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209536657"/>
    <w:bookmarkEnd w:id="0"/>
    <w:p w14:paraId="2C8827FC" w14:textId="70EF9FBD" w:rsidR="009C0564" w:rsidRPr="001A400C" w:rsidRDefault="00F24A2C" w:rsidP="00B42438">
      <w:pPr>
        <w:tabs>
          <w:tab w:val="right" w:pos="9216"/>
        </w:tabs>
        <w:rPr>
          <w:b/>
          <w:kern w:val="2"/>
        </w:rPr>
      </w:pPr>
      <w:r>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52C48B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400C">
        <w:rPr>
          <w:b/>
          <w:kern w:val="2"/>
        </w:rPr>
        <w:t xml:space="preserve">3GPP </w:t>
      </w:r>
      <w:r w:rsidR="009C0564" w:rsidRPr="001A400C">
        <w:rPr>
          <w:b/>
          <w:kern w:val="2"/>
        </w:rPr>
        <w:t>TSG</w:t>
      </w:r>
      <w:r w:rsidR="009D1014">
        <w:rPr>
          <w:b/>
          <w:kern w:val="2"/>
        </w:rPr>
        <w:t>-</w:t>
      </w:r>
      <w:bookmarkStart w:id="1" w:name="_GoBack"/>
      <w:bookmarkEnd w:id="1"/>
      <w:r w:rsidR="009C0564" w:rsidRPr="001A400C">
        <w:rPr>
          <w:b/>
          <w:kern w:val="2"/>
        </w:rPr>
        <w:t xml:space="preserve">RAN </w:t>
      </w:r>
      <w:r w:rsidR="001A2C89" w:rsidRPr="001A400C">
        <w:rPr>
          <w:b/>
          <w:kern w:val="2"/>
        </w:rPr>
        <w:t>WG</w:t>
      </w:r>
      <w:r w:rsidR="00FF2E73" w:rsidRPr="001A400C">
        <w:rPr>
          <w:b/>
          <w:kern w:val="2"/>
        </w:rPr>
        <w:t>1</w:t>
      </w:r>
      <w:r w:rsidR="00A34D62" w:rsidRPr="001A400C">
        <w:rPr>
          <w:b/>
          <w:kern w:val="2"/>
        </w:rPr>
        <w:t xml:space="preserve"> </w:t>
      </w:r>
      <w:r w:rsidR="00CF195E" w:rsidRPr="001A400C">
        <w:rPr>
          <w:b/>
          <w:kern w:val="2"/>
        </w:rPr>
        <w:t>M</w:t>
      </w:r>
      <w:r w:rsidR="00972929" w:rsidRPr="001A400C">
        <w:rPr>
          <w:b/>
          <w:kern w:val="2"/>
        </w:rPr>
        <w:t>eeting</w:t>
      </w:r>
      <w:r w:rsidR="001F7121" w:rsidRPr="001A400C">
        <w:rPr>
          <w:b/>
          <w:kern w:val="2"/>
        </w:rPr>
        <w:t xml:space="preserve"> #</w:t>
      </w:r>
      <w:r w:rsidR="00701D4D">
        <w:rPr>
          <w:b/>
          <w:kern w:val="2"/>
        </w:rPr>
        <w:t>12</w:t>
      </w:r>
      <w:r w:rsidR="00733A8D">
        <w:rPr>
          <w:b/>
          <w:kern w:val="2"/>
        </w:rPr>
        <w:t>3</w:t>
      </w:r>
      <w:r w:rsidR="00972929" w:rsidRPr="001A400C">
        <w:rPr>
          <w:b/>
          <w:kern w:val="2"/>
        </w:rPr>
        <w:tab/>
      </w:r>
      <w:r w:rsidR="00664910" w:rsidRPr="00664910">
        <w:rPr>
          <w:b/>
          <w:kern w:val="2"/>
        </w:rPr>
        <w:t>R1-2508733</w:t>
      </w:r>
    </w:p>
    <w:p w14:paraId="4BA23ACA" w14:textId="09FE19E0" w:rsidR="00DB34B1" w:rsidRPr="001A400C" w:rsidRDefault="00733A8D" w:rsidP="00706F3A">
      <w:pPr>
        <w:spacing w:afterLines="50" w:after="120"/>
        <w:rPr>
          <w:b/>
          <w:kern w:val="2"/>
        </w:rPr>
      </w:pPr>
      <w:bookmarkStart w:id="2" w:name="_Hlk206078189"/>
      <w:r>
        <w:rPr>
          <w:b/>
          <w:kern w:val="2"/>
        </w:rPr>
        <w:t>Dallas</w:t>
      </w:r>
      <w:r w:rsidR="00DB34B1" w:rsidRPr="00584F2A">
        <w:rPr>
          <w:b/>
          <w:kern w:val="2"/>
        </w:rPr>
        <w:t xml:space="preserve">, </w:t>
      </w:r>
      <w:bookmarkEnd w:id="2"/>
      <w:r>
        <w:rPr>
          <w:b/>
          <w:kern w:val="2"/>
        </w:rPr>
        <w:t>USA</w:t>
      </w:r>
      <w:r w:rsidR="00DB34B1" w:rsidRPr="00584F2A">
        <w:rPr>
          <w:b/>
          <w:kern w:val="2"/>
        </w:rPr>
        <w:t xml:space="preserve">, </w:t>
      </w:r>
      <w:r>
        <w:rPr>
          <w:b/>
          <w:kern w:val="2"/>
        </w:rPr>
        <w:t>Nov</w:t>
      </w:r>
      <w:r w:rsidR="00314071">
        <w:rPr>
          <w:rFonts w:eastAsiaTheme="minorEastAsia" w:hint="eastAsia"/>
          <w:b/>
          <w:kern w:val="2"/>
        </w:rPr>
        <w:t>ember</w:t>
      </w:r>
      <w:r w:rsidR="00DB34B1" w:rsidRPr="00584F2A">
        <w:rPr>
          <w:b/>
          <w:kern w:val="2"/>
        </w:rPr>
        <w:t xml:space="preserve"> </w:t>
      </w:r>
      <w:r w:rsidR="00A136C7">
        <w:rPr>
          <w:b/>
          <w:kern w:val="2"/>
        </w:rPr>
        <w:t>1</w:t>
      </w:r>
      <w:r>
        <w:rPr>
          <w:b/>
          <w:kern w:val="2"/>
        </w:rPr>
        <w:t>7</w:t>
      </w:r>
      <w:r w:rsidR="00C60F5B">
        <w:rPr>
          <w:rFonts w:eastAsiaTheme="minorEastAsia" w:hint="eastAsia"/>
          <w:b/>
          <w:kern w:val="2"/>
        </w:rPr>
        <w:t xml:space="preserve"> </w:t>
      </w:r>
      <w:r w:rsidR="00C60F5B">
        <w:rPr>
          <w:b/>
          <w:kern w:val="2"/>
        </w:rPr>
        <w:t>–</w:t>
      </w:r>
      <w:r w:rsidR="00C60F5B">
        <w:rPr>
          <w:rFonts w:eastAsiaTheme="minorEastAsia" w:hint="eastAsia"/>
          <w:b/>
          <w:kern w:val="2"/>
        </w:rPr>
        <w:t xml:space="preserve"> </w:t>
      </w:r>
      <w:r>
        <w:rPr>
          <w:b/>
          <w:kern w:val="2"/>
        </w:rPr>
        <w:t>21</w:t>
      </w:r>
      <w:r w:rsidR="00DB34B1" w:rsidRPr="00584F2A">
        <w:rPr>
          <w:b/>
          <w:kern w:val="2"/>
        </w:rPr>
        <w:t>, 2025</w:t>
      </w:r>
    </w:p>
    <w:p w14:paraId="12874646" w14:textId="77777777" w:rsidR="009C0564" w:rsidRPr="001A400C" w:rsidRDefault="009C0564" w:rsidP="00CF195E">
      <w:pPr>
        <w:pBdr>
          <w:top w:val="single" w:sz="4" w:space="1" w:color="auto"/>
        </w:pBdr>
        <w:rPr>
          <w:b/>
          <w:kern w:val="2"/>
          <w:sz w:val="16"/>
          <w:szCs w:val="16"/>
        </w:rPr>
      </w:pPr>
    </w:p>
    <w:p w14:paraId="6A9F96D0" w14:textId="49C706D8" w:rsidR="009C0564" w:rsidRPr="001A400C" w:rsidRDefault="009C0564" w:rsidP="00CF195E">
      <w:pPr>
        <w:spacing w:after="60"/>
        <w:ind w:left="1555" w:hanging="1555"/>
        <w:rPr>
          <w:b/>
          <w:kern w:val="2"/>
        </w:rPr>
      </w:pPr>
      <w:r w:rsidRPr="001A400C">
        <w:rPr>
          <w:b/>
          <w:kern w:val="2"/>
        </w:rPr>
        <w:t>Agenda Item:</w:t>
      </w:r>
      <w:r w:rsidR="00F31B49" w:rsidRPr="001A400C">
        <w:rPr>
          <w:b/>
          <w:kern w:val="2"/>
        </w:rPr>
        <w:tab/>
      </w:r>
      <w:r w:rsidR="00784730">
        <w:rPr>
          <w:b/>
          <w:kern w:val="2"/>
        </w:rPr>
        <w:t>11.</w:t>
      </w:r>
      <w:r w:rsidR="004465F6">
        <w:rPr>
          <w:b/>
          <w:kern w:val="2"/>
        </w:rPr>
        <w:t>1</w:t>
      </w:r>
    </w:p>
    <w:p w14:paraId="076989ED" w14:textId="77777777" w:rsidR="00BC1C3C" w:rsidRPr="001A400C" w:rsidRDefault="00305FF9" w:rsidP="00CF195E">
      <w:pPr>
        <w:spacing w:after="60"/>
        <w:ind w:left="1555" w:hanging="1555"/>
        <w:rPr>
          <w:b/>
          <w:kern w:val="2"/>
        </w:rPr>
      </w:pPr>
      <w:r w:rsidRPr="001A400C">
        <w:rPr>
          <w:b/>
          <w:kern w:val="2"/>
        </w:rPr>
        <w:t>Source:</w:t>
      </w:r>
      <w:r w:rsidRPr="001A400C">
        <w:rPr>
          <w:b/>
          <w:kern w:val="2"/>
        </w:rPr>
        <w:tab/>
      </w:r>
      <w:r w:rsidR="009C0564" w:rsidRPr="001A400C">
        <w:rPr>
          <w:b/>
          <w:kern w:val="2"/>
        </w:rPr>
        <w:t>Huawei</w:t>
      </w:r>
      <w:r w:rsidR="003F4F83" w:rsidRPr="001A400C">
        <w:rPr>
          <w:b/>
          <w:kern w:val="2"/>
        </w:rPr>
        <w:t>, HiSilicon</w:t>
      </w:r>
    </w:p>
    <w:p w14:paraId="76DCECD6" w14:textId="115A083F" w:rsidR="0026538C" w:rsidRPr="001A400C" w:rsidRDefault="009C0564" w:rsidP="00146115">
      <w:pPr>
        <w:spacing w:after="60"/>
        <w:ind w:left="1555" w:hanging="1555"/>
        <w:rPr>
          <w:b/>
          <w:kern w:val="2"/>
        </w:rPr>
      </w:pPr>
      <w:r w:rsidRPr="001A400C">
        <w:rPr>
          <w:b/>
          <w:kern w:val="2"/>
        </w:rPr>
        <w:t>Title:</w:t>
      </w:r>
      <w:r w:rsidRPr="001A400C">
        <w:rPr>
          <w:b/>
          <w:kern w:val="2"/>
        </w:rPr>
        <w:tab/>
      </w:r>
      <w:r w:rsidR="00C366E6">
        <w:rPr>
          <w:b/>
          <w:kern w:val="2"/>
        </w:rPr>
        <w:t>Overview of 6G</w:t>
      </w:r>
      <w:r w:rsidR="00823418">
        <w:rPr>
          <w:b/>
          <w:kern w:val="2"/>
        </w:rPr>
        <w:t>R</w:t>
      </w:r>
      <w:r w:rsidR="00C366E6">
        <w:rPr>
          <w:b/>
          <w:kern w:val="2"/>
        </w:rPr>
        <w:t xml:space="preserve"> air interface</w:t>
      </w:r>
    </w:p>
    <w:p w14:paraId="1476C03C" w14:textId="30917D0D"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9D1014">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2A6037E4" w14:textId="77777777" w:rsidR="009C0564" w:rsidRPr="001A400C" w:rsidRDefault="009C0564">
      <w:pPr>
        <w:pStyle w:val="1"/>
      </w:pPr>
      <w:bookmarkStart w:id="3" w:name="_Ref124589705"/>
      <w:bookmarkStart w:id="4" w:name="_Ref129681862"/>
      <w:r w:rsidRPr="001A400C">
        <w:t>Introduction</w:t>
      </w:r>
      <w:bookmarkEnd w:id="3"/>
      <w:bookmarkEnd w:id="4"/>
    </w:p>
    <w:p w14:paraId="347E9625" w14:textId="7433610A" w:rsidR="00EB605B" w:rsidRDefault="00315765" w:rsidP="00F66689">
      <w:pPr>
        <w:adjustRightInd w:val="0"/>
        <w:snapToGrid w:val="0"/>
        <w:spacing w:after="120"/>
        <w:jc w:val="both"/>
        <w:rPr>
          <w:rFonts w:eastAsia="Yu Mincho"/>
          <w:sz w:val="22"/>
          <w:szCs w:val="22"/>
        </w:rPr>
      </w:pPr>
      <w:r w:rsidRPr="00617540">
        <w:rPr>
          <w:rFonts w:eastAsia="Yu Mincho"/>
          <w:sz w:val="22"/>
          <w:szCs w:val="22"/>
        </w:rPr>
        <w:t xml:space="preserve">The discussion and outcome of agenda 11.1 from RAN1#122 and RAN1#122bis </w:t>
      </w:r>
      <w:r w:rsidR="00007096" w:rsidRPr="00617540">
        <w:rPr>
          <w:rFonts w:eastAsia="Yu Mincho"/>
          <w:sz w:val="22"/>
          <w:szCs w:val="22"/>
        </w:rPr>
        <w:t>are</w:t>
      </w:r>
      <w:r w:rsidRPr="00617540">
        <w:rPr>
          <w:rFonts w:eastAsia="Yu Mincho"/>
          <w:sz w:val="22"/>
          <w:szCs w:val="22"/>
        </w:rPr>
        <w:t xml:space="preserve"> </w:t>
      </w:r>
      <w:r w:rsidR="000277C2">
        <w:rPr>
          <w:rFonts w:eastAsiaTheme="minorEastAsia" w:hint="eastAsia"/>
          <w:sz w:val="22"/>
          <w:szCs w:val="22"/>
        </w:rPr>
        <w:t>captured</w:t>
      </w:r>
      <w:r w:rsidR="000277C2" w:rsidRPr="00617540">
        <w:rPr>
          <w:rFonts w:eastAsia="Yu Mincho"/>
          <w:sz w:val="22"/>
          <w:szCs w:val="22"/>
        </w:rPr>
        <w:t xml:space="preserve"> </w:t>
      </w:r>
      <w:r w:rsidRPr="00617540">
        <w:rPr>
          <w:rFonts w:eastAsia="Yu Mincho"/>
          <w:sz w:val="22"/>
          <w:szCs w:val="22"/>
        </w:rPr>
        <w:t>in the moderator summary [1]</w:t>
      </w:r>
      <w:r w:rsidR="00506921">
        <w:rPr>
          <w:rFonts w:eastAsia="Yu Mincho"/>
          <w:sz w:val="22"/>
          <w:szCs w:val="22"/>
        </w:rPr>
        <w:t xml:space="preserve">, where the topics to be discussed in RAN1#123 </w:t>
      </w:r>
      <w:r w:rsidR="00A23E22">
        <w:rPr>
          <w:rFonts w:eastAsia="Yu Mincho"/>
          <w:sz w:val="22"/>
          <w:szCs w:val="22"/>
        </w:rPr>
        <w:t xml:space="preserve">meeting </w:t>
      </w:r>
      <w:r w:rsidR="00506921">
        <w:rPr>
          <w:rFonts w:eastAsia="Yu Mincho"/>
          <w:sz w:val="22"/>
          <w:szCs w:val="22"/>
        </w:rPr>
        <w:t>are recommended by the moderator</w:t>
      </w:r>
      <w:r w:rsidRPr="00617540">
        <w:rPr>
          <w:rFonts w:eastAsia="Yu Mincho"/>
          <w:sz w:val="22"/>
          <w:szCs w:val="22"/>
        </w:rPr>
        <w:t>. In this paper we go topic by topic and</w:t>
      </w:r>
      <w:r w:rsidR="00617540">
        <w:rPr>
          <w:rFonts w:eastAsia="Yu Mincho"/>
          <w:sz w:val="22"/>
          <w:szCs w:val="22"/>
        </w:rPr>
        <w:t xml:space="preserve"> provide our views on</w:t>
      </w:r>
      <w:r w:rsidR="00A51BF0">
        <w:rPr>
          <w:rFonts w:eastAsia="Yu Mincho"/>
          <w:sz w:val="22"/>
          <w:szCs w:val="22"/>
        </w:rPr>
        <w:t xml:space="preserve"> what should be concluded here. </w:t>
      </w:r>
    </w:p>
    <w:p w14:paraId="50FC22B0" w14:textId="291FD1EB" w:rsidR="00A51BF0" w:rsidRPr="00A50E8D" w:rsidRDefault="00A51BF0" w:rsidP="00F66689">
      <w:pPr>
        <w:adjustRightInd w:val="0"/>
        <w:snapToGrid w:val="0"/>
        <w:spacing w:after="120"/>
        <w:jc w:val="both"/>
        <w:rPr>
          <w:rFonts w:eastAsiaTheme="minorEastAsia"/>
          <w:sz w:val="22"/>
          <w:szCs w:val="22"/>
        </w:rPr>
      </w:pPr>
      <w:r>
        <w:rPr>
          <w:rFonts w:eastAsia="Yu Mincho"/>
          <w:sz w:val="22"/>
          <w:szCs w:val="22"/>
        </w:rPr>
        <w:t>In addition, we also</w:t>
      </w:r>
      <w:r w:rsidR="00180524">
        <w:rPr>
          <w:rFonts w:eastAsia="Yu Mincho"/>
          <w:sz w:val="22"/>
          <w:szCs w:val="22"/>
        </w:rPr>
        <w:t xml:space="preserve"> provide our </w:t>
      </w:r>
      <w:r w:rsidR="00180524" w:rsidRPr="005656E0">
        <w:rPr>
          <w:sz w:val="22"/>
          <w:szCs w:val="22"/>
        </w:rPr>
        <w:t xml:space="preserve">high-level views for </w:t>
      </w:r>
      <w:r w:rsidR="00A23E22">
        <w:rPr>
          <w:sz w:val="22"/>
          <w:szCs w:val="22"/>
        </w:rPr>
        <w:t xml:space="preserve">some </w:t>
      </w:r>
      <w:r w:rsidR="00397ED0">
        <w:rPr>
          <w:sz w:val="22"/>
          <w:szCs w:val="22"/>
        </w:rPr>
        <w:t xml:space="preserve">other </w:t>
      </w:r>
      <w:r w:rsidR="00D755F9">
        <w:rPr>
          <w:sz w:val="22"/>
          <w:szCs w:val="22"/>
        </w:rPr>
        <w:t xml:space="preserve">topics in the Appendix. </w:t>
      </w:r>
      <w:r w:rsidR="00617540">
        <w:rPr>
          <w:rFonts w:eastAsia="Yu Mincho"/>
          <w:sz w:val="22"/>
          <w:szCs w:val="22"/>
        </w:rPr>
        <w:t xml:space="preserve"> </w:t>
      </w:r>
      <w:r w:rsidR="00315765" w:rsidRPr="00617540">
        <w:rPr>
          <w:rFonts w:eastAsia="Yu Mincho"/>
          <w:sz w:val="22"/>
          <w:szCs w:val="22"/>
        </w:rPr>
        <w:t xml:space="preserve"> </w:t>
      </w:r>
    </w:p>
    <w:p w14:paraId="7032EB89" w14:textId="6B851B7C" w:rsidR="00323201" w:rsidRPr="00575326" w:rsidRDefault="00F25E9E" w:rsidP="005D6489">
      <w:pPr>
        <w:pStyle w:val="1"/>
        <w:spacing w:before="240"/>
      </w:pPr>
      <w:bookmarkStart w:id="5" w:name="_Hlk194419075"/>
      <w:r>
        <w:t xml:space="preserve">Discussion </w:t>
      </w:r>
    </w:p>
    <w:p w14:paraId="092862C2" w14:textId="7897D771" w:rsidR="00323201" w:rsidRPr="00DF23A8" w:rsidRDefault="003555C8" w:rsidP="00F66689">
      <w:pPr>
        <w:pStyle w:val="20"/>
        <w:adjustRightInd w:val="0"/>
        <w:snapToGrid w:val="0"/>
        <w:jc w:val="both"/>
        <w:rPr>
          <w:sz w:val="28"/>
          <w:szCs w:val="28"/>
          <w:lang w:val="en-GB"/>
        </w:rPr>
      </w:pPr>
      <w:r w:rsidRPr="00DF23A8">
        <w:rPr>
          <w:rFonts w:eastAsiaTheme="minorEastAsia" w:hint="eastAsia"/>
          <w:sz w:val="28"/>
          <w:szCs w:val="28"/>
          <w:lang w:val="en-GB"/>
        </w:rPr>
        <w:t>C</w:t>
      </w:r>
      <w:r w:rsidRPr="00DF23A8">
        <w:rPr>
          <w:rFonts w:eastAsiaTheme="minorEastAsia"/>
          <w:sz w:val="28"/>
          <w:szCs w:val="28"/>
          <w:lang w:val="en-GB"/>
        </w:rPr>
        <w:t xml:space="preserve">overage </w:t>
      </w:r>
      <w:r w:rsidR="00E75533">
        <w:rPr>
          <w:rFonts w:eastAsiaTheme="minorEastAsia" w:hint="eastAsia"/>
          <w:sz w:val="28"/>
          <w:szCs w:val="28"/>
          <w:lang w:val="en-GB"/>
        </w:rPr>
        <w:t>evaluation</w:t>
      </w:r>
    </w:p>
    <w:p w14:paraId="10AA1A56" w14:textId="77777777" w:rsidR="00DA3DA9" w:rsidRDefault="00DA3DA9" w:rsidP="00DA3DA9">
      <w:pPr>
        <w:adjustRightInd w:val="0"/>
        <w:snapToGrid w:val="0"/>
        <w:spacing w:after="120"/>
        <w:jc w:val="both"/>
        <w:rPr>
          <w:rFonts w:eastAsiaTheme="minorEastAsia"/>
          <w:lang w:val="en-GB"/>
        </w:rPr>
      </w:pPr>
      <w:r w:rsidRPr="00FE7CC9">
        <w:rPr>
          <w:sz w:val="22"/>
          <w:szCs w:val="22"/>
        </w:rPr>
        <w:t xml:space="preserve">In the 6GR SID, coverage enhancement is explicitly required at least in the following </w:t>
      </w:r>
      <w:r>
        <w:rPr>
          <w:rFonts w:eastAsiaTheme="minorEastAsia" w:hint="eastAsia"/>
          <w:sz w:val="22"/>
          <w:szCs w:val="22"/>
        </w:rPr>
        <w:t>objectives</w:t>
      </w:r>
      <w:r w:rsidRPr="00FE7CC9">
        <w:rPr>
          <w:sz w:val="22"/>
          <w:szCs w:val="22"/>
        </w:rPr>
        <w:t>:</w:t>
      </w:r>
    </w:p>
    <w:p w14:paraId="68C1038C" w14:textId="77777777" w:rsidR="00DA3DA9" w:rsidRPr="00F66689" w:rsidRDefault="00DA3DA9" w:rsidP="00DA3DA9">
      <w:pPr>
        <w:pStyle w:val="afc"/>
        <w:numPr>
          <w:ilvl w:val="0"/>
          <w:numId w:val="82"/>
        </w:numPr>
        <w:adjustRightInd w:val="0"/>
        <w:snapToGrid w:val="0"/>
        <w:spacing w:after="120"/>
        <w:jc w:val="both"/>
        <w:rPr>
          <w:bCs/>
          <w:sz w:val="22"/>
          <w:szCs w:val="22"/>
          <w:lang w:val="en-GB"/>
        </w:rPr>
      </w:pPr>
      <w:r w:rsidRPr="00F66689">
        <w:rPr>
          <w:bCs/>
          <w:sz w:val="22"/>
          <w:szCs w:val="22"/>
          <w:lang w:val="en-GB"/>
        </w:rPr>
        <w:t>Enhanced overall coverage, with focus on cell-edge performance and UL coverage</w:t>
      </w:r>
    </w:p>
    <w:p w14:paraId="4FB1F570" w14:textId="77777777" w:rsidR="00DA3DA9" w:rsidRPr="00F66689" w:rsidRDefault="00DA3DA9" w:rsidP="00DA3DA9">
      <w:pPr>
        <w:pStyle w:val="afc"/>
        <w:numPr>
          <w:ilvl w:val="0"/>
          <w:numId w:val="83"/>
        </w:numPr>
        <w:adjustRightInd w:val="0"/>
        <w:snapToGrid w:val="0"/>
        <w:spacing w:after="120"/>
        <w:jc w:val="both"/>
        <w:rPr>
          <w:bCs/>
          <w:sz w:val="22"/>
          <w:szCs w:val="22"/>
          <w:lang w:val="en-GB"/>
        </w:rPr>
      </w:pPr>
      <w:r w:rsidRPr="00F66689">
        <w:rPr>
          <w:bCs/>
          <w:sz w:val="22"/>
          <w:szCs w:val="22"/>
          <w:lang w:val="en-GB"/>
        </w:rPr>
        <w:t>Re-use of existing 5G mid-band site grid for 6G deployments in at least around 7GHz and targeting comparable coverage to 5G mid-band</w:t>
      </w:r>
    </w:p>
    <w:p w14:paraId="7921B2E2" w14:textId="77777777" w:rsidR="00DA3DA9" w:rsidRDefault="00DA3DA9" w:rsidP="00DA3DA9">
      <w:pPr>
        <w:adjustRightInd w:val="0"/>
        <w:snapToGrid w:val="0"/>
        <w:spacing w:after="120"/>
        <w:jc w:val="both"/>
        <w:rPr>
          <w:rFonts w:eastAsiaTheme="minorEastAsia"/>
          <w:sz w:val="22"/>
          <w:szCs w:val="22"/>
        </w:rPr>
      </w:pPr>
      <w:r>
        <w:rPr>
          <w:rFonts w:eastAsiaTheme="minorEastAsia" w:hint="eastAsia"/>
          <w:sz w:val="22"/>
          <w:szCs w:val="22"/>
        </w:rPr>
        <w:t>The first objective is a generic requirement and the second objective is more specific</w:t>
      </w:r>
      <w:r w:rsidRPr="00A94ABB">
        <w:rPr>
          <w:rFonts w:eastAsiaTheme="minorEastAsia"/>
          <w:sz w:val="22"/>
          <w:szCs w:val="22"/>
        </w:rPr>
        <w:t xml:space="preserve">. </w:t>
      </w:r>
      <w:r>
        <w:rPr>
          <w:rFonts w:eastAsiaTheme="minorEastAsia" w:hint="eastAsia"/>
          <w:sz w:val="22"/>
          <w:szCs w:val="22"/>
        </w:rPr>
        <w:t xml:space="preserve">For the second objective, </w:t>
      </w:r>
      <w:r w:rsidRPr="00391377">
        <w:rPr>
          <w:rFonts w:eastAsiaTheme="minorEastAsia" w:hint="eastAsia"/>
          <w:sz w:val="22"/>
          <w:szCs w:val="22"/>
        </w:rPr>
        <w:t xml:space="preserve">it is critical to understand the implication of </w:t>
      </w:r>
      <w:r w:rsidRPr="00391377">
        <w:rPr>
          <w:rFonts w:eastAsiaTheme="minorEastAsia"/>
          <w:sz w:val="22"/>
          <w:szCs w:val="22"/>
        </w:rPr>
        <w:t>“Re-use of existing 5G mid-band site grid</w:t>
      </w:r>
      <w:r w:rsidRPr="00F66689">
        <w:rPr>
          <w:rFonts w:eastAsiaTheme="minorEastAsia"/>
          <w:sz w:val="22"/>
          <w:szCs w:val="22"/>
        </w:rPr>
        <w:t>” and “</w:t>
      </w:r>
      <w:r w:rsidRPr="00391377">
        <w:rPr>
          <w:rFonts w:eastAsiaTheme="minorEastAsia"/>
          <w:sz w:val="22"/>
          <w:szCs w:val="22"/>
        </w:rPr>
        <w:t>targeting comparable coverage to 5G mid-band</w:t>
      </w:r>
      <w:r w:rsidRPr="00F66689">
        <w:rPr>
          <w:rFonts w:eastAsiaTheme="minorEastAsia"/>
          <w:sz w:val="22"/>
          <w:szCs w:val="22"/>
        </w:rPr>
        <w:t>”</w:t>
      </w:r>
      <w:r w:rsidRPr="00391377">
        <w:rPr>
          <w:rFonts w:eastAsiaTheme="minorEastAsia" w:hint="eastAsia"/>
          <w:sz w:val="22"/>
          <w:szCs w:val="22"/>
        </w:rPr>
        <w:t xml:space="preserve">. </w:t>
      </w:r>
    </w:p>
    <w:p w14:paraId="1CD88935" w14:textId="77777777" w:rsidR="00DA3DA9" w:rsidRDefault="00DA3DA9" w:rsidP="00DA3DA9">
      <w:pPr>
        <w:adjustRightInd w:val="0"/>
        <w:snapToGrid w:val="0"/>
        <w:spacing w:after="120"/>
        <w:jc w:val="both"/>
        <w:rPr>
          <w:rFonts w:eastAsiaTheme="minorEastAsia"/>
          <w:sz w:val="22"/>
          <w:szCs w:val="22"/>
        </w:rPr>
      </w:pPr>
      <w:r>
        <w:rPr>
          <w:rFonts w:eastAsiaTheme="minorEastAsia" w:hint="eastAsia"/>
          <w:sz w:val="22"/>
          <w:szCs w:val="22"/>
        </w:rPr>
        <w:t xml:space="preserve">With respect to </w:t>
      </w:r>
      <w:r>
        <w:rPr>
          <w:rFonts w:eastAsiaTheme="minorEastAsia"/>
          <w:sz w:val="22"/>
          <w:szCs w:val="22"/>
        </w:rPr>
        <w:t>“</w:t>
      </w:r>
      <w:r>
        <w:rPr>
          <w:rFonts w:eastAsiaTheme="minorEastAsia" w:hint="eastAsia"/>
          <w:sz w:val="22"/>
          <w:szCs w:val="22"/>
        </w:rPr>
        <w:t>r</w:t>
      </w:r>
      <w:r w:rsidRPr="00391377">
        <w:rPr>
          <w:rFonts w:eastAsiaTheme="minorEastAsia"/>
          <w:sz w:val="22"/>
          <w:szCs w:val="22"/>
        </w:rPr>
        <w:t>e-use of existing 5G mid-band site grid</w:t>
      </w:r>
      <w:r>
        <w:rPr>
          <w:rFonts w:eastAsiaTheme="minorEastAsia"/>
          <w:sz w:val="22"/>
          <w:szCs w:val="22"/>
        </w:rPr>
        <w:t>” and “</w:t>
      </w:r>
      <w:r w:rsidRPr="00391377">
        <w:rPr>
          <w:rFonts w:eastAsiaTheme="minorEastAsia"/>
          <w:sz w:val="22"/>
          <w:szCs w:val="22"/>
        </w:rPr>
        <w:t>comparable coverage to 5G mid-band</w:t>
      </w:r>
      <w:r>
        <w:rPr>
          <w:rFonts w:eastAsiaTheme="minorEastAsia"/>
          <w:sz w:val="22"/>
          <w:szCs w:val="22"/>
        </w:rPr>
        <w:t>”</w:t>
      </w:r>
      <w:r>
        <w:rPr>
          <w:rFonts w:eastAsiaTheme="minorEastAsia" w:hint="eastAsia"/>
          <w:sz w:val="22"/>
          <w:szCs w:val="22"/>
        </w:rPr>
        <w:t xml:space="preserve">, </w:t>
      </w:r>
      <w:r w:rsidRPr="001C1401">
        <w:rPr>
          <w:rFonts w:eastAsiaTheme="minorEastAsia"/>
          <w:sz w:val="22"/>
          <w:szCs w:val="22"/>
        </w:rPr>
        <w:t>this implies that</w:t>
      </w:r>
      <w:r>
        <w:rPr>
          <w:rFonts w:eastAsiaTheme="minorEastAsia"/>
          <w:sz w:val="22"/>
          <w:szCs w:val="22"/>
        </w:rPr>
        <w:t xml:space="preserve"> </w:t>
      </w:r>
      <w:r>
        <w:rPr>
          <w:rFonts w:eastAsiaTheme="minorEastAsia" w:hint="eastAsia"/>
          <w:sz w:val="22"/>
          <w:szCs w:val="22"/>
        </w:rPr>
        <w:t>~</w:t>
      </w:r>
      <w:r w:rsidRPr="001C1401">
        <w:rPr>
          <w:rFonts w:eastAsiaTheme="minorEastAsia"/>
          <w:sz w:val="22"/>
          <w:szCs w:val="22"/>
        </w:rPr>
        <w:t xml:space="preserve">7 GHz carrier </w:t>
      </w:r>
      <w:r>
        <w:rPr>
          <w:rFonts w:eastAsiaTheme="minorEastAsia"/>
          <w:sz w:val="22"/>
          <w:szCs w:val="22"/>
        </w:rPr>
        <w:t xml:space="preserve">is </w:t>
      </w:r>
      <w:r w:rsidRPr="001C1401">
        <w:rPr>
          <w:rFonts w:eastAsiaTheme="minorEastAsia"/>
          <w:sz w:val="22"/>
          <w:szCs w:val="22"/>
        </w:rPr>
        <w:t>assumed to be deployed on the same sites</w:t>
      </w:r>
      <w:r w:rsidRPr="000B48E8">
        <w:rPr>
          <w:rFonts w:eastAsiaTheme="minorEastAsia"/>
          <w:sz w:val="22"/>
          <w:szCs w:val="22"/>
        </w:rPr>
        <w:t xml:space="preserve"> </w:t>
      </w:r>
      <w:r>
        <w:rPr>
          <w:rFonts w:eastAsiaTheme="minorEastAsia"/>
          <w:sz w:val="22"/>
          <w:szCs w:val="22"/>
        </w:rPr>
        <w:t>as</w:t>
      </w:r>
      <w:r w:rsidRPr="001C1401">
        <w:rPr>
          <w:rFonts w:eastAsiaTheme="minorEastAsia"/>
          <w:sz w:val="22"/>
          <w:szCs w:val="22"/>
        </w:rPr>
        <w:t xml:space="preserve"> NR mid-band</w:t>
      </w:r>
      <w:r>
        <w:rPr>
          <w:rFonts w:eastAsiaTheme="minorEastAsia"/>
          <w:sz w:val="22"/>
          <w:szCs w:val="22"/>
        </w:rPr>
        <w:t>, and</w:t>
      </w:r>
      <w:r>
        <w:rPr>
          <w:rFonts w:eastAsiaTheme="minorEastAsia" w:hint="eastAsia"/>
          <w:sz w:val="22"/>
          <w:szCs w:val="22"/>
        </w:rPr>
        <w:t xml:space="preserve"> should provide </w:t>
      </w:r>
      <w:r>
        <w:rPr>
          <w:rFonts w:eastAsiaTheme="minorEastAsia"/>
          <w:sz w:val="22"/>
          <w:szCs w:val="22"/>
        </w:rPr>
        <w:t>continuous</w:t>
      </w:r>
      <w:r>
        <w:rPr>
          <w:rFonts w:eastAsiaTheme="minorEastAsia" w:hint="eastAsia"/>
          <w:sz w:val="22"/>
          <w:szCs w:val="22"/>
        </w:rPr>
        <w:t xml:space="preserve"> coverage</w:t>
      </w:r>
      <w:r>
        <w:rPr>
          <w:rFonts w:eastAsiaTheme="minorEastAsia"/>
          <w:sz w:val="22"/>
          <w:szCs w:val="22"/>
        </w:rPr>
        <w:t xml:space="preserve"> with</w:t>
      </w:r>
      <w:r w:rsidRPr="001C1401">
        <w:rPr>
          <w:rFonts w:eastAsiaTheme="minorEastAsia"/>
          <w:sz w:val="22"/>
          <w:szCs w:val="22"/>
        </w:rPr>
        <w:t xml:space="preserve"> the inter-site distance (ISD) </w:t>
      </w:r>
      <w:r>
        <w:rPr>
          <w:rFonts w:eastAsiaTheme="minorEastAsia"/>
          <w:sz w:val="22"/>
          <w:szCs w:val="22"/>
        </w:rPr>
        <w:t>at least similar as</w:t>
      </w:r>
      <w:r w:rsidRPr="001C1401">
        <w:rPr>
          <w:rFonts w:eastAsiaTheme="minorEastAsia"/>
          <w:sz w:val="22"/>
          <w:szCs w:val="22"/>
        </w:rPr>
        <w:t xml:space="preserve"> that for 5G </w:t>
      </w:r>
      <w:r>
        <w:rPr>
          <w:rFonts w:eastAsiaTheme="minorEastAsia"/>
          <w:sz w:val="22"/>
          <w:szCs w:val="22"/>
        </w:rPr>
        <w:t xml:space="preserve">mid-band </w:t>
      </w:r>
      <w:r w:rsidRPr="001C1401">
        <w:rPr>
          <w:rFonts w:eastAsiaTheme="minorEastAsia"/>
          <w:sz w:val="22"/>
          <w:szCs w:val="22"/>
        </w:rPr>
        <w:t>deployment.</w:t>
      </w:r>
      <w:r w:rsidRPr="003A3F4A">
        <w:rPr>
          <w:rFonts w:eastAsiaTheme="minorEastAsia" w:hint="eastAsia"/>
          <w:sz w:val="22"/>
          <w:szCs w:val="22"/>
        </w:rPr>
        <w:t xml:space="preserve"> </w:t>
      </w:r>
      <w:r>
        <w:rPr>
          <w:rFonts w:eastAsiaTheme="minorEastAsia" w:hint="eastAsia"/>
          <w:sz w:val="22"/>
          <w:szCs w:val="22"/>
        </w:rPr>
        <w:t>In</w:t>
      </w:r>
      <w:r w:rsidRPr="0001482F">
        <w:rPr>
          <w:sz w:val="22"/>
          <w:szCs w:val="22"/>
        </w:rPr>
        <w:t xml:space="preserve"> TR 38.914 [</w:t>
      </w:r>
      <w:r>
        <w:rPr>
          <w:sz w:val="22"/>
          <w:szCs w:val="22"/>
        </w:rPr>
        <w:t>2</w:t>
      </w:r>
      <w:r w:rsidRPr="0001482F">
        <w:rPr>
          <w:sz w:val="22"/>
          <w:szCs w:val="22"/>
        </w:rPr>
        <w:t xml:space="preserve">], </w:t>
      </w:r>
      <w:r>
        <w:rPr>
          <w:rFonts w:eastAsiaTheme="minorEastAsia" w:hint="eastAsia"/>
          <w:sz w:val="22"/>
          <w:szCs w:val="22"/>
        </w:rPr>
        <w:t xml:space="preserve">multiple </w:t>
      </w:r>
      <w:r w:rsidRPr="0001482F">
        <w:rPr>
          <w:sz w:val="22"/>
          <w:szCs w:val="22"/>
        </w:rPr>
        <w:t>different deployment scenario</w:t>
      </w:r>
      <w:r>
        <w:rPr>
          <w:rFonts w:eastAsiaTheme="minorEastAsia" w:hint="eastAsia"/>
          <w:sz w:val="22"/>
          <w:szCs w:val="22"/>
        </w:rPr>
        <w:t>s are defined</w:t>
      </w:r>
      <w:r w:rsidRPr="0001482F">
        <w:rPr>
          <w:sz w:val="22"/>
          <w:szCs w:val="22"/>
        </w:rPr>
        <w:t xml:space="preserve">. In terms of ISD, </w:t>
      </w:r>
      <w:r>
        <w:rPr>
          <w:rFonts w:eastAsiaTheme="minorEastAsia" w:hint="eastAsia"/>
          <w:sz w:val="22"/>
          <w:szCs w:val="22"/>
        </w:rPr>
        <w:t xml:space="preserve">dense </w:t>
      </w:r>
      <w:r w:rsidRPr="0001482F">
        <w:rPr>
          <w:sz w:val="22"/>
          <w:szCs w:val="22"/>
        </w:rPr>
        <w:t xml:space="preserve">urban scenario </w:t>
      </w:r>
      <w:r>
        <w:rPr>
          <w:rFonts w:eastAsiaTheme="minorEastAsia" w:hint="eastAsia"/>
          <w:sz w:val="22"/>
          <w:szCs w:val="22"/>
        </w:rPr>
        <w:t>assumes</w:t>
      </w:r>
      <w:r w:rsidRPr="0001482F">
        <w:rPr>
          <w:sz w:val="22"/>
          <w:szCs w:val="22"/>
        </w:rPr>
        <w:t xml:space="preserve"> ISD 200m and </w:t>
      </w:r>
      <w:r>
        <w:rPr>
          <w:rFonts w:eastAsiaTheme="minorEastAsia" w:hint="eastAsia"/>
          <w:sz w:val="22"/>
          <w:szCs w:val="22"/>
        </w:rPr>
        <w:t xml:space="preserve">urban macro assumes </w:t>
      </w:r>
      <w:r w:rsidRPr="0001482F">
        <w:rPr>
          <w:sz w:val="22"/>
          <w:szCs w:val="22"/>
        </w:rPr>
        <w:t xml:space="preserve">ISD 500m. For Sub-Urban macro, the ISD </w:t>
      </w:r>
      <w:r>
        <w:rPr>
          <w:rFonts w:eastAsiaTheme="minorEastAsia" w:hint="eastAsia"/>
          <w:sz w:val="22"/>
          <w:szCs w:val="22"/>
        </w:rPr>
        <w:t>are</w:t>
      </w:r>
      <w:r w:rsidRPr="0001482F">
        <w:rPr>
          <w:sz w:val="22"/>
          <w:szCs w:val="22"/>
        </w:rPr>
        <w:t xml:space="preserve"> 1299m and 1732m</w:t>
      </w:r>
      <w:r>
        <w:rPr>
          <w:rFonts w:eastAsiaTheme="minorEastAsia" w:hint="eastAsia"/>
          <w:sz w:val="22"/>
          <w:szCs w:val="22"/>
        </w:rPr>
        <w:t xml:space="preserve">. </w:t>
      </w:r>
      <w:bookmarkStart w:id="6" w:name="OLE_LINK28"/>
      <w:r>
        <w:rPr>
          <w:rFonts w:eastAsiaTheme="minorEastAsia" w:hint="eastAsia"/>
          <w:sz w:val="22"/>
          <w:szCs w:val="22"/>
        </w:rPr>
        <w:t>Sub-Urban</w:t>
      </w:r>
      <w:r w:rsidRPr="0001482F">
        <w:rPr>
          <w:sz w:val="22"/>
          <w:szCs w:val="22"/>
        </w:rPr>
        <w:t xml:space="preserve"> </w:t>
      </w:r>
      <w:r>
        <w:rPr>
          <w:rFonts w:eastAsiaTheme="minorEastAsia" w:hint="eastAsia"/>
          <w:sz w:val="22"/>
          <w:szCs w:val="22"/>
        </w:rPr>
        <w:t xml:space="preserve">macro is typically </w:t>
      </w:r>
      <w:r w:rsidRPr="0001482F">
        <w:rPr>
          <w:sz w:val="22"/>
          <w:szCs w:val="22"/>
        </w:rPr>
        <w:t>characterized by low-loss channel model with much smaller propagation loss</w:t>
      </w:r>
      <w:r>
        <w:rPr>
          <w:rFonts w:eastAsiaTheme="minorEastAsia" w:hint="eastAsia"/>
          <w:sz w:val="22"/>
          <w:szCs w:val="22"/>
        </w:rPr>
        <w:t xml:space="preserve"> than</w:t>
      </w:r>
      <w:r w:rsidRPr="0001482F">
        <w:rPr>
          <w:sz w:val="22"/>
          <w:szCs w:val="22"/>
        </w:rPr>
        <w:t xml:space="preserve"> </w:t>
      </w:r>
      <w:r>
        <w:rPr>
          <w:rFonts w:eastAsiaTheme="minorEastAsia" w:hint="eastAsia"/>
          <w:sz w:val="22"/>
          <w:szCs w:val="22"/>
        </w:rPr>
        <w:t>Urban macro</w:t>
      </w:r>
      <w:r w:rsidRPr="0001482F">
        <w:rPr>
          <w:sz w:val="22"/>
          <w:szCs w:val="22"/>
        </w:rPr>
        <w:t>.</w:t>
      </w:r>
      <w:bookmarkEnd w:id="6"/>
      <w:r w:rsidRPr="0001482F">
        <w:rPr>
          <w:sz w:val="22"/>
          <w:szCs w:val="22"/>
        </w:rPr>
        <w:t xml:space="preserve"> </w:t>
      </w:r>
      <w:r>
        <w:rPr>
          <w:rFonts w:eastAsiaTheme="minorEastAsia" w:hint="eastAsia"/>
          <w:sz w:val="22"/>
          <w:szCs w:val="22"/>
        </w:rPr>
        <w:t>U</w:t>
      </w:r>
      <w:r w:rsidRPr="0001482F">
        <w:rPr>
          <w:sz w:val="22"/>
          <w:szCs w:val="22"/>
        </w:rPr>
        <w:t xml:space="preserve">rban </w:t>
      </w:r>
      <w:r>
        <w:rPr>
          <w:rFonts w:eastAsiaTheme="minorEastAsia" w:hint="eastAsia"/>
          <w:sz w:val="22"/>
          <w:szCs w:val="22"/>
        </w:rPr>
        <w:t>M</w:t>
      </w:r>
      <w:r w:rsidRPr="0001482F">
        <w:rPr>
          <w:sz w:val="22"/>
          <w:szCs w:val="22"/>
        </w:rPr>
        <w:t>acro</w:t>
      </w:r>
      <w:r>
        <w:rPr>
          <w:rFonts w:eastAsiaTheme="minorEastAsia" w:hint="eastAsia"/>
          <w:sz w:val="22"/>
          <w:szCs w:val="22"/>
        </w:rPr>
        <w:t xml:space="preserve"> with </w:t>
      </w:r>
      <w:r w:rsidRPr="0001482F">
        <w:rPr>
          <w:sz w:val="22"/>
          <w:szCs w:val="22"/>
        </w:rPr>
        <w:t>ISD 500m is</w:t>
      </w:r>
      <w:r>
        <w:rPr>
          <w:sz w:val="22"/>
          <w:szCs w:val="22"/>
        </w:rPr>
        <w:t xml:space="preserve"> likely</w:t>
      </w:r>
      <w:r w:rsidRPr="0001482F">
        <w:rPr>
          <w:sz w:val="22"/>
          <w:szCs w:val="22"/>
        </w:rPr>
        <w:t xml:space="preserve"> m</w:t>
      </w:r>
      <w:r>
        <w:rPr>
          <w:sz w:val="22"/>
          <w:szCs w:val="22"/>
        </w:rPr>
        <w:t>ore</w:t>
      </w:r>
      <w:r w:rsidRPr="0001482F">
        <w:rPr>
          <w:sz w:val="22"/>
          <w:szCs w:val="22"/>
        </w:rPr>
        <w:t xml:space="preserve"> challenging scenario for coverage</w:t>
      </w:r>
      <w:r>
        <w:rPr>
          <w:rFonts w:eastAsiaTheme="minorEastAsia" w:hint="eastAsia"/>
          <w:sz w:val="22"/>
          <w:szCs w:val="22"/>
        </w:rPr>
        <w:t xml:space="preserve"> evaluation</w:t>
      </w:r>
      <w:r>
        <w:rPr>
          <w:rFonts w:eastAsiaTheme="minorEastAsia"/>
          <w:sz w:val="22"/>
          <w:szCs w:val="22"/>
        </w:rPr>
        <w:t>, compared with Sub-Urban macro with low-loss channel</w:t>
      </w:r>
      <w:r w:rsidRPr="00F66689">
        <w:rPr>
          <w:rFonts w:eastAsiaTheme="minorEastAsia"/>
          <w:sz w:val="22"/>
          <w:szCs w:val="22"/>
        </w:rPr>
        <w:t>.</w:t>
      </w:r>
      <w:r>
        <w:rPr>
          <w:rFonts w:eastAsiaTheme="minorEastAsia"/>
          <w:sz w:val="22"/>
          <w:szCs w:val="22"/>
        </w:rPr>
        <w:t xml:space="preserve"> In any case, ~7 GHz should at least target for urban macro deployment scenario. </w:t>
      </w:r>
      <w:r w:rsidRPr="00F66689">
        <w:rPr>
          <w:rFonts w:eastAsiaTheme="minorEastAsia"/>
          <w:sz w:val="22"/>
          <w:szCs w:val="22"/>
        </w:rPr>
        <w:t xml:space="preserve"> </w:t>
      </w:r>
    </w:p>
    <w:p w14:paraId="3A146888" w14:textId="77777777" w:rsidR="00DA3DA9" w:rsidRDefault="00DA3DA9" w:rsidP="00DA3DA9">
      <w:pPr>
        <w:adjustRightInd w:val="0"/>
        <w:snapToGrid w:val="0"/>
        <w:spacing w:after="120"/>
        <w:jc w:val="both"/>
        <w:rPr>
          <w:b/>
          <w:bCs/>
          <w:sz w:val="22"/>
        </w:rPr>
      </w:pPr>
      <w:r>
        <w:rPr>
          <w:rFonts w:eastAsiaTheme="minorEastAsia"/>
          <w:sz w:val="22"/>
          <w:szCs w:val="22"/>
        </w:rPr>
        <w:t>Overall</w:t>
      </w:r>
      <w:r>
        <w:rPr>
          <w:rFonts w:eastAsiaTheme="minorEastAsia" w:hint="eastAsia"/>
          <w:sz w:val="22"/>
          <w:szCs w:val="22"/>
        </w:rPr>
        <w:t>, the second objective</w:t>
      </w:r>
      <w:r w:rsidRPr="00427D88">
        <w:rPr>
          <w:rFonts w:eastAsiaTheme="minorEastAsia" w:hint="eastAsia"/>
          <w:sz w:val="22"/>
          <w:szCs w:val="22"/>
        </w:rPr>
        <w:t xml:space="preserve"> implies that </w:t>
      </w:r>
      <w:r w:rsidRPr="00764997">
        <w:rPr>
          <w:rFonts w:eastAsiaTheme="minorEastAsia"/>
          <w:sz w:val="22"/>
        </w:rPr>
        <w:t>t</w:t>
      </w:r>
      <w:r w:rsidRPr="00764997">
        <w:rPr>
          <w:sz w:val="22"/>
        </w:rPr>
        <w:t xml:space="preserve">he study of 6GR physical layer design for co-site deployment of ~7GHz with mid-band should aim at continuous coverage for the channels/signals during initial access and data channels with </w:t>
      </w:r>
      <w:r w:rsidRPr="00764997">
        <w:rPr>
          <w:rFonts w:eastAsiaTheme="minorEastAsia"/>
          <w:sz w:val="22"/>
        </w:rPr>
        <w:t xml:space="preserve">a </w:t>
      </w:r>
      <w:r w:rsidRPr="00764997">
        <w:rPr>
          <w:sz w:val="22"/>
        </w:rPr>
        <w:t xml:space="preserve">given data rate, at least for urban macro deployment scenario with ISD of at least ~500m. </w:t>
      </w:r>
    </w:p>
    <w:p w14:paraId="7DC4301B" w14:textId="5A483FAC" w:rsidR="00005844" w:rsidRPr="00DA3DA9" w:rsidRDefault="00DA3DA9" w:rsidP="00DA3DA9">
      <w:pPr>
        <w:adjustRightInd w:val="0"/>
        <w:snapToGrid w:val="0"/>
        <w:spacing w:after="120"/>
        <w:jc w:val="both"/>
        <w:rPr>
          <w:rFonts w:eastAsiaTheme="minorEastAsia"/>
          <w:sz w:val="22"/>
          <w:szCs w:val="22"/>
        </w:rPr>
      </w:pPr>
      <w:r w:rsidRPr="00427D88">
        <w:rPr>
          <w:rFonts w:eastAsiaTheme="minorEastAsia" w:hint="eastAsia"/>
          <w:b/>
          <w:bCs/>
          <w:i/>
          <w:iCs/>
          <w:sz w:val="22"/>
          <w:szCs w:val="22"/>
        </w:rPr>
        <w:t>Proposal</w:t>
      </w:r>
      <w:r w:rsidRPr="00427D88">
        <w:rPr>
          <w:rFonts w:eastAsiaTheme="minorEastAsia"/>
          <w:b/>
          <w:bCs/>
          <w:i/>
          <w:iCs/>
          <w:sz w:val="22"/>
          <w:szCs w:val="22"/>
        </w:rPr>
        <w:t xml:space="preserve"> 1</w:t>
      </w:r>
      <w:r w:rsidRPr="00764997">
        <w:rPr>
          <w:rFonts w:eastAsiaTheme="minorEastAsia"/>
          <w:b/>
          <w:bCs/>
          <w:i/>
          <w:iCs/>
          <w:sz w:val="22"/>
          <w:szCs w:val="22"/>
        </w:rPr>
        <w:t xml:space="preserve">: </w:t>
      </w:r>
      <w:r w:rsidRPr="00A47145">
        <w:rPr>
          <w:rFonts w:eastAsiaTheme="minorEastAsia"/>
          <w:i/>
          <w:iCs/>
          <w:sz w:val="22"/>
          <w:szCs w:val="22"/>
        </w:rPr>
        <w:t xml:space="preserve">For around 7GHz, the study of 6GR design should aim at continuous coverage, with the ISD which is at least similar as that for 5G mid-band. </w:t>
      </w:r>
    </w:p>
    <w:p w14:paraId="112443C5" w14:textId="4D818B27" w:rsidR="000277C2" w:rsidRPr="00F66689" w:rsidRDefault="000277C2" w:rsidP="00A47145">
      <w:pPr>
        <w:pStyle w:val="afc"/>
        <w:numPr>
          <w:ilvl w:val="0"/>
          <w:numId w:val="8"/>
        </w:numPr>
        <w:adjustRightInd w:val="0"/>
        <w:snapToGrid w:val="0"/>
        <w:spacing w:before="240" w:after="120"/>
        <w:ind w:left="357" w:hanging="357"/>
        <w:rPr>
          <w:b/>
          <w:bCs/>
          <w:u w:val="single"/>
          <w:lang w:val="en-GB"/>
        </w:rPr>
      </w:pPr>
      <w:r w:rsidRPr="00F66689">
        <w:rPr>
          <w:b/>
          <w:bCs/>
          <w:u w:val="single"/>
          <w:lang w:val="en-GB"/>
        </w:rPr>
        <w:t>Coverage target(s) for RAN plenary</w:t>
      </w:r>
    </w:p>
    <w:p w14:paraId="5C372D41" w14:textId="1EDFA73C" w:rsidR="000F52A4" w:rsidRDefault="00987C46" w:rsidP="000F52A4">
      <w:pPr>
        <w:adjustRightInd w:val="0"/>
        <w:snapToGrid w:val="0"/>
        <w:spacing w:before="120" w:after="120"/>
        <w:jc w:val="both"/>
        <w:rPr>
          <w:rFonts w:eastAsiaTheme="minorEastAsia"/>
          <w:sz w:val="22"/>
          <w:szCs w:val="22"/>
        </w:rPr>
      </w:pPr>
      <w:r>
        <w:rPr>
          <w:rFonts w:eastAsia="宋体"/>
          <w:sz w:val="22"/>
          <w:szCs w:val="22"/>
          <w:lang w:val="en-CA"/>
        </w:rPr>
        <w:t>In</w:t>
      </w:r>
      <w:r w:rsidRPr="00936072">
        <w:rPr>
          <w:rFonts w:eastAsia="宋体"/>
          <w:sz w:val="22"/>
          <w:szCs w:val="22"/>
          <w:lang w:val="en-CA"/>
        </w:rPr>
        <w:t xml:space="preserve"> </w:t>
      </w:r>
      <w:r w:rsidR="00496B7A" w:rsidRPr="00936072">
        <w:rPr>
          <w:rFonts w:eastAsia="宋体"/>
          <w:sz w:val="22"/>
          <w:szCs w:val="22"/>
          <w:lang w:val="en-CA"/>
        </w:rPr>
        <w:t xml:space="preserve">RAN#109, </w:t>
      </w:r>
      <w:r w:rsidR="00496B7A">
        <w:rPr>
          <w:rFonts w:eastAsia="宋体" w:hint="eastAsia"/>
          <w:sz w:val="22"/>
          <w:szCs w:val="22"/>
          <w:lang w:val="en-CA"/>
        </w:rPr>
        <w:t xml:space="preserve">it was agreed to use </w:t>
      </w:r>
      <w:r w:rsidR="00496B7A" w:rsidRPr="00936072">
        <w:rPr>
          <w:rFonts w:eastAsia="宋体"/>
          <w:sz w:val="22"/>
          <w:szCs w:val="22"/>
          <w:lang w:val="en-CA"/>
        </w:rPr>
        <w:t xml:space="preserve">link budget </w:t>
      </w:r>
      <w:r w:rsidR="00496B7A">
        <w:rPr>
          <w:rFonts w:eastAsia="宋体" w:hint="eastAsia"/>
          <w:sz w:val="22"/>
          <w:szCs w:val="22"/>
          <w:lang w:val="en-CA"/>
        </w:rPr>
        <w:t>as</w:t>
      </w:r>
      <w:r w:rsidR="00496B7A" w:rsidRPr="00936072">
        <w:rPr>
          <w:rFonts w:eastAsia="宋体"/>
          <w:sz w:val="22"/>
          <w:szCs w:val="22"/>
          <w:lang w:val="en-CA"/>
        </w:rPr>
        <w:t xml:space="preserve"> the evaluation </w:t>
      </w:r>
      <w:r w:rsidR="00496B7A" w:rsidRPr="00CD427A">
        <w:rPr>
          <w:sz w:val="22"/>
        </w:rPr>
        <w:t xml:space="preserve">methodology </w:t>
      </w:r>
      <w:r w:rsidR="00496B7A">
        <w:rPr>
          <w:rFonts w:eastAsia="宋体" w:hint="eastAsia"/>
          <w:sz w:val="22"/>
          <w:szCs w:val="22"/>
          <w:lang w:val="en-CA"/>
        </w:rPr>
        <w:t>for coverage</w:t>
      </w:r>
      <w:r w:rsidR="00496B7A" w:rsidRPr="00936072">
        <w:rPr>
          <w:rFonts w:eastAsia="宋体"/>
          <w:sz w:val="22"/>
          <w:szCs w:val="22"/>
          <w:lang w:val="en-CA"/>
        </w:rPr>
        <w:t xml:space="preserve">, but </w:t>
      </w:r>
      <w:r w:rsidR="00496B7A">
        <w:rPr>
          <w:rFonts w:eastAsia="宋体" w:hint="eastAsia"/>
          <w:sz w:val="22"/>
          <w:szCs w:val="22"/>
          <w:lang w:val="en-CA"/>
        </w:rPr>
        <w:t>the exact coverage target values were FFS</w:t>
      </w:r>
      <w:r w:rsidR="00496B7A" w:rsidRPr="00936072">
        <w:rPr>
          <w:rFonts w:eastAsia="宋体"/>
          <w:sz w:val="22"/>
          <w:szCs w:val="22"/>
          <w:lang w:val="en-CA"/>
        </w:rPr>
        <w:t xml:space="preserve">. </w:t>
      </w:r>
      <w:r>
        <w:rPr>
          <w:rFonts w:eastAsiaTheme="minorEastAsia"/>
          <w:sz w:val="22"/>
          <w:szCs w:val="22"/>
        </w:rPr>
        <w:t>In</w:t>
      </w:r>
      <w:r>
        <w:rPr>
          <w:rFonts w:eastAsiaTheme="minorEastAsia" w:hint="eastAsia"/>
          <w:sz w:val="22"/>
          <w:szCs w:val="22"/>
        </w:rPr>
        <w:t xml:space="preserve"> </w:t>
      </w:r>
      <w:r w:rsidR="000F52A4">
        <w:rPr>
          <w:rFonts w:eastAsiaTheme="minorEastAsia" w:hint="eastAsia"/>
          <w:sz w:val="22"/>
          <w:szCs w:val="22"/>
        </w:rPr>
        <w:t xml:space="preserve">RAN1#122bis, it was agreed that RAN1 shall </w:t>
      </w:r>
      <w:r w:rsidR="000F52A4">
        <w:rPr>
          <w:rFonts w:eastAsiaTheme="minorEastAsia"/>
          <w:sz w:val="22"/>
          <w:szCs w:val="22"/>
        </w:rPr>
        <w:t>discuss</w:t>
      </w:r>
      <w:r w:rsidR="000F52A4">
        <w:rPr>
          <w:rFonts w:eastAsiaTheme="minorEastAsia" w:hint="eastAsia"/>
          <w:sz w:val="22"/>
          <w:szCs w:val="22"/>
        </w:rPr>
        <w:t xml:space="preserve"> </w:t>
      </w:r>
      <w:r w:rsidR="000F52A4" w:rsidRPr="005B257A">
        <w:rPr>
          <w:rFonts w:eastAsiaTheme="minorEastAsia"/>
          <w:sz w:val="22"/>
          <w:szCs w:val="22"/>
        </w:rPr>
        <w:t>methodology and corresponding initial analysis of potentially achievable coverage to RAN#110 to determine the coverage target(s)</w:t>
      </w:r>
      <w:r w:rsidR="00C24762" w:rsidRPr="00C24762">
        <w:rPr>
          <w:rFonts w:eastAsia="宋体" w:hint="eastAsia"/>
          <w:sz w:val="22"/>
          <w:szCs w:val="22"/>
          <w:lang w:val="en-CA"/>
        </w:rPr>
        <w:t xml:space="preserve"> </w:t>
      </w:r>
      <w:r w:rsidR="00C24762">
        <w:rPr>
          <w:rFonts w:eastAsia="宋体" w:hint="eastAsia"/>
          <w:sz w:val="22"/>
          <w:szCs w:val="22"/>
          <w:lang w:val="en-CA"/>
        </w:rPr>
        <w:t>[</w:t>
      </w:r>
      <w:r w:rsidR="00C24762">
        <w:rPr>
          <w:rFonts w:eastAsia="宋体"/>
          <w:sz w:val="22"/>
          <w:szCs w:val="22"/>
          <w:lang w:val="en-CA"/>
        </w:rPr>
        <w:t>1]</w:t>
      </w:r>
      <w:r w:rsidR="000F52A4">
        <w:rPr>
          <w:rFonts w:eastAsiaTheme="minorEastAsia" w:hint="eastAsia"/>
          <w:sz w:val="22"/>
          <w:szCs w:val="22"/>
        </w:rPr>
        <w:t xml:space="preserve">. </w:t>
      </w:r>
    </w:p>
    <w:p w14:paraId="347D1521" w14:textId="08A8B65B" w:rsidR="004E2540" w:rsidRDefault="004E2540" w:rsidP="000F52A4">
      <w:pPr>
        <w:adjustRightInd w:val="0"/>
        <w:snapToGrid w:val="0"/>
        <w:spacing w:before="120" w:after="120"/>
        <w:jc w:val="both"/>
        <w:rPr>
          <w:rFonts w:eastAsiaTheme="minorEastAsia"/>
          <w:sz w:val="22"/>
          <w:szCs w:val="22"/>
        </w:rPr>
      </w:pPr>
      <w:r>
        <w:rPr>
          <w:rFonts w:eastAsiaTheme="minorEastAsia" w:hint="eastAsia"/>
          <w:sz w:val="22"/>
          <w:szCs w:val="22"/>
        </w:rPr>
        <w:lastRenderedPageBreak/>
        <w:t>A</w:t>
      </w:r>
      <w:r>
        <w:rPr>
          <w:rFonts w:eastAsiaTheme="minorEastAsia"/>
          <w:sz w:val="22"/>
          <w:szCs w:val="22"/>
        </w:rPr>
        <w:t xml:space="preserve">s described above, for 6G, in addition to the objective of normal overall coverage, </w:t>
      </w:r>
      <w:r>
        <w:rPr>
          <w:rFonts w:eastAsiaTheme="minorEastAsia" w:hint="eastAsia"/>
          <w:sz w:val="22"/>
          <w:szCs w:val="22"/>
        </w:rPr>
        <w:t xml:space="preserve">the 6G </w:t>
      </w:r>
      <w:r w:rsidRPr="00BD5E05">
        <w:rPr>
          <w:sz w:val="22"/>
          <w:szCs w:val="22"/>
        </w:rPr>
        <w:t xml:space="preserve">SID explicitly </w:t>
      </w:r>
      <w:r>
        <w:rPr>
          <w:sz w:val="22"/>
          <w:szCs w:val="22"/>
        </w:rPr>
        <w:t>gives</w:t>
      </w:r>
      <w:r w:rsidRPr="00BD5E05">
        <w:rPr>
          <w:sz w:val="22"/>
          <w:szCs w:val="22"/>
        </w:rPr>
        <w:t xml:space="preserve"> the requirement </w:t>
      </w:r>
      <w:r>
        <w:rPr>
          <w:rFonts w:eastAsiaTheme="minorEastAsia" w:hint="eastAsia"/>
          <w:sz w:val="22"/>
          <w:szCs w:val="22"/>
        </w:rPr>
        <w:t>of</w:t>
      </w:r>
      <w:r w:rsidRPr="00BD5E05">
        <w:rPr>
          <w:sz w:val="22"/>
          <w:szCs w:val="22"/>
        </w:rPr>
        <w:t xml:space="preserve"> co-site deployment between ~7 GHz and 5G mid-band, </w:t>
      </w:r>
      <w:r>
        <w:rPr>
          <w:rFonts w:eastAsiaTheme="minorEastAsia" w:hint="eastAsia"/>
          <w:sz w:val="22"/>
          <w:szCs w:val="22"/>
        </w:rPr>
        <w:t>which</w:t>
      </w:r>
      <w:r>
        <w:rPr>
          <w:rFonts w:eastAsiaTheme="minorEastAsia"/>
          <w:sz w:val="22"/>
          <w:szCs w:val="22"/>
        </w:rPr>
        <w:t xml:space="preserve"> is a key difference from 5G and</w:t>
      </w:r>
      <w:r>
        <w:rPr>
          <w:rFonts w:eastAsiaTheme="minorEastAsia" w:hint="eastAsia"/>
          <w:sz w:val="22"/>
          <w:szCs w:val="22"/>
        </w:rPr>
        <w:t xml:space="preserve"> needs to be taken into account when the coverage target(s) are determined in RAN plenary</w:t>
      </w:r>
      <w:r>
        <w:rPr>
          <w:rFonts w:eastAsiaTheme="minorEastAsia"/>
          <w:sz w:val="22"/>
          <w:szCs w:val="22"/>
        </w:rPr>
        <w:t>.</w:t>
      </w:r>
    </w:p>
    <w:p w14:paraId="53206465" w14:textId="77777777" w:rsidR="000F52A4" w:rsidRDefault="000F52A4" w:rsidP="000F52A4">
      <w:pPr>
        <w:adjustRightInd w:val="0"/>
        <w:snapToGrid w:val="0"/>
        <w:spacing w:after="120"/>
        <w:jc w:val="both"/>
        <w:rPr>
          <w:rFonts w:eastAsia="宋体"/>
          <w:i/>
          <w:iCs/>
          <w:sz w:val="22"/>
          <w:szCs w:val="22"/>
        </w:rPr>
      </w:pPr>
      <w:r w:rsidRPr="00DC4C8F">
        <w:rPr>
          <w:rFonts w:eastAsiaTheme="minorEastAsia" w:hint="eastAsia"/>
          <w:b/>
          <w:bCs/>
          <w:i/>
          <w:iCs/>
          <w:sz w:val="22"/>
        </w:rPr>
        <w:t xml:space="preserve">Observation </w:t>
      </w:r>
      <w:r>
        <w:rPr>
          <w:rFonts w:eastAsiaTheme="minorEastAsia" w:hint="eastAsia"/>
          <w:b/>
          <w:bCs/>
          <w:i/>
          <w:iCs/>
          <w:sz w:val="22"/>
        </w:rPr>
        <w:t>1</w:t>
      </w:r>
      <w:r w:rsidRPr="00DC4C8F">
        <w:rPr>
          <w:rFonts w:eastAsiaTheme="minorEastAsia" w:hint="eastAsia"/>
          <w:b/>
          <w:bCs/>
          <w:i/>
          <w:iCs/>
          <w:sz w:val="22"/>
        </w:rPr>
        <w:t>:</w:t>
      </w:r>
      <w:r>
        <w:rPr>
          <w:rFonts w:eastAsiaTheme="minorEastAsia" w:hint="eastAsia"/>
          <w:i/>
          <w:iCs/>
          <w:sz w:val="22"/>
        </w:rPr>
        <w:t xml:space="preserve"> T</w:t>
      </w:r>
      <w:r w:rsidRPr="00DC4C8F">
        <w:rPr>
          <w:i/>
          <w:iCs/>
          <w:sz w:val="22"/>
          <w:szCs w:val="22"/>
        </w:rPr>
        <w:t xml:space="preserve">he ~7 GHz and mid-band co-site deployment requirement </w:t>
      </w:r>
      <w:r>
        <w:rPr>
          <w:rFonts w:eastAsiaTheme="minorEastAsia" w:hint="eastAsia"/>
          <w:i/>
          <w:iCs/>
          <w:sz w:val="22"/>
          <w:szCs w:val="22"/>
        </w:rPr>
        <w:t xml:space="preserve">should be taken into account to </w:t>
      </w:r>
      <w:r>
        <w:rPr>
          <w:rFonts w:eastAsiaTheme="minorEastAsia"/>
          <w:i/>
          <w:iCs/>
          <w:sz w:val="22"/>
          <w:szCs w:val="22"/>
        </w:rPr>
        <w:t>determine</w:t>
      </w:r>
      <w:r>
        <w:rPr>
          <w:rFonts w:eastAsiaTheme="minorEastAsia" w:hint="eastAsia"/>
          <w:i/>
          <w:iCs/>
          <w:sz w:val="22"/>
          <w:szCs w:val="22"/>
        </w:rPr>
        <w:t xml:space="preserve"> </w:t>
      </w:r>
      <w:r w:rsidRPr="00057D50">
        <w:rPr>
          <w:rFonts w:eastAsia="宋体"/>
          <w:i/>
          <w:iCs/>
          <w:sz w:val="22"/>
          <w:szCs w:val="22"/>
        </w:rPr>
        <w:t>coverage target</w:t>
      </w:r>
      <w:r>
        <w:rPr>
          <w:rFonts w:eastAsia="宋体" w:hint="eastAsia"/>
          <w:i/>
          <w:iCs/>
          <w:sz w:val="22"/>
          <w:szCs w:val="22"/>
        </w:rPr>
        <w:t>(</w:t>
      </w:r>
      <w:r w:rsidRPr="00057D50">
        <w:rPr>
          <w:rFonts w:eastAsia="宋体"/>
          <w:i/>
          <w:iCs/>
          <w:sz w:val="22"/>
          <w:szCs w:val="22"/>
        </w:rPr>
        <w:t>s</w:t>
      </w:r>
      <w:r>
        <w:rPr>
          <w:rFonts w:eastAsia="宋体" w:hint="eastAsia"/>
          <w:i/>
          <w:iCs/>
          <w:sz w:val="22"/>
          <w:szCs w:val="22"/>
        </w:rPr>
        <w:t>) in RAN plenary.</w:t>
      </w:r>
    </w:p>
    <w:p w14:paraId="2E993F64" w14:textId="7BEDCD63" w:rsidR="000F52A4" w:rsidRPr="00A47145" w:rsidRDefault="004E2540" w:rsidP="000B461E">
      <w:pPr>
        <w:adjustRightInd w:val="0"/>
        <w:snapToGrid w:val="0"/>
        <w:spacing w:before="240" w:after="120"/>
        <w:jc w:val="both"/>
        <w:rPr>
          <w:rFonts w:eastAsiaTheme="minorEastAsia"/>
          <w:sz w:val="22"/>
          <w:szCs w:val="22"/>
        </w:rPr>
      </w:pPr>
      <w:r>
        <w:rPr>
          <w:rFonts w:eastAsiaTheme="minorEastAsia" w:hint="eastAsia"/>
          <w:sz w:val="22"/>
          <w:szCs w:val="22"/>
        </w:rPr>
        <w:t xml:space="preserve">For 5G NR, coverage target is defined as a MaxCL value for a given data rate in uplink and downlink based on link budget analysis according to TR 38.913. For 6G, </w:t>
      </w:r>
      <w:r>
        <w:rPr>
          <w:rFonts w:eastAsiaTheme="minorEastAsia"/>
          <w:sz w:val="22"/>
          <w:szCs w:val="22"/>
        </w:rPr>
        <w:t>we cannot just simply take the same MaxCL approach to define the coverage target, considering the objective of co-site deployment of ~7GHz and 5G mid-band</w:t>
      </w:r>
      <w:r>
        <w:rPr>
          <w:rFonts w:eastAsiaTheme="minorEastAsia" w:hint="eastAsia"/>
          <w:sz w:val="22"/>
          <w:szCs w:val="22"/>
        </w:rPr>
        <w:t xml:space="preserve">. </w:t>
      </w:r>
    </w:p>
    <w:p w14:paraId="7EB993E0" w14:textId="1226EDC9" w:rsidR="00496B7A" w:rsidRPr="00936072" w:rsidRDefault="00987C46" w:rsidP="00496B7A">
      <w:pPr>
        <w:adjustRightInd w:val="0"/>
        <w:snapToGrid w:val="0"/>
        <w:spacing w:before="120" w:after="120"/>
        <w:jc w:val="both"/>
        <w:rPr>
          <w:rFonts w:eastAsia="宋体"/>
          <w:sz w:val="22"/>
          <w:szCs w:val="22"/>
          <w:lang w:val="en-CA"/>
        </w:rPr>
      </w:pPr>
      <w:r>
        <w:rPr>
          <w:rFonts w:eastAsia="宋体"/>
          <w:sz w:val="22"/>
          <w:szCs w:val="22"/>
        </w:rPr>
        <w:t>In</w:t>
      </w:r>
      <w:r w:rsidR="00496B7A" w:rsidRPr="00936072">
        <w:rPr>
          <w:rFonts w:eastAsia="宋体"/>
          <w:sz w:val="22"/>
          <w:szCs w:val="22"/>
          <w:lang w:val="en-CA"/>
        </w:rPr>
        <w:t xml:space="preserve"> RAN1#122bis, </w:t>
      </w:r>
      <w:r w:rsidR="000277C2">
        <w:rPr>
          <w:rFonts w:eastAsia="宋体" w:hint="eastAsia"/>
          <w:sz w:val="22"/>
          <w:szCs w:val="22"/>
          <w:lang w:val="en-CA"/>
        </w:rPr>
        <w:t>t</w:t>
      </w:r>
      <w:r w:rsidR="00496B7A" w:rsidRPr="00936072">
        <w:rPr>
          <w:rFonts w:eastAsia="宋体"/>
          <w:sz w:val="22"/>
          <w:szCs w:val="22"/>
          <w:lang w:val="en-CA"/>
        </w:rPr>
        <w:t>wo candidate</w:t>
      </w:r>
      <w:r w:rsidR="00496B7A">
        <w:rPr>
          <w:rFonts w:eastAsia="宋体" w:hint="eastAsia"/>
          <w:sz w:val="22"/>
          <w:szCs w:val="22"/>
          <w:lang w:val="en-CA"/>
        </w:rPr>
        <w:t xml:space="preserve"> </w:t>
      </w:r>
      <w:r w:rsidR="00496B7A" w:rsidRPr="00556CDD">
        <w:rPr>
          <w:rFonts w:eastAsia="宋体"/>
          <w:sz w:val="22"/>
          <w:szCs w:val="22"/>
          <w:lang w:val="en-CA"/>
        </w:rPr>
        <w:t>link budget template</w:t>
      </w:r>
      <w:r w:rsidR="00496B7A">
        <w:rPr>
          <w:rFonts w:eastAsia="宋体" w:hint="eastAsia"/>
          <w:sz w:val="22"/>
          <w:szCs w:val="22"/>
          <w:lang w:val="en-CA"/>
        </w:rPr>
        <w:t>s</w:t>
      </w:r>
      <w:r w:rsidR="00496B7A" w:rsidRPr="00936072">
        <w:rPr>
          <w:rFonts w:eastAsia="宋体"/>
          <w:sz w:val="22"/>
          <w:szCs w:val="22"/>
          <w:lang w:val="en-CA"/>
        </w:rPr>
        <w:t xml:space="preserve"> were identified</w:t>
      </w:r>
      <w:r w:rsidR="000F52A4">
        <w:rPr>
          <w:rFonts w:eastAsia="宋体" w:hint="eastAsia"/>
          <w:sz w:val="22"/>
          <w:szCs w:val="22"/>
          <w:lang w:val="en-CA"/>
        </w:rPr>
        <w:t xml:space="preserve"> for coverage evaluation</w:t>
      </w:r>
      <w:r w:rsidR="006F5945">
        <w:rPr>
          <w:rFonts w:eastAsia="宋体"/>
          <w:sz w:val="22"/>
          <w:szCs w:val="22"/>
          <w:lang w:val="en-CA"/>
        </w:rPr>
        <w:t xml:space="preserve"> </w:t>
      </w:r>
      <w:r w:rsidR="006F5945">
        <w:rPr>
          <w:rFonts w:eastAsia="宋体" w:hint="eastAsia"/>
          <w:sz w:val="22"/>
          <w:szCs w:val="22"/>
          <w:lang w:val="en-CA"/>
        </w:rPr>
        <w:t>[</w:t>
      </w:r>
      <w:r w:rsidR="006F5945">
        <w:rPr>
          <w:rFonts w:eastAsia="宋体"/>
          <w:sz w:val="22"/>
          <w:szCs w:val="22"/>
          <w:lang w:val="en-CA"/>
        </w:rPr>
        <w:t>1]</w:t>
      </w:r>
      <w:r w:rsidR="00496B7A" w:rsidRPr="00936072">
        <w:rPr>
          <w:rFonts w:eastAsia="宋体"/>
          <w:sz w:val="22"/>
          <w:szCs w:val="22"/>
          <w:lang w:val="en-CA"/>
        </w:rPr>
        <w:t>:</w:t>
      </w:r>
    </w:p>
    <w:p w14:paraId="468E328E" w14:textId="5A562655" w:rsidR="00BB1DF2" w:rsidRDefault="00BB1DF2" w:rsidP="00F66689">
      <w:pPr>
        <w:numPr>
          <w:ilvl w:val="0"/>
          <w:numId w:val="42"/>
        </w:numPr>
        <w:adjustRightInd w:val="0"/>
        <w:snapToGrid w:val="0"/>
        <w:spacing w:after="120"/>
        <w:ind w:hanging="357"/>
        <w:jc w:val="both"/>
        <w:rPr>
          <w:rFonts w:eastAsia="宋体"/>
          <w:sz w:val="22"/>
          <w:szCs w:val="22"/>
          <w:lang w:val="en-CA"/>
        </w:rPr>
      </w:pPr>
      <w:r w:rsidRPr="00F66689">
        <w:rPr>
          <w:rFonts w:eastAsia="宋体"/>
          <w:b/>
          <w:bCs/>
          <w:sz w:val="22"/>
          <w:szCs w:val="22"/>
          <w:lang w:val="en-CA"/>
        </w:rPr>
        <w:t>Candidate 1</w:t>
      </w:r>
      <w:r w:rsidRPr="00936072">
        <w:rPr>
          <w:rFonts w:eastAsia="宋体"/>
          <w:sz w:val="22"/>
          <w:szCs w:val="22"/>
          <w:lang w:val="en-CA"/>
        </w:rPr>
        <w:t xml:space="preserve">: the link budget template from TR 38.830, which defines three metrics </w:t>
      </w:r>
      <w:r w:rsidR="00C1013A">
        <w:rPr>
          <w:rFonts w:eastAsia="宋体"/>
          <w:sz w:val="22"/>
          <w:szCs w:val="22"/>
          <w:lang w:val="en-CA"/>
        </w:rPr>
        <w:t>–</w:t>
      </w:r>
      <w:r w:rsidRPr="00936072">
        <w:rPr>
          <w:rFonts w:eastAsia="宋体"/>
          <w:sz w:val="22"/>
          <w:szCs w:val="22"/>
          <w:lang w:val="en-CA"/>
        </w:rPr>
        <w:t xml:space="preserve"> MCL, MIL, and MPL </w:t>
      </w:r>
      <w:r w:rsidR="00C1013A">
        <w:rPr>
          <w:rFonts w:eastAsia="宋体"/>
          <w:sz w:val="22"/>
          <w:szCs w:val="22"/>
          <w:lang w:val="en-CA"/>
        </w:rPr>
        <w:t>–</w:t>
      </w:r>
      <w:r w:rsidR="00C1013A">
        <w:rPr>
          <w:rFonts w:eastAsia="宋体" w:hint="eastAsia"/>
          <w:sz w:val="22"/>
          <w:szCs w:val="22"/>
          <w:lang w:val="en-CA"/>
        </w:rPr>
        <w:t xml:space="preserve"> </w:t>
      </w:r>
      <w:r w:rsidRPr="00936072">
        <w:rPr>
          <w:rFonts w:eastAsia="宋体"/>
          <w:sz w:val="22"/>
          <w:szCs w:val="22"/>
          <w:lang w:val="en-CA"/>
        </w:rPr>
        <w:t>as follows</w:t>
      </w:r>
    </w:p>
    <w:tbl>
      <w:tblPr>
        <w:tblStyle w:val="af"/>
        <w:tblW w:w="9356" w:type="dxa"/>
        <w:tblLook w:val="04A0" w:firstRow="1" w:lastRow="0" w:firstColumn="1" w:lastColumn="0" w:noHBand="0" w:noVBand="1"/>
      </w:tblPr>
      <w:tblGrid>
        <w:gridCol w:w="9356"/>
      </w:tblGrid>
      <w:tr w:rsidR="00BB1DF2" w:rsidRPr="00430968" w14:paraId="6407DF24" w14:textId="77777777" w:rsidTr="00F66689">
        <w:tc>
          <w:tcPr>
            <w:tcW w:w="9356" w:type="dxa"/>
          </w:tcPr>
          <w:p w14:paraId="58364667" w14:textId="77777777" w:rsidR="00BB1DF2" w:rsidRPr="00430968" w:rsidRDefault="00BB1DF2" w:rsidP="00F66689">
            <w:pPr>
              <w:snapToGrid w:val="0"/>
              <w:rPr>
                <w:i/>
                <w:iCs/>
                <w:sz w:val="22"/>
                <w:szCs w:val="22"/>
                <w:lang w:val="en-GB"/>
              </w:rPr>
            </w:pPr>
            <w:r w:rsidRPr="00430968">
              <w:rPr>
                <w:i/>
                <w:iCs/>
                <w:sz w:val="22"/>
                <w:szCs w:val="22"/>
                <w:lang w:val="en-GB"/>
              </w:rPr>
              <w:t xml:space="preserve">MCL = Total transmit power – Receiver sensitivity + </w:t>
            </w:r>
            <w:proofErr w:type="spellStart"/>
            <w:r w:rsidRPr="00430968">
              <w:rPr>
                <w:i/>
                <w:iCs/>
                <w:sz w:val="22"/>
                <w:szCs w:val="22"/>
                <w:lang w:val="en-GB"/>
              </w:rPr>
              <w:t>gNB</w:t>
            </w:r>
            <w:proofErr w:type="spellEnd"/>
            <w:r w:rsidRPr="00430968">
              <w:rPr>
                <w:i/>
                <w:iCs/>
                <w:sz w:val="22"/>
                <w:szCs w:val="22"/>
                <w:lang w:val="en-GB"/>
              </w:rPr>
              <w:t xml:space="preserve"> antenna gain (component 2).</w:t>
            </w:r>
          </w:p>
          <w:p w14:paraId="3537CEEF" w14:textId="77777777" w:rsidR="00BB1DF2" w:rsidRPr="00430968" w:rsidRDefault="00BB1DF2" w:rsidP="00F66689">
            <w:pPr>
              <w:snapToGrid w:val="0"/>
              <w:rPr>
                <w:i/>
                <w:iCs/>
                <w:sz w:val="22"/>
                <w:szCs w:val="22"/>
                <w:lang w:val="en-GB"/>
              </w:rPr>
            </w:pPr>
            <w:r w:rsidRPr="00430968">
              <w:rPr>
                <w:i/>
                <w:iCs/>
                <w:sz w:val="22"/>
                <w:szCs w:val="22"/>
                <w:lang w:val="en-GB"/>
              </w:rPr>
              <w:t xml:space="preserve">MIL </w:t>
            </w:r>
            <w:r w:rsidRPr="00430968">
              <w:rPr>
                <w:i/>
                <w:iCs/>
                <w:sz w:val="22"/>
                <w:szCs w:val="22"/>
              </w:rPr>
              <w:t xml:space="preserve">= MCL </w:t>
            </w:r>
            <w:r w:rsidRPr="00430968">
              <w:rPr>
                <w:i/>
                <w:iCs/>
                <w:color w:val="0070C0"/>
                <w:sz w:val="22"/>
                <w:szCs w:val="22"/>
                <w:lang w:val="en-GB"/>
              </w:rPr>
              <w:t xml:space="preserve">– Tx loss – Rx loss + </w:t>
            </w:r>
            <w:proofErr w:type="spellStart"/>
            <w:r w:rsidRPr="00430968">
              <w:rPr>
                <w:i/>
                <w:iCs/>
                <w:color w:val="0070C0"/>
                <w:sz w:val="22"/>
                <w:szCs w:val="22"/>
                <w:lang w:val="en-GB"/>
              </w:rPr>
              <w:t>gNB</w:t>
            </w:r>
            <w:proofErr w:type="spellEnd"/>
            <w:r w:rsidRPr="00430968">
              <w:rPr>
                <w:i/>
                <w:iCs/>
                <w:color w:val="0070C0"/>
                <w:sz w:val="22"/>
                <w:szCs w:val="22"/>
                <w:lang w:val="en-GB"/>
              </w:rPr>
              <w:t xml:space="preserve"> antenna gain (component 3 + 4) + UE antenna gain</w:t>
            </w:r>
            <w:r w:rsidRPr="00430968">
              <w:rPr>
                <w:i/>
                <w:iCs/>
                <w:sz w:val="22"/>
                <w:szCs w:val="22"/>
                <w:lang w:val="en-GB"/>
              </w:rPr>
              <w:t>.</w:t>
            </w:r>
          </w:p>
          <w:p w14:paraId="390A87C8" w14:textId="77777777" w:rsidR="00BB1DF2" w:rsidRPr="00430968" w:rsidRDefault="00BB1DF2" w:rsidP="00F66689">
            <w:pPr>
              <w:snapToGrid w:val="0"/>
              <w:rPr>
                <w:sz w:val="22"/>
                <w:szCs w:val="22"/>
                <w:lang w:val="en-GB"/>
              </w:rPr>
            </w:pPr>
            <w:r w:rsidRPr="00430968">
              <w:rPr>
                <w:i/>
                <w:iCs/>
                <w:sz w:val="22"/>
                <w:szCs w:val="22"/>
                <w:lang w:val="en-GB"/>
              </w:rPr>
              <w:t xml:space="preserve">MPL = </w:t>
            </w:r>
            <w:r w:rsidRPr="00430968">
              <w:rPr>
                <w:i/>
                <w:iCs/>
                <w:sz w:val="22"/>
                <w:szCs w:val="22"/>
              </w:rPr>
              <w:t>MCL</w:t>
            </w:r>
            <w:r w:rsidRPr="00430968">
              <w:rPr>
                <w:i/>
                <w:iCs/>
                <w:color w:val="0070C0"/>
                <w:sz w:val="22"/>
                <w:szCs w:val="22"/>
              </w:rPr>
              <w:t xml:space="preserve"> </w:t>
            </w:r>
            <w:r w:rsidRPr="00430968">
              <w:rPr>
                <w:i/>
                <w:iCs/>
                <w:color w:val="0070C0"/>
                <w:sz w:val="22"/>
                <w:szCs w:val="22"/>
                <w:lang w:val="en-GB"/>
              </w:rPr>
              <w:t xml:space="preserve">– Tx loss – Rx loss + </w:t>
            </w:r>
            <w:proofErr w:type="spellStart"/>
            <w:r w:rsidRPr="00430968">
              <w:rPr>
                <w:i/>
                <w:iCs/>
                <w:color w:val="0070C0"/>
                <w:sz w:val="22"/>
                <w:szCs w:val="22"/>
                <w:lang w:val="en-GB"/>
              </w:rPr>
              <w:t>gNB</w:t>
            </w:r>
            <w:proofErr w:type="spellEnd"/>
            <w:r w:rsidRPr="00430968">
              <w:rPr>
                <w:i/>
                <w:iCs/>
                <w:color w:val="0070C0"/>
                <w:sz w:val="22"/>
                <w:szCs w:val="22"/>
                <w:lang w:val="en-GB"/>
              </w:rPr>
              <w:t xml:space="preserve"> antenna gain (component 3 + 4) + UE antenna gain</w:t>
            </w:r>
            <w:r w:rsidRPr="00430968">
              <w:rPr>
                <w:i/>
                <w:iCs/>
                <w:sz w:val="22"/>
                <w:szCs w:val="22"/>
                <w:lang w:val="en-GB"/>
              </w:rPr>
              <w:t xml:space="preserve"> </w:t>
            </w:r>
            <w:r w:rsidRPr="00430968">
              <w:rPr>
                <w:i/>
                <w:iCs/>
                <w:color w:val="C00000"/>
                <w:sz w:val="22"/>
                <w:szCs w:val="22"/>
                <w:lang w:val="en-GB"/>
              </w:rPr>
              <w:t>– Shadow fading margin + BS selection/macro-diversity gain – Penetration margin + Other gains.</w:t>
            </w:r>
          </w:p>
        </w:tc>
      </w:tr>
    </w:tbl>
    <w:p w14:paraId="1D085FF7" w14:textId="0CA7A44C" w:rsidR="00BB1DF2" w:rsidRDefault="00BB1DF2" w:rsidP="00F66689">
      <w:pPr>
        <w:numPr>
          <w:ilvl w:val="0"/>
          <w:numId w:val="42"/>
        </w:numPr>
        <w:adjustRightInd w:val="0"/>
        <w:snapToGrid w:val="0"/>
        <w:spacing w:before="120" w:after="120"/>
        <w:ind w:hanging="357"/>
        <w:rPr>
          <w:rFonts w:eastAsia="宋体"/>
          <w:sz w:val="22"/>
          <w:szCs w:val="22"/>
          <w:lang w:val="en-CA"/>
        </w:rPr>
      </w:pPr>
      <w:r w:rsidRPr="00F66689">
        <w:rPr>
          <w:rFonts w:eastAsia="宋体"/>
          <w:b/>
          <w:bCs/>
          <w:sz w:val="22"/>
          <w:szCs w:val="22"/>
          <w:lang w:val="en-CA"/>
        </w:rPr>
        <w:t>Candidate 2</w:t>
      </w:r>
      <w:r w:rsidRPr="00936072">
        <w:rPr>
          <w:rFonts w:eastAsia="宋体"/>
          <w:sz w:val="22"/>
          <w:szCs w:val="22"/>
          <w:lang w:val="en-CA"/>
        </w:rPr>
        <w:t xml:space="preserve">: </w:t>
      </w:r>
      <w:r w:rsidR="006F0FE5">
        <w:rPr>
          <w:rFonts w:eastAsia="宋体"/>
          <w:sz w:val="22"/>
          <w:szCs w:val="22"/>
          <w:lang w:val="en-CA"/>
        </w:rPr>
        <w:t xml:space="preserve">the </w:t>
      </w:r>
      <w:r w:rsidRPr="00936072">
        <w:rPr>
          <w:rFonts w:eastAsia="宋体"/>
          <w:sz w:val="22"/>
          <w:szCs w:val="22"/>
          <w:lang w:val="en-CA"/>
        </w:rPr>
        <w:t xml:space="preserve">link budget template from TR 38.913, </w:t>
      </w:r>
      <w:r w:rsidR="006F0FE5">
        <w:rPr>
          <w:rFonts w:eastAsia="宋体"/>
          <w:sz w:val="22"/>
          <w:szCs w:val="22"/>
          <w:lang w:val="en-CA"/>
        </w:rPr>
        <w:t xml:space="preserve">which define a metric </w:t>
      </w:r>
      <w:proofErr w:type="spellStart"/>
      <w:r w:rsidRPr="00936072">
        <w:rPr>
          <w:rFonts w:eastAsia="宋体"/>
          <w:sz w:val="22"/>
          <w:szCs w:val="22"/>
          <w:lang w:val="en-CA"/>
        </w:rPr>
        <w:t>MaxCL</w:t>
      </w:r>
      <w:proofErr w:type="spellEnd"/>
      <w:r w:rsidRPr="00936072">
        <w:rPr>
          <w:rFonts w:eastAsia="宋体"/>
          <w:sz w:val="22"/>
          <w:szCs w:val="22"/>
          <w:lang w:val="en-CA"/>
        </w:rPr>
        <w:t>, as follows.</w:t>
      </w:r>
    </w:p>
    <w:tbl>
      <w:tblPr>
        <w:tblStyle w:val="af"/>
        <w:tblW w:w="5000" w:type="pct"/>
        <w:tblLook w:val="04A0" w:firstRow="1" w:lastRow="0" w:firstColumn="1" w:lastColumn="0" w:noHBand="0" w:noVBand="1"/>
      </w:tblPr>
      <w:tblGrid>
        <w:gridCol w:w="9307"/>
      </w:tblGrid>
      <w:tr w:rsidR="00BB1DF2" w:rsidRPr="006F0FE5" w14:paraId="3B9BAB8B" w14:textId="77777777" w:rsidTr="00002B4B">
        <w:tc>
          <w:tcPr>
            <w:tcW w:w="5000" w:type="pct"/>
          </w:tcPr>
          <w:p w14:paraId="6556522E" w14:textId="77777777" w:rsidR="00BB1DF2" w:rsidRPr="00430968" w:rsidRDefault="00BB1DF2" w:rsidP="00F66689">
            <w:pPr>
              <w:snapToGrid w:val="0"/>
              <w:rPr>
                <w:i/>
                <w:sz w:val="22"/>
                <w:lang w:val="en-GB"/>
              </w:rPr>
            </w:pPr>
            <w:proofErr w:type="spellStart"/>
            <w:r w:rsidRPr="00430968">
              <w:rPr>
                <w:i/>
                <w:sz w:val="22"/>
                <w:lang w:val="en-GB"/>
              </w:rPr>
              <w:t>MaxCL</w:t>
            </w:r>
            <w:proofErr w:type="spellEnd"/>
            <w:r w:rsidRPr="00430968">
              <w:rPr>
                <w:i/>
                <w:sz w:val="22"/>
                <w:lang w:val="en-GB"/>
              </w:rPr>
              <w:t xml:space="preserve"> = Total transmit power – Receiver sensitivity.</w:t>
            </w:r>
          </w:p>
        </w:tc>
      </w:tr>
    </w:tbl>
    <w:p w14:paraId="5E10BE7F" w14:textId="469CA430" w:rsidR="00BB1DF2" w:rsidRPr="00FE7CC9" w:rsidRDefault="00BB1DF2" w:rsidP="00F66689">
      <w:pPr>
        <w:adjustRightInd w:val="0"/>
        <w:snapToGrid w:val="0"/>
        <w:spacing w:before="120" w:after="120"/>
        <w:jc w:val="both"/>
        <w:rPr>
          <w:sz w:val="22"/>
          <w:szCs w:val="22"/>
        </w:rPr>
      </w:pPr>
      <w:r w:rsidRPr="00FE7CC9">
        <w:rPr>
          <w:sz w:val="22"/>
          <w:szCs w:val="22"/>
        </w:rPr>
        <w:t xml:space="preserve">As </w:t>
      </w:r>
      <w:r w:rsidR="000277C2">
        <w:rPr>
          <w:rFonts w:eastAsiaTheme="minorEastAsia" w:hint="eastAsia"/>
          <w:sz w:val="22"/>
          <w:szCs w:val="22"/>
        </w:rPr>
        <w:t>observed</w:t>
      </w:r>
      <w:r w:rsidRPr="00FE7CC9">
        <w:rPr>
          <w:sz w:val="22"/>
          <w:szCs w:val="22"/>
        </w:rPr>
        <w:t xml:space="preserve"> from the definitions</w:t>
      </w:r>
      <w:r w:rsidR="00467984">
        <w:rPr>
          <w:rFonts w:eastAsiaTheme="minorEastAsia" w:hint="eastAsia"/>
          <w:sz w:val="22"/>
          <w:szCs w:val="22"/>
        </w:rPr>
        <w:t xml:space="preserve"> </w:t>
      </w:r>
      <w:r w:rsidRPr="00FE7CC9">
        <w:rPr>
          <w:sz w:val="22"/>
          <w:szCs w:val="22"/>
        </w:rPr>
        <w:t xml:space="preserve">above, </w:t>
      </w:r>
      <w:bookmarkStart w:id="7" w:name="_Hlk212926805"/>
      <w:r w:rsidRPr="00FE7CC9">
        <w:rPr>
          <w:sz w:val="22"/>
          <w:szCs w:val="22"/>
        </w:rPr>
        <w:t xml:space="preserve">the link budget template in </w:t>
      </w:r>
      <w:r w:rsidRPr="00FE7CC9">
        <w:rPr>
          <w:rStyle w:val="af9"/>
          <w:sz w:val="22"/>
          <w:szCs w:val="22"/>
        </w:rPr>
        <w:t>Candidate 1</w:t>
      </w:r>
      <w:r w:rsidRPr="00FE7CC9">
        <w:rPr>
          <w:sz w:val="22"/>
          <w:szCs w:val="22"/>
        </w:rPr>
        <w:t xml:space="preserve"> is</w:t>
      </w:r>
      <w:r w:rsidR="006F0FE5">
        <w:rPr>
          <w:sz w:val="22"/>
          <w:szCs w:val="22"/>
        </w:rPr>
        <w:t xml:space="preserve"> more</w:t>
      </w:r>
      <w:r w:rsidRPr="00FE7CC9">
        <w:rPr>
          <w:sz w:val="22"/>
          <w:szCs w:val="22"/>
        </w:rPr>
        <w:t xml:space="preserve"> comprehensiv</w:t>
      </w:r>
      <w:r w:rsidRPr="00BD5E05">
        <w:rPr>
          <w:sz w:val="22"/>
          <w:szCs w:val="22"/>
        </w:rPr>
        <w:t>e</w:t>
      </w:r>
      <w:r w:rsidR="00BD5E05" w:rsidRPr="00BD5E05">
        <w:rPr>
          <w:sz w:val="22"/>
          <w:szCs w:val="22"/>
        </w:rPr>
        <w:t xml:space="preserve">, as it takes into account multiple factors that affect </w:t>
      </w:r>
      <w:r w:rsidR="000B5281">
        <w:rPr>
          <w:rFonts w:eastAsiaTheme="minorEastAsia" w:hint="eastAsia"/>
          <w:sz w:val="22"/>
          <w:szCs w:val="22"/>
        </w:rPr>
        <w:t xml:space="preserve">the overall </w:t>
      </w:r>
      <w:r w:rsidR="00BD5E05" w:rsidRPr="00BD5E05">
        <w:rPr>
          <w:sz w:val="22"/>
          <w:szCs w:val="22"/>
        </w:rPr>
        <w:t xml:space="preserve">coverage performance. In particular, </w:t>
      </w:r>
      <w:r w:rsidR="00413B4A">
        <w:rPr>
          <w:rFonts w:eastAsiaTheme="minorEastAsia" w:hint="eastAsia"/>
          <w:sz w:val="22"/>
          <w:szCs w:val="22"/>
        </w:rPr>
        <w:t>the</w:t>
      </w:r>
      <w:r w:rsidR="00BD5E05" w:rsidRPr="00BD5E05">
        <w:rPr>
          <w:sz w:val="22"/>
          <w:szCs w:val="22"/>
        </w:rPr>
        <w:t xml:space="preserve"> frequency</w:t>
      </w:r>
      <w:r w:rsidR="00BD5E05">
        <w:rPr>
          <w:sz w:val="22"/>
          <w:szCs w:val="22"/>
        </w:rPr>
        <w:t>-band-related factors</w:t>
      </w:r>
      <w:r w:rsidR="00BD5E05" w:rsidRPr="00BD5E05">
        <w:rPr>
          <w:sz w:val="22"/>
          <w:szCs w:val="22"/>
        </w:rPr>
        <w:t xml:space="preserve"> such as penetration margin</w:t>
      </w:r>
      <w:r w:rsidR="00BD5E05" w:rsidRPr="00664910">
        <w:rPr>
          <w:sz w:val="22"/>
          <w:szCs w:val="22"/>
        </w:rPr>
        <w:t>, as well as antenna-configuration-related factors such as gNB antenna gain (components 2/3/4) and UE</w:t>
      </w:r>
      <w:r w:rsidR="00BD5E05" w:rsidRPr="00BD5E05">
        <w:rPr>
          <w:sz w:val="22"/>
          <w:szCs w:val="22"/>
        </w:rPr>
        <w:t xml:space="preserve"> antenna gain</w:t>
      </w:r>
      <w:r w:rsidR="00413B4A">
        <w:rPr>
          <w:rFonts w:eastAsiaTheme="minorEastAsia" w:hint="eastAsia"/>
          <w:sz w:val="22"/>
          <w:szCs w:val="22"/>
        </w:rPr>
        <w:t xml:space="preserve"> are considered</w:t>
      </w:r>
      <w:r w:rsidR="000A51D9">
        <w:rPr>
          <w:rFonts w:eastAsiaTheme="minorEastAsia"/>
          <w:sz w:val="22"/>
          <w:szCs w:val="22"/>
        </w:rPr>
        <w:t xml:space="preserve">, which are very essential factors for coverage evaluation for the objective of </w:t>
      </w:r>
      <w:r w:rsidR="00E87FD1">
        <w:rPr>
          <w:rFonts w:eastAsiaTheme="minorEastAsia"/>
          <w:sz w:val="22"/>
          <w:szCs w:val="22"/>
        </w:rPr>
        <w:t>co-site deployment of ~7GHz and 5G mid-band</w:t>
      </w:r>
      <w:r w:rsidRPr="00FE7CC9">
        <w:rPr>
          <w:sz w:val="22"/>
          <w:szCs w:val="22"/>
        </w:rPr>
        <w:t xml:space="preserve">. In contrast, </w:t>
      </w:r>
      <w:r w:rsidRPr="00FE7CC9">
        <w:rPr>
          <w:rStyle w:val="af9"/>
          <w:sz w:val="22"/>
          <w:szCs w:val="22"/>
        </w:rPr>
        <w:t>Candidate 2</w:t>
      </w:r>
      <w:r w:rsidR="00DA71A6">
        <w:rPr>
          <w:rStyle w:val="af9"/>
          <w:rFonts w:eastAsiaTheme="minorEastAsia" w:hint="eastAsia"/>
          <w:sz w:val="22"/>
          <w:szCs w:val="22"/>
        </w:rPr>
        <w:t xml:space="preserve"> </w:t>
      </w:r>
      <w:r w:rsidRPr="00FE7CC9">
        <w:rPr>
          <w:sz w:val="22"/>
          <w:szCs w:val="22"/>
        </w:rPr>
        <w:t xml:space="preserve">ignores these </w:t>
      </w:r>
      <w:r w:rsidR="00BD5E05">
        <w:rPr>
          <w:sz w:val="22"/>
          <w:szCs w:val="22"/>
        </w:rPr>
        <w:t>aspects</w:t>
      </w:r>
      <w:r w:rsidR="00BD5E05" w:rsidRPr="00430968">
        <w:rPr>
          <w:sz w:val="22"/>
          <w:szCs w:val="22"/>
        </w:rPr>
        <w:t xml:space="preserve"> </w:t>
      </w:r>
      <w:r w:rsidRPr="00430968">
        <w:rPr>
          <w:sz w:val="22"/>
          <w:szCs w:val="22"/>
        </w:rPr>
        <w:t xml:space="preserve">and only </w:t>
      </w:r>
      <w:r w:rsidR="00BD5E05" w:rsidRPr="00BD5E05">
        <w:rPr>
          <w:sz w:val="22"/>
          <w:szCs w:val="22"/>
        </w:rPr>
        <w:t>considers the difference between total transmit power and receiver sensitivity.</w:t>
      </w:r>
    </w:p>
    <w:p w14:paraId="322F7C1D" w14:textId="7C0225FE" w:rsidR="00BD5E05" w:rsidRDefault="00313ADC" w:rsidP="00057D50">
      <w:pPr>
        <w:adjustRightInd w:val="0"/>
        <w:snapToGrid w:val="0"/>
        <w:spacing w:before="120" w:after="120"/>
        <w:jc w:val="both"/>
        <w:rPr>
          <w:sz w:val="22"/>
          <w:szCs w:val="22"/>
        </w:rPr>
      </w:pPr>
      <w:r>
        <w:rPr>
          <w:rFonts w:eastAsiaTheme="minorEastAsia" w:hint="eastAsia"/>
          <w:sz w:val="22"/>
          <w:szCs w:val="22"/>
        </w:rPr>
        <w:t xml:space="preserve">To provide input for RAN plenary, </w:t>
      </w:r>
      <w:r w:rsidR="00BD5E05" w:rsidRPr="00BD5E05">
        <w:rPr>
          <w:sz w:val="22"/>
          <w:szCs w:val="22"/>
        </w:rPr>
        <w:t>the coverage evaluation</w:t>
      </w:r>
      <w:r>
        <w:rPr>
          <w:rFonts w:eastAsiaTheme="minorEastAsia" w:hint="eastAsia"/>
          <w:sz w:val="22"/>
          <w:szCs w:val="22"/>
        </w:rPr>
        <w:t xml:space="preserve"> in RAN1</w:t>
      </w:r>
      <w:r w:rsidR="00BD5E05" w:rsidRPr="00BD5E05">
        <w:rPr>
          <w:sz w:val="22"/>
          <w:szCs w:val="22"/>
        </w:rPr>
        <w:t xml:space="preserve"> must reflect the impacts of different frequency bands </w:t>
      </w:r>
      <w:r w:rsidR="00A23AD9">
        <w:rPr>
          <w:rFonts w:eastAsiaTheme="minorEastAsia" w:hint="eastAsia"/>
          <w:sz w:val="22"/>
          <w:szCs w:val="22"/>
        </w:rPr>
        <w:t xml:space="preserve">as well as the various </w:t>
      </w:r>
      <w:r w:rsidR="00BD5E05" w:rsidRPr="00BD5E05">
        <w:rPr>
          <w:sz w:val="22"/>
          <w:szCs w:val="22"/>
        </w:rPr>
        <w:t>antenna configurations</w:t>
      </w:r>
      <w:r w:rsidR="000F52A4">
        <w:rPr>
          <w:rFonts w:eastAsiaTheme="minorEastAsia" w:hint="eastAsia"/>
          <w:sz w:val="22"/>
          <w:szCs w:val="22"/>
        </w:rPr>
        <w:t xml:space="preserve">, which is </w:t>
      </w:r>
      <w:r w:rsidR="000F52A4">
        <w:rPr>
          <w:rFonts w:eastAsiaTheme="minorEastAsia"/>
          <w:sz w:val="22"/>
          <w:szCs w:val="22"/>
        </w:rPr>
        <w:t>essential</w:t>
      </w:r>
      <w:r w:rsidR="000F52A4">
        <w:rPr>
          <w:rFonts w:eastAsiaTheme="minorEastAsia" w:hint="eastAsia"/>
          <w:sz w:val="22"/>
          <w:szCs w:val="22"/>
        </w:rPr>
        <w:t xml:space="preserve"> to evaluate whether and how the co-site deployment requirement between ~7 GHz and 5G mid-band can be </w:t>
      </w:r>
      <w:r w:rsidR="000F52A4">
        <w:rPr>
          <w:rFonts w:eastAsiaTheme="minorEastAsia"/>
          <w:sz w:val="22"/>
          <w:szCs w:val="22"/>
        </w:rPr>
        <w:t>fulfilled</w:t>
      </w:r>
      <w:r w:rsidR="00BD5E05" w:rsidRPr="00BD5E05">
        <w:rPr>
          <w:sz w:val="22"/>
          <w:szCs w:val="22"/>
        </w:rPr>
        <w:t>. Therefore,</w:t>
      </w:r>
      <w:r w:rsidR="00430968">
        <w:rPr>
          <w:sz w:val="22"/>
          <w:szCs w:val="22"/>
        </w:rPr>
        <w:t xml:space="preserve"> it is proposed </w:t>
      </w:r>
      <w:r w:rsidR="003A7D69">
        <w:rPr>
          <w:rFonts w:eastAsiaTheme="minorEastAsia" w:hint="eastAsia"/>
          <w:sz w:val="22"/>
          <w:szCs w:val="22"/>
        </w:rPr>
        <w:t>to adopt</w:t>
      </w:r>
      <w:r w:rsidR="00430968">
        <w:rPr>
          <w:sz w:val="22"/>
          <w:szCs w:val="22"/>
        </w:rPr>
        <w:t xml:space="preserve"> </w:t>
      </w:r>
      <w:r w:rsidR="00BD5E05" w:rsidRPr="00BD5E05">
        <w:rPr>
          <w:sz w:val="22"/>
          <w:szCs w:val="22"/>
        </w:rPr>
        <w:t>Candidate 1 as the link budget template</w:t>
      </w:r>
      <w:r w:rsidR="00430968">
        <w:rPr>
          <w:sz w:val="22"/>
          <w:szCs w:val="22"/>
        </w:rPr>
        <w:t xml:space="preserve"> and </w:t>
      </w:r>
      <w:r w:rsidR="00322F71">
        <w:rPr>
          <w:rFonts w:eastAsiaTheme="minorEastAsia" w:hint="eastAsia"/>
          <w:sz w:val="22"/>
          <w:szCs w:val="22"/>
        </w:rPr>
        <w:t xml:space="preserve">use </w:t>
      </w:r>
      <w:r w:rsidR="00430968">
        <w:rPr>
          <w:sz w:val="22"/>
          <w:szCs w:val="22"/>
        </w:rPr>
        <w:t xml:space="preserve">MPL as the </w:t>
      </w:r>
      <w:r w:rsidR="003A7D69">
        <w:rPr>
          <w:rFonts w:eastAsiaTheme="minorEastAsia" w:hint="eastAsia"/>
          <w:sz w:val="22"/>
          <w:szCs w:val="22"/>
        </w:rPr>
        <w:t xml:space="preserve">performance </w:t>
      </w:r>
      <w:r w:rsidR="00430968">
        <w:rPr>
          <w:sz w:val="22"/>
          <w:szCs w:val="22"/>
        </w:rPr>
        <w:t>metric</w:t>
      </w:r>
      <w:r w:rsidR="00C446C2">
        <w:rPr>
          <w:rFonts w:eastAsiaTheme="minorEastAsia" w:hint="eastAsia"/>
          <w:sz w:val="22"/>
          <w:szCs w:val="22"/>
        </w:rPr>
        <w:t xml:space="preserve"> for coverage evaluation in RAN1</w:t>
      </w:r>
      <w:r w:rsidR="003A7D69">
        <w:rPr>
          <w:rFonts w:eastAsiaTheme="minorEastAsia" w:hint="eastAsia"/>
          <w:sz w:val="22"/>
          <w:szCs w:val="22"/>
        </w:rPr>
        <w:t>.</w:t>
      </w:r>
      <w:r w:rsidR="00430968">
        <w:rPr>
          <w:sz w:val="22"/>
          <w:szCs w:val="22"/>
        </w:rPr>
        <w:t xml:space="preserve"> </w:t>
      </w:r>
      <w:r w:rsidR="00860F8E">
        <w:rPr>
          <w:sz w:val="22"/>
          <w:szCs w:val="22"/>
        </w:rPr>
        <w:t xml:space="preserve">More detailed analysis can be seen in the following descriptions for coverage evaluation for RAN1. </w:t>
      </w:r>
    </w:p>
    <w:p w14:paraId="061F9335" w14:textId="2B45372F" w:rsidR="00C15C1F" w:rsidRPr="00C15C1F" w:rsidRDefault="00C15C1F" w:rsidP="00AA3808">
      <w:pPr>
        <w:adjustRightInd w:val="0"/>
        <w:snapToGrid w:val="0"/>
        <w:spacing w:after="120"/>
        <w:jc w:val="both"/>
        <w:rPr>
          <w:rFonts w:eastAsiaTheme="minorEastAsia"/>
          <w:b/>
          <w:bCs/>
          <w:i/>
          <w:iCs/>
          <w:sz w:val="22"/>
          <w:szCs w:val="22"/>
        </w:rPr>
      </w:pPr>
      <w:r w:rsidRPr="00C15C1F">
        <w:rPr>
          <w:rFonts w:eastAsiaTheme="minorEastAsia" w:hint="eastAsia"/>
          <w:b/>
          <w:bCs/>
          <w:i/>
          <w:iCs/>
          <w:sz w:val="22"/>
          <w:szCs w:val="22"/>
        </w:rPr>
        <w:t>P</w:t>
      </w:r>
      <w:r w:rsidRPr="00C15C1F">
        <w:rPr>
          <w:rFonts w:eastAsiaTheme="minorEastAsia"/>
          <w:b/>
          <w:bCs/>
          <w:i/>
          <w:iCs/>
          <w:sz w:val="22"/>
          <w:szCs w:val="22"/>
        </w:rPr>
        <w:t>roposal 2:</w:t>
      </w:r>
      <w:r w:rsidRPr="00A47145">
        <w:rPr>
          <w:rFonts w:eastAsiaTheme="minorEastAsia"/>
          <w:b/>
          <w:bCs/>
          <w:i/>
          <w:iCs/>
          <w:sz w:val="22"/>
          <w:szCs w:val="22"/>
        </w:rPr>
        <w:t xml:space="preserve"> </w:t>
      </w:r>
      <w:r w:rsidRPr="002F4F66">
        <w:rPr>
          <w:i/>
          <w:iCs/>
          <w:sz w:val="22"/>
          <w:szCs w:val="22"/>
        </w:rPr>
        <w:t xml:space="preserve">RAN1 to adopt the </w:t>
      </w:r>
      <w:r w:rsidRPr="00A47145">
        <w:rPr>
          <w:rStyle w:val="af9"/>
          <w:b w:val="0"/>
          <w:bCs w:val="0"/>
          <w:i/>
          <w:iCs/>
          <w:sz w:val="22"/>
          <w:szCs w:val="22"/>
        </w:rPr>
        <w:t>Candidate 1 link budget template</w:t>
      </w:r>
      <w:r w:rsidRPr="00A47145">
        <w:rPr>
          <w:i/>
          <w:iCs/>
          <w:sz w:val="22"/>
          <w:szCs w:val="22"/>
        </w:rPr>
        <w:t xml:space="preserve"> given </w:t>
      </w:r>
      <w:r w:rsidRPr="002F4F66">
        <w:rPr>
          <w:i/>
          <w:iCs/>
          <w:sz w:val="22"/>
          <w:szCs w:val="22"/>
        </w:rPr>
        <w:t xml:space="preserve">in Section 11.2 and use </w:t>
      </w:r>
      <w:r w:rsidRPr="00A47145">
        <w:rPr>
          <w:rStyle w:val="af9"/>
          <w:b w:val="0"/>
          <w:bCs w:val="0"/>
          <w:i/>
          <w:iCs/>
          <w:sz w:val="22"/>
          <w:szCs w:val="22"/>
        </w:rPr>
        <w:t>MPL</w:t>
      </w:r>
      <w:r w:rsidRPr="002F4F66">
        <w:rPr>
          <w:i/>
          <w:iCs/>
          <w:sz w:val="22"/>
          <w:szCs w:val="22"/>
        </w:rPr>
        <w:t xml:space="preserve"> as the primary metric to evaluate the coverage gap (and achievable coverage)</w:t>
      </w:r>
      <w:r w:rsidRPr="00A47145">
        <w:rPr>
          <w:i/>
          <w:iCs/>
          <w:sz w:val="22"/>
          <w:szCs w:val="22"/>
        </w:rPr>
        <w:t>, at least for ~ 7 GHz</w:t>
      </w:r>
      <w:r w:rsidRPr="002F4F66">
        <w:rPr>
          <w:i/>
          <w:iCs/>
          <w:sz w:val="22"/>
          <w:szCs w:val="22"/>
        </w:rPr>
        <w:t>.</w:t>
      </w:r>
    </w:p>
    <w:bookmarkEnd w:id="7"/>
    <w:p w14:paraId="2F525D0C" w14:textId="1BA8089D" w:rsidR="00BB1DF2" w:rsidRPr="003A7D69" w:rsidRDefault="00BB1DF2" w:rsidP="000B461E">
      <w:pPr>
        <w:adjustRightInd w:val="0"/>
        <w:snapToGrid w:val="0"/>
        <w:spacing w:before="240" w:after="120"/>
        <w:jc w:val="both"/>
        <w:rPr>
          <w:rFonts w:eastAsiaTheme="minorEastAsia"/>
          <w:sz w:val="22"/>
          <w:szCs w:val="22"/>
        </w:rPr>
      </w:pPr>
      <w:r w:rsidRPr="003A7D69">
        <w:rPr>
          <w:b/>
          <w:bCs/>
          <w:sz w:val="22"/>
          <w:szCs w:val="22"/>
        </w:rPr>
        <w:t>For the RAN Plenary coverage target</w:t>
      </w:r>
      <w:r w:rsidR="003A7D69" w:rsidRPr="003A7D69">
        <w:rPr>
          <w:rFonts w:eastAsiaTheme="minorEastAsia" w:hint="eastAsia"/>
          <w:b/>
          <w:bCs/>
          <w:sz w:val="22"/>
          <w:szCs w:val="22"/>
        </w:rPr>
        <w:t>(s)</w:t>
      </w:r>
      <w:r w:rsidRPr="003A7D69">
        <w:rPr>
          <w:sz w:val="22"/>
          <w:szCs w:val="22"/>
        </w:rPr>
        <w:t>,</w:t>
      </w:r>
      <w:r w:rsidR="00BD5E05" w:rsidRPr="003A7D69">
        <w:rPr>
          <w:sz w:val="22"/>
          <w:szCs w:val="22"/>
        </w:rPr>
        <w:t xml:space="preserve"> the following three options can be considered</w:t>
      </w:r>
      <w:r w:rsidR="00305C53" w:rsidRPr="003A7D69">
        <w:rPr>
          <w:sz w:val="22"/>
          <w:szCs w:val="22"/>
        </w:rPr>
        <w:t xml:space="preserve">, </w:t>
      </w:r>
      <w:r w:rsidR="00305C53" w:rsidRPr="00F66689">
        <w:rPr>
          <w:sz w:val="22"/>
          <w:szCs w:val="22"/>
        </w:rPr>
        <w:t xml:space="preserve">provided that the ~7 GHz and mid-band co-site deployment requirement in the SID </w:t>
      </w:r>
      <w:r w:rsidR="007715C3" w:rsidRPr="00F66689">
        <w:rPr>
          <w:sz w:val="22"/>
          <w:szCs w:val="22"/>
        </w:rPr>
        <w:t xml:space="preserve">is </w:t>
      </w:r>
      <w:r w:rsidR="00305C53" w:rsidRPr="00F66689">
        <w:rPr>
          <w:sz w:val="22"/>
          <w:szCs w:val="22"/>
        </w:rPr>
        <w:t>reflected</w:t>
      </w:r>
      <w:r w:rsidRPr="003A7D69">
        <w:rPr>
          <w:sz w:val="22"/>
          <w:szCs w:val="22"/>
        </w:rPr>
        <w:t>:</w:t>
      </w:r>
    </w:p>
    <w:p w14:paraId="71A2F389" w14:textId="148AEF77" w:rsidR="00BB1DF2" w:rsidRDefault="00BB1DF2" w:rsidP="00F66689">
      <w:pPr>
        <w:pStyle w:val="afc"/>
        <w:numPr>
          <w:ilvl w:val="0"/>
          <w:numId w:val="47"/>
        </w:numPr>
        <w:adjustRightInd w:val="0"/>
        <w:snapToGrid w:val="0"/>
        <w:spacing w:before="120"/>
        <w:ind w:left="357" w:hanging="357"/>
        <w:jc w:val="both"/>
        <w:rPr>
          <w:sz w:val="22"/>
          <w:szCs w:val="22"/>
        </w:rPr>
      </w:pPr>
      <w:r w:rsidRPr="00DF23A8">
        <w:rPr>
          <w:rFonts w:eastAsiaTheme="minorEastAsia"/>
          <w:sz w:val="22"/>
          <w:szCs w:val="22"/>
        </w:rPr>
        <w:t xml:space="preserve">Alt-1: </w:t>
      </w:r>
      <w:r w:rsidRPr="00DF23A8">
        <w:rPr>
          <w:sz w:val="22"/>
          <w:szCs w:val="22"/>
        </w:rPr>
        <w:t xml:space="preserve">RAN Plenary uses Candidate 1 with MPL as the </w:t>
      </w:r>
      <w:r w:rsidR="00584D1E">
        <w:rPr>
          <w:rFonts w:eastAsiaTheme="minorEastAsia" w:hint="eastAsia"/>
          <w:sz w:val="22"/>
          <w:szCs w:val="22"/>
        </w:rPr>
        <w:t>performance</w:t>
      </w:r>
      <w:r w:rsidRPr="00DF23A8">
        <w:rPr>
          <w:sz w:val="22"/>
          <w:szCs w:val="22"/>
        </w:rPr>
        <w:t xml:space="preserve"> metric</w:t>
      </w:r>
      <w:r w:rsidR="00BD5E05">
        <w:rPr>
          <w:sz w:val="22"/>
          <w:szCs w:val="22"/>
        </w:rPr>
        <w:t>.</w:t>
      </w:r>
    </w:p>
    <w:p w14:paraId="23878DEE" w14:textId="00E6ECB7" w:rsidR="00BD5E05" w:rsidRDefault="00BB1DF2" w:rsidP="00BD5E05">
      <w:pPr>
        <w:pStyle w:val="afc"/>
        <w:numPr>
          <w:ilvl w:val="0"/>
          <w:numId w:val="47"/>
        </w:numPr>
        <w:spacing w:before="100" w:beforeAutospacing="1" w:after="100" w:afterAutospacing="1"/>
        <w:jc w:val="both"/>
        <w:rPr>
          <w:sz w:val="22"/>
          <w:szCs w:val="22"/>
        </w:rPr>
      </w:pPr>
      <w:r w:rsidRPr="00DF23A8">
        <w:rPr>
          <w:sz w:val="22"/>
          <w:szCs w:val="22"/>
        </w:rPr>
        <w:t xml:space="preserve">Alt-2: </w:t>
      </w:r>
      <w:r w:rsidRPr="00DF23A8">
        <w:rPr>
          <w:rFonts w:eastAsiaTheme="minorEastAsia"/>
          <w:sz w:val="22"/>
          <w:szCs w:val="22"/>
        </w:rPr>
        <w:t>RAN Plenary u</w:t>
      </w:r>
      <w:r w:rsidRPr="00DF23A8">
        <w:rPr>
          <w:sz w:val="22"/>
          <w:szCs w:val="22"/>
        </w:rPr>
        <w:t>ses Candidate 1 with MCL</w:t>
      </w:r>
      <w:r w:rsidR="00430968">
        <w:rPr>
          <w:sz w:val="22"/>
          <w:szCs w:val="22"/>
        </w:rPr>
        <w:t xml:space="preserve"> as the </w:t>
      </w:r>
      <w:r w:rsidR="00584D1E">
        <w:rPr>
          <w:rFonts w:eastAsiaTheme="minorEastAsia" w:hint="eastAsia"/>
          <w:sz w:val="22"/>
          <w:szCs w:val="22"/>
        </w:rPr>
        <w:t>performance</w:t>
      </w:r>
      <w:r w:rsidR="00430968">
        <w:rPr>
          <w:sz w:val="22"/>
          <w:szCs w:val="22"/>
        </w:rPr>
        <w:t xml:space="preserve"> metric</w:t>
      </w:r>
      <w:r w:rsidR="00BD5E05">
        <w:rPr>
          <w:sz w:val="22"/>
          <w:szCs w:val="22"/>
        </w:rPr>
        <w:t>.</w:t>
      </w:r>
    </w:p>
    <w:p w14:paraId="7402F8D8" w14:textId="3613E360" w:rsidR="00BB1DF2" w:rsidRPr="001174CD" w:rsidRDefault="00BD5E05" w:rsidP="00F66689">
      <w:pPr>
        <w:pStyle w:val="afc"/>
        <w:numPr>
          <w:ilvl w:val="0"/>
          <w:numId w:val="47"/>
        </w:numPr>
        <w:adjustRightInd w:val="0"/>
        <w:snapToGrid w:val="0"/>
        <w:spacing w:after="120"/>
        <w:ind w:left="357" w:hanging="357"/>
        <w:jc w:val="both"/>
        <w:rPr>
          <w:sz w:val="22"/>
          <w:szCs w:val="22"/>
        </w:rPr>
      </w:pPr>
      <w:r>
        <w:rPr>
          <w:sz w:val="22"/>
          <w:szCs w:val="22"/>
        </w:rPr>
        <w:t>Alt</w:t>
      </w:r>
      <w:r w:rsidR="006B2AF4" w:rsidRPr="001174CD">
        <w:rPr>
          <w:sz w:val="22"/>
          <w:szCs w:val="22"/>
        </w:rPr>
        <w:t xml:space="preserve">-3: RAN Plenary </w:t>
      </w:r>
      <w:r w:rsidR="00BB1DF2" w:rsidRPr="001174CD">
        <w:rPr>
          <w:sz w:val="22"/>
          <w:szCs w:val="22"/>
        </w:rPr>
        <w:t>use</w:t>
      </w:r>
      <w:r w:rsidR="006B2AF4" w:rsidRPr="001174CD">
        <w:rPr>
          <w:sz w:val="22"/>
          <w:szCs w:val="22"/>
        </w:rPr>
        <w:t>s</w:t>
      </w:r>
      <w:r w:rsidR="00BB1DF2" w:rsidRPr="001174CD">
        <w:rPr>
          <w:sz w:val="22"/>
          <w:szCs w:val="22"/>
        </w:rPr>
        <w:t xml:space="preserve"> Candidate 2 with MaxCL</w:t>
      </w:r>
      <w:r>
        <w:rPr>
          <w:sz w:val="22"/>
          <w:szCs w:val="22"/>
        </w:rPr>
        <w:t xml:space="preserve"> as the </w:t>
      </w:r>
      <w:r w:rsidR="00584D1E">
        <w:rPr>
          <w:rFonts w:eastAsiaTheme="minorEastAsia" w:hint="eastAsia"/>
          <w:sz w:val="22"/>
          <w:szCs w:val="22"/>
        </w:rPr>
        <w:t>performance</w:t>
      </w:r>
      <w:r w:rsidR="00430968">
        <w:rPr>
          <w:sz w:val="22"/>
          <w:szCs w:val="22"/>
        </w:rPr>
        <w:t xml:space="preserve"> metric</w:t>
      </w:r>
      <w:r w:rsidR="00BB1DF2" w:rsidRPr="001174CD">
        <w:rPr>
          <w:sz w:val="22"/>
          <w:szCs w:val="22"/>
        </w:rPr>
        <w:t>.</w:t>
      </w:r>
    </w:p>
    <w:p w14:paraId="31117626" w14:textId="5C661977" w:rsidR="00BB1DF2" w:rsidRPr="00FE7CC9" w:rsidRDefault="00BB1DF2" w:rsidP="00F66689">
      <w:pPr>
        <w:adjustRightInd w:val="0"/>
        <w:snapToGrid w:val="0"/>
        <w:spacing w:before="120" w:after="120"/>
        <w:jc w:val="both"/>
        <w:rPr>
          <w:sz w:val="22"/>
          <w:szCs w:val="22"/>
        </w:rPr>
      </w:pPr>
      <w:r w:rsidRPr="00FE7CC9">
        <w:rPr>
          <w:sz w:val="22"/>
          <w:szCs w:val="22"/>
        </w:rPr>
        <w:t xml:space="preserve">If </w:t>
      </w:r>
      <w:r>
        <w:rPr>
          <w:rStyle w:val="af9"/>
          <w:sz w:val="22"/>
          <w:szCs w:val="22"/>
        </w:rPr>
        <w:t>Alt</w:t>
      </w:r>
      <w:r w:rsidR="001174CD">
        <w:rPr>
          <w:rStyle w:val="af9"/>
          <w:sz w:val="22"/>
          <w:szCs w:val="22"/>
        </w:rPr>
        <w:t>-</w:t>
      </w:r>
      <w:r w:rsidRPr="00FE7CC9">
        <w:rPr>
          <w:rStyle w:val="af9"/>
          <w:sz w:val="22"/>
          <w:szCs w:val="22"/>
        </w:rPr>
        <w:t>1</w:t>
      </w:r>
      <w:r w:rsidRPr="00FE7CC9">
        <w:rPr>
          <w:sz w:val="22"/>
          <w:szCs w:val="22"/>
        </w:rPr>
        <w:t xml:space="preserve"> is adopted, the RAN1 coverage analysis can directly </w:t>
      </w:r>
      <w:r w:rsidR="00584D1E">
        <w:rPr>
          <w:rFonts w:eastAsiaTheme="minorEastAsia" w:hint="eastAsia"/>
          <w:sz w:val="22"/>
          <w:szCs w:val="22"/>
        </w:rPr>
        <w:t>be used</w:t>
      </w:r>
      <w:r w:rsidRPr="00FE7CC9">
        <w:rPr>
          <w:sz w:val="22"/>
          <w:szCs w:val="22"/>
        </w:rPr>
        <w:t xml:space="preserve"> </w:t>
      </w:r>
      <w:r w:rsidR="00584D1E">
        <w:rPr>
          <w:rFonts w:eastAsiaTheme="minorEastAsia" w:hint="eastAsia"/>
          <w:sz w:val="22"/>
          <w:szCs w:val="22"/>
        </w:rPr>
        <w:t xml:space="preserve">by </w:t>
      </w:r>
      <w:r w:rsidRPr="00FE7CC9">
        <w:rPr>
          <w:sz w:val="22"/>
          <w:szCs w:val="22"/>
        </w:rPr>
        <w:t xml:space="preserve">the RAN </w:t>
      </w:r>
      <w:r>
        <w:rPr>
          <w:sz w:val="22"/>
          <w:szCs w:val="22"/>
        </w:rPr>
        <w:t>P</w:t>
      </w:r>
      <w:r w:rsidRPr="00FE7CC9">
        <w:rPr>
          <w:sz w:val="22"/>
          <w:szCs w:val="22"/>
        </w:rPr>
        <w:t>lenary to determine the final 6G coverage target</w:t>
      </w:r>
      <w:r w:rsidR="00584D1E">
        <w:rPr>
          <w:rFonts w:eastAsiaTheme="minorEastAsia" w:hint="eastAsia"/>
          <w:sz w:val="22"/>
          <w:szCs w:val="22"/>
        </w:rPr>
        <w:t>(s)</w:t>
      </w:r>
      <w:r w:rsidRPr="00FE7CC9">
        <w:rPr>
          <w:sz w:val="22"/>
          <w:szCs w:val="22"/>
        </w:rPr>
        <w:t>.</w:t>
      </w:r>
    </w:p>
    <w:p w14:paraId="30045894" w14:textId="62E0EB0D" w:rsidR="004A0876" w:rsidRDefault="00BB1DF2" w:rsidP="00F66689">
      <w:pPr>
        <w:adjustRightInd w:val="0"/>
        <w:snapToGrid w:val="0"/>
        <w:spacing w:before="120" w:after="120"/>
        <w:jc w:val="both"/>
        <w:rPr>
          <w:rFonts w:eastAsiaTheme="minorEastAsia"/>
          <w:sz w:val="22"/>
          <w:szCs w:val="22"/>
        </w:rPr>
      </w:pPr>
      <w:r w:rsidRPr="00FE7CC9">
        <w:rPr>
          <w:sz w:val="22"/>
          <w:szCs w:val="22"/>
        </w:rPr>
        <w:t xml:space="preserve">If </w:t>
      </w:r>
      <w:r>
        <w:rPr>
          <w:rStyle w:val="af9"/>
          <w:sz w:val="22"/>
          <w:szCs w:val="22"/>
        </w:rPr>
        <w:t>Alt</w:t>
      </w:r>
      <w:r w:rsidR="001174CD">
        <w:rPr>
          <w:rStyle w:val="af9"/>
          <w:sz w:val="22"/>
          <w:szCs w:val="22"/>
        </w:rPr>
        <w:t>-</w:t>
      </w:r>
      <w:r w:rsidRPr="00FE7CC9">
        <w:rPr>
          <w:rStyle w:val="af9"/>
          <w:sz w:val="22"/>
          <w:szCs w:val="22"/>
        </w:rPr>
        <w:t>2</w:t>
      </w:r>
      <w:r w:rsidRPr="00FE7CC9">
        <w:rPr>
          <w:sz w:val="22"/>
          <w:szCs w:val="22"/>
        </w:rPr>
        <w:t xml:space="preserve"> is adopted, the RAN</w:t>
      </w:r>
      <w:r w:rsidRPr="004A0876">
        <w:rPr>
          <w:sz w:val="22"/>
          <w:szCs w:val="22"/>
        </w:rPr>
        <w:t xml:space="preserve">1 coverage analysis </w:t>
      </w:r>
      <w:r w:rsidR="00193CDF">
        <w:rPr>
          <w:rFonts w:eastAsiaTheme="minorEastAsia" w:hint="eastAsia"/>
          <w:sz w:val="22"/>
          <w:szCs w:val="22"/>
        </w:rPr>
        <w:t>can</w:t>
      </w:r>
      <w:r w:rsidR="00055E98" w:rsidRPr="004A0876">
        <w:rPr>
          <w:sz w:val="22"/>
          <w:szCs w:val="22"/>
        </w:rPr>
        <w:t xml:space="preserve"> </w:t>
      </w:r>
      <w:r w:rsidR="00B56541">
        <w:rPr>
          <w:rFonts w:eastAsiaTheme="minorEastAsia" w:hint="eastAsia"/>
          <w:sz w:val="22"/>
          <w:szCs w:val="22"/>
        </w:rPr>
        <w:t>also</w:t>
      </w:r>
      <w:r w:rsidR="00B56541" w:rsidRPr="004A0876">
        <w:rPr>
          <w:sz w:val="22"/>
          <w:szCs w:val="22"/>
        </w:rPr>
        <w:t xml:space="preserve"> </w:t>
      </w:r>
      <w:r w:rsidRPr="004A0876">
        <w:rPr>
          <w:sz w:val="22"/>
          <w:szCs w:val="22"/>
        </w:rPr>
        <w:t>be used as a basis to derive</w:t>
      </w:r>
      <w:r w:rsidR="004A0876" w:rsidRPr="004A0876">
        <w:rPr>
          <w:sz w:val="22"/>
          <w:szCs w:val="22"/>
        </w:rPr>
        <w:t xml:space="preserve"> the</w:t>
      </w:r>
      <w:r w:rsidRPr="004A0876">
        <w:rPr>
          <w:sz w:val="22"/>
          <w:szCs w:val="22"/>
        </w:rPr>
        <w:t xml:space="preserve"> </w:t>
      </w:r>
      <w:r w:rsidR="00055E98">
        <w:rPr>
          <w:rFonts w:eastAsiaTheme="minorEastAsia" w:hint="eastAsia"/>
          <w:sz w:val="22"/>
          <w:szCs w:val="22"/>
        </w:rPr>
        <w:t xml:space="preserve">coverage </w:t>
      </w:r>
      <w:r w:rsidRPr="001E338B">
        <w:rPr>
          <w:sz w:val="22"/>
          <w:szCs w:val="22"/>
        </w:rPr>
        <w:t>target</w:t>
      </w:r>
      <w:r w:rsidR="00584D1E">
        <w:rPr>
          <w:rFonts w:eastAsiaTheme="minorEastAsia" w:hint="eastAsia"/>
          <w:sz w:val="22"/>
          <w:szCs w:val="22"/>
        </w:rPr>
        <w:t>(</w:t>
      </w:r>
      <w:r w:rsidRPr="001E338B">
        <w:rPr>
          <w:sz w:val="22"/>
          <w:szCs w:val="22"/>
        </w:rPr>
        <w:t>s</w:t>
      </w:r>
      <w:r w:rsidR="00584D1E">
        <w:rPr>
          <w:rFonts w:eastAsiaTheme="minorEastAsia" w:hint="eastAsia"/>
          <w:sz w:val="22"/>
          <w:szCs w:val="22"/>
        </w:rPr>
        <w:t>)</w:t>
      </w:r>
      <w:r w:rsidR="00055E98">
        <w:rPr>
          <w:rFonts w:eastAsiaTheme="minorEastAsia" w:hint="eastAsia"/>
          <w:sz w:val="22"/>
          <w:szCs w:val="22"/>
        </w:rPr>
        <w:t xml:space="preserve"> in RAN Plenary</w:t>
      </w:r>
      <w:r w:rsidRPr="001E338B">
        <w:rPr>
          <w:sz w:val="22"/>
          <w:szCs w:val="22"/>
        </w:rPr>
        <w:t xml:space="preserve">. </w:t>
      </w:r>
      <w:r w:rsidR="00DB6304">
        <w:rPr>
          <w:rFonts w:eastAsiaTheme="minorEastAsia" w:hint="eastAsia"/>
          <w:sz w:val="22"/>
          <w:szCs w:val="22"/>
        </w:rPr>
        <w:t xml:space="preserve">However, </w:t>
      </w:r>
      <w:r w:rsidR="00193CDF">
        <w:rPr>
          <w:rFonts w:eastAsiaTheme="minorEastAsia" w:hint="eastAsia"/>
          <w:sz w:val="22"/>
          <w:szCs w:val="22"/>
        </w:rPr>
        <w:t xml:space="preserve">the relationship between MPL and MCL should be clarified. </w:t>
      </w:r>
      <w:r w:rsidR="004A0876" w:rsidRPr="004A0876">
        <w:rPr>
          <w:sz w:val="22"/>
          <w:szCs w:val="22"/>
        </w:rPr>
        <w:t xml:space="preserve">Specifically, </w:t>
      </w:r>
      <w:r w:rsidR="00BF5F8A">
        <w:rPr>
          <w:rFonts w:eastAsiaTheme="minorEastAsia" w:hint="eastAsia"/>
          <w:sz w:val="22"/>
          <w:szCs w:val="22"/>
        </w:rPr>
        <w:t xml:space="preserve">how </w:t>
      </w:r>
      <w:r w:rsidR="004A0876" w:rsidRPr="004A0876">
        <w:rPr>
          <w:sz w:val="22"/>
          <w:szCs w:val="22"/>
        </w:rPr>
        <w:t xml:space="preserve">the achievable or target MPLs provided by RAN1 for each scenario or channel can be converted into corresponding </w:t>
      </w:r>
      <w:r w:rsidR="00055E98">
        <w:rPr>
          <w:rFonts w:eastAsiaTheme="minorEastAsia" w:hint="eastAsia"/>
          <w:sz w:val="22"/>
          <w:szCs w:val="22"/>
        </w:rPr>
        <w:t xml:space="preserve">target </w:t>
      </w:r>
      <w:r w:rsidR="004A0876" w:rsidRPr="004A0876">
        <w:rPr>
          <w:sz w:val="22"/>
          <w:szCs w:val="22"/>
        </w:rPr>
        <w:t xml:space="preserve">MCL values. </w:t>
      </w:r>
      <w:r w:rsidR="00193CDF">
        <w:rPr>
          <w:rFonts w:eastAsiaTheme="minorEastAsia" w:hint="eastAsia"/>
          <w:sz w:val="22"/>
          <w:szCs w:val="22"/>
        </w:rPr>
        <w:t xml:space="preserve">On the </w:t>
      </w:r>
      <w:r w:rsidR="00BF5F8A">
        <w:rPr>
          <w:rFonts w:eastAsiaTheme="minorEastAsia" w:hint="eastAsia"/>
          <w:sz w:val="22"/>
          <w:szCs w:val="22"/>
        </w:rPr>
        <w:t>other hand</w:t>
      </w:r>
      <w:r w:rsidR="00193CDF">
        <w:rPr>
          <w:rFonts w:eastAsiaTheme="minorEastAsia" w:hint="eastAsia"/>
          <w:sz w:val="22"/>
          <w:szCs w:val="22"/>
        </w:rPr>
        <w:t xml:space="preserve">, the coverage target(s) defined by RAN plenary should provide </w:t>
      </w:r>
      <w:r w:rsidR="00EF4726">
        <w:rPr>
          <w:rFonts w:eastAsiaTheme="minorEastAsia" w:hint="eastAsia"/>
          <w:sz w:val="22"/>
          <w:szCs w:val="22"/>
        </w:rPr>
        <w:t>clear</w:t>
      </w:r>
      <w:r w:rsidR="00193CDF">
        <w:rPr>
          <w:rFonts w:eastAsiaTheme="minorEastAsia" w:hint="eastAsia"/>
          <w:sz w:val="22"/>
          <w:szCs w:val="22"/>
        </w:rPr>
        <w:t xml:space="preserve"> </w:t>
      </w:r>
      <w:r w:rsidR="00193CDF">
        <w:rPr>
          <w:rFonts w:eastAsiaTheme="minorEastAsia"/>
          <w:sz w:val="22"/>
          <w:szCs w:val="22"/>
        </w:rPr>
        <w:t>guidance</w:t>
      </w:r>
      <w:r w:rsidR="00193CDF">
        <w:rPr>
          <w:rFonts w:eastAsiaTheme="minorEastAsia" w:hint="eastAsia"/>
          <w:sz w:val="22"/>
          <w:szCs w:val="22"/>
        </w:rPr>
        <w:t xml:space="preserve"> for RAN1 physical-layer design</w:t>
      </w:r>
      <w:r w:rsidR="00BF5F8A">
        <w:rPr>
          <w:rFonts w:eastAsiaTheme="minorEastAsia" w:hint="eastAsia"/>
          <w:sz w:val="22"/>
          <w:szCs w:val="22"/>
        </w:rPr>
        <w:t>,</w:t>
      </w:r>
      <w:r w:rsidR="00193CDF">
        <w:rPr>
          <w:rFonts w:eastAsiaTheme="minorEastAsia" w:hint="eastAsia"/>
          <w:sz w:val="22"/>
          <w:szCs w:val="22"/>
        </w:rPr>
        <w:t xml:space="preserve"> </w:t>
      </w:r>
      <w:r w:rsidR="00BF5F8A">
        <w:rPr>
          <w:rFonts w:eastAsiaTheme="minorEastAsia" w:hint="eastAsia"/>
          <w:sz w:val="22"/>
          <w:szCs w:val="22"/>
        </w:rPr>
        <w:t>e</w:t>
      </w:r>
      <w:r w:rsidR="00193CDF">
        <w:rPr>
          <w:rFonts w:eastAsiaTheme="minorEastAsia" w:hint="eastAsia"/>
          <w:sz w:val="22"/>
          <w:szCs w:val="22"/>
        </w:rPr>
        <w:t xml:space="preserve">specially how the coverage target(s) can </w:t>
      </w:r>
      <w:r w:rsidR="00193CDF">
        <w:rPr>
          <w:rFonts w:eastAsiaTheme="minorEastAsia" w:hint="eastAsia"/>
          <w:sz w:val="22"/>
          <w:szCs w:val="22"/>
        </w:rPr>
        <w:lastRenderedPageBreak/>
        <w:t xml:space="preserve">be used in the coverage evaluations in RAN1 to </w:t>
      </w:r>
      <w:r w:rsidR="00193CDF">
        <w:rPr>
          <w:rFonts w:eastAsiaTheme="minorEastAsia"/>
          <w:sz w:val="22"/>
          <w:szCs w:val="22"/>
        </w:rPr>
        <w:t>fulfil</w:t>
      </w:r>
      <w:r w:rsidR="00193CDF">
        <w:rPr>
          <w:rFonts w:eastAsiaTheme="minorEastAsia" w:hint="eastAsia"/>
          <w:sz w:val="22"/>
          <w:szCs w:val="22"/>
        </w:rPr>
        <w:t xml:space="preserve"> the </w:t>
      </w:r>
      <w:r w:rsidR="00193CDF" w:rsidRPr="00DC4C8F">
        <w:rPr>
          <w:sz w:val="22"/>
          <w:szCs w:val="22"/>
        </w:rPr>
        <w:t xml:space="preserve">co-site deployment requirement </w:t>
      </w:r>
      <w:r w:rsidR="00193CDF">
        <w:rPr>
          <w:rFonts w:eastAsiaTheme="minorEastAsia" w:hint="eastAsia"/>
          <w:sz w:val="22"/>
          <w:szCs w:val="22"/>
        </w:rPr>
        <w:t xml:space="preserve">of </w:t>
      </w:r>
      <w:r w:rsidR="00193CDF" w:rsidRPr="00DC4C8F">
        <w:rPr>
          <w:sz w:val="22"/>
          <w:szCs w:val="22"/>
        </w:rPr>
        <w:t xml:space="preserve">~7 GHz and </w:t>
      </w:r>
      <w:r w:rsidR="00193CDF">
        <w:rPr>
          <w:rFonts w:eastAsiaTheme="minorEastAsia" w:hint="eastAsia"/>
          <w:sz w:val="22"/>
          <w:szCs w:val="22"/>
        </w:rPr>
        <w:t xml:space="preserve">5G </w:t>
      </w:r>
      <w:r w:rsidR="00193CDF" w:rsidRPr="00DC4C8F">
        <w:rPr>
          <w:sz w:val="22"/>
          <w:szCs w:val="22"/>
        </w:rPr>
        <w:t>mid-band</w:t>
      </w:r>
      <w:r w:rsidR="00193CDF" w:rsidRPr="00664910">
        <w:rPr>
          <w:sz w:val="22"/>
          <w:szCs w:val="22"/>
        </w:rPr>
        <w:t>.</w:t>
      </w:r>
      <w:r w:rsidR="00193CDF" w:rsidRPr="00664910">
        <w:rPr>
          <w:rFonts w:eastAsiaTheme="minorEastAsia"/>
          <w:sz w:val="22"/>
          <w:szCs w:val="22"/>
        </w:rPr>
        <w:t xml:space="preserve"> </w:t>
      </w:r>
      <w:r w:rsidR="00584D1E" w:rsidRPr="00F66689">
        <w:rPr>
          <w:rFonts w:eastAsiaTheme="minorEastAsia"/>
          <w:sz w:val="22"/>
          <w:szCs w:val="22"/>
        </w:rPr>
        <w:t>D</w:t>
      </w:r>
      <w:r w:rsidRPr="00F66689">
        <w:rPr>
          <w:sz w:val="22"/>
          <w:szCs w:val="22"/>
        </w:rPr>
        <w:t xml:space="preserve">etails can be found in Appendix </w:t>
      </w:r>
      <w:r w:rsidR="008F4F78" w:rsidRPr="00F66689">
        <w:rPr>
          <w:sz w:val="22"/>
          <w:szCs w:val="22"/>
        </w:rPr>
        <w:t>1</w:t>
      </w:r>
      <w:r w:rsidRPr="00F66689">
        <w:rPr>
          <w:sz w:val="22"/>
          <w:szCs w:val="22"/>
        </w:rPr>
        <w:t>.</w:t>
      </w:r>
      <w:r w:rsidRPr="004A0876">
        <w:rPr>
          <w:sz w:val="22"/>
          <w:szCs w:val="22"/>
        </w:rPr>
        <w:t xml:space="preserve"> </w:t>
      </w:r>
    </w:p>
    <w:p w14:paraId="30113208" w14:textId="706B463A" w:rsidR="004A0876" w:rsidRPr="004A0876" w:rsidRDefault="004A0876" w:rsidP="00F66689">
      <w:pPr>
        <w:adjustRightInd w:val="0"/>
        <w:snapToGrid w:val="0"/>
        <w:spacing w:before="120" w:after="120"/>
        <w:jc w:val="both"/>
        <w:rPr>
          <w:rFonts w:eastAsiaTheme="minorEastAsia"/>
          <w:sz w:val="22"/>
          <w:szCs w:val="22"/>
        </w:rPr>
      </w:pPr>
      <w:r w:rsidRPr="004A0876">
        <w:rPr>
          <w:sz w:val="22"/>
          <w:szCs w:val="22"/>
        </w:rPr>
        <w:t xml:space="preserve">If </w:t>
      </w:r>
      <w:r w:rsidRPr="00F66689">
        <w:rPr>
          <w:b/>
          <w:bCs/>
          <w:sz w:val="22"/>
          <w:szCs w:val="22"/>
        </w:rPr>
        <w:t>Alt-3</w:t>
      </w:r>
      <w:r w:rsidRPr="004A0876">
        <w:rPr>
          <w:sz w:val="22"/>
          <w:szCs w:val="22"/>
        </w:rPr>
        <w:t xml:space="preserve"> is adopted, </w:t>
      </w:r>
      <w:r w:rsidR="00B56541">
        <w:rPr>
          <w:rFonts w:eastAsiaTheme="minorEastAsia" w:hint="eastAsia"/>
          <w:sz w:val="22"/>
          <w:szCs w:val="22"/>
        </w:rPr>
        <w:t>the relationship between MPL and M</w:t>
      </w:r>
      <w:r w:rsidR="008B3E4C">
        <w:rPr>
          <w:rFonts w:eastAsiaTheme="minorEastAsia" w:hint="eastAsia"/>
          <w:sz w:val="22"/>
          <w:szCs w:val="22"/>
        </w:rPr>
        <w:t>ax</w:t>
      </w:r>
      <w:r w:rsidR="00B56541">
        <w:rPr>
          <w:rFonts w:eastAsiaTheme="minorEastAsia" w:hint="eastAsia"/>
          <w:sz w:val="22"/>
          <w:szCs w:val="22"/>
        </w:rPr>
        <w:t xml:space="preserve">CL should </w:t>
      </w:r>
      <w:r w:rsidR="002368B5">
        <w:rPr>
          <w:rFonts w:eastAsiaTheme="minorEastAsia" w:hint="eastAsia"/>
          <w:sz w:val="22"/>
          <w:szCs w:val="22"/>
        </w:rPr>
        <w:t xml:space="preserve">also </w:t>
      </w:r>
      <w:r w:rsidR="00B56541">
        <w:rPr>
          <w:rFonts w:eastAsiaTheme="minorEastAsia" w:hint="eastAsia"/>
          <w:sz w:val="22"/>
          <w:szCs w:val="22"/>
        </w:rPr>
        <w:t>be clarified</w:t>
      </w:r>
      <w:r w:rsidRPr="004A0876">
        <w:rPr>
          <w:sz w:val="22"/>
          <w:szCs w:val="22"/>
        </w:rPr>
        <w:t>.</w:t>
      </w:r>
      <w:r w:rsidR="00B56541">
        <w:rPr>
          <w:rFonts w:eastAsiaTheme="minorEastAsia" w:hint="eastAsia"/>
          <w:sz w:val="22"/>
          <w:szCs w:val="22"/>
        </w:rPr>
        <w:t xml:space="preserve"> </w:t>
      </w:r>
      <w:r w:rsidR="00904925">
        <w:rPr>
          <w:rFonts w:eastAsiaTheme="minorEastAsia" w:hint="eastAsia"/>
          <w:sz w:val="22"/>
          <w:szCs w:val="22"/>
        </w:rPr>
        <w:t>T</w:t>
      </w:r>
      <w:r w:rsidRPr="004A0876">
        <w:rPr>
          <w:sz w:val="22"/>
          <w:szCs w:val="22"/>
        </w:rPr>
        <w:t xml:space="preserve">he achievable or target MPL values from RAN1 </w:t>
      </w:r>
      <w:r w:rsidR="002368B5">
        <w:rPr>
          <w:rFonts w:eastAsiaTheme="minorEastAsia" w:hint="eastAsia"/>
          <w:sz w:val="22"/>
          <w:szCs w:val="22"/>
        </w:rPr>
        <w:t>should</w:t>
      </w:r>
      <w:r w:rsidRPr="004A0876">
        <w:rPr>
          <w:sz w:val="22"/>
          <w:szCs w:val="22"/>
        </w:rPr>
        <w:t xml:space="preserve"> be converted into </w:t>
      </w:r>
      <w:r w:rsidR="008B3E4C">
        <w:rPr>
          <w:rFonts w:eastAsiaTheme="minorEastAsia"/>
          <w:sz w:val="22"/>
          <w:szCs w:val="22"/>
        </w:rPr>
        <w:t>corresponding</w:t>
      </w:r>
      <w:r w:rsidR="008B3E4C">
        <w:rPr>
          <w:rFonts w:eastAsiaTheme="minorEastAsia" w:hint="eastAsia"/>
          <w:sz w:val="22"/>
          <w:szCs w:val="22"/>
        </w:rPr>
        <w:t xml:space="preserve"> target </w:t>
      </w:r>
      <w:r w:rsidRPr="004A0876">
        <w:rPr>
          <w:sz w:val="22"/>
          <w:szCs w:val="22"/>
        </w:rPr>
        <w:t xml:space="preserve">MaxCL values. </w:t>
      </w:r>
      <w:r w:rsidR="004F01A1" w:rsidRPr="00F66689">
        <w:rPr>
          <w:rFonts w:eastAsiaTheme="minorEastAsia"/>
          <w:sz w:val="22"/>
          <w:szCs w:val="22"/>
        </w:rPr>
        <w:t>D</w:t>
      </w:r>
      <w:r w:rsidR="004F01A1" w:rsidRPr="00F66689">
        <w:rPr>
          <w:sz w:val="22"/>
          <w:szCs w:val="22"/>
        </w:rPr>
        <w:t xml:space="preserve">etails </w:t>
      </w:r>
      <w:r w:rsidR="004F01A1">
        <w:rPr>
          <w:sz w:val="22"/>
          <w:szCs w:val="22"/>
        </w:rPr>
        <w:t>are also</w:t>
      </w:r>
      <w:r w:rsidR="004F01A1" w:rsidRPr="00F66689">
        <w:rPr>
          <w:sz w:val="22"/>
          <w:szCs w:val="22"/>
        </w:rPr>
        <w:t xml:space="preserve"> </w:t>
      </w:r>
      <w:r w:rsidR="004F01A1">
        <w:rPr>
          <w:sz w:val="22"/>
          <w:szCs w:val="22"/>
        </w:rPr>
        <w:t xml:space="preserve">given </w:t>
      </w:r>
      <w:r w:rsidR="004F01A1" w:rsidRPr="00F66689">
        <w:rPr>
          <w:sz w:val="22"/>
          <w:szCs w:val="22"/>
        </w:rPr>
        <w:t>in Appendix 1.</w:t>
      </w:r>
      <w:r w:rsidR="004F01A1" w:rsidRPr="004A0876">
        <w:rPr>
          <w:sz w:val="22"/>
          <w:szCs w:val="22"/>
        </w:rPr>
        <w:t xml:space="preserve"> </w:t>
      </w:r>
    </w:p>
    <w:p w14:paraId="238ED0B0" w14:textId="7057E532" w:rsidR="00BB1DF2" w:rsidRDefault="00BB1DF2" w:rsidP="00F66689">
      <w:pPr>
        <w:adjustRightInd w:val="0"/>
        <w:snapToGrid w:val="0"/>
        <w:jc w:val="both"/>
        <w:rPr>
          <w:i/>
          <w:iCs/>
          <w:sz w:val="22"/>
        </w:rPr>
      </w:pPr>
      <w:r>
        <w:rPr>
          <w:rFonts w:eastAsia="宋体"/>
          <w:b/>
          <w:bCs/>
          <w:i/>
          <w:iCs/>
          <w:sz w:val="22"/>
        </w:rPr>
        <w:t>Observation</w:t>
      </w:r>
      <w:r w:rsidR="008E1F4F">
        <w:rPr>
          <w:rFonts w:eastAsia="宋体"/>
          <w:b/>
          <w:bCs/>
          <w:i/>
          <w:iCs/>
          <w:sz w:val="22"/>
        </w:rPr>
        <w:t xml:space="preserve"> </w:t>
      </w:r>
      <w:r w:rsidR="00C1013A">
        <w:rPr>
          <w:rFonts w:eastAsia="宋体" w:hint="eastAsia"/>
          <w:b/>
          <w:bCs/>
          <w:i/>
          <w:iCs/>
          <w:sz w:val="22"/>
        </w:rPr>
        <w:t>2</w:t>
      </w:r>
      <w:r w:rsidRPr="00D12ED4">
        <w:rPr>
          <w:rFonts w:eastAsia="宋体"/>
          <w:b/>
          <w:bCs/>
          <w:i/>
          <w:iCs/>
          <w:sz w:val="22"/>
        </w:rPr>
        <w:t>:</w:t>
      </w:r>
      <w:r w:rsidRPr="007715C3">
        <w:rPr>
          <w:rFonts w:eastAsia="宋体"/>
          <w:b/>
          <w:bCs/>
          <w:i/>
          <w:iCs/>
          <w:sz w:val="22"/>
          <w:szCs w:val="22"/>
        </w:rPr>
        <w:t xml:space="preserve"> </w:t>
      </w:r>
      <w:r w:rsidR="00B56541">
        <w:rPr>
          <w:rFonts w:eastAsia="宋体" w:hint="eastAsia"/>
          <w:i/>
          <w:iCs/>
          <w:sz w:val="22"/>
          <w:szCs w:val="22"/>
        </w:rPr>
        <w:t>T</w:t>
      </w:r>
      <w:r w:rsidRPr="000A0CCD">
        <w:rPr>
          <w:rFonts w:eastAsia="宋体"/>
          <w:i/>
          <w:iCs/>
          <w:sz w:val="22"/>
          <w:szCs w:val="22"/>
        </w:rPr>
        <w:t xml:space="preserve">he following </w:t>
      </w:r>
      <w:r w:rsidR="00B56541">
        <w:rPr>
          <w:rFonts w:eastAsia="宋体" w:hint="eastAsia"/>
          <w:i/>
          <w:iCs/>
          <w:sz w:val="22"/>
          <w:szCs w:val="22"/>
        </w:rPr>
        <w:t xml:space="preserve">three </w:t>
      </w:r>
      <w:r w:rsidR="0014668B">
        <w:rPr>
          <w:rFonts w:eastAsia="宋体" w:hint="eastAsia"/>
          <w:i/>
          <w:iCs/>
          <w:sz w:val="22"/>
          <w:szCs w:val="22"/>
        </w:rPr>
        <w:t>performance metrics</w:t>
      </w:r>
      <w:r w:rsidR="0014668B" w:rsidRPr="00057D50">
        <w:rPr>
          <w:rFonts w:eastAsia="宋体"/>
          <w:i/>
          <w:iCs/>
          <w:sz w:val="22"/>
          <w:szCs w:val="22"/>
        </w:rPr>
        <w:t xml:space="preserve"> </w:t>
      </w:r>
      <w:r w:rsidR="00B56541">
        <w:rPr>
          <w:rFonts w:eastAsia="宋体" w:hint="eastAsia"/>
          <w:i/>
          <w:iCs/>
          <w:sz w:val="22"/>
          <w:szCs w:val="22"/>
        </w:rPr>
        <w:t xml:space="preserve">can be considered </w:t>
      </w:r>
      <w:r w:rsidRPr="00057D50">
        <w:rPr>
          <w:rFonts w:eastAsia="宋体"/>
          <w:i/>
          <w:iCs/>
          <w:sz w:val="22"/>
          <w:szCs w:val="22"/>
        </w:rPr>
        <w:t xml:space="preserve">to </w:t>
      </w:r>
      <w:r w:rsidR="001E338B" w:rsidRPr="00057D50">
        <w:rPr>
          <w:rFonts w:eastAsia="宋体"/>
          <w:i/>
          <w:iCs/>
          <w:sz w:val="22"/>
          <w:szCs w:val="22"/>
        </w:rPr>
        <w:t>determine coverage target</w:t>
      </w:r>
      <w:r w:rsidR="0014668B">
        <w:rPr>
          <w:rFonts w:eastAsia="宋体" w:hint="eastAsia"/>
          <w:i/>
          <w:iCs/>
          <w:sz w:val="22"/>
          <w:szCs w:val="22"/>
        </w:rPr>
        <w:t>(</w:t>
      </w:r>
      <w:r w:rsidR="001E338B" w:rsidRPr="00057D50">
        <w:rPr>
          <w:rFonts w:eastAsia="宋体"/>
          <w:i/>
          <w:iCs/>
          <w:sz w:val="22"/>
          <w:szCs w:val="22"/>
        </w:rPr>
        <w:t>s</w:t>
      </w:r>
      <w:r w:rsidR="0014668B">
        <w:rPr>
          <w:rFonts w:eastAsia="宋体" w:hint="eastAsia"/>
          <w:i/>
          <w:iCs/>
          <w:sz w:val="22"/>
          <w:szCs w:val="22"/>
        </w:rPr>
        <w:t>)</w:t>
      </w:r>
      <w:r w:rsidR="00B56541">
        <w:rPr>
          <w:rFonts w:eastAsia="宋体" w:hint="eastAsia"/>
          <w:i/>
          <w:iCs/>
          <w:sz w:val="22"/>
          <w:szCs w:val="22"/>
        </w:rPr>
        <w:t xml:space="preserve"> in RAN </w:t>
      </w:r>
      <w:r w:rsidR="00B56541">
        <w:rPr>
          <w:rFonts w:eastAsia="宋体"/>
          <w:i/>
          <w:iCs/>
          <w:sz w:val="22"/>
          <w:szCs w:val="22"/>
        </w:rPr>
        <w:t>plenary</w:t>
      </w:r>
      <w:r w:rsidRPr="007715C3">
        <w:rPr>
          <w:rFonts w:eastAsia="宋体"/>
          <w:i/>
          <w:iCs/>
          <w:sz w:val="22"/>
          <w:szCs w:val="22"/>
        </w:rPr>
        <w:t>:</w:t>
      </w:r>
    </w:p>
    <w:p w14:paraId="38E8BB8A" w14:textId="74C093D2" w:rsidR="00BB1DF2" w:rsidRPr="000C57EB" w:rsidRDefault="00BB1DF2" w:rsidP="00F66689">
      <w:pPr>
        <w:pStyle w:val="afc"/>
        <w:numPr>
          <w:ilvl w:val="1"/>
          <w:numId w:val="46"/>
        </w:numPr>
        <w:autoSpaceDE w:val="0"/>
        <w:autoSpaceDN w:val="0"/>
        <w:adjustRightInd w:val="0"/>
        <w:snapToGrid w:val="0"/>
        <w:jc w:val="both"/>
        <w:rPr>
          <w:i/>
          <w:iCs/>
          <w:sz w:val="22"/>
        </w:rPr>
      </w:pPr>
      <w:r>
        <w:rPr>
          <w:i/>
          <w:iCs/>
          <w:sz w:val="22"/>
        </w:rPr>
        <w:t>Alt</w:t>
      </w:r>
      <w:r w:rsidR="00C24762">
        <w:rPr>
          <w:i/>
          <w:iCs/>
          <w:sz w:val="22"/>
        </w:rPr>
        <w:t>-</w:t>
      </w:r>
      <w:r>
        <w:rPr>
          <w:i/>
          <w:iCs/>
          <w:sz w:val="22"/>
        </w:rPr>
        <w:t xml:space="preserve">1: </w:t>
      </w:r>
      <w:r w:rsidRPr="00567235">
        <w:rPr>
          <w:i/>
          <w:iCs/>
          <w:sz w:val="22"/>
        </w:rPr>
        <w:t>MPL</w:t>
      </w:r>
      <w:r w:rsidR="0014668B">
        <w:rPr>
          <w:rFonts w:eastAsiaTheme="minorEastAsia" w:hint="eastAsia"/>
          <w:i/>
          <w:iCs/>
          <w:sz w:val="22"/>
        </w:rPr>
        <w:t xml:space="preserve"> as defined in TR</w:t>
      </w:r>
      <w:r w:rsidR="0050497D">
        <w:rPr>
          <w:rFonts w:eastAsiaTheme="minorEastAsia"/>
          <w:i/>
          <w:iCs/>
          <w:sz w:val="22"/>
        </w:rPr>
        <w:t xml:space="preserve"> </w:t>
      </w:r>
      <w:r w:rsidR="0014668B">
        <w:rPr>
          <w:rFonts w:eastAsiaTheme="minorEastAsia" w:hint="eastAsia"/>
          <w:i/>
          <w:iCs/>
          <w:sz w:val="22"/>
        </w:rPr>
        <w:t>38.830</w:t>
      </w:r>
    </w:p>
    <w:p w14:paraId="0C563CD7" w14:textId="1AF3E7BC" w:rsidR="008F4F78" w:rsidRDefault="00BB1DF2" w:rsidP="00F66689">
      <w:pPr>
        <w:pStyle w:val="afc"/>
        <w:numPr>
          <w:ilvl w:val="1"/>
          <w:numId w:val="46"/>
        </w:numPr>
        <w:autoSpaceDE w:val="0"/>
        <w:autoSpaceDN w:val="0"/>
        <w:adjustRightInd w:val="0"/>
        <w:snapToGrid w:val="0"/>
        <w:jc w:val="both"/>
        <w:rPr>
          <w:i/>
          <w:iCs/>
          <w:sz w:val="22"/>
        </w:rPr>
      </w:pPr>
      <w:r>
        <w:rPr>
          <w:i/>
          <w:iCs/>
          <w:sz w:val="22"/>
        </w:rPr>
        <w:t>Alt</w:t>
      </w:r>
      <w:r w:rsidR="00C24762">
        <w:rPr>
          <w:i/>
          <w:iCs/>
          <w:sz w:val="22"/>
        </w:rPr>
        <w:t>-</w:t>
      </w:r>
      <w:r>
        <w:rPr>
          <w:i/>
          <w:iCs/>
          <w:sz w:val="22"/>
        </w:rPr>
        <w:t>2: MCL</w:t>
      </w:r>
      <w:r w:rsidR="001E338B">
        <w:rPr>
          <w:i/>
          <w:iCs/>
          <w:sz w:val="22"/>
        </w:rPr>
        <w:t xml:space="preserve"> as </w:t>
      </w:r>
      <w:r w:rsidR="0014668B">
        <w:rPr>
          <w:rFonts w:eastAsiaTheme="minorEastAsia" w:hint="eastAsia"/>
          <w:i/>
          <w:iCs/>
          <w:sz w:val="22"/>
        </w:rPr>
        <w:t>defined in TR 38.830</w:t>
      </w:r>
    </w:p>
    <w:p w14:paraId="605011B0" w14:textId="1A0DE84C" w:rsidR="001E338B" w:rsidRPr="00F66689" w:rsidRDefault="001E338B" w:rsidP="0014668B">
      <w:pPr>
        <w:pStyle w:val="afc"/>
        <w:numPr>
          <w:ilvl w:val="1"/>
          <w:numId w:val="46"/>
        </w:numPr>
        <w:autoSpaceDE w:val="0"/>
        <w:autoSpaceDN w:val="0"/>
        <w:adjustRightInd w:val="0"/>
        <w:snapToGrid w:val="0"/>
        <w:spacing w:after="120"/>
        <w:jc w:val="both"/>
        <w:rPr>
          <w:i/>
          <w:iCs/>
          <w:sz w:val="22"/>
        </w:rPr>
      </w:pPr>
      <w:r>
        <w:rPr>
          <w:i/>
          <w:iCs/>
          <w:sz w:val="22"/>
        </w:rPr>
        <w:t>Alt</w:t>
      </w:r>
      <w:r w:rsidR="00C24762">
        <w:rPr>
          <w:i/>
          <w:iCs/>
          <w:sz w:val="22"/>
        </w:rPr>
        <w:t>-</w:t>
      </w:r>
      <w:r w:rsidR="007E6F33">
        <w:rPr>
          <w:rFonts w:eastAsiaTheme="minorEastAsia" w:hint="eastAsia"/>
          <w:i/>
          <w:iCs/>
          <w:sz w:val="22"/>
        </w:rPr>
        <w:t>3</w:t>
      </w:r>
      <w:r>
        <w:rPr>
          <w:i/>
          <w:iCs/>
          <w:sz w:val="22"/>
        </w:rPr>
        <w:t xml:space="preserve">: MaxCL </w:t>
      </w:r>
      <w:r w:rsidR="0014668B">
        <w:rPr>
          <w:rFonts w:eastAsiaTheme="minorEastAsia" w:hint="eastAsia"/>
          <w:i/>
          <w:iCs/>
          <w:sz w:val="22"/>
        </w:rPr>
        <w:t>as defined in TR</w:t>
      </w:r>
      <w:r w:rsidR="0050497D">
        <w:rPr>
          <w:rFonts w:eastAsiaTheme="minorEastAsia"/>
          <w:i/>
          <w:iCs/>
          <w:sz w:val="22"/>
        </w:rPr>
        <w:t xml:space="preserve"> </w:t>
      </w:r>
      <w:r w:rsidR="0014668B">
        <w:rPr>
          <w:rFonts w:eastAsiaTheme="minorEastAsia" w:hint="eastAsia"/>
          <w:i/>
          <w:iCs/>
          <w:sz w:val="22"/>
        </w:rPr>
        <w:t>38.913</w:t>
      </w:r>
    </w:p>
    <w:p w14:paraId="7B2EA485" w14:textId="55A8BC2E" w:rsidR="007E6F33" w:rsidRDefault="007E6F33" w:rsidP="00F66689">
      <w:pPr>
        <w:adjustRightInd w:val="0"/>
        <w:snapToGrid w:val="0"/>
        <w:spacing w:after="120"/>
        <w:jc w:val="both"/>
        <w:rPr>
          <w:i/>
          <w:iCs/>
          <w:sz w:val="22"/>
        </w:rPr>
      </w:pPr>
      <w:r>
        <w:rPr>
          <w:rFonts w:eastAsia="宋体"/>
          <w:b/>
          <w:bCs/>
          <w:i/>
          <w:iCs/>
          <w:sz w:val="22"/>
        </w:rPr>
        <w:t xml:space="preserve">Observation </w:t>
      </w:r>
      <w:r>
        <w:rPr>
          <w:rFonts w:eastAsia="宋体" w:hint="eastAsia"/>
          <w:b/>
          <w:bCs/>
          <w:i/>
          <w:iCs/>
          <w:sz w:val="22"/>
        </w:rPr>
        <w:t>3</w:t>
      </w:r>
      <w:r w:rsidRPr="00D12ED4">
        <w:rPr>
          <w:rFonts w:eastAsia="宋体"/>
          <w:b/>
          <w:bCs/>
          <w:i/>
          <w:iCs/>
          <w:sz w:val="22"/>
        </w:rPr>
        <w:t>:</w:t>
      </w:r>
      <w:r>
        <w:rPr>
          <w:rFonts w:eastAsia="宋体" w:hint="eastAsia"/>
          <w:i/>
          <w:iCs/>
          <w:sz w:val="22"/>
          <w:szCs w:val="22"/>
        </w:rPr>
        <w:t xml:space="preserve"> If Alt</w:t>
      </w:r>
      <w:r w:rsidR="00E66FD2">
        <w:rPr>
          <w:rFonts w:eastAsia="宋体" w:hint="eastAsia"/>
          <w:i/>
          <w:iCs/>
          <w:sz w:val="22"/>
          <w:szCs w:val="22"/>
        </w:rPr>
        <w:t>-</w:t>
      </w:r>
      <w:r>
        <w:rPr>
          <w:rFonts w:eastAsia="宋体" w:hint="eastAsia"/>
          <w:i/>
          <w:iCs/>
          <w:sz w:val="22"/>
          <w:szCs w:val="22"/>
        </w:rPr>
        <w:t>2 or Alt</w:t>
      </w:r>
      <w:r w:rsidR="00E66FD2">
        <w:rPr>
          <w:rFonts w:eastAsia="宋体" w:hint="eastAsia"/>
          <w:i/>
          <w:iCs/>
          <w:sz w:val="22"/>
          <w:szCs w:val="22"/>
        </w:rPr>
        <w:t>-</w:t>
      </w:r>
      <w:r>
        <w:rPr>
          <w:rFonts w:eastAsia="宋体" w:hint="eastAsia"/>
          <w:i/>
          <w:iCs/>
          <w:sz w:val="22"/>
          <w:szCs w:val="22"/>
        </w:rPr>
        <w:t xml:space="preserve">3 is </w:t>
      </w:r>
      <w:r w:rsidR="00864819">
        <w:rPr>
          <w:rFonts w:eastAsia="宋体" w:hint="eastAsia"/>
          <w:i/>
          <w:iCs/>
          <w:sz w:val="22"/>
          <w:szCs w:val="22"/>
        </w:rPr>
        <w:t>used</w:t>
      </w:r>
      <w:r>
        <w:rPr>
          <w:rFonts w:eastAsia="宋体" w:hint="eastAsia"/>
          <w:i/>
          <w:iCs/>
          <w:sz w:val="22"/>
          <w:szCs w:val="22"/>
        </w:rPr>
        <w:t xml:space="preserve"> </w:t>
      </w:r>
      <w:r w:rsidRPr="00057D50">
        <w:rPr>
          <w:rFonts w:eastAsia="宋体"/>
          <w:i/>
          <w:iCs/>
          <w:sz w:val="22"/>
          <w:szCs w:val="22"/>
        </w:rPr>
        <w:t>to determine coverage target</w:t>
      </w:r>
      <w:r>
        <w:rPr>
          <w:rFonts w:eastAsia="宋体" w:hint="eastAsia"/>
          <w:i/>
          <w:iCs/>
          <w:sz w:val="22"/>
          <w:szCs w:val="22"/>
        </w:rPr>
        <w:t>(</w:t>
      </w:r>
      <w:r w:rsidRPr="00057D50">
        <w:rPr>
          <w:rFonts w:eastAsia="宋体"/>
          <w:i/>
          <w:iCs/>
          <w:sz w:val="22"/>
          <w:szCs w:val="22"/>
        </w:rPr>
        <w:t>s</w:t>
      </w:r>
      <w:r>
        <w:rPr>
          <w:rFonts w:eastAsia="宋体" w:hint="eastAsia"/>
          <w:i/>
          <w:iCs/>
          <w:sz w:val="22"/>
          <w:szCs w:val="22"/>
        </w:rPr>
        <w:t xml:space="preserve">) in RAN </w:t>
      </w:r>
      <w:r>
        <w:rPr>
          <w:rFonts w:eastAsia="宋体"/>
          <w:i/>
          <w:iCs/>
          <w:sz w:val="22"/>
          <w:szCs w:val="22"/>
        </w:rPr>
        <w:t>plenary</w:t>
      </w:r>
      <w:r w:rsidR="00DE46EB">
        <w:rPr>
          <w:rFonts w:eastAsia="宋体" w:hint="eastAsia"/>
          <w:i/>
          <w:iCs/>
          <w:sz w:val="22"/>
          <w:szCs w:val="22"/>
        </w:rPr>
        <w:t xml:space="preserve"> </w:t>
      </w:r>
      <w:r w:rsidR="00D7320F">
        <w:rPr>
          <w:rFonts w:eastAsia="宋体" w:hint="eastAsia"/>
          <w:i/>
          <w:iCs/>
          <w:sz w:val="22"/>
          <w:szCs w:val="22"/>
        </w:rPr>
        <w:t>and</w:t>
      </w:r>
      <w:r w:rsidR="00DE46EB">
        <w:rPr>
          <w:rFonts w:eastAsia="宋体" w:hint="eastAsia"/>
          <w:i/>
          <w:iCs/>
          <w:sz w:val="22"/>
          <w:szCs w:val="22"/>
        </w:rPr>
        <w:t xml:space="preserve"> MPL is selected for coverage evaluation in RAN1</w:t>
      </w:r>
      <w:r>
        <w:rPr>
          <w:rFonts w:eastAsia="宋体" w:hint="eastAsia"/>
          <w:i/>
          <w:iCs/>
          <w:sz w:val="22"/>
          <w:szCs w:val="22"/>
        </w:rPr>
        <w:t xml:space="preserve">, </w:t>
      </w:r>
      <w:r w:rsidRPr="007E6F33">
        <w:rPr>
          <w:rFonts w:eastAsia="宋体"/>
          <w:i/>
          <w:iCs/>
          <w:sz w:val="22"/>
          <w:szCs w:val="22"/>
        </w:rPr>
        <w:t>the relationship between MPL and MCL</w:t>
      </w:r>
      <w:r w:rsidR="00AB3D0B">
        <w:rPr>
          <w:rFonts w:eastAsia="宋体" w:hint="eastAsia"/>
          <w:i/>
          <w:iCs/>
          <w:sz w:val="22"/>
          <w:szCs w:val="22"/>
        </w:rPr>
        <w:t>/MaxCL</w:t>
      </w:r>
      <w:r w:rsidRPr="007E6F33">
        <w:rPr>
          <w:rFonts w:eastAsia="宋体"/>
          <w:i/>
          <w:iCs/>
          <w:sz w:val="22"/>
          <w:szCs w:val="22"/>
        </w:rPr>
        <w:t xml:space="preserve"> should be clarified</w:t>
      </w:r>
      <w:r>
        <w:rPr>
          <w:rFonts w:eastAsia="宋体" w:hint="eastAsia"/>
          <w:i/>
          <w:iCs/>
          <w:sz w:val="22"/>
          <w:szCs w:val="22"/>
        </w:rPr>
        <w:t xml:space="preserve"> s</w:t>
      </w:r>
      <w:r w:rsidR="005264C8">
        <w:rPr>
          <w:rFonts w:eastAsia="宋体" w:hint="eastAsia"/>
          <w:i/>
          <w:iCs/>
          <w:sz w:val="22"/>
          <w:szCs w:val="22"/>
        </w:rPr>
        <w:t>o</w:t>
      </w:r>
      <w:r>
        <w:rPr>
          <w:rFonts w:eastAsia="宋体" w:hint="eastAsia"/>
          <w:i/>
          <w:iCs/>
          <w:sz w:val="22"/>
          <w:szCs w:val="22"/>
        </w:rPr>
        <w:t xml:space="preserve"> that </w:t>
      </w:r>
      <w:r w:rsidRPr="007E6F33">
        <w:rPr>
          <w:rFonts w:eastAsia="宋体"/>
          <w:i/>
          <w:iCs/>
          <w:sz w:val="22"/>
          <w:szCs w:val="22"/>
        </w:rPr>
        <w:t xml:space="preserve">the coverage target(s) </w:t>
      </w:r>
      <w:r w:rsidR="005264C8">
        <w:rPr>
          <w:rFonts w:eastAsia="宋体" w:hint="eastAsia"/>
          <w:i/>
          <w:iCs/>
          <w:sz w:val="22"/>
          <w:szCs w:val="22"/>
        </w:rPr>
        <w:t xml:space="preserve">can </w:t>
      </w:r>
      <w:r w:rsidRPr="007E6F33">
        <w:rPr>
          <w:rFonts w:eastAsia="宋体"/>
          <w:i/>
          <w:iCs/>
          <w:sz w:val="22"/>
          <w:szCs w:val="22"/>
        </w:rPr>
        <w:t>provide clear guidance for RAN1 physical-layer design</w:t>
      </w:r>
      <w:r>
        <w:rPr>
          <w:rFonts w:eastAsia="宋体" w:hint="eastAsia"/>
          <w:i/>
          <w:iCs/>
          <w:sz w:val="22"/>
          <w:szCs w:val="22"/>
        </w:rPr>
        <w:t xml:space="preserve">. </w:t>
      </w:r>
    </w:p>
    <w:p w14:paraId="08A6EF48" w14:textId="1742C548" w:rsidR="007E6F33" w:rsidRDefault="00593F8B" w:rsidP="00F66689">
      <w:pPr>
        <w:autoSpaceDE w:val="0"/>
        <w:autoSpaceDN w:val="0"/>
        <w:adjustRightInd w:val="0"/>
        <w:snapToGrid w:val="0"/>
        <w:spacing w:after="120"/>
        <w:jc w:val="both"/>
        <w:rPr>
          <w:sz w:val="22"/>
          <w:szCs w:val="22"/>
        </w:rPr>
      </w:pPr>
      <w:r>
        <w:rPr>
          <w:sz w:val="22"/>
          <w:szCs w:val="22"/>
        </w:rPr>
        <w:t xml:space="preserve">Based on the above analysis, Alt-1 is preferred to determine the coverage target(s) in RAN plenary for simplicity, though Alt-2 and Alt-3 can work also.  </w:t>
      </w:r>
    </w:p>
    <w:p w14:paraId="66BFFC4B" w14:textId="0023890D" w:rsidR="00593F8B" w:rsidRPr="00A47145" w:rsidRDefault="00593F8B" w:rsidP="00A47145">
      <w:pPr>
        <w:adjustRightInd w:val="0"/>
        <w:snapToGrid w:val="0"/>
        <w:spacing w:after="120"/>
        <w:jc w:val="both"/>
        <w:rPr>
          <w:rFonts w:eastAsiaTheme="minorEastAsia"/>
          <w:b/>
          <w:bCs/>
          <w:i/>
          <w:iCs/>
          <w:sz w:val="22"/>
          <w:szCs w:val="22"/>
        </w:rPr>
      </w:pPr>
      <w:r w:rsidRPr="00427D88">
        <w:rPr>
          <w:rFonts w:eastAsiaTheme="minorEastAsia" w:hint="eastAsia"/>
          <w:b/>
          <w:bCs/>
          <w:i/>
          <w:iCs/>
          <w:sz w:val="22"/>
          <w:szCs w:val="22"/>
        </w:rPr>
        <w:t>Proposal</w:t>
      </w:r>
      <w:r w:rsidRPr="00427D88">
        <w:rPr>
          <w:rFonts w:eastAsiaTheme="minorEastAsia"/>
          <w:b/>
          <w:bCs/>
          <w:i/>
          <w:iCs/>
          <w:sz w:val="22"/>
          <w:szCs w:val="22"/>
        </w:rPr>
        <w:t xml:space="preserve"> </w:t>
      </w:r>
      <w:r>
        <w:rPr>
          <w:rFonts w:eastAsiaTheme="minorEastAsia"/>
          <w:b/>
          <w:bCs/>
          <w:i/>
          <w:iCs/>
          <w:sz w:val="22"/>
          <w:szCs w:val="22"/>
        </w:rPr>
        <w:t>3</w:t>
      </w:r>
      <w:r w:rsidRPr="00764997">
        <w:rPr>
          <w:rFonts w:eastAsiaTheme="minorEastAsia"/>
          <w:b/>
          <w:bCs/>
          <w:i/>
          <w:iCs/>
          <w:sz w:val="22"/>
          <w:szCs w:val="22"/>
        </w:rPr>
        <w:t>:</w:t>
      </w:r>
      <w:r w:rsidRPr="00A47145">
        <w:rPr>
          <w:rFonts w:eastAsiaTheme="minorEastAsia"/>
          <w:i/>
          <w:iCs/>
          <w:sz w:val="22"/>
          <w:szCs w:val="22"/>
        </w:rPr>
        <w:t xml:space="preserve"> A</w:t>
      </w:r>
      <w:r w:rsidRPr="00A47145">
        <w:rPr>
          <w:rFonts w:eastAsiaTheme="minorEastAsia" w:hint="eastAsia"/>
          <w:i/>
          <w:iCs/>
          <w:sz w:val="22"/>
          <w:szCs w:val="22"/>
        </w:rPr>
        <w:t>dopt</w:t>
      </w:r>
      <w:r w:rsidRPr="00A47145">
        <w:rPr>
          <w:rFonts w:eastAsiaTheme="minorEastAsia"/>
          <w:i/>
          <w:iCs/>
          <w:sz w:val="22"/>
          <w:szCs w:val="22"/>
        </w:rPr>
        <w:t xml:space="preserve"> </w:t>
      </w:r>
      <w:r w:rsidR="0071156C" w:rsidRPr="00A47145">
        <w:rPr>
          <w:rFonts w:eastAsiaTheme="minorEastAsia"/>
          <w:i/>
          <w:iCs/>
          <w:sz w:val="22"/>
          <w:szCs w:val="22"/>
        </w:rPr>
        <w:t xml:space="preserve">MPL </w:t>
      </w:r>
      <w:r w:rsidR="0071156C" w:rsidRPr="002F4F66">
        <w:rPr>
          <w:rFonts w:eastAsiaTheme="minorEastAsia" w:hint="eastAsia"/>
          <w:i/>
          <w:iCs/>
          <w:sz w:val="22"/>
          <w:szCs w:val="22"/>
        </w:rPr>
        <w:t>as defined in TR</w:t>
      </w:r>
      <w:r w:rsidR="0071156C" w:rsidRPr="002F4F66">
        <w:rPr>
          <w:rFonts w:eastAsiaTheme="minorEastAsia"/>
          <w:i/>
          <w:iCs/>
          <w:sz w:val="22"/>
          <w:szCs w:val="22"/>
        </w:rPr>
        <w:t xml:space="preserve"> </w:t>
      </w:r>
      <w:r w:rsidR="0071156C" w:rsidRPr="002F4F66">
        <w:rPr>
          <w:rFonts w:eastAsiaTheme="minorEastAsia" w:hint="eastAsia"/>
          <w:i/>
          <w:iCs/>
          <w:sz w:val="22"/>
          <w:szCs w:val="22"/>
        </w:rPr>
        <w:t>38.830</w:t>
      </w:r>
      <w:r w:rsidRPr="00A47145">
        <w:rPr>
          <w:rFonts w:eastAsiaTheme="minorEastAsia"/>
          <w:i/>
          <w:iCs/>
          <w:sz w:val="22"/>
          <w:szCs w:val="22"/>
        </w:rPr>
        <w:t xml:space="preserve"> as the metric</w:t>
      </w:r>
      <w:r w:rsidR="0071156C" w:rsidRPr="00A47145">
        <w:rPr>
          <w:rFonts w:eastAsiaTheme="minorEastAsia"/>
          <w:i/>
          <w:iCs/>
          <w:sz w:val="22"/>
          <w:szCs w:val="22"/>
        </w:rPr>
        <w:t xml:space="preserve"> to</w:t>
      </w:r>
      <w:r w:rsidRPr="00A47145">
        <w:rPr>
          <w:rFonts w:eastAsiaTheme="minorEastAsia" w:hint="eastAsia"/>
          <w:i/>
          <w:iCs/>
          <w:sz w:val="22"/>
          <w:szCs w:val="22"/>
        </w:rPr>
        <w:t xml:space="preserve"> </w:t>
      </w:r>
      <w:r w:rsidR="0071156C" w:rsidRPr="00A47145">
        <w:rPr>
          <w:rFonts w:eastAsiaTheme="minorEastAsia"/>
          <w:i/>
          <w:iCs/>
          <w:sz w:val="22"/>
          <w:szCs w:val="22"/>
        </w:rPr>
        <w:t>determine the coverage target(s) in RAN plenary</w:t>
      </w:r>
      <w:r w:rsidRPr="00A47145">
        <w:rPr>
          <w:rFonts w:eastAsiaTheme="minorEastAsia"/>
          <w:i/>
          <w:iCs/>
          <w:sz w:val="22"/>
          <w:szCs w:val="22"/>
        </w:rPr>
        <w:t>.</w:t>
      </w:r>
    </w:p>
    <w:p w14:paraId="00BE1DF7" w14:textId="77777777" w:rsidR="00BB1DF2" w:rsidRPr="00E057CF" w:rsidRDefault="00BB1DF2" w:rsidP="000B461E">
      <w:pPr>
        <w:pStyle w:val="afc"/>
        <w:numPr>
          <w:ilvl w:val="0"/>
          <w:numId w:val="8"/>
        </w:numPr>
        <w:adjustRightInd w:val="0"/>
        <w:snapToGrid w:val="0"/>
        <w:spacing w:before="240" w:after="120"/>
        <w:ind w:left="357" w:hanging="357"/>
        <w:rPr>
          <w:b/>
          <w:bCs/>
          <w:u w:val="single"/>
          <w:lang w:val="en-GB"/>
        </w:rPr>
      </w:pPr>
      <w:r>
        <w:rPr>
          <w:b/>
          <w:bCs/>
          <w:u w:val="single"/>
          <w:lang w:val="en-GB"/>
        </w:rPr>
        <w:t>Coverage Evaluation for RAN1</w:t>
      </w:r>
    </w:p>
    <w:p w14:paraId="21429C2B" w14:textId="6DA26BCF" w:rsidR="005E3F2B" w:rsidRDefault="00BB1DF2" w:rsidP="00F66689">
      <w:pPr>
        <w:adjustRightInd w:val="0"/>
        <w:snapToGrid w:val="0"/>
        <w:spacing w:after="120"/>
        <w:jc w:val="both"/>
        <w:rPr>
          <w:rFonts w:eastAsia="宋体"/>
          <w:sz w:val="22"/>
          <w:szCs w:val="22"/>
          <w:lang w:val="en-CA"/>
        </w:rPr>
      </w:pPr>
      <w:r w:rsidRPr="000C68A6">
        <w:rPr>
          <w:rFonts w:eastAsia="宋体"/>
          <w:sz w:val="22"/>
          <w:szCs w:val="22"/>
          <w:lang w:val="en-CA"/>
        </w:rPr>
        <w:t xml:space="preserve">Coverage is a </w:t>
      </w:r>
      <w:r>
        <w:rPr>
          <w:rFonts w:eastAsia="宋体"/>
          <w:sz w:val="22"/>
          <w:szCs w:val="22"/>
          <w:lang w:val="en-CA"/>
        </w:rPr>
        <w:t>key challenge</w:t>
      </w:r>
      <w:r w:rsidRPr="000C68A6">
        <w:rPr>
          <w:rFonts w:eastAsia="宋体"/>
          <w:sz w:val="22"/>
          <w:szCs w:val="22"/>
          <w:lang w:val="en-CA"/>
        </w:rPr>
        <w:t xml:space="preserve"> for</w:t>
      </w:r>
      <w:r>
        <w:rPr>
          <w:rFonts w:eastAsia="宋体"/>
          <w:sz w:val="22"/>
          <w:szCs w:val="22"/>
          <w:lang w:val="en-CA"/>
        </w:rPr>
        <w:t xml:space="preserve"> 6GR deployments in the</w:t>
      </w:r>
      <w:r w:rsidRPr="000C68A6">
        <w:rPr>
          <w:rFonts w:eastAsia="宋体"/>
          <w:sz w:val="22"/>
          <w:szCs w:val="22"/>
          <w:lang w:val="en-CA"/>
        </w:rPr>
        <w:t xml:space="preserve"> </w:t>
      </w:r>
      <w:r>
        <w:rPr>
          <w:rFonts w:eastAsia="宋体"/>
          <w:sz w:val="22"/>
          <w:szCs w:val="22"/>
          <w:lang w:val="en-CA"/>
        </w:rPr>
        <w:t>~7</w:t>
      </w:r>
      <w:r>
        <w:rPr>
          <w:rFonts w:eastAsia="宋体" w:hint="eastAsia"/>
          <w:sz w:val="22"/>
          <w:szCs w:val="22"/>
          <w:lang w:val="en-CA"/>
        </w:rPr>
        <w:t xml:space="preserve"> </w:t>
      </w:r>
      <w:r>
        <w:rPr>
          <w:rFonts w:eastAsia="宋体"/>
          <w:sz w:val="22"/>
          <w:szCs w:val="22"/>
          <w:lang w:val="en-CA"/>
        </w:rPr>
        <w:t>GHz</w:t>
      </w:r>
      <w:r w:rsidRPr="000C68A6">
        <w:rPr>
          <w:rFonts w:eastAsia="宋体"/>
          <w:sz w:val="22"/>
          <w:szCs w:val="22"/>
          <w:lang w:val="en-CA"/>
        </w:rPr>
        <w:t xml:space="preserve"> band due to its much higher </w:t>
      </w:r>
      <w:r>
        <w:rPr>
          <w:rFonts w:eastAsia="宋体"/>
          <w:sz w:val="22"/>
          <w:szCs w:val="22"/>
          <w:lang w:val="en-CA"/>
        </w:rPr>
        <w:t>propagation</w:t>
      </w:r>
      <w:r w:rsidRPr="000C68A6">
        <w:rPr>
          <w:rFonts w:eastAsia="宋体"/>
          <w:sz w:val="22"/>
          <w:szCs w:val="22"/>
          <w:lang w:val="en-CA"/>
        </w:rPr>
        <w:t xml:space="preserve"> loss compared </w:t>
      </w:r>
      <w:r>
        <w:rPr>
          <w:rFonts w:eastAsia="宋体"/>
          <w:sz w:val="22"/>
          <w:szCs w:val="22"/>
          <w:lang w:val="en-CA"/>
        </w:rPr>
        <w:t>to the existing</w:t>
      </w:r>
      <w:r w:rsidRPr="000C68A6">
        <w:rPr>
          <w:rFonts w:eastAsia="宋体"/>
          <w:sz w:val="22"/>
          <w:szCs w:val="22"/>
          <w:lang w:val="en-CA"/>
        </w:rPr>
        <w:t xml:space="preserve"> 5G </w:t>
      </w:r>
      <w:r>
        <w:rPr>
          <w:rFonts w:eastAsia="宋体"/>
          <w:sz w:val="22"/>
          <w:szCs w:val="22"/>
          <w:lang w:val="en-CA"/>
        </w:rPr>
        <w:t>mid-band</w:t>
      </w:r>
      <w:r w:rsidRPr="000C68A6">
        <w:rPr>
          <w:rFonts w:eastAsia="宋体"/>
          <w:sz w:val="22"/>
          <w:szCs w:val="22"/>
          <w:lang w:val="en-CA"/>
        </w:rPr>
        <w:t>.</w:t>
      </w:r>
      <w:r w:rsidRPr="00553D4C">
        <w:rPr>
          <w:rFonts w:eastAsia="宋体"/>
          <w:sz w:val="22"/>
          <w:szCs w:val="22"/>
          <w:lang w:val="en-CA"/>
        </w:rPr>
        <w:t xml:space="preserve"> </w:t>
      </w:r>
      <w:r w:rsidR="00553D4C" w:rsidRPr="0056369C">
        <w:rPr>
          <w:sz w:val="22"/>
          <w:szCs w:val="22"/>
        </w:rPr>
        <w:t xml:space="preserve">Since some operators have deployed 5G in the 2.6 GHz band, continuous coverage also needs to take this factor into account. </w:t>
      </w:r>
      <w:r w:rsidR="0056369C">
        <w:rPr>
          <w:sz w:val="22"/>
          <w:szCs w:val="22"/>
        </w:rPr>
        <w:t>W</w:t>
      </w:r>
      <w:r w:rsidR="00553D4C" w:rsidRPr="0056369C">
        <w:rPr>
          <w:sz w:val="22"/>
          <w:szCs w:val="22"/>
        </w:rPr>
        <w:t>e provide preliminary gap analysis of ~7 GHz relative to</w:t>
      </w:r>
      <w:r w:rsidR="00553D4C">
        <w:rPr>
          <w:sz w:val="22"/>
          <w:szCs w:val="22"/>
        </w:rPr>
        <w:t xml:space="preserve"> both</w:t>
      </w:r>
      <w:r w:rsidR="00553D4C" w:rsidRPr="0056369C">
        <w:rPr>
          <w:sz w:val="22"/>
          <w:szCs w:val="22"/>
        </w:rPr>
        <w:t xml:space="preserve"> 3.5 GHz and 2.6 GHz. </w:t>
      </w:r>
      <w:r>
        <w:rPr>
          <w:rFonts w:eastAsia="宋体"/>
          <w:sz w:val="22"/>
          <w:szCs w:val="22"/>
          <w:lang w:val="en-CA"/>
        </w:rPr>
        <w:t xml:space="preserve">Specifically, the </w:t>
      </w:r>
      <w:r w:rsidRPr="00701F37">
        <w:rPr>
          <w:rFonts w:eastAsia="宋体"/>
          <w:sz w:val="22"/>
          <w:szCs w:val="22"/>
          <w:lang w:val="en-CA"/>
        </w:rPr>
        <w:t xml:space="preserve">channel model in </w:t>
      </w:r>
      <w:r w:rsidRPr="00771192">
        <w:rPr>
          <w:rFonts w:eastAsia="宋体"/>
          <w:sz w:val="22"/>
          <w:szCs w:val="22"/>
          <w:lang w:val="en-CA"/>
        </w:rPr>
        <w:t>[</w:t>
      </w:r>
      <w:r w:rsidR="0001482F">
        <w:rPr>
          <w:rFonts w:eastAsia="宋体"/>
          <w:sz w:val="22"/>
          <w:szCs w:val="22"/>
          <w:lang w:val="en-CA"/>
        </w:rPr>
        <w:t>3</w:t>
      </w:r>
      <w:r w:rsidRPr="0050497D">
        <w:rPr>
          <w:rFonts w:eastAsia="宋体"/>
          <w:sz w:val="22"/>
          <w:szCs w:val="22"/>
          <w:lang w:val="en-CA"/>
        </w:rPr>
        <w:t>]</w:t>
      </w:r>
      <w:r w:rsidRPr="00701F37">
        <w:rPr>
          <w:rFonts w:eastAsia="宋体"/>
          <w:sz w:val="22"/>
          <w:szCs w:val="22"/>
          <w:lang w:val="en-CA"/>
        </w:rPr>
        <w:t xml:space="preserve"> indicate</w:t>
      </w:r>
      <w:r>
        <w:rPr>
          <w:rFonts w:eastAsia="宋体"/>
          <w:sz w:val="22"/>
          <w:szCs w:val="22"/>
          <w:lang w:val="en-CA"/>
        </w:rPr>
        <w:t>s</w:t>
      </w:r>
      <w:r w:rsidRPr="00701F37">
        <w:rPr>
          <w:rFonts w:eastAsia="宋体"/>
          <w:sz w:val="22"/>
          <w:szCs w:val="22"/>
          <w:lang w:val="en-CA"/>
        </w:rPr>
        <w:t xml:space="preserve"> an additional </w:t>
      </w:r>
      <w:r>
        <w:rPr>
          <w:rFonts w:eastAsia="宋体"/>
          <w:sz w:val="22"/>
          <w:szCs w:val="22"/>
          <w:lang w:val="en-CA"/>
        </w:rPr>
        <w:t>~10</w:t>
      </w:r>
      <w:r>
        <w:rPr>
          <w:rFonts w:eastAsia="宋体" w:hint="eastAsia"/>
          <w:sz w:val="22"/>
          <w:szCs w:val="22"/>
          <w:lang w:val="en-CA"/>
        </w:rPr>
        <w:t>.</w:t>
      </w:r>
      <w:r w:rsidR="0014484A">
        <w:rPr>
          <w:rFonts w:eastAsia="宋体" w:hint="eastAsia"/>
          <w:sz w:val="22"/>
          <w:szCs w:val="22"/>
          <w:lang w:val="en-CA"/>
        </w:rPr>
        <w:t>8</w:t>
      </w:r>
      <w:r w:rsidRPr="00664910">
        <w:rPr>
          <w:rFonts w:eastAsia="宋体"/>
          <w:sz w:val="22"/>
          <w:szCs w:val="22"/>
          <w:lang w:val="en-CA"/>
        </w:rPr>
        <w:t> dB (</w:t>
      </w:r>
      <w:r w:rsidR="003139DD" w:rsidRPr="00F66689">
        <w:rPr>
          <w:rFonts w:eastAsia="宋体"/>
          <w:sz w:val="22"/>
          <w:szCs w:val="22"/>
          <w:lang w:val="en-CA"/>
        </w:rPr>
        <w:t>~1</w:t>
      </w:r>
      <w:r w:rsidR="0014484A">
        <w:rPr>
          <w:rFonts w:eastAsia="宋体" w:hint="eastAsia"/>
          <w:sz w:val="22"/>
          <w:szCs w:val="22"/>
          <w:lang w:val="en-CA"/>
        </w:rPr>
        <w:t>6</w:t>
      </w:r>
      <w:r w:rsidR="003139DD" w:rsidRPr="00F66689">
        <w:rPr>
          <w:rFonts w:eastAsia="宋体"/>
          <w:sz w:val="22"/>
          <w:szCs w:val="22"/>
          <w:lang w:val="en-CA"/>
        </w:rPr>
        <w:t>.</w:t>
      </w:r>
      <w:r w:rsidR="0014484A">
        <w:rPr>
          <w:rFonts w:eastAsia="宋体" w:hint="eastAsia"/>
          <w:sz w:val="22"/>
          <w:szCs w:val="22"/>
          <w:lang w:val="en-CA"/>
        </w:rPr>
        <w:t>2</w:t>
      </w:r>
      <w:r w:rsidRPr="00F66689">
        <w:rPr>
          <w:rFonts w:eastAsia="宋体"/>
          <w:sz w:val="22"/>
          <w:szCs w:val="22"/>
          <w:lang w:val="en-CA"/>
        </w:rPr>
        <w:t xml:space="preserve"> dB</w:t>
      </w:r>
      <w:r w:rsidRPr="00664910">
        <w:rPr>
          <w:rFonts w:eastAsia="宋体"/>
          <w:sz w:val="22"/>
          <w:szCs w:val="22"/>
          <w:lang w:val="en-CA"/>
        </w:rPr>
        <w:t>) O2I loss, accounting for both pathloss and penetration loss (100% high-loss model), at ~7 GHz compared to ~3.5 GHz (</w:t>
      </w:r>
      <w:r w:rsidRPr="00F66689">
        <w:rPr>
          <w:rFonts w:eastAsia="宋体"/>
          <w:sz w:val="22"/>
          <w:szCs w:val="22"/>
          <w:lang w:val="en-CA"/>
        </w:rPr>
        <w:t>~2.6 GHz</w:t>
      </w:r>
      <w:r w:rsidRPr="00664910">
        <w:rPr>
          <w:rFonts w:eastAsia="宋体"/>
          <w:sz w:val="22"/>
          <w:szCs w:val="22"/>
          <w:lang w:val="en-CA"/>
        </w:rPr>
        <w:t xml:space="preserve">). Although the larger MIMO dimension can partially compensate for the loss (e.g., assuming the number of antennas at ~7 GHz is </w:t>
      </w:r>
      <w:r w:rsidR="005E3F2B" w:rsidRPr="00664910">
        <w:rPr>
          <w:rFonts w:eastAsia="宋体"/>
          <w:sz w:val="22"/>
          <w:szCs w:val="22"/>
          <w:lang w:val="en-CA"/>
        </w:rPr>
        <w:t xml:space="preserve">eight </w:t>
      </w:r>
      <w:r w:rsidRPr="00664910">
        <w:rPr>
          <w:rFonts w:eastAsia="宋体"/>
          <w:sz w:val="22"/>
          <w:szCs w:val="22"/>
          <w:lang w:val="en-CA"/>
        </w:rPr>
        <w:t xml:space="preserve">times that at mid-band, resulting in approximately </w:t>
      </w:r>
      <w:r w:rsidR="005E3F2B" w:rsidRPr="00664910">
        <w:rPr>
          <w:rFonts w:eastAsia="宋体"/>
          <w:sz w:val="22"/>
          <w:szCs w:val="22"/>
          <w:lang w:val="en-CA"/>
        </w:rPr>
        <w:t>9</w:t>
      </w:r>
      <w:r w:rsidRPr="00664910">
        <w:rPr>
          <w:rFonts w:eastAsia="宋体"/>
          <w:sz w:val="22"/>
          <w:szCs w:val="22"/>
          <w:lang w:val="en-CA"/>
        </w:rPr>
        <w:t xml:space="preserve"> dB gain), we still observe coverage gaps for both data channels and </w:t>
      </w:r>
      <w:r w:rsidR="00AE7157" w:rsidRPr="00664910">
        <w:rPr>
          <w:rFonts w:eastAsia="宋体"/>
          <w:sz w:val="22"/>
          <w:szCs w:val="22"/>
          <w:lang w:val="en-CA"/>
        </w:rPr>
        <w:t xml:space="preserve">common </w:t>
      </w:r>
      <w:r w:rsidRPr="00664910">
        <w:rPr>
          <w:rFonts w:eastAsia="宋体"/>
          <w:sz w:val="22"/>
          <w:szCs w:val="22"/>
          <w:lang w:val="en-CA"/>
        </w:rPr>
        <w:t xml:space="preserve">channels. </w:t>
      </w:r>
      <w:r w:rsidR="005E3F2B" w:rsidRPr="00664910">
        <w:rPr>
          <w:rFonts w:eastAsia="宋体"/>
          <w:sz w:val="22"/>
          <w:szCs w:val="22"/>
          <w:lang w:val="en-CA"/>
        </w:rPr>
        <w:t>Some</w:t>
      </w:r>
      <w:r w:rsidR="00AE7157" w:rsidRPr="00664910">
        <w:rPr>
          <w:rFonts w:eastAsia="宋体"/>
          <w:sz w:val="22"/>
          <w:szCs w:val="22"/>
          <w:lang w:val="en-CA"/>
        </w:rPr>
        <w:t xml:space="preserve"> </w:t>
      </w:r>
      <w:r w:rsidR="0041082E" w:rsidRPr="00664910">
        <w:rPr>
          <w:rFonts w:eastAsia="宋体"/>
          <w:sz w:val="22"/>
          <w:szCs w:val="22"/>
          <w:lang w:val="en-CA"/>
        </w:rPr>
        <w:t>preliminary</w:t>
      </w:r>
      <w:r w:rsidR="005E3F2B" w:rsidRPr="00664910">
        <w:rPr>
          <w:rFonts w:eastAsia="宋体"/>
          <w:sz w:val="22"/>
          <w:szCs w:val="22"/>
          <w:lang w:val="en-CA"/>
        </w:rPr>
        <w:t xml:space="preserve"> analys</w:t>
      </w:r>
      <w:r w:rsidR="0041082E" w:rsidRPr="00664910">
        <w:rPr>
          <w:rFonts w:eastAsia="宋体"/>
          <w:sz w:val="22"/>
          <w:szCs w:val="22"/>
          <w:lang w:val="en-CA"/>
        </w:rPr>
        <w:t>e</w:t>
      </w:r>
      <w:r w:rsidR="005E3F2B" w:rsidRPr="00664910">
        <w:rPr>
          <w:rFonts w:eastAsia="宋体"/>
          <w:sz w:val="22"/>
          <w:szCs w:val="22"/>
          <w:lang w:val="en-CA"/>
        </w:rPr>
        <w:t>s of</w:t>
      </w:r>
      <w:r w:rsidR="005E3F2B">
        <w:rPr>
          <w:rFonts w:eastAsia="宋体"/>
          <w:sz w:val="22"/>
          <w:szCs w:val="22"/>
          <w:lang w:val="en-CA"/>
        </w:rPr>
        <w:t xml:space="preserve"> </w:t>
      </w:r>
      <w:r w:rsidR="009009EB">
        <w:rPr>
          <w:rFonts w:eastAsia="宋体" w:hint="eastAsia"/>
          <w:sz w:val="22"/>
          <w:szCs w:val="22"/>
          <w:lang w:val="en-CA"/>
        </w:rPr>
        <w:t xml:space="preserve">the </w:t>
      </w:r>
      <w:r w:rsidR="00AE7157">
        <w:rPr>
          <w:rFonts w:eastAsia="宋体"/>
          <w:sz w:val="22"/>
          <w:szCs w:val="22"/>
          <w:lang w:val="en-CA"/>
        </w:rPr>
        <w:t>coverage</w:t>
      </w:r>
      <w:r w:rsidR="005E3F2B">
        <w:rPr>
          <w:rFonts w:eastAsia="宋体"/>
          <w:sz w:val="22"/>
          <w:szCs w:val="22"/>
          <w:lang w:val="en-CA"/>
        </w:rPr>
        <w:t xml:space="preserve"> </w:t>
      </w:r>
      <w:r w:rsidR="00EE3AE5">
        <w:rPr>
          <w:rFonts w:eastAsia="宋体" w:hint="eastAsia"/>
          <w:sz w:val="22"/>
          <w:szCs w:val="22"/>
          <w:lang w:val="en-CA"/>
        </w:rPr>
        <w:t xml:space="preserve">differences between </w:t>
      </w:r>
      <w:r w:rsidR="005E3F2B">
        <w:rPr>
          <w:rFonts w:eastAsia="宋体"/>
          <w:sz w:val="22"/>
          <w:szCs w:val="22"/>
          <w:lang w:val="en-CA"/>
        </w:rPr>
        <w:t>7</w:t>
      </w:r>
      <w:r w:rsidR="00585E18">
        <w:rPr>
          <w:rFonts w:eastAsia="宋体" w:hint="eastAsia"/>
          <w:sz w:val="22"/>
          <w:szCs w:val="22"/>
          <w:lang w:val="en-CA"/>
        </w:rPr>
        <w:t xml:space="preserve"> </w:t>
      </w:r>
      <w:r w:rsidR="005E3F2B">
        <w:rPr>
          <w:rFonts w:eastAsia="宋体"/>
          <w:sz w:val="22"/>
          <w:szCs w:val="22"/>
          <w:lang w:val="en-CA"/>
        </w:rPr>
        <w:t xml:space="preserve">GHz </w:t>
      </w:r>
      <w:r w:rsidR="00EE3AE5">
        <w:rPr>
          <w:rFonts w:eastAsia="宋体" w:hint="eastAsia"/>
          <w:sz w:val="22"/>
          <w:szCs w:val="22"/>
          <w:lang w:val="en-CA"/>
        </w:rPr>
        <w:t>and</w:t>
      </w:r>
      <w:r w:rsidR="005E3F2B">
        <w:rPr>
          <w:rFonts w:eastAsia="宋体"/>
          <w:sz w:val="22"/>
          <w:szCs w:val="22"/>
          <w:lang w:val="en-CA"/>
        </w:rPr>
        <w:t xml:space="preserve"> </w:t>
      </w:r>
      <w:r w:rsidR="00173889">
        <w:rPr>
          <w:rFonts w:eastAsia="宋体"/>
          <w:sz w:val="22"/>
          <w:szCs w:val="22"/>
          <w:lang w:val="en-CA"/>
        </w:rPr>
        <w:t>3.5</w:t>
      </w:r>
      <w:r w:rsidR="00585E18">
        <w:rPr>
          <w:rFonts w:eastAsia="宋体" w:hint="eastAsia"/>
          <w:sz w:val="22"/>
          <w:szCs w:val="22"/>
          <w:lang w:val="en-CA"/>
        </w:rPr>
        <w:t xml:space="preserve"> </w:t>
      </w:r>
      <w:r w:rsidR="00173889">
        <w:rPr>
          <w:rFonts w:eastAsia="宋体"/>
          <w:sz w:val="22"/>
          <w:szCs w:val="22"/>
          <w:lang w:val="en-CA"/>
        </w:rPr>
        <w:t>GHz</w:t>
      </w:r>
      <w:r w:rsidR="0050497D">
        <w:rPr>
          <w:rFonts w:eastAsia="宋体"/>
          <w:sz w:val="22"/>
          <w:szCs w:val="22"/>
          <w:lang w:val="en-CA"/>
        </w:rPr>
        <w:t>/2.6</w:t>
      </w:r>
      <w:r w:rsidR="0050497D">
        <w:rPr>
          <w:rFonts w:eastAsia="宋体" w:hint="eastAsia"/>
          <w:sz w:val="22"/>
          <w:szCs w:val="22"/>
          <w:lang w:val="en-CA"/>
        </w:rPr>
        <w:t xml:space="preserve"> </w:t>
      </w:r>
      <w:r w:rsidR="0050497D">
        <w:rPr>
          <w:rFonts w:eastAsia="宋体"/>
          <w:sz w:val="22"/>
          <w:szCs w:val="22"/>
          <w:lang w:val="en-CA"/>
        </w:rPr>
        <w:t>GHz</w:t>
      </w:r>
      <w:r w:rsidR="00AE7157">
        <w:rPr>
          <w:rFonts w:eastAsia="宋体"/>
          <w:sz w:val="22"/>
          <w:szCs w:val="22"/>
          <w:lang w:val="en-CA"/>
        </w:rPr>
        <w:t xml:space="preserve"> </w:t>
      </w:r>
      <w:r w:rsidR="00173889">
        <w:rPr>
          <w:rFonts w:eastAsia="宋体"/>
          <w:sz w:val="22"/>
          <w:szCs w:val="22"/>
          <w:lang w:val="en-CA"/>
        </w:rPr>
        <w:t>are</w:t>
      </w:r>
      <w:r w:rsidR="00AE7157">
        <w:rPr>
          <w:rFonts w:eastAsia="宋体"/>
          <w:sz w:val="22"/>
          <w:szCs w:val="22"/>
          <w:lang w:val="en-CA"/>
        </w:rPr>
        <w:t xml:space="preserve"> given in Table 1 and Table 2. </w:t>
      </w:r>
      <w:r w:rsidR="0014484A">
        <w:rPr>
          <w:rFonts w:eastAsia="宋体"/>
          <w:sz w:val="22"/>
          <w:szCs w:val="22"/>
          <w:lang w:val="en-CA"/>
        </w:rPr>
        <w:t>As discussed in</w:t>
      </w:r>
      <w:r w:rsidR="00D346BD">
        <w:rPr>
          <w:rFonts w:eastAsia="宋体" w:hint="eastAsia"/>
          <w:sz w:val="22"/>
          <w:szCs w:val="22"/>
          <w:lang w:val="en-CA"/>
        </w:rPr>
        <w:t xml:space="preserve"> our </w:t>
      </w:r>
      <w:r w:rsidR="00D346BD">
        <w:rPr>
          <w:rFonts w:eastAsia="宋体"/>
          <w:sz w:val="22"/>
          <w:szCs w:val="22"/>
          <w:lang w:val="en-CA"/>
        </w:rPr>
        <w:t>companion</w:t>
      </w:r>
      <w:r w:rsidR="00D346BD">
        <w:rPr>
          <w:rFonts w:eastAsia="宋体" w:hint="eastAsia"/>
          <w:sz w:val="22"/>
          <w:szCs w:val="22"/>
          <w:lang w:val="en-CA"/>
        </w:rPr>
        <w:t xml:space="preserve"> paper in</w:t>
      </w:r>
      <w:r w:rsidR="0014484A">
        <w:rPr>
          <w:rFonts w:eastAsia="宋体"/>
          <w:sz w:val="22"/>
          <w:szCs w:val="22"/>
          <w:lang w:val="en-CA"/>
        </w:rPr>
        <w:t xml:space="preserve"> </w:t>
      </w:r>
      <w:r w:rsidR="0076221B">
        <w:rPr>
          <w:rFonts w:eastAsia="宋体" w:hint="eastAsia"/>
          <w:sz w:val="22"/>
          <w:szCs w:val="22"/>
          <w:lang w:val="en-CA"/>
        </w:rPr>
        <w:t xml:space="preserve">AI </w:t>
      </w:r>
      <w:r w:rsidR="0014484A">
        <w:rPr>
          <w:rFonts w:eastAsia="宋体"/>
          <w:sz w:val="22"/>
          <w:szCs w:val="22"/>
          <w:lang w:val="en-CA"/>
        </w:rPr>
        <w:t>11.2</w:t>
      </w:r>
      <w:r w:rsidR="00222B64">
        <w:rPr>
          <w:rFonts w:eastAsia="宋体"/>
          <w:sz w:val="22"/>
          <w:szCs w:val="22"/>
          <w:lang w:val="en-CA"/>
        </w:rPr>
        <w:t xml:space="preserve"> [9]</w:t>
      </w:r>
      <w:r w:rsidR="0014484A">
        <w:rPr>
          <w:rFonts w:eastAsia="宋体"/>
          <w:sz w:val="22"/>
          <w:szCs w:val="22"/>
          <w:lang w:val="en-CA"/>
        </w:rPr>
        <w:t xml:space="preserve">, </w:t>
      </w:r>
      <w:r w:rsidR="00D346BD">
        <w:rPr>
          <w:rFonts w:eastAsia="宋体" w:hint="eastAsia"/>
          <w:sz w:val="22"/>
          <w:szCs w:val="22"/>
          <w:lang w:val="en-CA"/>
        </w:rPr>
        <w:t xml:space="preserve">the </w:t>
      </w:r>
      <w:r w:rsidR="0014484A">
        <w:rPr>
          <w:rFonts w:eastAsia="宋体"/>
          <w:sz w:val="22"/>
          <w:szCs w:val="22"/>
          <w:lang w:val="en-CA"/>
        </w:rPr>
        <w:t>interference margin should be obtained b</w:t>
      </w:r>
      <w:r w:rsidR="0014484A" w:rsidRPr="00F07EF0">
        <w:rPr>
          <w:rFonts w:eastAsia="宋体"/>
          <w:sz w:val="22"/>
          <w:szCs w:val="22"/>
          <w:lang w:val="en-CA"/>
        </w:rPr>
        <w:t xml:space="preserve">y SLS based on different coverage scenarios. For example, based on </w:t>
      </w:r>
      <w:r w:rsidR="00D346BD" w:rsidRPr="00F07EF0">
        <w:rPr>
          <w:rFonts w:eastAsia="宋体" w:hint="eastAsia"/>
          <w:sz w:val="22"/>
          <w:szCs w:val="22"/>
          <w:lang w:val="en-CA"/>
        </w:rPr>
        <w:t xml:space="preserve">some </w:t>
      </w:r>
      <w:r w:rsidR="0014484A" w:rsidRPr="00F07EF0">
        <w:rPr>
          <w:rFonts w:eastAsia="宋体"/>
          <w:sz w:val="22"/>
          <w:szCs w:val="22"/>
          <w:lang w:val="en-CA"/>
        </w:rPr>
        <w:t>initial SLS results, the</w:t>
      </w:r>
      <w:r w:rsidR="008728ED">
        <w:rPr>
          <w:rFonts w:eastAsia="宋体"/>
          <w:sz w:val="22"/>
          <w:szCs w:val="22"/>
          <w:lang w:val="en-CA"/>
        </w:rPr>
        <w:t xml:space="preserve"> downlink</w:t>
      </w:r>
      <w:r w:rsidR="0014484A" w:rsidRPr="00F07EF0">
        <w:rPr>
          <w:rFonts w:eastAsia="宋体"/>
          <w:sz w:val="22"/>
          <w:szCs w:val="22"/>
          <w:lang w:val="en-CA"/>
        </w:rPr>
        <w:t xml:space="preserve"> interference margin difference between ~2.6GHz and ~7GHz </w:t>
      </w:r>
      <w:r w:rsidR="00D346BD" w:rsidRPr="00F07EF0">
        <w:rPr>
          <w:rFonts w:eastAsia="宋体" w:hint="eastAsia"/>
          <w:sz w:val="22"/>
          <w:szCs w:val="22"/>
          <w:lang w:val="en-CA"/>
        </w:rPr>
        <w:t>is</w:t>
      </w:r>
      <w:r w:rsidR="0014484A" w:rsidRPr="00F07EF0">
        <w:rPr>
          <w:rFonts w:eastAsia="宋体"/>
          <w:sz w:val="22"/>
          <w:szCs w:val="22"/>
          <w:lang w:val="en-CA"/>
        </w:rPr>
        <w:t xml:space="preserve"> ~5dB</w:t>
      </w:r>
      <w:r w:rsidR="0014484A" w:rsidRPr="008728ED">
        <w:rPr>
          <w:rFonts w:eastAsia="宋体"/>
          <w:sz w:val="22"/>
          <w:szCs w:val="22"/>
          <w:lang w:val="en-CA"/>
        </w:rPr>
        <w:t>.</w:t>
      </w:r>
    </w:p>
    <w:p w14:paraId="796C81BF" w14:textId="31E41CC1" w:rsidR="00BB1DF2" w:rsidRPr="00F66689" w:rsidRDefault="00BB1DF2" w:rsidP="00F66689">
      <w:pPr>
        <w:adjustRightInd w:val="0"/>
        <w:snapToGrid w:val="0"/>
        <w:spacing w:after="120"/>
        <w:jc w:val="both"/>
        <w:rPr>
          <w:rFonts w:eastAsiaTheme="minorEastAsia"/>
          <w:sz w:val="22"/>
          <w:szCs w:val="22"/>
        </w:rPr>
      </w:pPr>
      <w:r w:rsidRPr="00E057CF">
        <w:rPr>
          <w:sz w:val="22"/>
          <w:szCs w:val="22"/>
        </w:rPr>
        <w:t>Furthermore,</w:t>
      </w:r>
      <w:r w:rsidR="00AE7157">
        <w:rPr>
          <w:sz w:val="22"/>
          <w:szCs w:val="22"/>
        </w:rPr>
        <w:t xml:space="preserve"> </w:t>
      </w:r>
      <w:r w:rsidRPr="00E057CF">
        <w:rPr>
          <w:sz w:val="22"/>
          <w:szCs w:val="22"/>
        </w:rPr>
        <w:t xml:space="preserve">6GR needs to </w:t>
      </w:r>
      <w:r w:rsidRPr="00E057CF">
        <w:rPr>
          <w:rStyle w:val="af9"/>
          <w:b w:val="0"/>
          <w:bCs w:val="0"/>
          <w:sz w:val="22"/>
          <w:szCs w:val="22"/>
        </w:rPr>
        <w:t>enhance</w:t>
      </w:r>
      <w:r w:rsidR="009009EB">
        <w:rPr>
          <w:rStyle w:val="af9"/>
          <w:rFonts w:eastAsiaTheme="minorEastAsia" w:hint="eastAsia"/>
          <w:b w:val="0"/>
          <w:bCs w:val="0"/>
          <w:sz w:val="22"/>
          <w:szCs w:val="22"/>
        </w:rPr>
        <w:t xml:space="preserve"> the</w:t>
      </w:r>
      <w:r w:rsidRPr="00E057CF">
        <w:rPr>
          <w:rStyle w:val="af9"/>
          <w:b w:val="0"/>
          <w:bCs w:val="0"/>
          <w:sz w:val="22"/>
          <w:szCs w:val="22"/>
        </w:rPr>
        <w:t xml:space="preserve"> overall coverage</w:t>
      </w:r>
      <w:r w:rsidRPr="00E057CF">
        <w:rPr>
          <w:sz w:val="22"/>
          <w:szCs w:val="22"/>
        </w:rPr>
        <w:t xml:space="preserve">, with particular focus on </w:t>
      </w:r>
      <w:r w:rsidRPr="00E057CF">
        <w:rPr>
          <w:rStyle w:val="af9"/>
          <w:b w:val="0"/>
          <w:bCs w:val="0"/>
          <w:sz w:val="22"/>
          <w:szCs w:val="22"/>
        </w:rPr>
        <w:t>cell-edge performance</w:t>
      </w:r>
      <w:r w:rsidRPr="00E057CF">
        <w:rPr>
          <w:sz w:val="22"/>
          <w:szCs w:val="22"/>
        </w:rPr>
        <w:t xml:space="preserve"> and </w:t>
      </w:r>
      <w:r w:rsidRPr="00E8198F">
        <w:rPr>
          <w:rStyle w:val="af9"/>
          <w:b w:val="0"/>
          <w:bCs w:val="0"/>
          <w:sz w:val="22"/>
          <w:szCs w:val="22"/>
        </w:rPr>
        <w:t>uplink coverage</w:t>
      </w:r>
      <w:r w:rsidRPr="00D91F80">
        <w:rPr>
          <w:sz w:val="22"/>
          <w:szCs w:val="22"/>
        </w:rPr>
        <w:t>, to meet the requirements of new services such as immersive communication</w:t>
      </w:r>
      <w:r w:rsidR="005E3F2B" w:rsidRPr="00E8198F">
        <w:rPr>
          <w:sz w:val="22"/>
          <w:szCs w:val="22"/>
        </w:rPr>
        <w:t>;</w:t>
      </w:r>
      <w:r w:rsidR="005E3F2B" w:rsidRPr="00D91F80">
        <w:rPr>
          <w:sz w:val="22"/>
          <w:szCs w:val="22"/>
        </w:rPr>
        <w:t xml:space="preserve"> </w:t>
      </w:r>
      <w:r w:rsidR="005E3F2B" w:rsidRPr="00F66689">
        <w:rPr>
          <w:sz w:val="22"/>
          <w:szCs w:val="22"/>
        </w:rPr>
        <w:t>note that, as 6GR may require higher target data rates, the actual coverage differences for data channels could be larger than those indicated in Table 1 and Table 2</w:t>
      </w:r>
      <w:r w:rsidR="00585E18">
        <w:rPr>
          <w:rFonts w:eastAsiaTheme="minorEastAsia" w:hint="eastAsia"/>
          <w:sz w:val="22"/>
          <w:szCs w:val="22"/>
        </w:rPr>
        <w:t>.</w:t>
      </w:r>
    </w:p>
    <w:p w14:paraId="7C9EBFAF" w14:textId="2A728931" w:rsidR="00AA0B39" w:rsidRDefault="00AA0B39" w:rsidP="00F66689">
      <w:pPr>
        <w:adjustRightInd w:val="0"/>
        <w:snapToGrid w:val="0"/>
        <w:spacing w:before="120"/>
        <w:jc w:val="center"/>
        <w:rPr>
          <w:color w:val="000000" w:themeColor="text1"/>
          <w:sz w:val="22"/>
          <w:szCs w:val="22"/>
        </w:rPr>
      </w:pPr>
      <w:r w:rsidRPr="00F66689">
        <w:rPr>
          <w:b/>
          <w:bCs/>
          <w:color w:val="000000" w:themeColor="text1"/>
          <w:sz w:val="22"/>
          <w:szCs w:val="22"/>
        </w:rPr>
        <w:t xml:space="preserve">Table </w:t>
      </w:r>
      <w:r w:rsidR="0050497D">
        <w:rPr>
          <w:b/>
          <w:bCs/>
          <w:color w:val="000000" w:themeColor="text1"/>
          <w:sz w:val="22"/>
          <w:szCs w:val="22"/>
        </w:rPr>
        <w:t>1</w:t>
      </w:r>
      <w:r w:rsidRPr="00F66689">
        <w:rPr>
          <w:b/>
          <w:bCs/>
          <w:color w:val="000000" w:themeColor="text1"/>
          <w:sz w:val="22"/>
          <w:szCs w:val="22"/>
        </w:rPr>
        <w:t xml:space="preserve">: </w:t>
      </w:r>
      <w:r w:rsidR="009009EB" w:rsidRPr="00F66689">
        <w:rPr>
          <w:rFonts w:eastAsiaTheme="minorEastAsia"/>
          <w:b/>
          <w:bCs/>
          <w:color w:val="000000" w:themeColor="text1"/>
          <w:sz w:val="22"/>
          <w:szCs w:val="22"/>
        </w:rPr>
        <w:t>C</w:t>
      </w:r>
      <w:r w:rsidR="009009EB" w:rsidRPr="00F66689">
        <w:rPr>
          <w:b/>
          <w:bCs/>
          <w:color w:val="000000" w:themeColor="text1"/>
          <w:sz w:val="22"/>
          <w:szCs w:val="22"/>
        </w:rPr>
        <w:t>overage differenc</w:t>
      </w:r>
      <w:r w:rsidR="009009EB" w:rsidRPr="00F66689">
        <w:rPr>
          <w:rFonts w:eastAsiaTheme="minorEastAsia"/>
          <w:b/>
          <w:bCs/>
          <w:color w:val="000000" w:themeColor="text1"/>
          <w:sz w:val="22"/>
          <w:szCs w:val="22"/>
        </w:rPr>
        <w:t>e</w:t>
      </w:r>
      <w:r w:rsidR="00A00879" w:rsidRPr="00F66689">
        <w:rPr>
          <w:rFonts w:eastAsiaTheme="minorEastAsia"/>
          <w:b/>
          <w:bCs/>
          <w:color w:val="000000" w:themeColor="text1"/>
          <w:sz w:val="22"/>
          <w:szCs w:val="22"/>
        </w:rPr>
        <w:t>s:</w:t>
      </w:r>
      <w:r w:rsidR="009009EB" w:rsidRPr="00F66689">
        <w:rPr>
          <w:rFonts w:eastAsiaTheme="minorEastAsia"/>
          <w:b/>
          <w:bCs/>
          <w:color w:val="000000" w:themeColor="text1"/>
          <w:sz w:val="22"/>
          <w:szCs w:val="22"/>
        </w:rPr>
        <w:t xml:space="preserve"> </w:t>
      </w:r>
      <w:r w:rsidR="009009EB" w:rsidRPr="00F66689">
        <w:rPr>
          <w:b/>
          <w:bCs/>
          <w:color w:val="000000" w:themeColor="text1"/>
          <w:sz w:val="22"/>
          <w:szCs w:val="22"/>
        </w:rPr>
        <w:t xml:space="preserve">7GHz </w:t>
      </w:r>
      <w:r w:rsidR="00A00879" w:rsidRPr="00F66689">
        <w:rPr>
          <w:rFonts w:eastAsiaTheme="minorEastAsia"/>
          <w:b/>
          <w:bCs/>
          <w:color w:val="000000" w:themeColor="text1"/>
          <w:sz w:val="22"/>
          <w:szCs w:val="22"/>
        </w:rPr>
        <w:t>vs.</w:t>
      </w:r>
      <w:r w:rsidR="009009EB" w:rsidRPr="00F66689">
        <w:rPr>
          <w:b/>
          <w:bCs/>
          <w:color w:val="000000" w:themeColor="text1"/>
          <w:sz w:val="22"/>
          <w:szCs w:val="22"/>
        </w:rPr>
        <w:t xml:space="preserve"> </w:t>
      </w:r>
      <w:r w:rsidR="00585437" w:rsidRPr="00F66689">
        <w:rPr>
          <w:rFonts w:eastAsiaTheme="minorEastAsia"/>
          <w:b/>
          <w:bCs/>
          <w:color w:val="000000" w:themeColor="text1"/>
          <w:sz w:val="22"/>
          <w:szCs w:val="22"/>
        </w:rPr>
        <w:t>3.5</w:t>
      </w:r>
      <w:r w:rsidR="009009EB" w:rsidRPr="00F66689">
        <w:rPr>
          <w:b/>
          <w:bCs/>
          <w:color w:val="000000" w:themeColor="text1"/>
          <w:sz w:val="22"/>
          <w:szCs w:val="22"/>
        </w:rPr>
        <w:t>GHz</w:t>
      </w:r>
      <w:r w:rsidR="009009EB" w:rsidDel="009009EB">
        <w:rPr>
          <w:color w:val="000000" w:themeColor="text1"/>
          <w:sz w:val="22"/>
          <w:szCs w:val="22"/>
        </w:rPr>
        <w:t xml:space="preserve"> </w:t>
      </w:r>
    </w:p>
    <w:tbl>
      <w:tblPr>
        <w:tblStyle w:val="af"/>
        <w:tblW w:w="5000" w:type="pct"/>
        <w:tblLook w:val="0620" w:firstRow="1" w:lastRow="0" w:firstColumn="0" w:lastColumn="0" w:noHBand="1" w:noVBand="1"/>
      </w:tblPr>
      <w:tblGrid>
        <w:gridCol w:w="1553"/>
        <w:gridCol w:w="1498"/>
        <w:gridCol w:w="1340"/>
        <w:gridCol w:w="1417"/>
        <w:gridCol w:w="1418"/>
        <w:gridCol w:w="2081"/>
      </w:tblGrid>
      <w:tr w:rsidR="00AA0B39" w:rsidRPr="00F816E4" w14:paraId="56E9BF9B" w14:textId="77777777" w:rsidTr="00002B4B">
        <w:trPr>
          <w:trHeight w:val="370"/>
        </w:trPr>
        <w:tc>
          <w:tcPr>
            <w:tcW w:w="1639" w:type="pct"/>
            <w:gridSpan w:val="2"/>
            <w:hideMark/>
          </w:tcPr>
          <w:p w14:paraId="712C8E03" w14:textId="77777777" w:rsidR="00AA0B39" w:rsidRPr="00F816E4" w:rsidRDefault="00AA0B39" w:rsidP="00F816E4">
            <w:pPr>
              <w:spacing w:after="0"/>
              <w:jc w:val="center"/>
              <w:rPr>
                <w:color w:val="000000" w:themeColor="text1"/>
                <w:sz w:val="20"/>
                <w:szCs w:val="20"/>
              </w:rPr>
            </w:pPr>
          </w:p>
        </w:tc>
        <w:tc>
          <w:tcPr>
            <w:tcW w:w="720" w:type="pct"/>
            <w:hideMark/>
          </w:tcPr>
          <w:p w14:paraId="55510997" w14:textId="39B38522" w:rsidR="00AA0B39" w:rsidRPr="00F816E4" w:rsidRDefault="00AA0B39" w:rsidP="00BB35E0">
            <w:pPr>
              <w:spacing w:after="0"/>
              <w:jc w:val="left"/>
              <w:rPr>
                <w:b/>
                <w:bCs/>
                <w:color w:val="000000" w:themeColor="text1"/>
                <w:sz w:val="20"/>
                <w:szCs w:val="20"/>
              </w:rPr>
            </w:pPr>
            <w:r w:rsidRPr="00F816E4">
              <w:rPr>
                <w:b/>
                <w:bCs/>
                <w:color w:val="000000" w:themeColor="text1"/>
                <w:sz w:val="20"/>
                <w:szCs w:val="20"/>
              </w:rPr>
              <w:t>PUSCH</w:t>
            </w:r>
          </w:p>
        </w:tc>
        <w:tc>
          <w:tcPr>
            <w:tcW w:w="761" w:type="pct"/>
            <w:hideMark/>
          </w:tcPr>
          <w:p w14:paraId="20E9D37A" w14:textId="37074EE1" w:rsidR="00AA0B39" w:rsidRPr="00F816E4" w:rsidRDefault="00AA0B39" w:rsidP="00BB35E0">
            <w:pPr>
              <w:spacing w:after="0"/>
              <w:jc w:val="left"/>
              <w:rPr>
                <w:b/>
                <w:bCs/>
                <w:color w:val="000000" w:themeColor="text1"/>
                <w:sz w:val="20"/>
                <w:szCs w:val="20"/>
              </w:rPr>
            </w:pPr>
            <w:r w:rsidRPr="00F816E4">
              <w:rPr>
                <w:b/>
                <w:bCs/>
                <w:color w:val="000000" w:themeColor="text1"/>
                <w:sz w:val="20"/>
                <w:szCs w:val="20"/>
              </w:rPr>
              <w:t>PDSCH</w:t>
            </w:r>
          </w:p>
        </w:tc>
        <w:tc>
          <w:tcPr>
            <w:tcW w:w="762" w:type="pct"/>
            <w:hideMark/>
          </w:tcPr>
          <w:p w14:paraId="4562BF32" w14:textId="2E69EC4D" w:rsidR="00AA0B39" w:rsidRPr="00F816E4" w:rsidRDefault="00AA0B39" w:rsidP="00BB35E0">
            <w:pPr>
              <w:spacing w:after="0"/>
              <w:jc w:val="left"/>
              <w:rPr>
                <w:b/>
                <w:bCs/>
                <w:color w:val="000000" w:themeColor="text1"/>
                <w:sz w:val="20"/>
                <w:szCs w:val="20"/>
              </w:rPr>
            </w:pPr>
            <w:r w:rsidRPr="00F816E4">
              <w:rPr>
                <w:b/>
                <w:bCs/>
                <w:color w:val="000000" w:themeColor="text1"/>
                <w:sz w:val="20"/>
                <w:szCs w:val="20"/>
              </w:rPr>
              <w:t xml:space="preserve">Common </w:t>
            </w:r>
            <w:proofErr w:type="spellStart"/>
            <w:r w:rsidRPr="00F816E4">
              <w:rPr>
                <w:b/>
                <w:bCs/>
                <w:color w:val="000000" w:themeColor="text1"/>
                <w:sz w:val="20"/>
                <w:szCs w:val="20"/>
              </w:rPr>
              <w:t>PDxCH</w:t>
            </w:r>
            <w:proofErr w:type="spellEnd"/>
          </w:p>
        </w:tc>
        <w:tc>
          <w:tcPr>
            <w:tcW w:w="1119" w:type="pct"/>
            <w:hideMark/>
          </w:tcPr>
          <w:p w14:paraId="784DACC3" w14:textId="77777777" w:rsidR="00AA0B39" w:rsidRPr="00F816E4" w:rsidRDefault="00AA0B39" w:rsidP="00BB35E0">
            <w:pPr>
              <w:spacing w:after="0"/>
              <w:jc w:val="center"/>
              <w:rPr>
                <w:b/>
                <w:color w:val="000000" w:themeColor="text1"/>
                <w:sz w:val="20"/>
                <w:szCs w:val="20"/>
              </w:rPr>
            </w:pPr>
            <w:r w:rsidRPr="00F816E4">
              <w:rPr>
                <w:color w:val="000000" w:themeColor="text1"/>
                <w:sz w:val="20"/>
                <w:szCs w:val="20"/>
              </w:rPr>
              <w:t>Note</w:t>
            </w:r>
          </w:p>
        </w:tc>
      </w:tr>
      <w:tr w:rsidR="00AA0B39" w:rsidRPr="00F816E4" w14:paraId="28E37C2D" w14:textId="77777777" w:rsidTr="00002B4B">
        <w:trPr>
          <w:trHeight w:val="250"/>
        </w:trPr>
        <w:tc>
          <w:tcPr>
            <w:tcW w:w="1639" w:type="pct"/>
            <w:gridSpan w:val="2"/>
            <w:hideMark/>
          </w:tcPr>
          <w:p w14:paraId="6068866E" w14:textId="4C4BBC3E" w:rsidR="00AA0B39" w:rsidRPr="00F816E4" w:rsidRDefault="00AA0B39" w:rsidP="00F816E4">
            <w:pPr>
              <w:spacing w:after="0"/>
              <w:rPr>
                <w:color w:val="000000" w:themeColor="text1"/>
                <w:sz w:val="20"/>
                <w:szCs w:val="20"/>
              </w:rPr>
            </w:pPr>
            <w:r w:rsidRPr="00F816E4">
              <w:rPr>
                <w:color w:val="000000" w:themeColor="text1"/>
                <w:sz w:val="20"/>
                <w:szCs w:val="20"/>
              </w:rPr>
              <w:t>Path Loss</w:t>
            </w:r>
            <w:r w:rsidR="00585E18" w:rsidRPr="00F816E4">
              <w:rPr>
                <w:rFonts w:eastAsiaTheme="minorEastAsia" w:hint="eastAsia"/>
                <w:color w:val="000000" w:themeColor="text1"/>
                <w:sz w:val="20"/>
                <w:szCs w:val="20"/>
              </w:rPr>
              <w:t xml:space="preserve"> </w:t>
            </w:r>
            <w:r w:rsidRPr="00F816E4">
              <w:rPr>
                <w:color w:val="000000" w:themeColor="text1"/>
                <w:sz w:val="20"/>
                <w:szCs w:val="20"/>
              </w:rPr>
              <w:t>(dB)</w:t>
            </w:r>
          </w:p>
        </w:tc>
        <w:tc>
          <w:tcPr>
            <w:tcW w:w="720" w:type="pct"/>
            <w:hideMark/>
          </w:tcPr>
          <w:p w14:paraId="24FA2419" w14:textId="77777777" w:rsidR="00AA0B39" w:rsidRPr="00F816E4" w:rsidRDefault="00AA0B39" w:rsidP="00BB35E0">
            <w:pPr>
              <w:spacing w:after="0"/>
              <w:rPr>
                <w:color w:val="000000" w:themeColor="text1"/>
                <w:sz w:val="20"/>
                <w:szCs w:val="20"/>
              </w:rPr>
            </w:pPr>
            <w:r w:rsidRPr="00F816E4">
              <w:rPr>
                <w:color w:val="000000" w:themeColor="text1"/>
                <w:sz w:val="20"/>
                <w:szCs w:val="20"/>
              </w:rPr>
              <w:t>-6</w:t>
            </w:r>
          </w:p>
        </w:tc>
        <w:tc>
          <w:tcPr>
            <w:tcW w:w="761" w:type="pct"/>
            <w:hideMark/>
          </w:tcPr>
          <w:p w14:paraId="2B478968" w14:textId="77777777" w:rsidR="00AA0B39" w:rsidRPr="00F816E4" w:rsidRDefault="00AA0B39" w:rsidP="00BB35E0">
            <w:pPr>
              <w:spacing w:after="0"/>
              <w:rPr>
                <w:color w:val="000000" w:themeColor="text1"/>
                <w:sz w:val="20"/>
                <w:szCs w:val="20"/>
              </w:rPr>
            </w:pPr>
            <w:r w:rsidRPr="00F816E4">
              <w:rPr>
                <w:color w:val="000000" w:themeColor="text1"/>
                <w:sz w:val="20"/>
                <w:szCs w:val="20"/>
              </w:rPr>
              <w:t>-6</w:t>
            </w:r>
          </w:p>
        </w:tc>
        <w:tc>
          <w:tcPr>
            <w:tcW w:w="762" w:type="pct"/>
            <w:hideMark/>
          </w:tcPr>
          <w:p w14:paraId="726F28B4" w14:textId="77777777" w:rsidR="00AA0B39" w:rsidRPr="00F816E4" w:rsidRDefault="00AA0B39" w:rsidP="00BB35E0">
            <w:pPr>
              <w:spacing w:after="0"/>
              <w:rPr>
                <w:color w:val="000000" w:themeColor="text1"/>
                <w:sz w:val="20"/>
                <w:szCs w:val="20"/>
              </w:rPr>
            </w:pPr>
            <w:r w:rsidRPr="00F816E4">
              <w:rPr>
                <w:color w:val="000000" w:themeColor="text1"/>
                <w:sz w:val="20"/>
                <w:szCs w:val="20"/>
              </w:rPr>
              <w:t>-6</w:t>
            </w:r>
          </w:p>
        </w:tc>
        <w:tc>
          <w:tcPr>
            <w:tcW w:w="1119" w:type="pct"/>
            <w:hideMark/>
          </w:tcPr>
          <w:p w14:paraId="2D797DFF" w14:textId="309B024B" w:rsidR="00AA0B39" w:rsidRPr="00F816E4" w:rsidRDefault="00AA0B39" w:rsidP="00BB35E0">
            <w:pPr>
              <w:spacing w:after="0"/>
              <w:rPr>
                <w:color w:val="000000" w:themeColor="text1"/>
                <w:sz w:val="20"/>
                <w:szCs w:val="20"/>
              </w:rPr>
            </w:pPr>
            <w:proofErr w:type="spellStart"/>
            <w:r w:rsidRPr="00F816E4">
              <w:rPr>
                <w:color w:val="000000" w:themeColor="text1"/>
                <w:sz w:val="20"/>
                <w:szCs w:val="20"/>
              </w:rPr>
              <w:t>UMa</w:t>
            </w:r>
            <w:proofErr w:type="spellEnd"/>
            <w:r w:rsidRPr="00F816E4">
              <w:rPr>
                <w:color w:val="000000" w:themeColor="text1"/>
                <w:sz w:val="20"/>
                <w:szCs w:val="20"/>
              </w:rPr>
              <w:t xml:space="preserve"> </w:t>
            </w:r>
            <w:proofErr w:type="spellStart"/>
            <w:r w:rsidRPr="00F816E4">
              <w:rPr>
                <w:color w:val="000000" w:themeColor="text1"/>
                <w:sz w:val="20"/>
                <w:szCs w:val="20"/>
              </w:rPr>
              <w:t>NLos</w:t>
            </w:r>
            <w:proofErr w:type="spellEnd"/>
            <w:r w:rsidRPr="00F816E4">
              <w:rPr>
                <w:color w:val="000000" w:themeColor="text1"/>
                <w:sz w:val="20"/>
                <w:szCs w:val="20"/>
              </w:rPr>
              <w:t xml:space="preserve"> pathloss [</w:t>
            </w:r>
            <w:r w:rsidR="00591811" w:rsidRPr="00F816E4">
              <w:rPr>
                <w:color w:val="000000" w:themeColor="text1"/>
                <w:sz w:val="20"/>
                <w:szCs w:val="20"/>
              </w:rPr>
              <w:t>3</w:t>
            </w:r>
            <w:r w:rsidRPr="00F816E4">
              <w:rPr>
                <w:color w:val="000000" w:themeColor="text1"/>
                <w:sz w:val="20"/>
                <w:szCs w:val="20"/>
              </w:rPr>
              <w:t>]</w:t>
            </w:r>
          </w:p>
        </w:tc>
      </w:tr>
      <w:tr w:rsidR="00AA0B39" w:rsidRPr="00F816E4" w14:paraId="200A0AB9" w14:textId="77777777" w:rsidTr="00002B4B">
        <w:trPr>
          <w:trHeight w:val="136"/>
        </w:trPr>
        <w:tc>
          <w:tcPr>
            <w:tcW w:w="1639" w:type="pct"/>
            <w:gridSpan w:val="2"/>
            <w:hideMark/>
          </w:tcPr>
          <w:p w14:paraId="3A1F8A56" w14:textId="3C73892D" w:rsidR="00AA0B39" w:rsidRPr="00F816E4" w:rsidRDefault="00AA0B39" w:rsidP="00F816E4">
            <w:pPr>
              <w:spacing w:after="0"/>
              <w:rPr>
                <w:color w:val="000000" w:themeColor="text1"/>
                <w:sz w:val="20"/>
                <w:szCs w:val="20"/>
              </w:rPr>
            </w:pPr>
            <w:r w:rsidRPr="00F816E4">
              <w:rPr>
                <w:color w:val="000000" w:themeColor="text1"/>
                <w:sz w:val="20"/>
                <w:szCs w:val="20"/>
              </w:rPr>
              <w:t>Penetration Loss</w:t>
            </w:r>
            <w:r w:rsidR="00585E18" w:rsidRPr="00F816E4">
              <w:rPr>
                <w:rFonts w:eastAsiaTheme="minorEastAsia" w:hint="eastAsia"/>
                <w:color w:val="000000" w:themeColor="text1"/>
                <w:sz w:val="20"/>
                <w:szCs w:val="20"/>
              </w:rPr>
              <w:t xml:space="preserve"> </w:t>
            </w:r>
            <w:r w:rsidRPr="00F816E4">
              <w:rPr>
                <w:color w:val="000000" w:themeColor="text1"/>
                <w:sz w:val="20"/>
                <w:szCs w:val="20"/>
              </w:rPr>
              <w:t>(dB)</w:t>
            </w:r>
          </w:p>
        </w:tc>
        <w:tc>
          <w:tcPr>
            <w:tcW w:w="720" w:type="pct"/>
            <w:hideMark/>
          </w:tcPr>
          <w:p w14:paraId="670AE3BA" w14:textId="45B3B330" w:rsidR="00AA0B39" w:rsidRPr="00F816E4" w:rsidRDefault="00AA0B39" w:rsidP="00BB35E0">
            <w:pPr>
              <w:spacing w:after="0"/>
              <w:rPr>
                <w:color w:val="000000" w:themeColor="text1"/>
                <w:sz w:val="20"/>
                <w:szCs w:val="20"/>
              </w:rPr>
            </w:pPr>
            <w:r w:rsidRPr="00F816E4">
              <w:rPr>
                <w:color w:val="000000" w:themeColor="text1"/>
                <w:sz w:val="20"/>
                <w:szCs w:val="20"/>
              </w:rPr>
              <w:t>-4.</w:t>
            </w:r>
            <w:r w:rsidR="00591811" w:rsidRPr="00F816E4">
              <w:rPr>
                <w:color w:val="000000" w:themeColor="text1"/>
                <w:sz w:val="20"/>
                <w:szCs w:val="20"/>
              </w:rPr>
              <w:t>8</w:t>
            </w:r>
          </w:p>
        </w:tc>
        <w:tc>
          <w:tcPr>
            <w:tcW w:w="761" w:type="pct"/>
            <w:hideMark/>
          </w:tcPr>
          <w:p w14:paraId="27CF3249" w14:textId="19EE1E45" w:rsidR="00AA0B39" w:rsidRPr="00F816E4" w:rsidRDefault="00AA0B39" w:rsidP="00BB35E0">
            <w:pPr>
              <w:spacing w:after="0"/>
              <w:rPr>
                <w:color w:val="000000" w:themeColor="text1"/>
                <w:sz w:val="20"/>
                <w:szCs w:val="20"/>
              </w:rPr>
            </w:pPr>
            <w:r w:rsidRPr="00F816E4">
              <w:rPr>
                <w:color w:val="000000" w:themeColor="text1"/>
                <w:sz w:val="20"/>
                <w:szCs w:val="20"/>
              </w:rPr>
              <w:t>-4.</w:t>
            </w:r>
            <w:r w:rsidR="00591811" w:rsidRPr="00F816E4">
              <w:rPr>
                <w:color w:val="000000" w:themeColor="text1"/>
                <w:sz w:val="20"/>
                <w:szCs w:val="20"/>
              </w:rPr>
              <w:t>8</w:t>
            </w:r>
          </w:p>
        </w:tc>
        <w:tc>
          <w:tcPr>
            <w:tcW w:w="762" w:type="pct"/>
            <w:hideMark/>
          </w:tcPr>
          <w:p w14:paraId="52C8DA95" w14:textId="5F0BEAC5" w:rsidR="00AA0B39" w:rsidRPr="00F816E4" w:rsidRDefault="00AA0B39" w:rsidP="00BB35E0">
            <w:pPr>
              <w:spacing w:after="0"/>
              <w:rPr>
                <w:color w:val="000000" w:themeColor="text1"/>
                <w:sz w:val="20"/>
                <w:szCs w:val="20"/>
              </w:rPr>
            </w:pPr>
            <w:r w:rsidRPr="00F816E4">
              <w:rPr>
                <w:color w:val="000000" w:themeColor="text1"/>
                <w:sz w:val="20"/>
                <w:szCs w:val="20"/>
              </w:rPr>
              <w:t>-4.</w:t>
            </w:r>
            <w:r w:rsidR="00591811" w:rsidRPr="00F816E4">
              <w:rPr>
                <w:color w:val="000000" w:themeColor="text1"/>
                <w:sz w:val="20"/>
                <w:szCs w:val="20"/>
              </w:rPr>
              <w:t>8</w:t>
            </w:r>
          </w:p>
        </w:tc>
        <w:tc>
          <w:tcPr>
            <w:tcW w:w="1119" w:type="pct"/>
            <w:hideMark/>
          </w:tcPr>
          <w:p w14:paraId="7E766B94" w14:textId="673A8020" w:rsidR="00AA0B39" w:rsidRPr="00F816E4" w:rsidRDefault="00AA0B39" w:rsidP="00BB35E0">
            <w:pPr>
              <w:spacing w:after="0"/>
              <w:rPr>
                <w:color w:val="000000" w:themeColor="text1"/>
                <w:sz w:val="20"/>
                <w:szCs w:val="20"/>
              </w:rPr>
            </w:pPr>
            <w:r w:rsidRPr="00F816E4">
              <w:rPr>
                <w:color w:val="000000" w:themeColor="text1"/>
                <w:sz w:val="20"/>
                <w:szCs w:val="20"/>
              </w:rPr>
              <w:t>High-loss Model [</w:t>
            </w:r>
            <w:r w:rsidR="00591811" w:rsidRPr="00F816E4">
              <w:rPr>
                <w:color w:val="000000" w:themeColor="text1"/>
                <w:sz w:val="20"/>
                <w:szCs w:val="20"/>
              </w:rPr>
              <w:t>3</w:t>
            </w:r>
            <w:r w:rsidRPr="00F816E4">
              <w:rPr>
                <w:color w:val="000000" w:themeColor="text1"/>
                <w:sz w:val="20"/>
                <w:szCs w:val="20"/>
              </w:rPr>
              <w:t>]</w:t>
            </w:r>
          </w:p>
        </w:tc>
      </w:tr>
      <w:tr w:rsidR="00115AC2" w:rsidRPr="00F816E4" w14:paraId="144E35AC" w14:textId="77777777" w:rsidTr="00002B4B">
        <w:trPr>
          <w:trHeight w:val="136"/>
        </w:trPr>
        <w:tc>
          <w:tcPr>
            <w:tcW w:w="1639" w:type="pct"/>
            <w:gridSpan w:val="2"/>
          </w:tcPr>
          <w:p w14:paraId="099B9579" w14:textId="5E6CE845" w:rsidR="00115AC2" w:rsidRPr="00F816E4" w:rsidRDefault="00115AC2" w:rsidP="00115AC2">
            <w:pPr>
              <w:rPr>
                <w:color w:val="000000" w:themeColor="text1"/>
                <w:sz w:val="20"/>
                <w:szCs w:val="20"/>
              </w:rPr>
            </w:pPr>
            <w:r w:rsidRPr="00F816E4">
              <w:rPr>
                <w:color w:val="000000" w:themeColor="text1"/>
                <w:sz w:val="20"/>
                <w:szCs w:val="20"/>
              </w:rPr>
              <w:t>Interference Margin</w:t>
            </w:r>
            <w:r w:rsidRPr="00F816E4">
              <w:rPr>
                <w:rFonts w:eastAsiaTheme="minorEastAsia" w:hint="eastAsia"/>
                <w:color w:val="000000" w:themeColor="text1"/>
                <w:sz w:val="20"/>
                <w:szCs w:val="20"/>
              </w:rPr>
              <w:t xml:space="preserve"> </w:t>
            </w:r>
            <w:r w:rsidRPr="00F816E4">
              <w:rPr>
                <w:color w:val="000000" w:themeColor="text1"/>
                <w:sz w:val="20"/>
                <w:szCs w:val="20"/>
              </w:rPr>
              <w:t>(dB)</w:t>
            </w:r>
          </w:p>
        </w:tc>
        <w:tc>
          <w:tcPr>
            <w:tcW w:w="720" w:type="pct"/>
          </w:tcPr>
          <w:p w14:paraId="30C209C4" w14:textId="131797B4" w:rsidR="00115AC2" w:rsidRPr="00F816E4" w:rsidRDefault="00115AC2" w:rsidP="00115AC2">
            <w:pPr>
              <w:rPr>
                <w:color w:val="000000" w:themeColor="text1"/>
                <w:sz w:val="20"/>
                <w:szCs w:val="20"/>
              </w:rPr>
            </w:pPr>
            <w:r w:rsidRPr="00F816E4">
              <w:rPr>
                <w:color w:val="000000" w:themeColor="text1"/>
                <w:sz w:val="20"/>
                <w:szCs w:val="20"/>
              </w:rPr>
              <w:t>~1.5</w:t>
            </w:r>
          </w:p>
        </w:tc>
        <w:tc>
          <w:tcPr>
            <w:tcW w:w="761" w:type="pct"/>
          </w:tcPr>
          <w:p w14:paraId="1EFD70A2" w14:textId="0B2398CE" w:rsidR="00115AC2" w:rsidRPr="00F816E4" w:rsidRDefault="00115AC2" w:rsidP="00115AC2">
            <w:pPr>
              <w:rPr>
                <w:color w:val="000000" w:themeColor="text1"/>
                <w:sz w:val="20"/>
                <w:szCs w:val="20"/>
              </w:rPr>
            </w:pPr>
            <w:r w:rsidRPr="00F816E4">
              <w:rPr>
                <w:color w:val="000000" w:themeColor="text1"/>
                <w:sz w:val="20"/>
                <w:szCs w:val="20"/>
              </w:rPr>
              <w:t>~4</w:t>
            </w:r>
          </w:p>
        </w:tc>
        <w:tc>
          <w:tcPr>
            <w:tcW w:w="762" w:type="pct"/>
          </w:tcPr>
          <w:p w14:paraId="7BD6B4D0" w14:textId="6FA9C417" w:rsidR="00115AC2" w:rsidRPr="00F816E4" w:rsidRDefault="00115AC2" w:rsidP="00115AC2">
            <w:pPr>
              <w:rPr>
                <w:color w:val="000000" w:themeColor="text1"/>
                <w:sz w:val="20"/>
                <w:szCs w:val="20"/>
              </w:rPr>
            </w:pPr>
            <w:r w:rsidRPr="00F816E4">
              <w:rPr>
                <w:color w:val="000000" w:themeColor="text1"/>
                <w:sz w:val="20"/>
                <w:szCs w:val="20"/>
              </w:rPr>
              <w:t>~4</w:t>
            </w:r>
          </w:p>
        </w:tc>
        <w:tc>
          <w:tcPr>
            <w:tcW w:w="1119" w:type="pct"/>
          </w:tcPr>
          <w:p w14:paraId="76E39814" w14:textId="7CF6B262" w:rsidR="00115AC2" w:rsidRPr="00002B4B" w:rsidRDefault="00115AC2" w:rsidP="00115AC2">
            <w:pPr>
              <w:rPr>
                <w:rFonts w:eastAsiaTheme="minorEastAsia"/>
                <w:color w:val="000000" w:themeColor="text1"/>
                <w:sz w:val="20"/>
                <w:szCs w:val="20"/>
              </w:rPr>
            </w:pPr>
            <w:r>
              <w:rPr>
                <w:rFonts w:eastAsiaTheme="minorEastAsia" w:hint="eastAsia"/>
                <w:color w:val="000000" w:themeColor="text1"/>
                <w:sz w:val="20"/>
                <w:szCs w:val="20"/>
              </w:rPr>
              <w:t>U</w:t>
            </w:r>
            <w:r>
              <w:rPr>
                <w:rFonts w:eastAsiaTheme="minorEastAsia"/>
                <w:color w:val="000000" w:themeColor="text1"/>
                <w:sz w:val="20"/>
                <w:szCs w:val="20"/>
              </w:rPr>
              <w:t>sing SLS</w:t>
            </w:r>
          </w:p>
        </w:tc>
      </w:tr>
      <w:tr w:rsidR="00115AC2" w:rsidRPr="00F816E4" w14:paraId="266E243E" w14:textId="77777777" w:rsidTr="00002B4B">
        <w:trPr>
          <w:trHeight w:val="136"/>
        </w:trPr>
        <w:tc>
          <w:tcPr>
            <w:tcW w:w="834" w:type="pct"/>
            <w:vMerge w:val="restart"/>
            <w:hideMark/>
          </w:tcPr>
          <w:p w14:paraId="36733EA5" w14:textId="21C83652" w:rsidR="00115AC2" w:rsidRPr="00F816E4" w:rsidRDefault="00115AC2" w:rsidP="00115AC2">
            <w:pPr>
              <w:spacing w:after="0"/>
              <w:rPr>
                <w:color w:val="000000" w:themeColor="text1"/>
                <w:sz w:val="20"/>
                <w:szCs w:val="20"/>
              </w:rPr>
            </w:pPr>
            <w:r w:rsidRPr="00F816E4">
              <w:rPr>
                <w:color w:val="000000" w:themeColor="text1"/>
                <w:sz w:val="20"/>
                <w:szCs w:val="20"/>
              </w:rPr>
              <w:t>BS Antenna Gain</w:t>
            </w:r>
            <w:r w:rsidRPr="00F816E4">
              <w:rPr>
                <w:rFonts w:eastAsiaTheme="minorEastAsia" w:hint="eastAsia"/>
                <w:color w:val="000000" w:themeColor="text1"/>
                <w:sz w:val="20"/>
                <w:szCs w:val="20"/>
              </w:rPr>
              <w:t xml:space="preserve"> </w:t>
            </w:r>
            <w:r w:rsidRPr="00F816E4">
              <w:rPr>
                <w:color w:val="000000" w:themeColor="text1"/>
                <w:sz w:val="20"/>
                <w:szCs w:val="20"/>
              </w:rPr>
              <w:t>(dB)</w:t>
            </w:r>
          </w:p>
        </w:tc>
        <w:tc>
          <w:tcPr>
            <w:tcW w:w="805" w:type="pct"/>
          </w:tcPr>
          <w:p w14:paraId="681433BD" w14:textId="22C799E5" w:rsidR="00115AC2" w:rsidRPr="00F816E4" w:rsidRDefault="00115AC2" w:rsidP="00115AC2">
            <w:pPr>
              <w:rPr>
                <w:color w:val="000000" w:themeColor="text1"/>
                <w:sz w:val="20"/>
                <w:szCs w:val="20"/>
              </w:rPr>
            </w:pPr>
            <w:r w:rsidRPr="00F816E4">
              <w:rPr>
                <w:color w:val="000000" w:themeColor="text1"/>
                <w:sz w:val="20"/>
                <w:szCs w:val="20"/>
              </w:rPr>
              <w:t>1536 elements</w:t>
            </w:r>
          </w:p>
        </w:tc>
        <w:tc>
          <w:tcPr>
            <w:tcW w:w="720" w:type="pct"/>
            <w:hideMark/>
          </w:tcPr>
          <w:p w14:paraId="7E3719A1" w14:textId="15E1CFF1" w:rsidR="00115AC2" w:rsidRPr="00F816E4" w:rsidRDefault="00115AC2" w:rsidP="00115AC2">
            <w:pPr>
              <w:spacing w:after="0"/>
              <w:rPr>
                <w:color w:val="000000" w:themeColor="text1"/>
                <w:sz w:val="20"/>
                <w:szCs w:val="20"/>
              </w:rPr>
            </w:pPr>
            <w:r w:rsidRPr="00F816E4">
              <w:rPr>
                <w:color w:val="000000" w:themeColor="text1"/>
                <w:sz w:val="20"/>
                <w:szCs w:val="20"/>
              </w:rPr>
              <w:t xml:space="preserve">9 </w:t>
            </w:r>
          </w:p>
        </w:tc>
        <w:tc>
          <w:tcPr>
            <w:tcW w:w="761" w:type="pct"/>
            <w:hideMark/>
          </w:tcPr>
          <w:p w14:paraId="22DF1F97" w14:textId="14078304" w:rsidR="00115AC2" w:rsidRPr="00F816E4" w:rsidRDefault="00115AC2" w:rsidP="00115AC2">
            <w:pPr>
              <w:spacing w:after="0"/>
              <w:rPr>
                <w:color w:val="000000" w:themeColor="text1"/>
                <w:sz w:val="20"/>
                <w:szCs w:val="20"/>
              </w:rPr>
            </w:pPr>
            <w:r w:rsidRPr="00F816E4">
              <w:rPr>
                <w:color w:val="000000" w:themeColor="text1"/>
                <w:sz w:val="20"/>
                <w:szCs w:val="20"/>
              </w:rPr>
              <w:t xml:space="preserve">9 </w:t>
            </w:r>
          </w:p>
        </w:tc>
        <w:tc>
          <w:tcPr>
            <w:tcW w:w="762" w:type="pct"/>
            <w:vMerge w:val="restart"/>
            <w:hideMark/>
          </w:tcPr>
          <w:p w14:paraId="64CB9F1F" w14:textId="7D9261C4" w:rsidR="00115AC2" w:rsidRPr="00F816E4" w:rsidRDefault="00115AC2" w:rsidP="00115AC2">
            <w:pPr>
              <w:spacing w:after="0"/>
              <w:rPr>
                <w:rFonts w:eastAsiaTheme="minorEastAsia"/>
                <w:color w:val="000000" w:themeColor="text1"/>
                <w:sz w:val="20"/>
                <w:szCs w:val="20"/>
              </w:rPr>
            </w:pPr>
            <w:r w:rsidRPr="00F816E4">
              <w:rPr>
                <w:color w:val="000000" w:themeColor="text1"/>
                <w:sz w:val="20"/>
                <w:szCs w:val="20"/>
              </w:rPr>
              <w:t>0</w:t>
            </w:r>
          </w:p>
        </w:tc>
        <w:tc>
          <w:tcPr>
            <w:tcW w:w="1119" w:type="pct"/>
            <w:hideMark/>
          </w:tcPr>
          <w:p w14:paraId="72A45C19" w14:textId="77777777" w:rsidR="00115AC2" w:rsidRPr="00F816E4" w:rsidRDefault="00115AC2" w:rsidP="00115AC2">
            <w:pPr>
              <w:spacing w:after="0"/>
              <w:rPr>
                <w:color w:val="000000" w:themeColor="text1"/>
                <w:sz w:val="20"/>
                <w:szCs w:val="20"/>
              </w:rPr>
            </w:pPr>
          </w:p>
        </w:tc>
      </w:tr>
      <w:tr w:rsidR="00115AC2" w:rsidRPr="00F816E4" w14:paraId="5C49249C" w14:textId="77777777" w:rsidTr="00002B4B">
        <w:trPr>
          <w:trHeight w:val="136"/>
        </w:trPr>
        <w:tc>
          <w:tcPr>
            <w:tcW w:w="834" w:type="pct"/>
            <w:vMerge/>
          </w:tcPr>
          <w:p w14:paraId="4D27798A" w14:textId="7F0C7B2B" w:rsidR="00115AC2" w:rsidRPr="00F816E4" w:rsidRDefault="00115AC2" w:rsidP="00115AC2">
            <w:pPr>
              <w:rPr>
                <w:color w:val="000000" w:themeColor="text1"/>
                <w:sz w:val="20"/>
                <w:szCs w:val="20"/>
              </w:rPr>
            </w:pPr>
          </w:p>
        </w:tc>
        <w:tc>
          <w:tcPr>
            <w:tcW w:w="805" w:type="pct"/>
          </w:tcPr>
          <w:p w14:paraId="44C99F8B" w14:textId="1CDE1836" w:rsidR="00115AC2" w:rsidRPr="00F816E4" w:rsidRDefault="00115AC2" w:rsidP="00115AC2">
            <w:pPr>
              <w:rPr>
                <w:rFonts w:eastAsiaTheme="minorEastAsia"/>
                <w:color w:val="000000" w:themeColor="text1"/>
                <w:sz w:val="20"/>
                <w:szCs w:val="20"/>
              </w:rPr>
            </w:pPr>
            <w:r w:rsidRPr="00F816E4">
              <w:rPr>
                <w:rFonts w:eastAsiaTheme="minorEastAsia"/>
                <w:color w:val="000000" w:themeColor="text1"/>
                <w:sz w:val="20"/>
                <w:szCs w:val="20"/>
              </w:rPr>
              <w:t>2048 elements</w:t>
            </w:r>
          </w:p>
        </w:tc>
        <w:tc>
          <w:tcPr>
            <w:tcW w:w="720" w:type="pct"/>
          </w:tcPr>
          <w:p w14:paraId="7E6E8A4E" w14:textId="0F537F33" w:rsidR="00115AC2" w:rsidRPr="00F816E4" w:rsidRDefault="00115AC2" w:rsidP="00115AC2">
            <w:pPr>
              <w:rPr>
                <w:rFonts w:eastAsiaTheme="minorEastAsia"/>
                <w:color w:val="000000" w:themeColor="text1"/>
                <w:sz w:val="20"/>
                <w:szCs w:val="20"/>
              </w:rPr>
            </w:pPr>
            <w:r w:rsidRPr="00F816E4">
              <w:rPr>
                <w:rFonts w:eastAsiaTheme="minorEastAsia" w:hint="eastAsia"/>
                <w:color w:val="000000" w:themeColor="text1"/>
                <w:sz w:val="20"/>
                <w:szCs w:val="20"/>
              </w:rPr>
              <w:t>1</w:t>
            </w:r>
            <w:r w:rsidRPr="00F816E4">
              <w:rPr>
                <w:rFonts w:eastAsiaTheme="minorEastAsia"/>
                <w:color w:val="000000" w:themeColor="text1"/>
                <w:sz w:val="20"/>
                <w:szCs w:val="20"/>
              </w:rPr>
              <w:t>0.3</w:t>
            </w:r>
          </w:p>
        </w:tc>
        <w:tc>
          <w:tcPr>
            <w:tcW w:w="761" w:type="pct"/>
          </w:tcPr>
          <w:p w14:paraId="71BCD71B" w14:textId="1143881E" w:rsidR="00115AC2" w:rsidRPr="00F816E4" w:rsidRDefault="00115AC2" w:rsidP="00115AC2">
            <w:pPr>
              <w:rPr>
                <w:color w:val="000000" w:themeColor="text1"/>
                <w:sz w:val="20"/>
                <w:szCs w:val="20"/>
              </w:rPr>
            </w:pPr>
            <w:r w:rsidRPr="00F816E4">
              <w:rPr>
                <w:rFonts w:eastAsiaTheme="minorEastAsia" w:hint="eastAsia"/>
                <w:color w:val="000000" w:themeColor="text1"/>
                <w:sz w:val="20"/>
                <w:szCs w:val="20"/>
              </w:rPr>
              <w:t>1</w:t>
            </w:r>
            <w:r w:rsidRPr="00F816E4">
              <w:rPr>
                <w:rFonts w:eastAsiaTheme="minorEastAsia"/>
                <w:color w:val="000000" w:themeColor="text1"/>
                <w:sz w:val="20"/>
                <w:szCs w:val="20"/>
              </w:rPr>
              <w:t>0.3</w:t>
            </w:r>
          </w:p>
        </w:tc>
        <w:tc>
          <w:tcPr>
            <w:tcW w:w="762" w:type="pct"/>
            <w:vMerge/>
          </w:tcPr>
          <w:p w14:paraId="749521EA" w14:textId="39E1321C" w:rsidR="00115AC2" w:rsidRPr="00F816E4" w:rsidRDefault="00115AC2" w:rsidP="00115AC2">
            <w:pPr>
              <w:rPr>
                <w:rFonts w:eastAsiaTheme="minorEastAsia"/>
                <w:color w:val="000000" w:themeColor="text1"/>
                <w:sz w:val="20"/>
                <w:szCs w:val="20"/>
              </w:rPr>
            </w:pPr>
          </w:p>
        </w:tc>
        <w:tc>
          <w:tcPr>
            <w:tcW w:w="1119" w:type="pct"/>
          </w:tcPr>
          <w:p w14:paraId="1842F8A2" w14:textId="77777777" w:rsidR="00115AC2" w:rsidRPr="00F816E4" w:rsidRDefault="00115AC2" w:rsidP="00115AC2">
            <w:pPr>
              <w:rPr>
                <w:color w:val="000000" w:themeColor="text1"/>
                <w:sz w:val="20"/>
                <w:szCs w:val="20"/>
              </w:rPr>
            </w:pPr>
          </w:p>
        </w:tc>
      </w:tr>
      <w:tr w:rsidR="00115AC2" w:rsidRPr="00F816E4" w14:paraId="0F97C387" w14:textId="77777777" w:rsidTr="00002B4B">
        <w:trPr>
          <w:trHeight w:val="129"/>
        </w:trPr>
        <w:tc>
          <w:tcPr>
            <w:tcW w:w="834" w:type="pct"/>
            <w:vMerge w:val="restart"/>
            <w:hideMark/>
          </w:tcPr>
          <w:p w14:paraId="0E9A2EF8" w14:textId="77777777" w:rsidR="00115AC2" w:rsidRPr="00F816E4" w:rsidRDefault="00115AC2" w:rsidP="00115AC2">
            <w:pPr>
              <w:spacing w:after="0"/>
              <w:rPr>
                <w:color w:val="000000" w:themeColor="text1"/>
                <w:sz w:val="20"/>
                <w:szCs w:val="20"/>
              </w:rPr>
            </w:pPr>
            <w:r w:rsidRPr="00F816E4">
              <w:rPr>
                <w:b/>
                <w:bCs/>
                <w:color w:val="000000" w:themeColor="text1"/>
                <w:sz w:val="20"/>
                <w:szCs w:val="20"/>
              </w:rPr>
              <w:t>O2I Coverage difference (dB)</w:t>
            </w:r>
          </w:p>
        </w:tc>
        <w:tc>
          <w:tcPr>
            <w:tcW w:w="805" w:type="pct"/>
          </w:tcPr>
          <w:p w14:paraId="355E42E1" w14:textId="431E0EAC" w:rsidR="00115AC2" w:rsidRPr="00F816E4" w:rsidRDefault="00115AC2" w:rsidP="00115AC2">
            <w:pPr>
              <w:rPr>
                <w:color w:val="000000" w:themeColor="text1"/>
                <w:sz w:val="20"/>
                <w:szCs w:val="20"/>
              </w:rPr>
            </w:pPr>
            <w:r w:rsidRPr="00F816E4">
              <w:rPr>
                <w:color w:val="000000" w:themeColor="text1"/>
                <w:sz w:val="20"/>
                <w:szCs w:val="20"/>
              </w:rPr>
              <w:t>1536 elements</w:t>
            </w:r>
          </w:p>
        </w:tc>
        <w:tc>
          <w:tcPr>
            <w:tcW w:w="720" w:type="pct"/>
            <w:hideMark/>
          </w:tcPr>
          <w:p w14:paraId="2FCCF926" w14:textId="0BABEFAB" w:rsidR="00115AC2" w:rsidRPr="00F816E4" w:rsidRDefault="00115AC2" w:rsidP="00115AC2">
            <w:pPr>
              <w:spacing w:after="0"/>
              <w:rPr>
                <w:b/>
                <w:bCs/>
                <w:color w:val="000000" w:themeColor="text1"/>
                <w:sz w:val="20"/>
                <w:szCs w:val="20"/>
              </w:rPr>
            </w:pPr>
            <w:r w:rsidRPr="00F816E4">
              <w:rPr>
                <w:b/>
                <w:color w:val="000000" w:themeColor="text1"/>
                <w:sz w:val="20"/>
                <w:szCs w:val="20"/>
              </w:rPr>
              <w:t>-</w:t>
            </w:r>
            <w:r w:rsidRPr="00F816E4">
              <w:rPr>
                <w:b/>
                <w:bCs/>
                <w:color w:val="000000" w:themeColor="text1"/>
                <w:sz w:val="20"/>
                <w:szCs w:val="20"/>
              </w:rPr>
              <w:t xml:space="preserve">0.3 </w:t>
            </w:r>
          </w:p>
          <w:p w14:paraId="4C08A7CD" w14:textId="654774BE" w:rsidR="00115AC2" w:rsidRPr="004D416E" w:rsidRDefault="00115AC2" w:rsidP="00115AC2">
            <w:pPr>
              <w:spacing w:after="0"/>
              <w:rPr>
                <w:b/>
                <w:color w:val="000000" w:themeColor="text1"/>
                <w:sz w:val="20"/>
              </w:rPr>
            </w:pPr>
          </w:p>
        </w:tc>
        <w:tc>
          <w:tcPr>
            <w:tcW w:w="761" w:type="pct"/>
            <w:hideMark/>
          </w:tcPr>
          <w:p w14:paraId="5359F659" w14:textId="56B9B1B9" w:rsidR="00115AC2" w:rsidRPr="00F816E4" w:rsidRDefault="00115AC2" w:rsidP="00115AC2">
            <w:pPr>
              <w:spacing w:after="0"/>
              <w:rPr>
                <w:b/>
                <w:bCs/>
                <w:color w:val="000000" w:themeColor="text1"/>
                <w:sz w:val="20"/>
                <w:szCs w:val="20"/>
              </w:rPr>
            </w:pPr>
            <w:r w:rsidRPr="00F816E4">
              <w:rPr>
                <w:b/>
                <w:bCs/>
                <w:color w:val="000000" w:themeColor="text1"/>
                <w:sz w:val="20"/>
                <w:szCs w:val="20"/>
              </w:rPr>
              <w:t xml:space="preserve">2.2 </w:t>
            </w:r>
          </w:p>
          <w:p w14:paraId="031A36CC" w14:textId="31963E83" w:rsidR="00115AC2" w:rsidRPr="004D416E" w:rsidRDefault="00115AC2" w:rsidP="00115AC2">
            <w:pPr>
              <w:spacing w:after="0"/>
              <w:rPr>
                <w:b/>
                <w:color w:val="000000" w:themeColor="text1"/>
                <w:sz w:val="20"/>
              </w:rPr>
            </w:pPr>
          </w:p>
        </w:tc>
        <w:tc>
          <w:tcPr>
            <w:tcW w:w="762" w:type="pct"/>
            <w:vMerge w:val="restart"/>
            <w:hideMark/>
          </w:tcPr>
          <w:p w14:paraId="3C6A25FE" w14:textId="48D45B31" w:rsidR="00115AC2" w:rsidRPr="00F816E4" w:rsidRDefault="00115AC2" w:rsidP="00115AC2">
            <w:pPr>
              <w:spacing w:after="0"/>
              <w:rPr>
                <w:b/>
                <w:color w:val="000000" w:themeColor="text1"/>
                <w:sz w:val="20"/>
                <w:szCs w:val="20"/>
              </w:rPr>
            </w:pPr>
            <w:r w:rsidRPr="00F816E4">
              <w:rPr>
                <w:b/>
                <w:color w:val="000000" w:themeColor="text1"/>
                <w:sz w:val="20"/>
                <w:szCs w:val="20"/>
              </w:rPr>
              <w:t>-</w:t>
            </w:r>
            <w:r w:rsidRPr="00F816E4">
              <w:rPr>
                <w:b/>
                <w:bCs/>
                <w:color w:val="000000" w:themeColor="text1"/>
                <w:sz w:val="20"/>
                <w:szCs w:val="20"/>
              </w:rPr>
              <w:t>6.8</w:t>
            </w:r>
          </w:p>
          <w:p w14:paraId="1FB4E2FD" w14:textId="15BB3867" w:rsidR="00115AC2" w:rsidRPr="004D416E" w:rsidRDefault="00115AC2" w:rsidP="00115AC2">
            <w:pPr>
              <w:spacing w:after="0"/>
              <w:rPr>
                <w:rFonts w:eastAsiaTheme="minorEastAsia"/>
                <w:b/>
                <w:color w:val="000000" w:themeColor="text1"/>
                <w:sz w:val="20"/>
              </w:rPr>
            </w:pPr>
          </w:p>
        </w:tc>
        <w:tc>
          <w:tcPr>
            <w:tcW w:w="1119" w:type="pct"/>
            <w:hideMark/>
          </w:tcPr>
          <w:p w14:paraId="7974C433" w14:textId="77777777" w:rsidR="00115AC2" w:rsidRPr="00F816E4" w:rsidRDefault="00115AC2" w:rsidP="00115AC2">
            <w:pPr>
              <w:spacing w:after="0"/>
              <w:rPr>
                <w:color w:val="000000" w:themeColor="text1"/>
                <w:sz w:val="20"/>
                <w:szCs w:val="20"/>
              </w:rPr>
            </w:pPr>
          </w:p>
        </w:tc>
      </w:tr>
      <w:tr w:rsidR="00115AC2" w:rsidRPr="00F816E4" w14:paraId="70E7CF18" w14:textId="77777777" w:rsidTr="00002B4B">
        <w:trPr>
          <w:trHeight w:val="129"/>
        </w:trPr>
        <w:tc>
          <w:tcPr>
            <w:tcW w:w="834" w:type="pct"/>
            <w:vMerge/>
          </w:tcPr>
          <w:p w14:paraId="404E425B" w14:textId="77777777" w:rsidR="00115AC2" w:rsidRPr="00F816E4" w:rsidRDefault="00115AC2" w:rsidP="00115AC2">
            <w:pPr>
              <w:rPr>
                <w:b/>
                <w:bCs/>
                <w:color w:val="000000" w:themeColor="text1"/>
                <w:sz w:val="20"/>
                <w:szCs w:val="20"/>
              </w:rPr>
            </w:pPr>
          </w:p>
        </w:tc>
        <w:tc>
          <w:tcPr>
            <w:tcW w:w="805" w:type="pct"/>
          </w:tcPr>
          <w:p w14:paraId="1F9A6696" w14:textId="5E70CC3C" w:rsidR="00115AC2" w:rsidRPr="00F816E4" w:rsidRDefault="00115AC2" w:rsidP="00115AC2">
            <w:pPr>
              <w:rPr>
                <w:rFonts w:eastAsiaTheme="minorEastAsia"/>
                <w:b/>
                <w:bCs/>
                <w:color w:val="000000" w:themeColor="text1"/>
                <w:sz w:val="20"/>
                <w:szCs w:val="20"/>
              </w:rPr>
            </w:pPr>
            <w:r w:rsidRPr="00F816E4">
              <w:rPr>
                <w:rFonts w:eastAsiaTheme="minorEastAsia"/>
                <w:color w:val="000000" w:themeColor="text1"/>
                <w:sz w:val="20"/>
                <w:szCs w:val="20"/>
              </w:rPr>
              <w:t>2048 elements</w:t>
            </w:r>
          </w:p>
        </w:tc>
        <w:tc>
          <w:tcPr>
            <w:tcW w:w="720" w:type="pct"/>
          </w:tcPr>
          <w:p w14:paraId="15546522" w14:textId="21D5E48A" w:rsidR="00115AC2" w:rsidRPr="00F816E4" w:rsidDel="007932C8" w:rsidRDefault="00115AC2" w:rsidP="00115AC2">
            <w:pPr>
              <w:spacing w:after="0"/>
              <w:rPr>
                <w:rFonts w:eastAsiaTheme="minorEastAsia"/>
                <w:b/>
                <w:bCs/>
                <w:color w:val="000000" w:themeColor="text1"/>
                <w:sz w:val="20"/>
                <w:szCs w:val="20"/>
              </w:rPr>
            </w:pPr>
            <w:r w:rsidRPr="00F816E4">
              <w:rPr>
                <w:rFonts w:eastAsiaTheme="minorEastAsia"/>
                <w:b/>
                <w:bCs/>
                <w:color w:val="000000" w:themeColor="text1"/>
                <w:sz w:val="20"/>
                <w:szCs w:val="20"/>
              </w:rPr>
              <w:t xml:space="preserve">1 </w:t>
            </w:r>
          </w:p>
        </w:tc>
        <w:tc>
          <w:tcPr>
            <w:tcW w:w="761" w:type="pct"/>
          </w:tcPr>
          <w:p w14:paraId="61B889DD" w14:textId="14FA0D01" w:rsidR="00115AC2" w:rsidRPr="00F816E4" w:rsidDel="007932C8" w:rsidRDefault="00115AC2" w:rsidP="00115AC2">
            <w:pPr>
              <w:spacing w:after="0"/>
              <w:rPr>
                <w:rFonts w:eastAsiaTheme="minorEastAsia"/>
                <w:b/>
                <w:bCs/>
                <w:color w:val="000000" w:themeColor="text1"/>
                <w:sz w:val="20"/>
                <w:szCs w:val="20"/>
              </w:rPr>
            </w:pPr>
            <w:r w:rsidRPr="00F816E4">
              <w:rPr>
                <w:rFonts w:eastAsiaTheme="minorEastAsia"/>
                <w:b/>
                <w:bCs/>
                <w:color w:val="000000" w:themeColor="text1"/>
                <w:sz w:val="20"/>
                <w:szCs w:val="20"/>
              </w:rPr>
              <w:t xml:space="preserve">3.5 </w:t>
            </w:r>
          </w:p>
        </w:tc>
        <w:tc>
          <w:tcPr>
            <w:tcW w:w="762" w:type="pct"/>
            <w:vMerge/>
          </w:tcPr>
          <w:p w14:paraId="7F8DCC2E" w14:textId="77777777" w:rsidR="00115AC2" w:rsidRPr="00F816E4" w:rsidDel="007932C8" w:rsidRDefault="00115AC2" w:rsidP="00115AC2">
            <w:pPr>
              <w:rPr>
                <w:rFonts w:eastAsiaTheme="minorEastAsia"/>
                <w:b/>
                <w:bCs/>
                <w:color w:val="000000" w:themeColor="text1"/>
                <w:sz w:val="20"/>
                <w:szCs w:val="20"/>
              </w:rPr>
            </w:pPr>
          </w:p>
        </w:tc>
        <w:tc>
          <w:tcPr>
            <w:tcW w:w="1119" w:type="pct"/>
          </w:tcPr>
          <w:p w14:paraId="7DDF0C4D" w14:textId="77777777" w:rsidR="00115AC2" w:rsidRPr="00F816E4" w:rsidRDefault="00115AC2" w:rsidP="00115AC2">
            <w:pPr>
              <w:rPr>
                <w:color w:val="000000" w:themeColor="text1"/>
                <w:sz w:val="20"/>
                <w:szCs w:val="20"/>
              </w:rPr>
            </w:pPr>
          </w:p>
        </w:tc>
      </w:tr>
    </w:tbl>
    <w:p w14:paraId="35901C25" w14:textId="20ADEC35" w:rsidR="0050497D" w:rsidRPr="0084462D" w:rsidRDefault="0050497D" w:rsidP="0050497D">
      <w:pPr>
        <w:adjustRightInd w:val="0"/>
        <w:snapToGrid w:val="0"/>
        <w:spacing w:before="120"/>
        <w:jc w:val="center"/>
        <w:rPr>
          <w:b/>
          <w:bCs/>
          <w:color w:val="000000" w:themeColor="text1"/>
          <w:sz w:val="22"/>
          <w:szCs w:val="22"/>
        </w:rPr>
      </w:pPr>
      <w:r w:rsidRPr="0084462D">
        <w:rPr>
          <w:b/>
          <w:bCs/>
          <w:color w:val="000000" w:themeColor="text1"/>
          <w:sz w:val="22"/>
          <w:szCs w:val="22"/>
        </w:rPr>
        <w:t xml:space="preserve">Table </w:t>
      </w:r>
      <w:r>
        <w:rPr>
          <w:b/>
          <w:bCs/>
          <w:color w:val="000000" w:themeColor="text1"/>
          <w:sz w:val="22"/>
          <w:szCs w:val="22"/>
        </w:rPr>
        <w:t>2</w:t>
      </w:r>
      <w:r w:rsidRPr="0084462D">
        <w:rPr>
          <w:b/>
          <w:bCs/>
          <w:color w:val="000000" w:themeColor="text1"/>
          <w:sz w:val="22"/>
          <w:szCs w:val="22"/>
        </w:rPr>
        <w:t xml:space="preserve">: </w:t>
      </w:r>
      <w:r w:rsidRPr="0084462D">
        <w:rPr>
          <w:rFonts w:eastAsiaTheme="minorEastAsia"/>
          <w:b/>
          <w:bCs/>
          <w:color w:val="000000" w:themeColor="text1"/>
          <w:sz w:val="22"/>
          <w:szCs w:val="22"/>
        </w:rPr>
        <w:t>C</w:t>
      </w:r>
      <w:r w:rsidRPr="0084462D">
        <w:rPr>
          <w:b/>
          <w:bCs/>
          <w:color w:val="000000" w:themeColor="text1"/>
          <w:sz w:val="22"/>
          <w:szCs w:val="22"/>
        </w:rPr>
        <w:t>overage differenc</w:t>
      </w:r>
      <w:r w:rsidRPr="0084462D">
        <w:rPr>
          <w:rFonts w:eastAsiaTheme="minorEastAsia"/>
          <w:b/>
          <w:bCs/>
          <w:color w:val="000000" w:themeColor="text1"/>
          <w:sz w:val="22"/>
          <w:szCs w:val="22"/>
        </w:rPr>
        <w:t xml:space="preserve">es: </w:t>
      </w:r>
      <w:r w:rsidRPr="0084462D">
        <w:rPr>
          <w:b/>
          <w:bCs/>
          <w:color w:val="000000" w:themeColor="text1"/>
          <w:sz w:val="22"/>
          <w:szCs w:val="22"/>
        </w:rPr>
        <w:t>7</w:t>
      </w:r>
      <w:r w:rsidRPr="0084462D">
        <w:rPr>
          <w:rFonts w:eastAsiaTheme="minorEastAsia"/>
          <w:b/>
          <w:bCs/>
          <w:color w:val="000000" w:themeColor="text1"/>
          <w:sz w:val="22"/>
          <w:szCs w:val="22"/>
        </w:rPr>
        <w:t xml:space="preserve"> </w:t>
      </w:r>
      <w:r w:rsidRPr="0084462D">
        <w:rPr>
          <w:b/>
          <w:bCs/>
          <w:color w:val="000000" w:themeColor="text1"/>
          <w:sz w:val="22"/>
          <w:szCs w:val="22"/>
        </w:rPr>
        <w:t xml:space="preserve">GHz </w:t>
      </w:r>
      <w:r w:rsidRPr="0084462D">
        <w:rPr>
          <w:rFonts w:eastAsiaTheme="minorEastAsia"/>
          <w:b/>
          <w:bCs/>
          <w:color w:val="000000" w:themeColor="text1"/>
          <w:sz w:val="22"/>
          <w:szCs w:val="22"/>
        </w:rPr>
        <w:t>vs.</w:t>
      </w:r>
      <w:r w:rsidRPr="0084462D">
        <w:rPr>
          <w:b/>
          <w:bCs/>
          <w:color w:val="000000" w:themeColor="text1"/>
          <w:sz w:val="22"/>
          <w:szCs w:val="22"/>
        </w:rPr>
        <w:t xml:space="preserve"> 2.6</w:t>
      </w:r>
      <w:r w:rsidRPr="0084462D">
        <w:rPr>
          <w:rFonts w:eastAsiaTheme="minorEastAsia"/>
          <w:b/>
          <w:bCs/>
          <w:color w:val="000000" w:themeColor="text1"/>
          <w:sz w:val="22"/>
          <w:szCs w:val="22"/>
        </w:rPr>
        <w:t xml:space="preserve"> </w:t>
      </w:r>
      <w:r w:rsidRPr="0084462D">
        <w:rPr>
          <w:b/>
          <w:bCs/>
          <w:color w:val="000000" w:themeColor="text1"/>
          <w:sz w:val="22"/>
          <w:szCs w:val="22"/>
        </w:rPr>
        <w:t xml:space="preserve">GHz </w:t>
      </w:r>
    </w:p>
    <w:tbl>
      <w:tblPr>
        <w:tblStyle w:val="af"/>
        <w:tblW w:w="5000" w:type="pct"/>
        <w:tblLook w:val="0620" w:firstRow="1" w:lastRow="0" w:firstColumn="0" w:lastColumn="0" w:noHBand="1" w:noVBand="1"/>
      </w:tblPr>
      <w:tblGrid>
        <w:gridCol w:w="1547"/>
        <w:gridCol w:w="1567"/>
        <w:gridCol w:w="1277"/>
        <w:gridCol w:w="1417"/>
        <w:gridCol w:w="1418"/>
        <w:gridCol w:w="2081"/>
      </w:tblGrid>
      <w:tr w:rsidR="00F816E4" w:rsidRPr="00F816E4" w14:paraId="3D943B85" w14:textId="77777777" w:rsidTr="00002B4B">
        <w:trPr>
          <w:trHeight w:val="370"/>
        </w:trPr>
        <w:tc>
          <w:tcPr>
            <w:tcW w:w="1672" w:type="pct"/>
            <w:gridSpan w:val="2"/>
            <w:hideMark/>
          </w:tcPr>
          <w:p w14:paraId="749490D4" w14:textId="77777777" w:rsidR="0050497D" w:rsidRPr="00F816E4" w:rsidRDefault="0050497D" w:rsidP="00F816E4">
            <w:pPr>
              <w:spacing w:after="0"/>
              <w:jc w:val="center"/>
              <w:rPr>
                <w:color w:val="000000" w:themeColor="text1"/>
                <w:sz w:val="20"/>
                <w:szCs w:val="20"/>
              </w:rPr>
            </w:pPr>
          </w:p>
        </w:tc>
        <w:tc>
          <w:tcPr>
            <w:tcW w:w="686" w:type="pct"/>
            <w:hideMark/>
          </w:tcPr>
          <w:p w14:paraId="0285099C" w14:textId="77777777" w:rsidR="0050497D" w:rsidRPr="00F816E4" w:rsidRDefault="0050497D" w:rsidP="00BB35E0">
            <w:pPr>
              <w:spacing w:after="0"/>
              <w:jc w:val="left"/>
              <w:rPr>
                <w:b/>
                <w:bCs/>
                <w:color w:val="000000" w:themeColor="text1"/>
                <w:sz w:val="20"/>
                <w:szCs w:val="20"/>
              </w:rPr>
            </w:pPr>
            <w:r w:rsidRPr="00F816E4">
              <w:rPr>
                <w:b/>
                <w:bCs/>
                <w:color w:val="000000" w:themeColor="text1"/>
                <w:sz w:val="20"/>
                <w:szCs w:val="20"/>
              </w:rPr>
              <w:t>PUSCH</w:t>
            </w:r>
          </w:p>
        </w:tc>
        <w:tc>
          <w:tcPr>
            <w:tcW w:w="761" w:type="pct"/>
            <w:hideMark/>
          </w:tcPr>
          <w:p w14:paraId="44CE4B10" w14:textId="77777777" w:rsidR="0050497D" w:rsidRPr="00F816E4" w:rsidRDefault="0050497D" w:rsidP="00BB35E0">
            <w:pPr>
              <w:spacing w:after="0"/>
              <w:jc w:val="left"/>
              <w:rPr>
                <w:b/>
                <w:bCs/>
                <w:color w:val="000000" w:themeColor="text1"/>
                <w:sz w:val="20"/>
                <w:szCs w:val="20"/>
              </w:rPr>
            </w:pPr>
            <w:r w:rsidRPr="00F816E4">
              <w:rPr>
                <w:b/>
                <w:bCs/>
                <w:color w:val="000000" w:themeColor="text1"/>
                <w:sz w:val="20"/>
                <w:szCs w:val="20"/>
              </w:rPr>
              <w:t>PDSCH</w:t>
            </w:r>
          </w:p>
        </w:tc>
        <w:tc>
          <w:tcPr>
            <w:tcW w:w="762" w:type="pct"/>
            <w:hideMark/>
          </w:tcPr>
          <w:p w14:paraId="392270CB" w14:textId="77777777" w:rsidR="0050497D" w:rsidRPr="00F816E4" w:rsidRDefault="0050497D" w:rsidP="00BB35E0">
            <w:pPr>
              <w:spacing w:after="0"/>
              <w:jc w:val="left"/>
              <w:rPr>
                <w:b/>
                <w:bCs/>
                <w:color w:val="000000" w:themeColor="text1"/>
                <w:sz w:val="20"/>
                <w:szCs w:val="20"/>
              </w:rPr>
            </w:pPr>
            <w:r w:rsidRPr="00F816E4">
              <w:rPr>
                <w:b/>
                <w:bCs/>
                <w:color w:val="000000" w:themeColor="text1"/>
                <w:sz w:val="20"/>
                <w:szCs w:val="20"/>
              </w:rPr>
              <w:t xml:space="preserve">Common </w:t>
            </w:r>
            <w:proofErr w:type="spellStart"/>
            <w:r w:rsidRPr="00F816E4">
              <w:rPr>
                <w:b/>
                <w:bCs/>
                <w:color w:val="000000" w:themeColor="text1"/>
                <w:sz w:val="20"/>
                <w:szCs w:val="20"/>
              </w:rPr>
              <w:t>PDxCH</w:t>
            </w:r>
            <w:proofErr w:type="spellEnd"/>
          </w:p>
        </w:tc>
        <w:tc>
          <w:tcPr>
            <w:tcW w:w="1119" w:type="pct"/>
            <w:hideMark/>
          </w:tcPr>
          <w:p w14:paraId="794DED44" w14:textId="77777777" w:rsidR="0050497D" w:rsidRPr="00F816E4" w:rsidRDefault="0050497D" w:rsidP="00BB35E0">
            <w:pPr>
              <w:spacing w:after="0"/>
              <w:jc w:val="center"/>
              <w:rPr>
                <w:b/>
                <w:color w:val="000000" w:themeColor="text1"/>
                <w:sz w:val="20"/>
                <w:szCs w:val="20"/>
              </w:rPr>
            </w:pPr>
            <w:r w:rsidRPr="00F816E4">
              <w:rPr>
                <w:color w:val="000000" w:themeColor="text1"/>
                <w:sz w:val="20"/>
                <w:szCs w:val="20"/>
              </w:rPr>
              <w:t>Note</w:t>
            </w:r>
          </w:p>
        </w:tc>
      </w:tr>
      <w:tr w:rsidR="00F816E4" w:rsidRPr="00F816E4" w14:paraId="7051858E" w14:textId="77777777" w:rsidTr="00002B4B">
        <w:trPr>
          <w:trHeight w:val="250"/>
        </w:trPr>
        <w:tc>
          <w:tcPr>
            <w:tcW w:w="1672" w:type="pct"/>
            <w:gridSpan w:val="2"/>
            <w:hideMark/>
          </w:tcPr>
          <w:p w14:paraId="7ABC33DB" w14:textId="77777777" w:rsidR="0050497D" w:rsidRPr="00F816E4" w:rsidRDefault="0050497D" w:rsidP="00F816E4">
            <w:pPr>
              <w:spacing w:after="0"/>
              <w:rPr>
                <w:color w:val="000000" w:themeColor="text1"/>
                <w:sz w:val="20"/>
                <w:szCs w:val="20"/>
              </w:rPr>
            </w:pPr>
            <w:r w:rsidRPr="00F816E4">
              <w:rPr>
                <w:color w:val="000000" w:themeColor="text1"/>
                <w:sz w:val="20"/>
                <w:szCs w:val="20"/>
              </w:rPr>
              <w:lastRenderedPageBreak/>
              <w:t>Path Loss</w:t>
            </w:r>
            <w:r w:rsidRPr="00F816E4">
              <w:rPr>
                <w:rFonts w:eastAsiaTheme="minorEastAsia" w:hint="eastAsia"/>
                <w:color w:val="000000" w:themeColor="text1"/>
                <w:sz w:val="20"/>
                <w:szCs w:val="20"/>
              </w:rPr>
              <w:t xml:space="preserve"> </w:t>
            </w:r>
            <w:r w:rsidRPr="00F816E4">
              <w:rPr>
                <w:color w:val="000000" w:themeColor="text1"/>
                <w:sz w:val="20"/>
                <w:szCs w:val="20"/>
              </w:rPr>
              <w:t>(dB)</w:t>
            </w:r>
          </w:p>
        </w:tc>
        <w:tc>
          <w:tcPr>
            <w:tcW w:w="686" w:type="pct"/>
            <w:hideMark/>
          </w:tcPr>
          <w:p w14:paraId="211E50E5" w14:textId="6B23CEA1" w:rsidR="0050497D" w:rsidRPr="00F816E4" w:rsidRDefault="0050497D" w:rsidP="00BB35E0">
            <w:pPr>
              <w:spacing w:after="0"/>
              <w:rPr>
                <w:color w:val="000000" w:themeColor="text1"/>
                <w:sz w:val="20"/>
                <w:szCs w:val="20"/>
              </w:rPr>
            </w:pPr>
            <w:r w:rsidRPr="00F816E4">
              <w:rPr>
                <w:color w:val="000000" w:themeColor="text1"/>
                <w:sz w:val="20"/>
                <w:szCs w:val="20"/>
              </w:rPr>
              <w:t>-8.</w:t>
            </w:r>
            <w:r w:rsidR="00591811" w:rsidRPr="00F816E4">
              <w:rPr>
                <w:color w:val="000000" w:themeColor="text1"/>
                <w:sz w:val="20"/>
                <w:szCs w:val="20"/>
              </w:rPr>
              <w:t>6</w:t>
            </w:r>
          </w:p>
        </w:tc>
        <w:tc>
          <w:tcPr>
            <w:tcW w:w="761" w:type="pct"/>
            <w:hideMark/>
          </w:tcPr>
          <w:p w14:paraId="2312303E" w14:textId="6032BF57" w:rsidR="0050497D" w:rsidRPr="00F816E4" w:rsidRDefault="0050497D" w:rsidP="00BB35E0">
            <w:pPr>
              <w:spacing w:after="0"/>
              <w:rPr>
                <w:color w:val="000000" w:themeColor="text1"/>
                <w:sz w:val="20"/>
                <w:szCs w:val="20"/>
              </w:rPr>
            </w:pPr>
            <w:r w:rsidRPr="00F816E4">
              <w:rPr>
                <w:color w:val="000000" w:themeColor="text1"/>
                <w:sz w:val="20"/>
                <w:szCs w:val="20"/>
              </w:rPr>
              <w:t>-8.</w:t>
            </w:r>
            <w:r w:rsidR="00591811" w:rsidRPr="00F816E4">
              <w:rPr>
                <w:color w:val="000000" w:themeColor="text1"/>
                <w:sz w:val="20"/>
                <w:szCs w:val="20"/>
              </w:rPr>
              <w:t>6</w:t>
            </w:r>
          </w:p>
        </w:tc>
        <w:tc>
          <w:tcPr>
            <w:tcW w:w="762" w:type="pct"/>
            <w:hideMark/>
          </w:tcPr>
          <w:p w14:paraId="0BD18634" w14:textId="15E34F84" w:rsidR="0050497D" w:rsidRPr="00F816E4" w:rsidRDefault="0050497D" w:rsidP="00BB35E0">
            <w:pPr>
              <w:spacing w:after="0"/>
              <w:rPr>
                <w:color w:val="000000" w:themeColor="text1"/>
                <w:sz w:val="20"/>
                <w:szCs w:val="20"/>
              </w:rPr>
            </w:pPr>
            <w:r w:rsidRPr="00F816E4">
              <w:rPr>
                <w:color w:val="000000" w:themeColor="text1"/>
                <w:sz w:val="20"/>
                <w:szCs w:val="20"/>
              </w:rPr>
              <w:t>-8.</w:t>
            </w:r>
            <w:r w:rsidR="00591811" w:rsidRPr="00F816E4">
              <w:rPr>
                <w:color w:val="000000" w:themeColor="text1"/>
                <w:sz w:val="20"/>
                <w:szCs w:val="20"/>
              </w:rPr>
              <w:t>6</w:t>
            </w:r>
          </w:p>
        </w:tc>
        <w:tc>
          <w:tcPr>
            <w:tcW w:w="1119" w:type="pct"/>
            <w:hideMark/>
          </w:tcPr>
          <w:p w14:paraId="00163DE7" w14:textId="4C6E2570" w:rsidR="0050497D" w:rsidRPr="00F816E4" w:rsidRDefault="0050497D" w:rsidP="00BB35E0">
            <w:pPr>
              <w:spacing w:after="0"/>
              <w:rPr>
                <w:color w:val="000000" w:themeColor="text1"/>
                <w:sz w:val="20"/>
                <w:szCs w:val="20"/>
              </w:rPr>
            </w:pPr>
            <w:proofErr w:type="spellStart"/>
            <w:r w:rsidRPr="00F816E4">
              <w:rPr>
                <w:color w:val="000000" w:themeColor="text1"/>
                <w:sz w:val="20"/>
                <w:szCs w:val="20"/>
              </w:rPr>
              <w:t>UMa</w:t>
            </w:r>
            <w:proofErr w:type="spellEnd"/>
            <w:r w:rsidRPr="00F816E4">
              <w:rPr>
                <w:color w:val="000000" w:themeColor="text1"/>
                <w:sz w:val="20"/>
                <w:szCs w:val="20"/>
              </w:rPr>
              <w:t xml:space="preserve"> </w:t>
            </w:r>
            <w:proofErr w:type="spellStart"/>
            <w:r w:rsidRPr="00F816E4">
              <w:rPr>
                <w:color w:val="000000" w:themeColor="text1"/>
                <w:sz w:val="20"/>
                <w:szCs w:val="20"/>
              </w:rPr>
              <w:t>NLos</w:t>
            </w:r>
            <w:proofErr w:type="spellEnd"/>
            <w:r w:rsidRPr="00F816E4">
              <w:rPr>
                <w:color w:val="000000" w:themeColor="text1"/>
                <w:sz w:val="20"/>
                <w:szCs w:val="20"/>
              </w:rPr>
              <w:t xml:space="preserve"> pathloss [</w:t>
            </w:r>
            <w:r w:rsidR="00591811" w:rsidRPr="00F816E4">
              <w:rPr>
                <w:color w:val="000000" w:themeColor="text1"/>
                <w:sz w:val="20"/>
                <w:szCs w:val="20"/>
              </w:rPr>
              <w:t>3</w:t>
            </w:r>
            <w:r w:rsidRPr="00F816E4">
              <w:rPr>
                <w:color w:val="000000" w:themeColor="text1"/>
                <w:sz w:val="20"/>
                <w:szCs w:val="20"/>
              </w:rPr>
              <w:t>]</w:t>
            </w:r>
          </w:p>
        </w:tc>
      </w:tr>
      <w:tr w:rsidR="00F816E4" w:rsidRPr="00F816E4" w14:paraId="0831D416" w14:textId="77777777" w:rsidTr="00002B4B">
        <w:trPr>
          <w:trHeight w:val="136"/>
        </w:trPr>
        <w:tc>
          <w:tcPr>
            <w:tcW w:w="1672" w:type="pct"/>
            <w:gridSpan w:val="2"/>
            <w:hideMark/>
          </w:tcPr>
          <w:p w14:paraId="027D9319" w14:textId="77777777" w:rsidR="0050497D" w:rsidRPr="00F816E4" w:rsidRDefault="0050497D" w:rsidP="00F816E4">
            <w:pPr>
              <w:spacing w:after="0"/>
              <w:rPr>
                <w:color w:val="000000" w:themeColor="text1"/>
                <w:sz w:val="20"/>
                <w:szCs w:val="20"/>
              </w:rPr>
            </w:pPr>
            <w:r w:rsidRPr="00F816E4">
              <w:rPr>
                <w:color w:val="000000" w:themeColor="text1"/>
                <w:sz w:val="20"/>
                <w:szCs w:val="20"/>
              </w:rPr>
              <w:t>Penetration Loss</w:t>
            </w:r>
            <w:r w:rsidRPr="00F816E4">
              <w:rPr>
                <w:rFonts w:eastAsiaTheme="minorEastAsia" w:hint="eastAsia"/>
                <w:color w:val="000000" w:themeColor="text1"/>
                <w:sz w:val="20"/>
                <w:szCs w:val="20"/>
              </w:rPr>
              <w:t xml:space="preserve"> </w:t>
            </w:r>
            <w:r w:rsidRPr="00F816E4">
              <w:rPr>
                <w:color w:val="000000" w:themeColor="text1"/>
                <w:sz w:val="20"/>
                <w:szCs w:val="20"/>
              </w:rPr>
              <w:t>(dB)</w:t>
            </w:r>
          </w:p>
        </w:tc>
        <w:tc>
          <w:tcPr>
            <w:tcW w:w="686" w:type="pct"/>
            <w:hideMark/>
          </w:tcPr>
          <w:p w14:paraId="2680E699" w14:textId="77777777" w:rsidR="0050497D" w:rsidRPr="00F816E4" w:rsidRDefault="0050497D" w:rsidP="00BB35E0">
            <w:pPr>
              <w:spacing w:after="0"/>
              <w:rPr>
                <w:color w:val="000000" w:themeColor="text1"/>
                <w:sz w:val="20"/>
                <w:szCs w:val="20"/>
              </w:rPr>
            </w:pPr>
            <w:r w:rsidRPr="00F816E4">
              <w:rPr>
                <w:color w:val="000000" w:themeColor="text1"/>
                <w:sz w:val="20"/>
                <w:szCs w:val="20"/>
              </w:rPr>
              <w:t>-7</w:t>
            </w:r>
            <w:r w:rsidR="00591811" w:rsidRPr="00F816E4">
              <w:rPr>
                <w:color w:val="000000" w:themeColor="text1"/>
                <w:sz w:val="20"/>
                <w:szCs w:val="20"/>
              </w:rPr>
              <w:t>.6</w:t>
            </w:r>
          </w:p>
        </w:tc>
        <w:tc>
          <w:tcPr>
            <w:tcW w:w="761" w:type="pct"/>
            <w:hideMark/>
          </w:tcPr>
          <w:p w14:paraId="3A1B3E1F" w14:textId="77777777" w:rsidR="0050497D" w:rsidRPr="00F816E4" w:rsidRDefault="0050497D" w:rsidP="00BB35E0">
            <w:pPr>
              <w:spacing w:after="0"/>
              <w:rPr>
                <w:color w:val="000000" w:themeColor="text1"/>
                <w:sz w:val="20"/>
                <w:szCs w:val="20"/>
              </w:rPr>
            </w:pPr>
            <w:r w:rsidRPr="00F816E4">
              <w:rPr>
                <w:color w:val="000000" w:themeColor="text1"/>
                <w:sz w:val="20"/>
                <w:szCs w:val="20"/>
              </w:rPr>
              <w:t>-7</w:t>
            </w:r>
            <w:r w:rsidR="00591811" w:rsidRPr="00F816E4">
              <w:rPr>
                <w:color w:val="000000" w:themeColor="text1"/>
                <w:sz w:val="20"/>
                <w:szCs w:val="20"/>
              </w:rPr>
              <w:t>.6</w:t>
            </w:r>
          </w:p>
        </w:tc>
        <w:tc>
          <w:tcPr>
            <w:tcW w:w="762" w:type="pct"/>
            <w:hideMark/>
          </w:tcPr>
          <w:p w14:paraId="422B0121" w14:textId="77777777" w:rsidR="0050497D" w:rsidRPr="00F816E4" w:rsidRDefault="0050497D" w:rsidP="00BB35E0">
            <w:pPr>
              <w:spacing w:after="0"/>
              <w:rPr>
                <w:color w:val="000000" w:themeColor="text1"/>
                <w:sz w:val="20"/>
                <w:szCs w:val="20"/>
              </w:rPr>
            </w:pPr>
            <w:r w:rsidRPr="00F816E4">
              <w:rPr>
                <w:color w:val="000000" w:themeColor="text1"/>
                <w:sz w:val="20"/>
                <w:szCs w:val="20"/>
              </w:rPr>
              <w:t>-7</w:t>
            </w:r>
            <w:r w:rsidR="00591811" w:rsidRPr="00F816E4">
              <w:rPr>
                <w:color w:val="000000" w:themeColor="text1"/>
                <w:sz w:val="20"/>
                <w:szCs w:val="20"/>
              </w:rPr>
              <w:t>.6</w:t>
            </w:r>
          </w:p>
        </w:tc>
        <w:tc>
          <w:tcPr>
            <w:tcW w:w="1119" w:type="pct"/>
            <w:hideMark/>
          </w:tcPr>
          <w:p w14:paraId="06D72EFA" w14:textId="389F1327" w:rsidR="0050497D" w:rsidRPr="00F816E4" w:rsidRDefault="0050497D" w:rsidP="00BB35E0">
            <w:pPr>
              <w:spacing w:after="0"/>
              <w:rPr>
                <w:color w:val="000000" w:themeColor="text1"/>
                <w:sz w:val="20"/>
                <w:szCs w:val="20"/>
              </w:rPr>
            </w:pPr>
            <w:r w:rsidRPr="00F816E4">
              <w:rPr>
                <w:color w:val="000000" w:themeColor="text1"/>
                <w:sz w:val="20"/>
                <w:szCs w:val="20"/>
              </w:rPr>
              <w:t>High-loss Model [</w:t>
            </w:r>
            <w:r w:rsidR="00591811" w:rsidRPr="00F816E4">
              <w:rPr>
                <w:color w:val="000000" w:themeColor="text1"/>
                <w:sz w:val="20"/>
                <w:szCs w:val="20"/>
              </w:rPr>
              <w:t>3</w:t>
            </w:r>
            <w:r w:rsidRPr="00F816E4">
              <w:rPr>
                <w:color w:val="000000" w:themeColor="text1"/>
                <w:sz w:val="20"/>
                <w:szCs w:val="20"/>
              </w:rPr>
              <w:t>]</w:t>
            </w:r>
          </w:p>
        </w:tc>
      </w:tr>
      <w:tr w:rsidR="00115AC2" w:rsidRPr="00F816E4" w14:paraId="6121E0E3" w14:textId="77777777" w:rsidTr="00002B4B">
        <w:trPr>
          <w:trHeight w:val="136"/>
        </w:trPr>
        <w:tc>
          <w:tcPr>
            <w:tcW w:w="1672" w:type="pct"/>
            <w:gridSpan w:val="2"/>
          </w:tcPr>
          <w:p w14:paraId="0DA1CA25" w14:textId="4F6F669E" w:rsidR="00115AC2" w:rsidRPr="00F816E4" w:rsidRDefault="00115AC2" w:rsidP="00115AC2">
            <w:pPr>
              <w:rPr>
                <w:color w:val="000000" w:themeColor="text1"/>
                <w:sz w:val="20"/>
                <w:szCs w:val="20"/>
              </w:rPr>
            </w:pPr>
            <w:r w:rsidRPr="00F816E4">
              <w:rPr>
                <w:color w:val="000000" w:themeColor="text1"/>
                <w:sz w:val="20"/>
                <w:szCs w:val="20"/>
              </w:rPr>
              <w:t>Interference Margin</w:t>
            </w:r>
            <w:r w:rsidRPr="00F816E4">
              <w:rPr>
                <w:rFonts w:eastAsiaTheme="minorEastAsia" w:hint="eastAsia"/>
                <w:color w:val="000000" w:themeColor="text1"/>
                <w:sz w:val="20"/>
                <w:szCs w:val="20"/>
              </w:rPr>
              <w:t xml:space="preserve"> </w:t>
            </w:r>
            <w:r w:rsidRPr="00F816E4">
              <w:rPr>
                <w:color w:val="000000" w:themeColor="text1"/>
                <w:sz w:val="20"/>
                <w:szCs w:val="20"/>
              </w:rPr>
              <w:t>(dB)</w:t>
            </w:r>
          </w:p>
        </w:tc>
        <w:tc>
          <w:tcPr>
            <w:tcW w:w="686" w:type="pct"/>
          </w:tcPr>
          <w:p w14:paraId="12D4A305" w14:textId="7FC0A98A" w:rsidR="00115AC2" w:rsidRPr="00F816E4" w:rsidRDefault="00115AC2" w:rsidP="00115AC2">
            <w:pPr>
              <w:rPr>
                <w:color w:val="000000" w:themeColor="text1"/>
                <w:sz w:val="20"/>
                <w:szCs w:val="20"/>
              </w:rPr>
            </w:pPr>
            <w:r w:rsidRPr="00F816E4">
              <w:rPr>
                <w:color w:val="000000" w:themeColor="text1"/>
                <w:sz w:val="20"/>
                <w:szCs w:val="20"/>
              </w:rPr>
              <w:t>~2</w:t>
            </w:r>
          </w:p>
        </w:tc>
        <w:tc>
          <w:tcPr>
            <w:tcW w:w="761" w:type="pct"/>
          </w:tcPr>
          <w:p w14:paraId="027EA56D" w14:textId="1D3513CA" w:rsidR="00115AC2" w:rsidRPr="00F816E4" w:rsidRDefault="00115AC2" w:rsidP="00115AC2">
            <w:pPr>
              <w:rPr>
                <w:color w:val="000000" w:themeColor="text1"/>
                <w:sz w:val="20"/>
                <w:szCs w:val="20"/>
              </w:rPr>
            </w:pPr>
            <w:r w:rsidRPr="00F816E4">
              <w:rPr>
                <w:color w:val="000000" w:themeColor="text1"/>
                <w:sz w:val="20"/>
                <w:szCs w:val="20"/>
              </w:rPr>
              <w:t>~5</w:t>
            </w:r>
          </w:p>
        </w:tc>
        <w:tc>
          <w:tcPr>
            <w:tcW w:w="762" w:type="pct"/>
          </w:tcPr>
          <w:p w14:paraId="4F9CF953" w14:textId="1844DB37" w:rsidR="00115AC2" w:rsidRPr="00F816E4" w:rsidRDefault="00115AC2" w:rsidP="00115AC2">
            <w:pPr>
              <w:rPr>
                <w:color w:val="000000" w:themeColor="text1"/>
                <w:sz w:val="20"/>
                <w:szCs w:val="20"/>
              </w:rPr>
            </w:pPr>
            <w:r w:rsidRPr="00F816E4">
              <w:rPr>
                <w:color w:val="000000" w:themeColor="text1"/>
                <w:sz w:val="20"/>
                <w:szCs w:val="20"/>
              </w:rPr>
              <w:t>~5</w:t>
            </w:r>
          </w:p>
        </w:tc>
        <w:tc>
          <w:tcPr>
            <w:tcW w:w="1119" w:type="pct"/>
          </w:tcPr>
          <w:p w14:paraId="5415BDDE" w14:textId="7E3640F2" w:rsidR="00115AC2" w:rsidRPr="00002B4B" w:rsidRDefault="00115AC2" w:rsidP="00115AC2">
            <w:pPr>
              <w:rPr>
                <w:rFonts w:eastAsiaTheme="minorEastAsia"/>
                <w:color w:val="000000" w:themeColor="text1"/>
                <w:sz w:val="20"/>
                <w:szCs w:val="20"/>
              </w:rPr>
            </w:pPr>
            <w:r>
              <w:rPr>
                <w:rFonts w:eastAsiaTheme="minorEastAsia" w:hint="eastAsia"/>
                <w:color w:val="000000" w:themeColor="text1"/>
                <w:sz w:val="20"/>
                <w:szCs w:val="20"/>
              </w:rPr>
              <w:t>U</w:t>
            </w:r>
            <w:r>
              <w:rPr>
                <w:rFonts w:eastAsiaTheme="minorEastAsia"/>
                <w:color w:val="000000" w:themeColor="text1"/>
                <w:sz w:val="20"/>
                <w:szCs w:val="20"/>
              </w:rPr>
              <w:t>sing SLS</w:t>
            </w:r>
          </w:p>
        </w:tc>
      </w:tr>
      <w:tr w:rsidR="00115AC2" w:rsidRPr="00F816E4" w14:paraId="7E189E30" w14:textId="77777777" w:rsidTr="00002B4B">
        <w:trPr>
          <w:trHeight w:val="136"/>
        </w:trPr>
        <w:tc>
          <w:tcPr>
            <w:tcW w:w="831" w:type="pct"/>
            <w:vMerge w:val="restart"/>
            <w:hideMark/>
          </w:tcPr>
          <w:p w14:paraId="7E887BC8" w14:textId="77777777" w:rsidR="00115AC2" w:rsidRPr="00F816E4" w:rsidRDefault="00115AC2" w:rsidP="00115AC2">
            <w:pPr>
              <w:spacing w:after="0"/>
              <w:rPr>
                <w:color w:val="000000" w:themeColor="text1"/>
                <w:sz w:val="20"/>
                <w:szCs w:val="20"/>
              </w:rPr>
            </w:pPr>
            <w:r w:rsidRPr="00F816E4">
              <w:rPr>
                <w:color w:val="000000" w:themeColor="text1"/>
                <w:sz w:val="20"/>
                <w:szCs w:val="20"/>
              </w:rPr>
              <w:t>BS Antenna Gain</w:t>
            </w:r>
            <w:r w:rsidRPr="00F816E4">
              <w:rPr>
                <w:rFonts w:eastAsiaTheme="minorEastAsia" w:hint="eastAsia"/>
                <w:color w:val="000000" w:themeColor="text1"/>
                <w:sz w:val="20"/>
                <w:szCs w:val="20"/>
              </w:rPr>
              <w:t xml:space="preserve"> </w:t>
            </w:r>
            <w:r w:rsidRPr="00F816E4">
              <w:rPr>
                <w:color w:val="000000" w:themeColor="text1"/>
                <w:sz w:val="20"/>
                <w:szCs w:val="20"/>
              </w:rPr>
              <w:t>(dB)</w:t>
            </w:r>
          </w:p>
        </w:tc>
        <w:tc>
          <w:tcPr>
            <w:tcW w:w="842" w:type="pct"/>
          </w:tcPr>
          <w:p w14:paraId="66C25B48" w14:textId="49AE945C" w:rsidR="00115AC2" w:rsidRPr="00F816E4" w:rsidRDefault="00115AC2" w:rsidP="00115AC2">
            <w:pPr>
              <w:rPr>
                <w:color w:val="000000" w:themeColor="text1"/>
                <w:sz w:val="20"/>
                <w:szCs w:val="20"/>
              </w:rPr>
            </w:pPr>
            <w:r w:rsidRPr="00F816E4">
              <w:rPr>
                <w:color w:val="000000" w:themeColor="text1"/>
                <w:sz w:val="20"/>
                <w:szCs w:val="20"/>
              </w:rPr>
              <w:t>1536 elements</w:t>
            </w:r>
          </w:p>
        </w:tc>
        <w:tc>
          <w:tcPr>
            <w:tcW w:w="686" w:type="pct"/>
            <w:hideMark/>
          </w:tcPr>
          <w:p w14:paraId="550192E1" w14:textId="497E7B6B" w:rsidR="00115AC2" w:rsidRPr="00F816E4" w:rsidRDefault="00115AC2" w:rsidP="00115AC2">
            <w:pPr>
              <w:spacing w:after="0"/>
              <w:rPr>
                <w:color w:val="000000" w:themeColor="text1"/>
                <w:sz w:val="20"/>
                <w:szCs w:val="20"/>
              </w:rPr>
            </w:pPr>
            <w:r w:rsidRPr="00F816E4">
              <w:rPr>
                <w:color w:val="000000" w:themeColor="text1"/>
                <w:sz w:val="20"/>
                <w:szCs w:val="20"/>
              </w:rPr>
              <w:t xml:space="preserve">9 </w:t>
            </w:r>
          </w:p>
        </w:tc>
        <w:tc>
          <w:tcPr>
            <w:tcW w:w="761" w:type="pct"/>
            <w:hideMark/>
          </w:tcPr>
          <w:p w14:paraId="386C98E1" w14:textId="1451843A" w:rsidR="00115AC2" w:rsidRPr="00F816E4" w:rsidRDefault="00115AC2" w:rsidP="00115AC2">
            <w:pPr>
              <w:spacing w:after="0"/>
              <w:rPr>
                <w:color w:val="000000" w:themeColor="text1"/>
                <w:sz w:val="20"/>
                <w:szCs w:val="20"/>
              </w:rPr>
            </w:pPr>
            <w:r w:rsidRPr="00F816E4">
              <w:rPr>
                <w:color w:val="000000" w:themeColor="text1"/>
                <w:sz w:val="20"/>
                <w:szCs w:val="20"/>
              </w:rPr>
              <w:t xml:space="preserve">9 </w:t>
            </w:r>
          </w:p>
        </w:tc>
        <w:tc>
          <w:tcPr>
            <w:tcW w:w="762" w:type="pct"/>
            <w:vMerge w:val="restart"/>
            <w:hideMark/>
          </w:tcPr>
          <w:p w14:paraId="3931D318" w14:textId="7474EDAC" w:rsidR="00115AC2" w:rsidRPr="00F816E4" w:rsidRDefault="00115AC2" w:rsidP="00115AC2">
            <w:pPr>
              <w:spacing w:after="0"/>
              <w:rPr>
                <w:color w:val="000000" w:themeColor="text1"/>
                <w:sz w:val="20"/>
                <w:szCs w:val="20"/>
              </w:rPr>
            </w:pPr>
            <w:r w:rsidRPr="00F816E4">
              <w:rPr>
                <w:color w:val="000000" w:themeColor="text1"/>
                <w:sz w:val="20"/>
                <w:szCs w:val="20"/>
              </w:rPr>
              <w:t>0</w:t>
            </w:r>
          </w:p>
        </w:tc>
        <w:tc>
          <w:tcPr>
            <w:tcW w:w="1119" w:type="pct"/>
            <w:vMerge w:val="restart"/>
            <w:hideMark/>
          </w:tcPr>
          <w:p w14:paraId="477C1403" w14:textId="77777777" w:rsidR="00115AC2" w:rsidRPr="00F816E4" w:rsidRDefault="00115AC2" w:rsidP="00115AC2">
            <w:pPr>
              <w:spacing w:after="0"/>
              <w:rPr>
                <w:color w:val="000000" w:themeColor="text1"/>
                <w:sz w:val="20"/>
                <w:szCs w:val="20"/>
              </w:rPr>
            </w:pPr>
          </w:p>
        </w:tc>
      </w:tr>
      <w:tr w:rsidR="00115AC2" w:rsidRPr="00F816E4" w14:paraId="4A89CD21" w14:textId="77777777" w:rsidTr="00002B4B">
        <w:trPr>
          <w:trHeight w:val="136"/>
        </w:trPr>
        <w:tc>
          <w:tcPr>
            <w:tcW w:w="831" w:type="pct"/>
            <w:vMerge/>
          </w:tcPr>
          <w:p w14:paraId="38BD81BF" w14:textId="44F4DFA8" w:rsidR="00115AC2" w:rsidRPr="00F816E4" w:rsidRDefault="00115AC2" w:rsidP="00115AC2">
            <w:pPr>
              <w:rPr>
                <w:color w:val="000000" w:themeColor="text1"/>
                <w:sz w:val="20"/>
                <w:szCs w:val="20"/>
              </w:rPr>
            </w:pPr>
          </w:p>
        </w:tc>
        <w:tc>
          <w:tcPr>
            <w:tcW w:w="842" w:type="pct"/>
          </w:tcPr>
          <w:p w14:paraId="0819976A" w14:textId="01350FDE" w:rsidR="00115AC2" w:rsidRPr="00F816E4" w:rsidRDefault="00115AC2" w:rsidP="00115AC2">
            <w:pPr>
              <w:rPr>
                <w:rFonts w:eastAsiaTheme="minorEastAsia"/>
                <w:color w:val="000000" w:themeColor="text1"/>
                <w:sz w:val="20"/>
                <w:szCs w:val="20"/>
              </w:rPr>
            </w:pPr>
            <w:r w:rsidRPr="00F816E4">
              <w:rPr>
                <w:rFonts w:eastAsiaTheme="minorEastAsia"/>
                <w:color w:val="000000" w:themeColor="text1"/>
                <w:sz w:val="20"/>
                <w:szCs w:val="20"/>
              </w:rPr>
              <w:t>2048 elements</w:t>
            </w:r>
          </w:p>
        </w:tc>
        <w:tc>
          <w:tcPr>
            <w:tcW w:w="686" w:type="pct"/>
          </w:tcPr>
          <w:p w14:paraId="592753FA" w14:textId="6BAE7756" w:rsidR="00115AC2" w:rsidRPr="00F816E4" w:rsidRDefault="00115AC2" w:rsidP="00115AC2">
            <w:pPr>
              <w:rPr>
                <w:color w:val="000000" w:themeColor="text1"/>
                <w:sz w:val="20"/>
                <w:szCs w:val="20"/>
              </w:rPr>
            </w:pPr>
            <w:r w:rsidRPr="00F816E4">
              <w:rPr>
                <w:rFonts w:eastAsiaTheme="minorEastAsia" w:hint="eastAsia"/>
                <w:color w:val="000000" w:themeColor="text1"/>
                <w:sz w:val="20"/>
                <w:szCs w:val="20"/>
              </w:rPr>
              <w:t>1</w:t>
            </w:r>
            <w:r w:rsidRPr="00F816E4">
              <w:rPr>
                <w:rFonts w:eastAsiaTheme="minorEastAsia"/>
                <w:color w:val="000000" w:themeColor="text1"/>
                <w:sz w:val="20"/>
                <w:szCs w:val="20"/>
              </w:rPr>
              <w:t>0.3</w:t>
            </w:r>
          </w:p>
        </w:tc>
        <w:tc>
          <w:tcPr>
            <w:tcW w:w="761" w:type="pct"/>
          </w:tcPr>
          <w:p w14:paraId="54CD849F" w14:textId="1F250738" w:rsidR="00115AC2" w:rsidRPr="00F816E4" w:rsidRDefault="00115AC2" w:rsidP="00115AC2">
            <w:pPr>
              <w:rPr>
                <w:color w:val="000000" w:themeColor="text1"/>
                <w:sz w:val="20"/>
                <w:szCs w:val="20"/>
              </w:rPr>
            </w:pPr>
            <w:r w:rsidRPr="00F816E4">
              <w:rPr>
                <w:rFonts w:eastAsiaTheme="minorEastAsia" w:hint="eastAsia"/>
                <w:color w:val="000000" w:themeColor="text1"/>
                <w:sz w:val="20"/>
                <w:szCs w:val="20"/>
              </w:rPr>
              <w:t>1</w:t>
            </w:r>
            <w:r w:rsidRPr="00F816E4">
              <w:rPr>
                <w:rFonts w:eastAsiaTheme="minorEastAsia"/>
                <w:color w:val="000000" w:themeColor="text1"/>
                <w:sz w:val="20"/>
                <w:szCs w:val="20"/>
              </w:rPr>
              <w:t>0.3</w:t>
            </w:r>
          </w:p>
        </w:tc>
        <w:tc>
          <w:tcPr>
            <w:tcW w:w="762" w:type="pct"/>
            <w:vMerge/>
          </w:tcPr>
          <w:p w14:paraId="6B65A9B1" w14:textId="77777777" w:rsidR="00115AC2" w:rsidRPr="00F816E4" w:rsidRDefault="00115AC2" w:rsidP="00115AC2">
            <w:pPr>
              <w:rPr>
                <w:color w:val="000000" w:themeColor="text1"/>
                <w:sz w:val="20"/>
                <w:szCs w:val="20"/>
              </w:rPr>
            </w:pPr>
          </w:p>
        </w:tc>
        <w:tc>
          <w:tcPr>
            <w:tcW w:w="1119" w:type="pct"/>
            <w:vMerge/>
          </w:tcPr>
          <w:p w14:paraId="362BD4A7" w14:textId="77777777" w:rsidR="00115AC2" w:rsidRPr="00F816E4" w:rsidRDefault="00115AC2" w:rsidP="00115AC2">
            <w:pPr>
              <w:rPr>
                <w:color w:val="000000" w:themeColor="text1"/>
                <w:sz w:val="20"/>
                <w:szCs w:val="20"/>
              </w:rPr>
            </w:pPr>
          </w:p>
        </w:tc>
      </w:tr>
      <w:tr w:rsidR="00115AC2" w:rsidRPr="00F816E4" w14:paraId="279CCF71" w14:textId="77777777" w:rsidTr="00002B4B">
        <w:trPr>
          <w:trHeight w:val="129"/>
        </w:trPr>
        <w:tc>
          <w:tcPr>
            <w:tcW w:w="831" w:type="pct"/>
            <w:vMerge w:val="restart"/>
            <w:hideMark/>
          </w:tcPr>
          <w:p w14:paraId="4494CD23" w14:textId="77777777" w:rsidR="00115AC2" w:rsidRPr="00F816E4" w:rsidRDefault="00115AC2" w:rsidP="00115AC2">
            <w:pPr>
              <w:spacing w:after="0"/>
              <w:rPr>
                <w:color w:val="000000" w:themeColor="text1"/>
                <w:sz w:val="20"/>
                <w:szCs w:val="20"/>
              </w:rPr>
            </w:pPr>
            <w:r w:rsidRPr="00F816E4">
              <w:rPr>
                <w:b/>
                <w:bCs/>
                <w:color w:val="000000" w:themeColor="text1"/>
                <w:sz w:val="20"/>
                <w:szCs w:val="20"/>
              </w:rPr>
              <w:t>O2I Coverage difference (dB)</w:t>
            </w:r>
          </w:p>
        </w:tc>
        <w:tc>
          <w:tcPr>
            <w:tcW w:w="842" w:type="pct"/>
          </w:tcPr>
          <w:p w14:paraId="23CC2B17" w14:textId="533373FF" w:rsidR="00115AC2" w:rsidRPr="00F816E4" w:rsidRDefault="00115AC2" w:rsidP="00115AC2">
            <w:pPr>
              <w:rPr>
                <w:color w:val="000000" w:themeColor="text1"/>
                <w:sz w:val="20"/>
                <w:szCs w:val="20"/>
              </w:rPr>
            </w:pPr>
            <w:r w:rsidRPr="00F816E4">
              <w:rPr>
                <w:color w:val="000000" w:themeColor="text1"/>
                <w:sz w:val="20"/>
                <w:szCs w:val="20"/>
              </w:rPr>
              <w:t>1536 elements</w:t>
            </w:r>
          </w:p>
        </w:tc>
        <w:tc>
          <w:tcPr>
            <w:tcW w:w="686" w:type="pct"/>
            <w:hideMark/>
          </w:tcPr>
          <w:p w14:paraId="1B8E98F9" w14:textId="245A3D8F" w:rsidR="00115AC2" w:rsidRPr="00F816E4" w:rsidRDefault="00115AC2" w:rsidP="00115AC2">
            <w:pPr>
              <w:spacing w:after="0"/>
              <w:rPr>
                <w:b/>
                <w:bCs/>
                <w:color w:val="000000" w:themeColor="text1"/>
                <w:sz w:val="20"/>
                <w:szCs w:val="20"/>
              </w:rPr>
            </w:pPr>
            <w:r w:rsidRPr="00F816E4">
              <w:rPr>
                <w:color w:val="000000" w:themeColor="text1"/>
                <w:sz w:val="20"/>
                <w:szCs w:val="20"/>
              </w:rPr>
              <w:t>-</w:t>
            </w:r>
            <w:r w:rsidRPr="00F816E4">
              <w:rPr>
                <w:b/>
                <w:bCs/>
                <w:color w:val="000000" w:themeColor="text1"/>
                <w:sz w:val="20"/>
                <w:szCs w:val="20"/>
              </w:rPr>
              <w:t xml:space="preserve">5.2 </w:t>
            </w:r>
          </w:p>
          <w:p w14:paraId="488F5974" w14:textId="6EDA697A" w:rsidR="00115AC2" w:rsidRPr="00F816E4" w:rsidRDefault="00115AC2" w:rsidP="00115AC2">
            <w:pPr>
              <w:spacing w:after="0"/>
              <w:rPr>
                <w:rFonts w:eastAsiaTheme="minorEastAsia"/>
                <w:color w:val="000000" w:themeColor="text1"/>
                <w:sz w:val="20"/>
                <w:szCs w:val="20"/>
              </w:rPr>
            </w:pPr>
          </w:p>
        </w:tc>
        <w:tc>
          <w:tcPr>
            <w:tcW w:w="761" w:type="pct"/>
            <w:hideMark/>
          </w:tcPr>
          <w:p w14:paraId="283A0773" w14:textId="2BD2FB85" w:rsidR="00115AC2" w:rsidRPr="00F816E4" w:rsidRDefault="00115AC2" w:rsidP="00115AC2">
            <w:pPr>
              <w:spacing w:after="0"/>
              <w:rPr>
                <w:color w:val="000000" w:themeColor="text1"/>
                <w:sz w:val="20"/>
                <w:szCs w:val="20"/>
              </w:rPr>
            </w:pPr>
            <w:r>
              <w:rPr>
                <w:b/>
                <w:bCs/>
                <w:color w:val="000000" w:themeColor="text1"/>
                <w:sz w:val="20"/>
                <w:szCs w:val="20"/>
              </w:rPr>
              <w:t>-2.2</w:t>
            </w:r>
          </w:p>
        </w:tc>
        <w:tc>
          <w:tcPr>
            <w:tcW w:w="762" w:type="pct"/>
            <w:vMerge w:val="restart"/>
            <w:hideMark/>
          </w:tcPr>
          <w:p w14:paraId="0F4CDD35" w14:textId="11C2545D" w:rsidR="00115AC2" w:rsidRPr="00F816E4" w:rsidRDefault="00115AC2" w:rsidP="00115AC2">
            <w:pPr>
              <w:spacing w:after="0"/>
              <w:rPr>
                <w:color w:val="000000" w:themeColor="text1"/>
                <w:sz w:val="20"/>
                <w:szCs w:val="20"/>
              </w:rPr>
            </w:pPr>
            <w:r w:rsidRPr="00F816E4">
              <w:rPr>
                <w:color w:val="000000" w:themeColor="text1"/>
                <w:sz w:val="20"/>
                <w:szCs w:val="20"/>
              </w:rPr>
              <w:t>-</w:t>
            </w:r>
            <w:r w:rsidRPr="00F816E4">
              <w:rPr>
                <w:b/>
                <w:bCs/>
                <w:color w:val="000000" w:themeColor="text1"/>
                <w:sz w:val="20"/>
                <w:szCs w:val="20"/>
              </w:rPr>
              <w:t>11.2</w:t>
            </w:r>
          </w:p>
        </w:tc>
        <w:tc>
          <w:tcPr>
            <w:tcW w:w="1119" w:type="pct"/>
            <w:vMerge w:val="restart"/>
            <w:hideMark/>
          </w:tcPr>
          <w:p w14:paraId="12CEEE68" w14:textId="77777777" w:rsidR="00115AC2" w:rsidRPr="00F816E4" w:rsidRDefault="00115AC2" w:rsidP="00115AC2">
            <w:pPr>
              <w:spacing w:after="0"/>
              <w:rPr>
                <w:color w:val="000000" w:themeColor="text1"/>
                <w:sz w:val="20"/>
                <w:szCs w:val="20"/>
              </w:rPr>
            </w:pPr>
          </w:p>
        </w:tc>
      </w:tr>
      <w:tr w:rsidR="00115AC2" w:rsidRPr="00F816E4" w14:paraId="67E63DE1" w14:textId="77777777" w:rsidTr="00002B4B">
        <w:trPr>
          <w:trHeight w:val="53"/>
        </w:trPr>
        <w:tc>
          <w:tcPr>
            <w:tcW w:w="831" w:type="pct"/>
            <w:vMerge/>
          </w:tcPr>
          <w:p w14:paraId="3CBF2D8B" w14:textId="77777777" w:rsidR="00115AC2" w:rsidRPr="00F816E4" w:rsidRDefault="00115AC2" w:rsidP="00115AC2">
            <w:pPr>
              <w:rPr>
                <w:b/>
                <w:bCs/>
                <w:color w:val="000000" w:themeColor="text1"/>
                <w:sz w:val="20"/>
                <w:szCs w:val="20"/>
              </w:rPr>
            </w:pPr>
          </w:p>
        </w:tc>
        <w:tc>
          <w:tcPr>
            <w:tcW w:w="842" w:type="pct"/>
          </w:tcPr>
          <w:p w14:paraId="458BA366" w14:textId="58132D37" w:rsidR="00115AC2" w:rsidRPr="00F816E4" w:rsidRDefault="00115AC2" w:rsidP="00115AC2">
            <w:pPr>
              <w:rPr>
                <w:rFonts w:eastAsiaTheme="minorEastAsia"/>
                <w:b/>
                <w:bCs/>
                <w:color w:val="000000" w:themeColor="text1"/>
                <w:sz w:val="20"/>
                <w:szCs w:val="20"/>
              </w:rPr>
            </w:pPr>
            <w:r w:rsidRPr="00F816E4">
              <w:rPr>
                <w:rFonts w:eastAsiaTheme="minorEastAsia"/>
                <w:color w:val="000000" w:themeColor="text1"/>
                <w:sz w:val="20"/>
                <w:szCs w:val="20"/>
              </w:rPr>
              <w:t>2048 elements</w:t>
            </w:r>
          </w:p>
        </w:tc>
        <w:tc>
          <w:tcPr>
            <w:tcW w:w="686" w:type="pct"/>
          </w:tcPr>
          <w:p w14:paraId="0D42F9ED" w14:textId="6F099B20" w:rsidR="00115AC2" w:rsidRPr="00F816E4" w:rsidDel="009352BA" w:rsidRDefault="00115AC2" w:rsidP="00115AC2">
            <w:pPr>
              <w:spacing w:after="0"/>
              <w:rPr>
                <w:rFonts w:eastAsiaTheme="minorEastAsia"/>
                <w:b/>
                <w:bCs/>
                <w:color w:val="000000" w:themeColor="text1"/>
                <w:sz w:val="20"/>
                <w:szCs w:val="20"/>
              </w:rPr>
            </w:pPr>
            <w:r w:rsidRPr="00F816E4">
              <w:rPr>
                <w:rFonts w:eastAsiaTheme="minorEastAsia"/>
                <w:b/>
                <w:bCs/>
                <w:color w:val="000000" w:themeColor="text1"/>
                <w:sz w:val="20"/>
                <w:szCs w:val="20"/>
              </w:rPr>
              <w:t>-3.9</w:t>
            </w:r>
          </w:p>
        </w:tc>
        <w:tc>
          <w:tcPr>
            <w:tcW w:w="761" w:type="pct"/>
          </w:tcPr>
          <w:p w14:paraId="5D7AC287" w14:textId="60AF5619" w:rsidR="00115AC2" w:rsidRPr="00F816E4" w:rsidDel="009352BA" w:rsidRDefault="00115AC2" w:rsidP="00115AC2">
            <w:pPr>
              <w:rPr>
                <w:b/>
                <w:bCs/>
                <w:color w:val="000000" w:themeColor="text1"/>
                <w:sz w:val="20"/>
                <w:szCs w:val="20"/>
              </w:rPr>
            </w:pPr>
            <w:r w:rsidRPr="00F816E4">
              <w:rPr>
                <w:b/>
                <w:bCs/>
                <w:color w:val="000000" w:themeColor="text1"/>
                <w:sz w:val="20"/>
                <w:szCs w:val="20"/>
              </w:rPr>
              <w:t>-0.9</w:t>
            </w:r>
          </w:p>
        </w:tc>
        <w:tc>
          <w:tcPr>
            <w:tcW w:w="762" w:type="pct"/>
            <w:vMerge/>
          </w:tcPr>
          <w:p w14:paraId="49858F2E" w14:textId="77777777" w:rsidR="00115AC2" w:rsidRPr="00F816E4" w:rsidDel="009352BA" w:rsidRDefault="00115AC2" w:rsidP="00115AC2">
            <w:pPr>
              <w:rPr>
                <w:b/>
                <w:bCs/>
                <w:color w:val="000000" w:themeColor="text1"/>
                <w:sz w:val="20"/>
                <w:szCs w:val="20"/>
              </w:rPr>
            </w:pPr>
          </w:p>
        </w:tc>
        <w:tc>
          <w:tcPr>
            <w:tcW w:w="1119" w:type="pct"/>
            <w:vMerge/>
          </w:tcPr>
          <w:p w14:paraId="23D2C542" w14:textId="77777777" w:rsidR="00115AC2" w:rsidRPr="00F816E4" w:rsidRDefault="00115AC2" w:rsidP="00115AC2">
            <w:pPr>
              <w:rPr>
                <w:b/>
                <w:bCs/>
                <w:color w:val="000000" w:themeColor="text1"/>
                <w:sz w:val="20"/>
                <w:szCs w:val="20"/>
              </w:rPr>
            </w:pPr>
          </w:p>
        </w:tc>
      </w:tr>
    </w:tbl>
    <w:p w14:paraId="52BA7C4A" w14:textId="772B90F0" w:rsidR="00BB1DF2" w:rsidRPr="00631F5B" w:rsidRDefault="00B846E4" w:rsidP="00F66689">
      <w:pPr>
        <w:adjustRightInd w:val="0"/>
        <w:snapToGrid w:val="0"/>
        <w:spacing w:before="120" w:after="120"/>
        <w:jc w:val="both"/>
        <w:rPr>
          <w:rFonts w:eastAsia="宋体"/>
          <w:sz w:val="22"/>
          <w:szCs w:val="22"/>
        </w:rPr>
      </w:pPr>
      <w:r w:rsidRPr="00B846E4">
        <w:rPr>
          <w:bCs/>
          <w:sz w:val="22"/>
          <w:szCs w:val="22"/>
        </w:rPr>
        <w:t xml:space="preserve">Tables 1 and 2 </w:t>
      </w:r>
      <w:r w:rsidR="00AC401E">
        <w:rPr>
          <w:rFonts w:eastAsiaTheme="minorEastAsia" w:hint="eastAsia"/>
          <w:bCs/>
          <w:sz w:val="22"/>
          <w:szCs w:val="22"/>
        </w:rPr>
        <w:t xml:space="preserve">only </w:t>
      </w:r>
      <w:r w:rsidRPr="00B846E4">
        <w:rPr>
          <w:bCs/>
          <w:sz w:val="22"/>
          <w:szCs w:val="22"/>
        </w:rPr>
        <w:t xml:space="preserve">present </w:t>
      </w:r>
      <w:r w:rsidR="00AC401E">
        <w:rPr>
          <w:rFonts w:eastAsiaTheme="minorEastAsia" w:hint="eastAsia"/>
          <w:bCs/>
          <w:sz w:val="22"/>
          <w:szCs w:val="22"/>
        </w:rPr>
        <w:t xml:space="preserve">the </w:t>
      </w:r>
      <w:r w:rsidRPr="00B846E4">
        <w:rPr>
          <w:bCs/>
          <w:sz w:val="22"/>
          <w:szCs w:val="22"/>
        </w:rPr>
        <w:t xml:space="preserve">preliminary analyses of </w:t>
      </w:r>
      <w:r w:rsidR="00AC401E">
        <w:rPr>
          <w:rFonts w:eastAsiaTheme="minorEastAsia" w:hint="eastAsia"/>
          <w:bCs/>
          <w:sz w:val="22"/>
          <w:szCs w:val="22"/>
        </w:rPr>
        <w:t xml:space="preserve">achievable </w:t>
      </w:r>
      <w:r w:rsidRPr="00B846E4">
        <w:rPr>
          <w:bCs/>
          <w:sz w:val="22"/>
          <w:szCs w:val="22"/>
        </w:rPr>
        <w:t>coverage</w:t>
      </w:r>
      <w:r w:rsidR="00AC401E">
        <w:rPr>
          <w:rFonts w:eastAsiaTheme="minorEastAsia" w:hint="eastAsia"/>
          <w:bCs/>
          <w:sz w:val="22"/>
          <w:szCs w:val="22"/>
        </w:rPr>
        <w:t xml:space="preserve"> at </w:t>
      </w:r>
      <w:r w:rsidR="0076221B">
        <w:rPr>
          <w:rFonts w:eastAsiaTheme="minorEastAsia" w:hint="eastAsia"/>
          <w:bCs/>
          <w:sz w:val="22"/>
          <w:szCs w:val="22"/>
        </w:rPr>
        <w:t>~</w:t>
      </w:r>
      <w:r w:rsidR="00AC401E">
        <w:rPr>
          <w:rFonts w:eastAsiaTheme="minorEastAsia" w:hint="eastAsia"/>
          <w:bCs/>
          <w:sz w:val="22"/>
          <w:szCs w:val="22"/>
        </w:rPr>
        <w:t>7</w:t>
      </w:r>
      <w:r w:rsidR="0076221B">
        <w:rPr>
          <w:rFonts w:eastAsiaTheme="minorEastAsia" w:hint="eastAsia"/>
          <w:bCs/>
          <w:sz w:val="22"/>
          <w:szCs w:val="22"/>
        </w:rPr>
        <w:t xml:space="preserve"> </w:t>
      </w:r>
      <w:r w:rsidR="00AC401E">
        <w:rPr>
          <w:rFonts w:eastAsiaTheme="minorEastAsia" w:hint="eastAsia"/>
          <w:bCs/>
          <w:sz w:val="22"/>
          <w:szCs w:val="22"/>
        </w:rPr>
        <w:t>GHz</w:t>
      </w:r>
      <w:r w:rsidRPr="00B846E4">
        <w:rPr>
          <w:bCs/>
          <w:sz w:val="22"/>
          <w:szCs w:val="22"/>
        </w:rPr>
        <w:t xml:space="preserve">. To guide the design of physical-layer signals and channels, it is essential to investigate the exact coverage gaps for each signal and channel </w:t>
      </w:r>
      <w:r w:rsidR="0076221B">
        <w:rPr>
          <w:rFonts w:eastAsiaTheme="minorEastAsia" w:hint="eastAsia"/>
          <w:bCs/>
          <w:sz w:val="22"/>
          <w:szCs w:val="22"/>
        </w:rPr>
        <w:t>at ~</w:t>
      </w:r>
      <w:r w:rsidRPr="00B846E4">
        <w:rPr>
          <w:bCs/>
          <w:sz w:val="22"/>
          <w:szCs w:val="22"/>
        </w:rPr>
        <w:t>7 GHz.</w:t>
      </w:r>
      <w:r w:rsidR="00BB1DF2" w:rsidRPr="00BD1D5F">
        <w:rPr>
          <w:bCs/>
          <w:sz w:val="22"/>
          <w:szCs w:val="22"/>
        </w:rPr>
        <w:t xml:space="preserve"> </w:t>
      </w:r>
      <w:r w:rsidR="00472A13">
        <w:rPr>
          <w:rFonts w:eastAsiaTheme="minorEastAsia" w:hint="eastAsia"/>
          <w:sz w:val="22"/>
          <w:szCs w:val="22"/>
        </w:rPr>
        <w:t>A</w:t>
      </w:r>
      <w:r w:rsidR="00BB1DF2">
        <w:rPr>
          <w:rFonts w:eastAsiaTheme="minorEastAsia"/>
          <w:sz w:val="22"/>
          <w:szCs w:val="22"/>
        </w:rPr>
        <w:t>s mentioned above, we</w:t>
      </w:r>
      <w:r w:rsidR="00BB1DF2" w:rsidRPr="00D10DA7">
        <w:rPr>
          <w:rFonts w:eastAsiaTheme="minorEastAsia"/>
          <w:sz w:val="22"/>
          <w:szCs w:val="22"/>
        </w:rPr>
        <w:t xml:space="preserve"> propose to use the Candidate 1 link budget template, with MPL as the </w:t>
      </w:r>
      <w:r w:rsidR="00860F8E">
        <w:rPr>
          <w:rFonts w:eastAsiaTheme="minorEastAsia"/>
          <w:sz w:val="22"/>
          <w:szCs w:val="22"/>
        </w:rPr>
        <w:t>evaluation</w:t>
      </w:r>
      <w:r w:rsidR="00860F8E" w:rsidRPr="00D10DA7">
        <w:rPr>
          <w:rFonts w:eastAsiaTheme="minorEastAsia"/>
          <w:sz w:val="22"/>
          <w:szCs w:val="22"/>
        </w:rPr>
        <w:t xml:space="preserve"> </w:t>
      </w:r>
      <w:r w:rsidR="00BB1DF2" w:rsidRPr="00D10DA7">
        <w:rPr>
          <w:rFonts w:eastAsiaTheme="minorEastAsia"/>
          <w:sz w:val="22"/>
          <w:szCs w:val="22"/>
        </w:rPr>
        <w:t>metric.</w:t>
      </w:r>
      <w:r w:rsidR="00BB1DF2">
        <w:rPr>
          <w:rFonts w:eastAsiaTheme="minorEastAsia"/>
          <w:sz w:val="22"/>
          <w:szCs w:val="22"/>
        </w:rPr>
        <w:t xml:space="preserve"> </w:t>
      </w:r>
      <w:r>
        <w:rPr>
          <w:rFonts w:eastAsiaTheme="minorEastAsia" w:hint="eastAsia"/>
          <w:sz w:val="22"/>
          <w:szCs w:val="22"/>
        </w:rPr>
        <w:t>T</w:t>
      </w:r>
      <w:r w:rsidR="00BB1DF2" w:rsidRPr="00D10DA7">
        <w:rPr>
          <w:rFonts w:eastAsiaTheme="minorEastAsia"/>
          <w:sz w:val="22"/>
          <w:szCs w:val="22"/>
        </w:rPr>
        <w:t>o achieve comparable coverage between ~7 GHz and</w:t>
      </w:r>
      <w:r w:rsidR="00BB1DF2">
        <w:rPr>
          <w:rFonts w:eastAsiaTheme="minorEastAsia"/>
          <w:sz w:val="22"/>
          <w:szCs w:val="22"/>
        </w:rPr>
        <w:t xml:space="preserve"> mid-band</w:t>
      </w:r>
      <w:r w:rsidR="00BB1DF2" w:rsidRPr="00D10DA7">
        <w:rPr>
          <w:rFonts w:eastAsiaTheme="minorEastAsia"/>
          <w:sz w:val="22"/>
          <w:szCs w:val="22"/>
        </w:rPr>
        <w:t xml:space="preserve">, </w:t>
      </w:r>
      <w:r w:rsidR="00BB1DF2">
        <w:rPr>
          <w:rFonts w:eastAsiaTheme="minorEastAsia"/>
          <w:sz w:val="22"/>
          <w:szCs w:val="22"/>
        </w:rPr>
        <w:t>two</w:t>
      </w:r>
      <w:r w:rsidR="00BB1DF2" w:rsidRPr="00D10DA7">
        <w:rPr>
          <w:rFonts w:eastAsiaTheme="minorEastAsia"/>
          <w:sz w:val="22"/>
          <w:szCs w:val="22"/>
        </w:rPr>
        <w:t xml:space="preserve"> evaluation </w:t>
      </w:r>
      <w:r w:rsidR="00AC401E">
        <w:rPr>
          <w:rFonts w:eastAsiaTheme="minorEastAsia" w:hint="eastAsia"/>
          <w:sz w:val="22"/>
          <w:szCs w:val="22"/>
        </w:rPr>
        <w:t>methods</w:t>
      </w:r>
      <w:r w:rsidR="00AC401E" w:rsidRPr="00D10DA7">
        <w:rPr>
          <w:rFonts w:eastAsiaTheme="minorEastAsia"/>
          <w:sz w:val="22"/>
          <w:szCs w:val="22"/>
        </w:rPr>
        <w:t xml:space="preserve"> </w:t>
      </w:r>
      <w:r w:rsidR="00BB1DF2">
        <w:rPr>
          <w:rFonts w:eastAsiaTheme="minorEastAsia"/>
          <w:sz w:val="22"/>
          <w:szCs w:val="22"/>
        </w:rPr>
        <w:t xml:space="preserve">can be </w:t>
      </w:r>
      <w:r w:rsidR="00BB1DF2" w:rsidRPr="00D10DA7">
        <w:rPr>
          <w:rFonts w:eastAsiaTheme="minorEastAsia"/>
          <w:sz w:val="22"/>
          <w:szCs w:val="22"/>
        </w:rPr>
        <w:t>considered as follows:</w:t>
      </w:r>
    </w:p>
    <w:p w14:paraId="573EFF1E" w14:textId="3C07F8F1" w:rsidR="00BB1DF2" w:rsidRPr="00DD37CD" w:rsidRDefault="00BB1DF2" w:rsidP="00E02002">
      <w:pPr>
        <w:numPr>
          <w:ilvl w:val="0"/>
          <w:numId w:val="38"/>
        </w:numPr>
        <w:tabs>
          <w:tab w:val="left" w:pos="720"/>
        </w:tabs>
        <w:adjustRightInd w:val="0"/>
        <w:snapToGrid w:val="0"/>
        <w:spacing w:after="120"/>
        <w:ind w:left="357" w:hanging="357"/>
        <w:jc w:val="both"/>
        <w:rPr>
          <w:rFonts w:eastAsiaTheme="minorEastAsia"/>
          <w:sz w:val="22"/>
          <w:szCs w:val="22"/>
        </w:rPr>
      </w:pPr>
      <w:r>
        <w:rPr>
          <w:rFonts w:eastAsia="宋体"/>
          <w:b/>
          <w:sz w:val="22"/>
          <w:u w:val="single"/>
        </w:rPr>
        <w:t xml:space="preserve">Option 1: </w:t>
      </w:r>
      <w:r w:rsidRPr="003D1AF8">
        <w:rPr>
          <w:rFonts w:eastAsia="宋体"/>
          <w:b/>
          <w:sz w:val="22"/>
          <w:u w:val="single"/>
        </w:rPr>
        <w:t>Target ISD approach</w:t>
      </w:r>
      <w:r w:rsidR="00913246">
        <w:rPr>
          <w:rFonts w:eastAsiaTheme="minorEastAsia" w:hint="eastAsia"/>
          <w:sz w:val="22"/>
          <w:szCs w:val="22"/>
        </w:rPr>
        <w:t>:</w:t>
      </w:r>
      <w:r w:rsidRPr="00D10DA7">
        <w:rPr>
          <w:rFonts w:eastAsiaTheme="minorEastAsia"/>
          <w:sz w:val="22"/>
          <w:szCs w:val="22"/>
        </w:rPr>
        <w:t xml:space="preserve"> </w:t>
      </w:r>
      <w:r w:rsidR="0089430C" w:rsidRPr="00A00426">
        <w:rPr>
          <w:rFonts w:eastAsiaTheme="minorEastAsia" w:hint="eastAsia"/>
          <w:sz w:val="22"/>
          <w:szCs w:val="22"/>
        </w:rPr>
        <w:t xml:space="preserve">The </w:t>
      </w:r>
      <w:r w:rsidR="0089430C" w:rsidRPr="00A00426">
        <w:rPr>
          <w:rFonts w:eastAsiaTheme="minorEastAsia"/>
          <w:sz w:val="22"/>
          <w:szCs w:val="22"/>
        </w:rPr>
        <w:t>coverage target</w:t>
      </w:r>
      <w:r w:rsidR="0089430C">
        <w:rPr>
          <w:rFonts w:eastAsiaTheme="minorEastAsia" w:hint="eastAsia"/>
          <w:sz w:val="22"/>
          <w:szCs w:val="22"/>
        </w:rPr>
        <w:t xml:space="preserve"> is </w:t>
      </w:r>
      <w:r w:rsidR="0089430C" w:rsidRPr="00A00426">
        <w:rPr>
          <w:rFonts w:eastAsiaTheme="minorEastAsia" w:hint="eastAsia"/>
          <w:sz w:val="22"/>
          <w:szCs w:val="22"/>
        </w:rPr>
        <w:t>defined by</w:t>
      </w:r>
      <w:r w:rsidR="00634BBD">
        <w:rPr>
          <w:rFonts w:eastAsiaTheme="minorEastAsia" w:hint="eastAsia"/>
          <w:sz w:val="22"/>
          <w:szCs w:val="22"/>
        </w:rPr>
        <w:t xml:space="preserve"> </w:t>
      </w:r>
      <w:r w:rsidR="00913246">
        <w:rPr>
          <w:rFonts w:eastAsiaTheme="minorEastAsia" w:hint="eastAsia"/>
          <w:sz w:val="22"/>
          <w:szCs w:val="22"/>
        </w:rPr>
        <w:t xml:space="preserve">a target </w:t>
      </w:r>
      <w:r w:rsidR="0089430C" w:rsidRPr="00A00426">
        <w:rPr>
          <w:rFonts w:eastAsiaTheme="minorEastAsia" w:hint="eastAsia"/>
          <w:sz w:val="22"/>
          <w:szCs w:val="22"/>
        </w:rPr>
        <w:t>MPL</w:t>
      </w:r>
      <w:r w:rsidR="0089430C" w:rsidRPr="00A00426">
        <w:rPr>
          <w:rFonts w:eastAsiaTheme="minorEastAsia"/>
          <w:sz w:val="22"/>
          <w:szCs w:val="22"/>
        </w:rPr>
        <w:t xml:space="preserve">, </w:t>
      </w:r>
      <w:r w:rsidR="0089430C" w:rsidRPr="00A00426">
        <w:rPr>
          <w:rFonts w:eastAsiaTheme="minorEastAsia" w:hint="eastAsia"/>
          <w:sz w:val="22"/>
          <w:szCs w:val="22"/>
        </w:rPr>
        <w:t xml:space="preserve">which is calculated from a target </w:t>
      </w:r>
      <w:r w:rsidR="0089430C" w:rsidRPr="00A00426">
        <w:rPr>
          <w:rFonts w:eastAsiaTheme="minorEastAsia"/>
          <w:sz w:val="22"/>
          <w:szCs w:val="22"/>
        </w:rPr>
        <w:t>ISD as in 5G NR mid-band</w:t>
      </w:r>
      <w:r w:rsidR="00472A13">
        <w:rPr>
          <w:rFonts w:eastAsiaTheme="minorEastAsia" w:hint="eastAsia"/>
          <w:sz w:val="22"/>
          <w:szCs w:val="22"/>
        </w:rPr>
        <w:t>.</w:t>
      </w:r>
      <w:r w:rsidR="0089430C">
        <w:rPr>
          <w:rFonts w:eastAsiaTheme="minorEastAsia" w:hint="eastAsia"/>
          <w:sz w:val="22"/>
          <w:szCs w:val="22"/>
        </w:rPr>
        <w:t xml:space="preserve"> </w:t>
      </w:r>
      <w:r w:rsidR="00472A13">
        <w:rPr>
          <w:rFonts w:eastAsiaTheme="minorEastAsia" w:hint="eastAsia"/>
          <w:sz w:val="22"/>
          <w:szCs w:val="22"/>
        </w:rPr>
        <w:t xml:space="preserve">The </w:t>
      </w:r>
      <w:r w:rsidR="0089430C">
        <w:rPr>
          <w:rFonts w:eastAsiaTheme="minorEastAsia" w:hint="eastAsia"/>
          <w:sz w:val="22"/>
          <w:szCs w:val="22"/>
        </w:rPr>
        <w:t xml:space="preserve">formulas </w:t>
      </w:r>
      <w:r w:rsidR="00B145A3">
        <w:rPr>
          <w:rFonts w:eastAsiaTheme="minorEastAsia" w:hint="eastAsia"/>
          <w:sz w:val="22"/>
          <w:szCs w:val="22"/>
        </w:rPr>
        <w:t xml:space="preserve">in section 4.2 of TS 38.830 </w:t>
      </w:r>
      <w:r w:rsidR="00472A13">
        <w:rPr>
          <w:rFonts w:eastAsiaTheme="minorEastAsia" w:hint="eastAsia"/>
          <w:sz w:val="22"/>
          <w:szCs w:val="22"/>
        </w:rPr>
        <w:t>can be used as a starting point</w:t>
      </w:r>
      <w:r w:rsidR="0089430C">
        <w:rPr>
          <w:rFonts w:eastAsiaTheme="minorEastAsia" w:hint="eastAsia"/>
          <w:kern w:val="2"/>
        </w:rPr>
        <w:t xml:space="preserve">. </w:t>
      </w:r>
      <w:r w:rsidR="0089430C">
        <w:rPr>
          <w:rFonts w:eastAsiaTheme="minorEastAsia" w:hint="eastAsia"/>
          <w:sz w:val="22"/>
          <w:szCs w:val="22"/>
        </w:rPr>
        <w:t>With</w:t>
      </w:r>
      <w:r w:rsidRPr="00D10DA7">
        <w:rPr>
          <w:rFonts w:eastAsiaTheme="minorEastAsia"/>
          <w:sz w:val="22"/>
          <w:szCs w:val="22"/>
        </w:rPr>
        <w:t xml:space="preserve"> this approach, </w:t>
      </w:r>
      <w:r w:rsidR="00B145A3">
        <w:rPr>
          <w:rFonts w:eastAsiaTheme="minorEastAsia" w:hint="eastAsia"/>
          <w:sz w:val="22"/>
          <w:szCs w:val="22"/>
        </w:rPr>
        <w:t xml:space="preserve">the </w:t>
      </w:r>
      <w:r w:rsidRPr="00D10DA7">
        <w:rPr>
          <w:rFonts w:eastAsiaTheme="minorEastAsia"/>
          <w:sz w:val="22"/>
          <w:szCs w:val="22"/>
        </w:rPr>
        <w:t xml:space="preserve">MPL can be calculated for each channel at </w:t>
      </w:r>
      <w:r>
        <w:rPr>
          <w:rFonts w:eastAsiaTheme="minorEastAsia"/>
          <w:sz w:val="22"/>
          <w:szCs w:val="22"/>
        </w:rPr>
        <w:t>~</w:t>
      </w:r>
      <w:r w:rsidRPr="00D10DA7">
        <w:rPr>
          <w:rFonts w:eastAsiaTheme="minorEastAsia"/>
          <w:sz w:val="22"/>
          <w:szCs w:val="22"/>
        </w:rPr>
        <w:t xml:space="preserve">7 GHz </w:t>
      </w:r>
      <w:r>
        <w:rPr>
          <w:rFonts w:eastAsiaTheme="minorEastAsia"/>
          <w:sz w:val="22"/>
          <w:szCs w:val="22"/>
        </w:rPr>
        <w:t xml:space="preserve">(which is also the achievable coverage) </w:t>
      </w:r>
      <w:r w:rsidRPr="00D10DA7">
        <w:rPr>
          <w:rFonts w:eastAsiaTheme="minorEastAsia"/>
          <w:sz w:val="22"/>
          <w:szCs w:val="22"/>
        </w:rPr>
        <w:t>and compared with the target MPL.</w:t>
      </w:r>
      <w:r>
        <w:rPr>
          <w:rFonts w:eastAsiaTheme="minorEastAsia"/>
          <w:sz w:val="22"/>
          <w:szCs w:val="22"/>
        </w:rPr>
        <w:t xml:space="preserve"> </w:t>
      </w:r>
      <w:r w:rsidRPr="00D10DA7">
        <w:rPr>
          <w:rFonts w:eastAsiaTheme="minorEastAsia"/>
          <w:sz w:val="22"/>
          <w:szCs w:val="22"/>
        </w:rPr>
        <w:t xml:space="preserve">The difference between the two </w:t>
      </w:r>
      <w:r w:rsidR="0089430C">
        <w:rPr>
          <w:rFonts w:eastAsiaTheme="minorEastAsia" w:hint="eastAsia"/>
          <w:sz w:val="22"/>
          <w:szCs w:val="22"/>
        </w:rPr>
        <w:t>MPL values is</w:t>
      </w:r>
      <w:r w:rsidRPr="00D10DA7">
        <w:rPr>
          <w:rFonts w:eastAsiaTheme="minorEastAsia"/>
          <w:sz w:val="22"/>
          <w:szCs w:val="22"/>
        </w:rPr>
        <w:t xml:space="preserve"> the coverage gap.</w:t>
      </w:r>
      <w:r>
        <w:rPr>
          <w:rFonts w:eastAsiaTheme="minorEastAsia"/>
          <w:sz w:val="22"/>
          <w:szCs w:val="22"/>
        </w:rPr>
        <w:t xml:space="preserve"> </w:t>
      </w:r>
      <w:r w:rsidR="00702CD1">
        <w:rPr>
          <w:rFonts w:eastAsia="宋体" w:hint="eastAsia"/>
          <w:sz w:val="22"/>
        </w:rPr>
        <w:t>Although</w:t>
      </w:r>
      <w:r w:rsidR="003A6A02" w:rsidRPr="00A00426">
        <w:rPr>
          <w:rFonts w:eastAsia="宋体"/>
          <w:sz w:val="22"/>
        </w:rPr>
        <w:t xml:space="preserve"> there are various deployment scenarios for 5G NR at mid-band</w:t>
      </w:r>
      <w:r w:rsidR="003A6A02">
        <w:rPr>
          <w:rFonts w:eastAsia="宋体" w:hint="eastAsia"/>
          <w:sz w:val="22"/>
        </w:rPr>
        <w:t>,</w:t>
      </w:r>
      <w:r w:rsidR="003A6A02" w:rsidRPr="00A00426">
        <w:rPr>
          <w:rFonts w:eastAsia="宋体"/>
          <w:sz w:val="22"/>
        </w:rPr>
        <w:t xml:space="preserve"> </w:t>
      </w:r>
      <w:r w:rsidR="00860F8E">
        <w:rPr>
          <w:rFonts w:eastAsia="宋体"/>
          <w:sz w:val="22"/>
        </w:rPr>
        <w:t xml:space="preserve">as described above, ~7GHz should at least target at urban macro deployment scenario with ISD of at least 500m. </w:t>
      </w:r>
    </w:p>
    <w:p w14:paraId="26CE12BE" w14:textId="237E8415" w:rsidR="00BB1DF2" w:rsidRPr="00F66689" w:rsidRDefault="00BB1DF2" w:rsidP="00E02002">
      <w:pPr>
        <w:numPr>
          <w:ilvl w:val="0"/>
          <w:numId w:val="38"/>
        </w:numPr>
        <w:tabs>
          <w:tab w:val="left" w:pos="720"/>
        </w:tabs>
        <w:adjustRightInd w:val="0"/>
        <w:snapToGrid w:val="0"/>
        <w:spacing w:after="120"/>
        <w:ind w:left="357" w:hanging="357"/>
        <w:jc w:val="both"/>
        <w:rPr>
          <w:rFonts w:eastAsiaTheme="minorEastAsia"/>
          <w:sz w:val="22"/>
          <w:szCs w:val="22"/>
        </w:rPr>
      </w:pPr>
      <w:r w:rsidRPr="00913246">
        <w:rPr>
          <w:b/>
          <w:sz w:val="22"/>
          <w:u w:val="single"/>
        </w:rPr>
        <w:t>Option 2: Bottleneck-channel approach</w:t>
      </w:r>
      <w:r w:rsidR="00913246" w:rsidRPr="00913246">
        <w:rPr>
          <w:rFonts w:eastAsiaTheme="minorEastAsia" w:hint="eastAsia"/>
          <w:sz w:val="22"/>
          <w:szCs w:val="22"/>
        </w:rPr>
        <w:t>:</w:t>
      </w:r>
      <w:r w:rsidRPr="00913246">
        <w:rPr>
          <w:rFonts w:eastAsiaTheme="minorEastAsia"/>
          <w:sz w:val="22"/>
          <w:szCs w:val="22"/>
        </w:rPr>
        <w:t xml:space="preserve"> </w:t>
      </w:r>
      <w:r w:rsidR="00A35E3A" w:rsidRPr="00913246">
        <w:rPr>
          <w:rFonts w:eastAsiaTheme="minorEastAsia" w:hint="eastAsia"/>
          <w:sz w:val="22"/>
          <w:szCs w:val="22"/>
        </w:rPr>
        <w:t>The coverage target is defined by</w:t>
      </w:r>
      <w:r w:rsidRPr="00913246">
        <w:rPr>
          <w:rFonts w:eastAsiaTheme="minorEastAsia"/>
          <w:sz w:val="22"/>
          <w:szCs w:val="22"/>
        </w:rPr>
        <w:t xml:space="preserve"> </w:t>
      </w:r>
      <w:r w:rsidR="00222F09" w:rsidRPr="00913246">
        <w:rPr>
          <w:rFonts w:eastAsiaTheme="minorEastAsia" w:hint="eastAsia"/>
          <w:sz w:val="22"/>
          <w:szCs w:val="22"/>
        </w:rPr>
        <w:t>the MPL of a</w:t>
      </w:r>
      <w:r w:rsidRPr="00913246">
        <w:rPr>
          <w:rFonts w:eastAsiaTheme="minorEastAsia"/>
          <w:sz w:val="22"/>
          <w:szCs w:val="22"/>
        </w:rPr>
        <w:t xml:space="preserve"> reference channel at 5G NR mid-band that represents the bottleneck</w:t>
      </w:r>
      <w:r w:rsidR="00222F09" w:rsidRPr="00913246">
        <w:rPr>
          <w:rFonts w:eastAsiaTheme="minorEastAsia" w:hint="eastAsia"/>
          <w:sz w:val="22"/>
          <w:szCs w:val="22"/>
        </w:rPr>
        <w:t xml:space="preserve"> </w:t>
      </w:r>
      <w:r w:rsidRPr="00913246">
        <w:rPr>
          <w:rFonts w:eastAsiaTheme="minorEastAsia"/>
          <w:sz w:val="22"/>
          <w:szCs w:val="22"/>
        </w:rPr>
        <w:t>(e.g., Msg3)</w:t>
      </w:r>
      <w:r w:rsidR="00B145A3">
        <w:rPr>
          <w:rFonts w:eastAsiaTheme="minorEastAsia" w:hint="eastAsia"/>
          <w:sz w:val="22"/>
          <w:szCs w:val="22"/>
        </w:rPr>
        <w:t xml:space="preserve"> of all channels</w:t>
      </w:r>
      <w:r w:rsidRPr="00913246">
        <w:rPr>
          <w:rFonts w:eastAsiaTheme="minorEastAsia"/>
          <w:sz w:val="22"/>
          <w:szCs w:val="22"/>
        </w:rPr>
        <w:t xml:space="preserve">, while taking into account the </w:t>
      </w:r>
      <w:r w:rsidR="0089430C" w:rsidRPr="00913246">
        <w:rPr>
          <w:rFonts w:eastAsiaTheme="minorEastAsia" w:hint="eastAsia"/>
          <w:sz w:val="22"/>
          <w:szCs w:val="22"/>
        </w:rPr>
        <w:t>additional</w:t>
      </w:r>
      <w:r w:rsidRPr="00913246">
        <w:rPr>
          <w:rFonts w:eastAsiaTheme="minorEastAsia"/>
          <w:sz w:val="22"/>
          <w:szCs w:val="22"/>
        </w:rPr>
        <w:t xml:space="preserve"> propagation loss at 7 GHz. In practice, the MPL of the bottleneck channel at </w:t>
      </w:r>
      <w:r w:rsidRPr="00913246">
        <w:rPr>
          <w:rFonts w:eastAsiaTheme="minorEastAsia" w:hint="eastAsia"/>
          <w:sz w:val="22"/>
          <w:szCs w:val="22"/>
        </w:rPr>
        <w:t>mid</w:t>
      </w:r>
      <w:r w:rsidRPr="00913246">
        <w:rPr>
          <w:rFonts w:eastAsiaTheme="minorEastAsia"/>
          <w:sz w:val="22"/>
          <w:szCs w:val="22"/>
        </w:rPr>
        <w:t xml:space="preserve">-band can be first determined using the link budget template of Candidate 1, and the </w:t>
      </w:r>
      <w:r w:rsidR="00A35E3A" w:rsidRPr="00913246">
        <w:rPr>
          <w:rFonts w:eastAsiaTheme="minorEastAsia" w:hint="eastAsia"/>
          <w:sz w:val="22"/>
          <w:szCs w:val="22"/>
        </w:rPr>
        <w:t xml:space="preserve">coverage target </w:t>
      </w:r>
      <w:r w:rsidRPr="00913246">
        <w:rPr>
          <w:rFonts w:eastAsiaTheme="minorEastAsia"/>
          <w:sz w:val="22"/>
          <w:szCs w:val="22"/>
        </w:rPr>
        <w:t xml:space="preserve">at ~7 GHz can then be derived by adding the relative propagation loss difference. </w:t>
      </w:r>
      <w:r w:rsidR="003644EE">
        <w:rPr>
          <w:rFonts w:eastAsiaTheme="minorEastAsia"/>
          <w:sz w:val="22"/>
          <w:szCs w:val="22"/>
        </w:rPr>
        <w:t>Note that considering both 2.6 GHz and 3.5 GHz are typical 5G mid-band, the comparison should be performed for both.</w:t>
      </w:r>
    </w:p>
    <w:tbl>
      <w:tblPr>
        <w:tblStyle w:val="af"/>
        <w:tblW w:w="0" w:type="auto"/>
        <w:tblLook w:val="04A0" w:firstRow="1" w:lastRow="0" w:firstColumn="1" w:lastColumn="0" w:noHBand="0" w:noVBand="1"/>
      </w:tblPr>
      <w:tblGrid>
        <w:gridCol w:w="9307"/>
      </w:tblGrid>
      <w:tr w:rsidR="00C612F7" w:rsidRPr="004D416E" w14:paraId="481B1AEA" w14:textId="77777777" w:rsidTr="00724F60">
        <w:trPr>
          <w:trHeight w:val="2291"/>
        </w:trPr>
        <w:tc>
          <w:tcPr>
            <w:tcW w:w="9307" w:type="dxa"/>
          </w:tcPr>
          <w:p w14:paraId="7D227527" w14:textId="77777777" w:rsidR="00472A13" w:rsidRPr="004D416E" w:rsidRDefault="00472A13" w:rsidP="00F66689">
            <w:pPr>
              <w:snapToGrid w:val="0"/>
              <w:spacing w:after="0"/>
              <w:rPr>
                <w:rFonts w:eastAsia="等线"/>
                <w:sz w:val="20"/>
                <w:szCs w:val="20"/>
                <w:lang w:val="en-GB"/>
              </w:rPr>
            </w:pPr>
            <w:r w:rsidRPr="004D416E">
              <w:rPr>
                <w:rFonts w:eastAsia="等线"/>
                <w:kern w:val="2"/>
                <w:sz w:val="20"/>
                <w:szCs w:val="20"/>
                <w:lang w:val="en-GB" w:eastAsia="ja-JP"/>
              </w:rPr>
              <w:t>-</w:t>
            </w:r>
            <w:r w:rsidRPr="004D416E">
              <w:rPr>
                <w:rFonts w:eastAsia="等线"/>
                <w:kern w:val="2"/>
                <w:sz w:val="20"/>
                <w:szCs w:val="20"/>
                <w:lang w:val="en-GB" w:eastAsia="ja-JP"/>
              </w:rPr>
              <w:tab/>
              <w:t>The following formula is used to convert an ISD value to a target MPL value:</w:t>
            </w:r>
          </w:p>
          <w:p w14:paraId="3850D145" w14:textId="49722CBA" w:rsidR="00472A13" w:rsidRPr="004D416E" w:rsidRDefault="00472A13" w:rsidP="00F66689">
            <w:pPr>
              <w:snapToGrid w:val="0"/>
              <w:spacing w:after="0"/>
              <w:ind w:firstLineChars="200" w:firstLine="400"/>
              <w:rPr>
                <w:rFonts w:eastAsia="等线"/>
                <w:sz w:val="20"/>
                <w:szCs w:val="20"/>
                <w:lang w:val="en-GB" w:eastAsia="ja-JP"/>
              </w:rPr>
            </w:pPr>
            <w:r w:rsidRPr="004D416E">
              <w:rPr>
                <w:rFonts w:eastAsia="等线"/>
                <w:sz w:val="20"/>
                <w:szCs w:val="20"/>
                <w:lang w:val="en-GB" w:eastAsia="ja-JP"/>
              </w:rPr>
              <w:t>-</w:t>
            </w:r>
            <w:r w:rsidRPr="004D416E">
              <w:rPr>
                <w:rFonts w:eastAsia="等线"/>
                <w:sz w:val="20"/>
                <w:szCs w:val="20"/>
                <w:lang w:val="en-GB" w:eastAsia="ja-JP"/>
              </w:rPr>
              <w:tab/>
              <w:t xml:space="preserve">For urban scenarios with </w:t>
            </w:r>
            <m:oMath>
              <m:r>
                <w:rPr>
                  <w:rFonts w:ascii="Cambria Math" w:eastAsia="等线" w:hAnsi="Cambria Math"/>
                  <w:sz w:val="20"/>
                  <w:szCs w:val="20"/>
                  <w:lang w:val="en-GB" w:eastAsia="ja-JP"/>
                </w:rPr>
                <m:t>0.5GHz≤</m:t>
              </m:r>
              <m:sSub>
                <m:sSubPr>
                  <m:ctrlPr>
                    <w:rPr>
                      <w:rFonts w:ascii="Cambria Math" w:eastAsia="等线" w:hAnsi="Cambria Math"/>
                      <w:i/>
                      <w:sz w:val="20"/>
                      <w:szCs w:val="20"/>
                      <w:lang w:val="en-GB" w:eastAsia="ja-JP"/>
                    </w:rPr>
                  </m:ctrlPr>
                </m:sSubPr>
                <m:e>
                  <m:r>
                    <w:rPr>
                      <w:rFonts w:ascii="Cambria Math" w:eastAsia="等线" w:hAnsi="Cambria Math"/>
                      <w:sz w:val="20"/>
                      <w:szCs w:val="20"/>
                      <w:lang w:val="en-GB" w:eastAsia="ja-JP"/>
                    </w:rPr>
                    <m:t>f</m:t>
                  </m:r>
                </m:e>
                <m:sub>
                  <m:r>
                    <w:rPr>
                      <w:rFonts w:ascii="Cambria Math" w:eastAsia="等线" w:hAnsi="Cambria Math"/>
                      <w:sz w:val="20"/>
                      <w:szCs w:val="20"/>
                      <w:lang w:val="en-GB" w:eastAsia="ja-JP"/>
                    </w:rPr>
                    <m:t>c</m:t>
                  </m:r>
                </m:sub>
              </m:sSub>
              <m:r>
                <w:rPr>
                  <w:rFonts w:ascii="Cambria Math" w:eastAsia="等线" w:hAnsi="Cambria Math"/>
                  <w:sz w:val="20"/>
                  <w:szCs w:val="20"/>
                  <w:lang w:val="en-GB" w:eastAsia="ja-JP"/>
                </w:rPr>
                <m:t xml:space="preserve">≤6GHz, </m:t>
              </m:r>
            </m:oMath>
            <w:r w:rsidRPr="004D416E">
              <w:rPr>
                <w:rFonts w:eastAsia="等线"/>
                <w:sz w:val="20"/>
                <w:szCs w:val="20"/>
                <w:lang w:val="en-GB" w:eastAsia="ja-JP"/>
              </w:rPr>
              <w:t>(based on UMA_A NLOS model in [</w:t>
            </w:r>
            <w:r w:rsidR="0001482F" w:rsidRPr="004D416E">
              <w:rPr>
                <w:rFonts w:eastAsia="等线"/>
                <w:sz w:val="20"/>
                <w:szCs w:val="20"/>
                <w:lang w:val="en-GB" w:eastAsia="ja-JP"/>
              </w:rPr>
              <w:t>3</w:t>
            </w:r>
            <w:r w:rsidRPr="004D416E">
              <w:rPr>
                <w:rFonts w:eastAsia="等线"/>
                <w:sz w:val="20"/>
                <w:szCs w:val="20"/>
                <w:lang w:val="en-GB" w:eastAsia="ja-JP"/>
              </w:rPr>
              <w:t xml:space="preserve">]), </w:t>
            </w:r>
          </w:p>
          <w:p w14:paraId="4EDC85BF" w14:textId="77777777" w:rsidR="00BD044F" w:rsidRPr="004D416E" w:rsidRDefault="00472A13" w:rsidP="00BD044F">
            <w:pPr>
              <w:tabs>
                <w:tab w:val="left" w:pos="720"/>
              </w:tabs>
              <w:snapToGrid w:val="0"/>
              <w:spacing w:after="0"/>
              <w:ind w:leftChars="400" w:left="960"/>
              <w:rPr>
                <w:rFonts w:eastAsia="等线"/>
                <w:sz w:val="20"/>
                <w:szCs w:val="20"/>
                <w:lang w:val="en-GB" w:eastAsia="en-US"/>
              </w:rPr>
            </w:pPr>
            <m:oMath>
              <m:r>
                <m:rPr>
                  <m:sty m:val="p"/>
                </m:rPr>
                <w:rPr>
                  <w:rFonts w:ascii="Cambria Math" w:eastAsia="等线" w:hAnsi="Cambria Math"/>
                  <w:sz w:val="20"/>
                  <w:szCs w:val="20"/>
                  <w:lang w:val="en-GB" w:eastAsia="en-US"/>
                </w:rPr>
                <m:t xml:space="preserve">-Target MPL </m:t>
              </m:r>
              <m:d>
                <m:dPr>
                  <m:ctrlPr>
                    <w:rPr>
                      <w:rFonts w:ascii="Cambria Math" w:eastAsia="等线" w:hAnsi="Cambria Math"/>
                      <w:sz w:val="20"/>
                      <w:szCs w:val="20"/>
                      <w:lang w:val="en-GB" w:eastAsia="en-US"/>
                    </w:rPr>
                  </m:ctrlPr>
                </m:dPr>
                <m:e>
                  <m:r>
                    <m:rPr>
                      <m:sty m:val="p"/>
                    </m:rPr>
                    <w:rPr>
                      <w:rFonts w:ascii="Cambria Math" w:eastAsia="等线" w:hAnsi="Cambria Math"/>
                      <w:sz w:val="20"/>
                      <w:szCs w:val="20"/>
                      <w:lang w:val="en-GB" w:eastAsia="en-US"/>
                    </w:rPr>
                    <m:t>dB</m:t>
                  </m:r>
                </m:e>
              </m:d>
              <m:r>
                <w:rPr>
                  <w:rFonts w:ascii="Cambria Math" w:eastAsia="等线" w:hAnsi="Cambria Math"/>
                  <w:sz w:val="20"/>
                  <w:szCs w:val="20"/>
                  <w:lang w:val="en-GB" w:eastAsia="en-US"/>
                </w:rPr>
                <m:t>=</m:t>
              </m:r>
              <m:r>
                <m:rPr>
                  <m:sty m:val="p"/>
                </m:rPr>
                <w:rPr>
                  <w:rFonts w:ascii="Cambria Math" w:eastAsia="等线" w:hAnsi="Cambria Math"/>
                  <w:sz w:val="20"/>
                  <w:szCs w:val="20"/>
                  <w:lang w:val="en-GB" w:eastAsia="en-US"/>
                </w:rPr>
                <m:t>161.04-7.1∙</m:t>
              </m:r>
              <m:sSub>
                <m:sSubPr>
                  <m:ctrlPr>
                    <w:rPr>
                      <w:rFonts w:ascii="Cambria Math" w:eastAsia="等线" w:hAnsi="Cambria Math"/>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10</m:t>
                  </m:r>
                </m:sub>
              </m:sSub>
              <m:d>
                <m:dPr>
                  <m:ctrlPr>
                    <w:rPr>
                      <w:rFonts w:ascii="Cambria Math" w:eastAsia="等线" w:hAnsi="Cambria Math"/>
                      <w:sz w:val="20"/>
                      <w:szCs w:val="20"/>
                      <w:lang w:val="en-GB" w:eastAsia="en-US"/>
                    </w:rPr>
                  </m:ctrlPr>
                </m:dPr>
                <m:e>
                  <m:r>
                    <w:rPr>
                      <w:rFonts w:ascii="Cambria Math" w:eastAsia="等线" w:hAnsi="Cambria Math"/>
                      <w:sz w:val="20"/>
                      <w:szCs w:val="20"/>
                      <w:lang w:val="en-GB" w:eastAsia="en-US"/>
                    </w:rPr>
                    <m:t>W</m:t>
                  </m:r>
                </m:e>
              </m:d>
              <m:r>
                <m:rPr>
                  <m:sty m:val="p"/>
                </m:rPr>
                <w:rPr>
                  <w:rFonts w:ascii="Cambria Math" w:eastAsia="等线" w:hAnsi="Cambria Math"/>
                  <w:sz w:val="20"/>
                  <w:szCs w:val="20"/>
                  <w:lang w:val="en-GB" w:eastAsia="en-US"/>
                </w:rPr>
                <m:t>+7.5∙</m:t>
              </m:r>
              <m:sSub>
                <m:sSubPr>
                  <m:ctrlPr>
                    <w:rPr>
                      <w:rFonts w:ascii="Cambria Math" w:eastAsia="等线" w:hAnsi="Cambria Math"/>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10</m:t>
                  </m:r>
                </m:sub>
              </m:sSub>
              <m:d>
                <m:dPr>
                  <m:ctrlPr>
                    <w:rPr>
                      <w:rFonts w:ascii="Cambria Math" w:eastAsia="等线" w:hAnsi="Cambria Math"/>
                      <w:sz w:val="20"/>
                      <w:szCs w:val="20"/>
                      <w:lang w:val="en-GB" w:eastAsia="en-US"/>
                    </w:rPr>
                  </m:ctrlPr>
                </m:dPr>
                <m:e>
                  <m:r>
                    <w:rPr>
                      <w:rFonts w:ascii="Cambria Math" w:eastAsia="等线" w:hAnsi="Cambria Math"/>
                      <w:sz w:val="20"/>
                      <w:szCs w:val="20"/>
                      <w:lang w:val="en-GB" w:eastAsia="en-US"/>
                    </w:rPr>
                    <m:t>h</m:t>
                  </m:r>
                </m:e>
              </m:d>
              <m:r>
                <m:rPr>
                  <m:sty m:val="p"/>
                </m:rPr>
                <w:rPr>
                  <w:rFonts w:ascii="Cambria Math" w:eastAsia="等线" w:hAnsi="Cambria Math"/>
                  <w:sz w:val="20"/>
                  <w:szCs w:val="20"/>
                  <w:lang w:val="en-GB" w:eastAsia="en-US"/>
                </w:rPr>
                <m:t>-</m:t>
              </m:r>
              <m:d>
                <m:dPr>
                  <m:ctrlPr>
                    <w:rPr>
                      <w:rFonts w:ascii="Cambria Math" w:eastAsia="等线" w:hAnsi="Cambria Math"/>
                      <w:sz w:val="20"/>
                      <w:szCs w:val="20"/>
                      <w:lang w:val="en-GB" w:eastAsia="en-US"/>
                    </w:rPr>
                  </m:ctrlPr>
                </m:dPr>
                <m:e>
                  <m:r>
                    <m:rPr>
                      <m:sty m:val="p"/>
                    </m:rPr>
                    <w:rPr>
                      <w:rFonts w:ascii="Cambria Math" w:eastAsia="等线" w:hAnsi="Cambria Math"/>
                      <w:sz w:val="20"/>
                      <w:szCs w:val="20"/>
                      <w:lang w:val="en-GB" w:eastAsia="en-US"/>
                    </w:rPr>
                    <m:t>24.37-3.7∙</m:t>
                  </m:r>
                  <m:sSup>
                    <m:sSupPr>
                      <m:ctrlPr>
                        <w:rPr>
                          <w:rFonts w:ascii="Cambria Math" w:eastAsia="等线" w:hAnsi="Cambria Math"/>
                          <w:i/>
                          <w:sz w:val="20"/>
                          <w:szCs w:val="20"/>
                          <w:lang w:val="en-GB" w:eastAsia="en-US"/>
                        </w:rPr>
                      </m:ctrlPr>
                    </m:sSupPr>
                    <m:e>
                      <m:d>
                        <m:dPr>
                          <m:ctrlPr>
                            <w:rPr>
                              <w:rFonts w:ascii="Cambria Math" w:eastAsia="等线" w:hAnsi="Cambria Math"/>
                              <w:i/>
                              <w:sz w:val="20"/>
                              <w:szCs w:val="20"/>
                              <w:lang w:val="en-GB" w:eastAsia="en-US"/>
                            </w:rPr>
                          </m:ctrlPr>
                        </m:dPr>
                        <m:e>
                          <m:f>
                            <m:fPr>
                              <m:type m:val="lin"/>
                              <m:ctrlPr>
                                <w:rPr>
                                  <w:rFonts w:ascii="Cambria Math" w:eastAsia="等线" w:hAnsi="Cambria Math"/>
                                  <w:sz w:val="20"/>
                                  <w:szCs w:val="20"/>
                                  <w:lang w:val="en-GB" w:eastAsia="en-US"/>
                                </w:rPr>
                              </m:ctrlPr>
                            </m:fPr>
                            <m:num>
                              <m:r>
                                <w:rPr>
                                  <w:rFonts w:ascii="Cambria Math" w:eastAsia="等线" w:hAnsi="Cambria Math"/>
                                  <w:sz w:val="20"/>
                                  <w:szCs w:val="20"/>
                                  <w:lang w:val="en-GB" w:eastAsia="en-US"/>
                                </w:rPr>
                                <m:t>h</m:t>
                              </m:r>
                              <m:ctrlPr>
                                <w:rPr>
                                  <w:rFonts w:ascii="Cambria Math" w:eastAsia="等线" w:hAnsi="Cambria Math"/>
                                  <w:i/>
                                  <w:sz w:val="20"/>
                                  <w:szCs w:val="20"/>
                                  <w:lang w:val="en-GB" w:eastAsia="en-US"/>
                                </w:rPr>
                              </m:ctrlPr>
                            </m:num>
                            <m:den>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h</m:t>
                                  </m:r>
                                </m:e>
                                <m:sub>
                                  <m:r>
                                    <m:rPr>
                                      <m:sty m:val="p"/>
                                    </m:rPr>
                                    <w:rPr>
                                      <w:rFonts w:ascii="Cambria Math" w:eastAsia="等线" w:hAnsi="Cambria Math"/>
                                      <w:sz w:val="20"/>
                                      <w:szCs w:val="20"/>
                                      <w:lang w:val="en-GB" w:eastAsia="en-US"/>
                                    </w:rPr>
                                    <m:t>BS</m:t>
                                  </m:r>
                                </m:sub>
                              </m:sSub>
                            </m:den>
                          </m:f>
                        </m:e>
                      </m:d>
                    </m:e>
                    <m:sup>
                      <m:r>
                        <w:rPr>
                          <w:rFonts w:ascii="Cambria Math" w:eastAsia="等线" w:hAnsi="Cambria Math"/>
                          <w:sz w:val="20"/>
                          <w:szCs w:val="20"/>
                          <w:lang w:val="en-GB" w:eastAsia="en-US"/>
                        </w:rPr>
                        <m:t>2</m:t>
                      </m:r>
                    </m:sup>
                  </m:sSup>
                </m:e>
              </m:d>
              <m:r>
                <m:rPr>
                  <m:sty m:val="p"/>
                </m:rPr>
                <w:rPr>
                  <w:rFonts w:ascii="Cambria Math" w:eastAsia="等线" w:hAnsi="Cambria Math"/>
                  <w:sz w:val="20"/>
                  <w:szCs w:val="20"/>
                  <w:lang w:val="en-GB" w:eastAsia="en-US"/>
                </w:rPr>
                <m:t>∙</m:t>
              </m:r>
              <m:sSub>
                <m:sSubPr>
                  <m:ctrlPr>
                    <w:rPr>
                      <w:rFonts w:ascii="Cambria Math" w:eastAsia="等线" w:hAnsi="Cambria Math"/>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10</m:t>
                  </m:r>
                </m:sub>
              </m:sSub>
              <m:d>
                <m:dPr>
                  <m:ctrlPr>
                    <w:rPr>
                      <w:rFonts w:ascii="Cambria Math" w:eastAsia="等线" w:hAnsi="Cambria Math"/>
                      <w:sz w:val="20"/>
                      <w:szCs w:val="20"/>
                      <w:lang w:val="en-GB" w:eastAsia="en-US"/>
                    </w:rPr>
                  </m:ctrlPr>
                </m:dPr>
                <m:e>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h</m:t>
                      </m:r>
                    </m:e>
                    <m:sub>
                      <m:r>
                        <m:rPr>
                          <m:sty m:val="p"/>
                        </m:rPr>
                        <w:rPr>
                          <w:rFonts w:ascii="Cambria Math" w:eastAsia="等线" w:hAnsi="Cambria Math"/>
                          <w:sz w:val="20"/>
                          <w:szCs w:val="20"/>
                          <w:lang w:val="en-GB" w:eastAsia="en-US"/>
                        </w:rPr>
                        <m:t>BS</m:t>
                      </m:r>
                    </m:sub>
                  </m:sSub>
                </m:e>
              </m:d>
              <m:r>
                <m:rPr>
                  <m:sty m:val="p"/>
                </m:rPr>
                <w:rPr>
                  <w:rFonts w:ascii="Cambria Math" w:eastAsia="等线" w:hAnsi="Cambria Math"/>
                  <w:sz w:val="20"/>
                  <w:szCs w:val="20"/>
                  <w:lang w:val="en-GB" w:eastAsia="en-US"/>
                </w:rPr>
                <m:t>+</m:t>
              </m:r>
              <m:d>
                <m:dPr>
                  <m:ctrlPr>
                    <w:rPr>
                      <w:rFonts w:ascii="Cambria Math" w:eastAsia="等线" w:hAnsi="Cambria Math"/>
                      <w:sz w:val="20"/>
                      <w:szCs w:val="20"/>
                      <w:lang w:val="en-GB" w:eastAsia="en-US"/>
                    </w:rPr>
                  </m:ctrlPr>
                </m:dPr>
                <m:e>
                  <m:r>
                    <m:rPr>
                      <m:sty m:val="p"/>
                    </m:rPr>
                    <w:rPr>
                      <w:rFonts w:ascii="Cambria Math" w:eastAsia="等线" w:hAnsi="Cambria Math"/>
                      <w:sz w:val="20"/>
                      <w:szCs w:val="20"/>
                      <w:lang w:val="en-GB" w:eastAsia="en-US"/>
                    </w:rPr>
                    <m:t>43.42-3.1∙</m:t>
                  </m:r>
                  <m:sSub>
                    <m:sSubPr>
                      <m:ctrlPr>
                        <w:rPr>
                          <w:rFonts w:ascii="Cambria Math" w:eastAsia="等线" w:hAnsi="Cambria Math"/>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10</m:t>
                      </m:r>
                    </m:sub>
                  </m:sSub>
                  <m:d>
                    <m:dPr>
                      <m:ctrlPr>
                        <w:rPr>
                          <w:rFonts w:ascii="Cambria Math" w:eastAsia="等线" w:hAnsi="Cambria Math"/>
                          <w:sz w:val="20"/>
                          <w:szCs w:val="20"/>
                          <w:lang w:val="en-GB" w:eastAsia="en-US"/>
                        </w:rPr>
                      </m:ctrlPr>
                    </m:dPr>
                    <m:e>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h</m:t>
                          </m:r>
                        </m:e>
                        <m:sub>
                          <m:r>
                            <m:rPr>
                              <m:sty m:val="p"/>
                            </m:rPr>
                            <w:rPr>
                              <w:rFonts w:ascii="Cambria Math" w:eastAsia="等线" w:hAnsi="Cambria Math"/>
                              <w:sz w:val="20"/>
                              <w:szCs w:val="20"/>
                              <w:lang w:val="en-GB" w:eastAsia="en-US"/>
                            </w:rPr>
                            <m:t>BS</m:t>
                          </m:r>
                        </m:sub>
                      </m:sSub>
                    </m:e>
                  </m:d>
                </m:e>
              </m:d>
              <m:r>
                <m:rPr>
                  <m:sty m:val="p"/>
                </m:rPr>
                <w:rPr>
                  <w:rFonts w:ascii="Cambria Math" w:eastAsia="等线" w:hAnsi="Cambria Math"/>
                  <w:sz w:val="20"/>
                  <w:szCs w:val="20"/>
                  <w:lang w:val="en-GB" w:eastAsia="en-US"/>
                </w:rPr>
                <m:t>∙</m:t>
              </m:r>
              <m:d>
                <m:dPr>
                  <m:ctrlPr>
                    <w:rPr>
                      <w:rFonts w:ascii="Cambria Math" w:eastAsia="等线" w:hAnsi="Cambria Math"/>
                      <w:sz w:val="20"/>
                      <w:szCs w:val="20"/>
                      <w:lang w:val="en-GB" w:eastAsia="en-US"/>
                    </w:rPr>
                  </m:ctrlPr>
                </m:dPr>
                <m:e>
                  <m:sSub>
                    <m:sSubPr>
                      <m:ctrlPr>
                        <w:rPr>
                          <w:rFonts w:ascii="Cambria Math" w:eastAsia="等线" w:hAnsi="Cambria Math"/>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10</m:t>
                      </m:r>
                    </m:sub>
                  </m:sSub>
                  <m:d>
                    <m:dPr>
                      <m:ctrlPr>
                        <w:rPr>
                          <w:rFonts w:ascii="Cambria Math" w:eastAsia="等线" w:hAnsi="Cambria Math"/>
                          <w:sz w:val="20"/>
                          <w:szCs w:val="20"/>
                          <w:lang w:val="en-GB" w:eastAsia="en-US"/>
                        </w:rPr>
                      </m:ctrlPr>
                    </m:dPr>
                    <m:e>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d</m:t>
                          </m:r>
                        </m:e>
                        <m:sub>
                          <m:r>
                            <m:rPr>
                              <m:sty m:val="p"/>
                            </m:rPr>
                            <w:rPr>
                              <w:rFonts w:ascii="Cambria Math" w:eastAsia="等线" w:hAnsi="Cambria Math"/>
                              <w:sz w:val="20"/>
                              <w:szCs w:val="20"/>
                              <w:lang w:val="en-GB" w:eastAsia="en-US"/>
                            </w:rPr>
                            <m:t>3D</m:t>
                          </m:r>
                        </m:sub>
                      </m:sSub>
                    </m:e>
                  </m:d>
                  <m:r>
                    <m:rPr>
                      <m:sty m:val="p"/>
                    </m:rPr>
                    <w:rPr>
                      <w:rFonts w:ascii="Cambria Math" w:eastAsia="等线" w:hAnsi="Cambria Math"/>
                      <w:sz w:val="20"/>
                      <w:szCs w:val="20"/>
                      <w:lang w:val="en-GB" w:eastAsia="en-US"/>
                    </w:rPr>
                    <m:t>-3</m:t>
                  </m:r>
                </m:e>
              </m:d>
              <m:r>
                <m:rPr>
                  <m:sty m:val="p"/>
                </m:rPr>
                <w:rPr>
                  <w:rFonts w:ascii="Cambria Math" w:eastAsia="等线" w:hAnsi="Cambria Math"/>
                  <w:sz w:val="20"/>
                  <w:szCs w:val="20"/>
                  <w:lang w:val="en-GB" w:eastAsia="en-US"/>
                </w:rPr>
                <m:t>+20∙</m:t>
              </m:r>
              <m:sSub>
                <m:sSubPr>
                  <m:ctrlPr>
                    <w:rPr>
                      <w:rFonts w:ascii="Cambria Math" w:eastAsia="等线" w:hAnsi="Cambria Math"/>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10</m:t>
                  </m:r>
                </m:sub>
              </m:sSub>
              <m:d>
                <m:dPr>
                  <m:ctrlPr>
                    <w:rPr>
                      <w:rFonts w:ascii="Cambria Math" w:eastAsia="等线" w:hAnsi="Cambria Math"/>
                      <w:sz w:val="20"/>
                      <w:szCs w:val="20"/>
                      <w:lang w:val="en-GB" w:eastAsia="en-US"/>
                    </w:rPr>
                  </m:ctrlPr>
                </m:dPr>
                <m:e>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f</m:t>
                      </m:r>
                    </m:e>
                    <m:sub>
                      <m:r>
                        <m:rPr>
                          <m:sty m:val="p"/>
                        </m:rPr>
                        <w:rPr>
                          <w:rFonts w:ascii="Cambria Math" w:eastAsia="等线" w:hAnsi="Cambria Math"/>
                          <w:sz w:val="20"/>
                          <w:szCs w:val="20"/>
                          <w:lang w:val="en-GB" w:eastAsia="en-US"/>
                        </w:rPr>
                        <m:t>c</m:t>
                      </m:r>
                    </m:sub>
                  </m:sSub>
                </m:e>
              </m:d>
              <m:r>
                <m:rPr>
                  <m:sty m:val="p"/>
                </m:rPr>
                <w:rPr>
                  <w:rFonts w:ascii="Cambria Math" w:eastAsia="等线" w:hAnsi="Cambria Math"/>
                  <w:sz w:val="20"/>
                  <w:szCs w:val="20"/>
                  <w:lang w:val="en-GB" w:eastAsia="en-US"/>
                </w:rPr>
                <m:t>-</m:t>
              </m:r>
              <m:d>
                <m:dPr>
                  <m:ctrlPr>
                    <w:rPr>
                      <w:rFonts w:ascii="Cambria Math" w:eastAsia="等线" w:hAnsi="Cambria Math"/>
                      <w:sz w:val="20"/>
                      <w:szCs w:val="20"/>
                      <w:lang w:val="en-GB" w:eastAsia="en-US"/>
                    </w:rPr>
                  </m:ctrlPr>
                </m:dPr>
                <m:e>
                  <m:r>
                    <m:rPr>
                      <m:sty m:val="p"/>
                    </m:rPr>
                    <w:rPr>
                      <w:rFonts w:ascii="Cambria Math" w:eastAsia="等线" w:hAnsi="Cambria Math"/>
                      <w:sz w:val="20"/>
                      <w:szCs w:val="20"/>
                      <w:lang w:val="en-GB" w:eastAsia="en-US"/>
                    </w:rPr>
                    <m:t>3.2∙</m:t>
                  </m:r>
                  <m:sSup>
                    <m:sSupPr>
                      <m:ctrlPr>
                        <w:rPr>
                          <w:rFonts w:ascii="Cambria Math" w:eastAsia="等线" w:hAnsi="Cambria Math"/>
                          <w:sz w:val="20"/>
                          <w:szCs w:val="20"/>
                          <w:lang w:val="en-GB" w:eastAsia="en-US"/>
                        </w:rPr>
                      </m:ctrlPr>
                    </m:sSupPr>
                    <m:e>
                      <m:d>
                        <m:dPr>
                          <m:ctrlPr>
                            <w:rPr>
                              <w:rFonts w:ascii="Cambria Math" w:eastAsia="等线" w:hAnsi="Cambria Math"/>
                              <w:sz w:val="20"/>
                              <w:szCs w:val="20"/>
                              <w:lang w:val="en-GB" w:eastAsia="en-US"/>
                            </w:rPr>
                          </m:ctrlPr>
                        </m:dPr>
                        <m:e>
                          <m:sSub>
                            <m:sSubPr>
                              <m:ctrlPr>
                                <w:rPr>
                                  <w:rFonts w:ascii="Cambria Math" w:eastAsia="等线" w:hAnsi="Cambria Math"/>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10</m:t>
                              </m:r>
                            </m:sub>
                          </m:sSub>
                          <m:d>
                            <m:dPr>
                              <m:ctrlPr>
                                <w:rPr>
                                  <w:rFonts w:ascii="Cambria Math" w:eastAsia="等线" w:hAnsi="Cambria Math"/>
                                  <w:sz w:val="20"/>
                                  <w:szCs w:val="20"/>
                                  <w:lang w:val="en-GB" w:eastAsia="en-US"/>
                                </w:rPr>
                              </m:ctrlPr>
                            </m:dPr>
                            <m:e>
                              <m:r>
                                <w:rPr>
                                  <w:rFonts w:ascii="Cambria Math" w:eastAsia="等线" w:hAnsi="Cambria Math"/>
                                  <w:sz w:val="20"/>
                                  <w:szCs w:val="20"/>
                                  <w:lang w:val="en-GB" w:eastAsia="en-US"/>
                                </w:rPr>
                                <m:t>11.75</m:t>
                              </m:r>
                              <m:r>
                                <m:rPr>
                                  <m:sty m:val="p"/>
                                </m:rPr>
                                <w:rPr>
                                  <w:rFonts w:ascii="Cambria Math" w:eastAsia="等线" w:hAnsi="Cambria Math"/>
                                  <w:sz w:val="20"/>
                                  <w:szCs w:val="20"/>
                                  <w:lang w:val="en-GB" w:eastAsia="en-US"/>
                                </w:rPr>
                                <m:t>∙</m:t>
                              </m:r>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h</m:t>
                                  </m:r>
                                </m:e>
                                <m:sub>
                                  <m:r>
                                    <m:rPr>
                                      <m:sty m:val="p"/>
                                    </m:rPr>
                                    <w:rPr>
                                      <w:rFonts w:ascii="Cambria Math" w:eastAsia="等线" w:hAnsi="Cambria Math"/>
                                      <w:sz w:val="20"/>
                                      <w:szCs w:val="20"/>
                                      <w:lang w:val="en-GB" w:eastAsia="en-US"/>
                                    </w:rPr>
                                    <m:t>UT</m:t>
                                  </m:r>
                                </m:sub>
                              </m:sSub>
                            </m:e>
                          </m:d>
                        </m:e>
                      </m:d>
                    </m:e>
                    <m:sup>
                      <m:r>
                        <m:rPr>
                          <m:sty m:val="p"/>
                        </m:rPr>
                        <w:rPr>
                          <w:rFonts w:ascii="Cambria Math" w:eastAsia="等线" w:hAnsi="Cambria Math"/>
                          <w:sz w:val="20"/>
                          <w:szCs w:val="20"/>
                          <w:lang w:val="en-GB" w:eastAsia="en-US"/>
                        </w:rPr>
                        <m:t>2</m:t>
                      </m:r>
                    </m:sup>
                  </m:sSup>
                  <m:r>
                    <m:rPr>
                      <m:sty m:val="p"/>
                    </m:rPr>
                    <w:rPr>
                      <w:rFonts w:ascii="Cambria Math" w:eastAsia="等线" w:hAnsi="Cambria Math"/>
                      <w:sz w:val="20"/>
                      <w:szCs w:val="20"/>
                      <w:lang w:val="en-GB" w:eastAsia="en-US"/>
                    </w:rPr>
                    <m:t>-4.97</m:t>
                  </m:r>
                </m:e>
              </m:d>
              <m:r>
                <w:rPr>
                  <w:rFonts w:ascii="Cambria Math" w:eastAsia="等线" w:hAnsi="Cambria Math"/>
                  <w:sz w:val="20"/>
                  <w:szCs w:val="20"/>
                  <w:lang w:val="en-GB" w:eastAsia="en-US"/>
                </w:rPr>
                <m:t>-0.6∙</m:t>
              </m:r>
              <m:d>
                <m:dPr>
                  <m:ctrlPr>
                    <w:rPr>
                      <w:rFonts w:ascii="Cambria Math" w:eastAsia="等线" w:hAnsi="Cambria Math"/>
                      <w:i/>
                      <w:sz w:val="20"/>
                      <w:szCs w:val="20"/>
                      <w:lang w:val="en-GB" w:eastAsia="en-US"/>
                    </w:rPr>
                  </m:ctrlPr>
                </m:dPr>
                <m:e>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h</m:t>
                      </m:r>
                    </m:e>
                    <m:sub>
                      <m:r>
                        <m:rPr>
                          <m:sty m:val="p"/>
                        </m:rPr>
                        <w:rPr>
                          <w:rFonts w:ascii="Cambria Math" w:eastAsia="等线" w:hAnsi="Cambria Math"/>
                          <w:sz w:val="20"/>
                          <w:szCs w:val="20"/>
                          <w:lang w:val="en-GB" w:eastAsia="en-US"/>
                        </w:rPr>
                        <m:t>UT</m:t>
                      </m:r>
                    </m:sub>
                  </m:sSub>
                  <m:r>
                    <w:rPr>
                      <w:rFonts w:ascii="Cambria Math" w:eastAsia="等线" w:hAnsi="Cambria Math"/>
                      <w:sz w:val="20"/>
                      <w:szCs w:val="20"/>
                      <w:lang w:val="en-GB" w:eastAsia="en-US"/>
                    </w:rPr>
                    <m:t>-1.5</m:t>
                  </m:r>
                </m:e>
              </m:d>
              <m:r>
                <m:rPr>
                  <m:sty m:val="p"/>
                </m:rPr>
                <w:rPr>
                  <w:rFonts w:ascii="Cambria Math" w:eastAsia="等线" w:hAnsi="Cambria Math"/>
                  <w:sz w:val="20"/>
                  <w:szCs w:val="20"/>
                  <w:lang w:val="en-GB" w:eastAsia="en-US"/>
                </w:rPr>
                <m:t>,</m:t>
              </m:r>
            </m:oMath>
            <w:r w:rsidRPr="004D416E">
              <w:rPr>
                <w:rFonts w:eastAsia="等线"/>
                <w:sz w:val="20"/>
                <w:szCs w:val="20"/>
                <w:lang w:val="en-GB" w:eastAsia="en-US"/>
              </w:rPr>
              <w:t xml:space="preserve"> where </w:t>
            </w:r>
            <m:oMath>
              <m:r>
                <w:rPr>
                  <w:rFonts w:ascii="Cambria Math" w:eastAsia="等线" w:hAnsi="Cambria Math"/>
                  <w:sz w:val="20"/>
                  <w:szCs w:val="20"/>
                  <w:lang w:val="en-GB" w:eastAsia="en-US"/>
                </w:rPr>
                <m:t>W=20</m:t>
              </m:r>
              <m:r>
                <m:rPr>
                  <m:sty m:val="p"/>
                </m:rPr>
                <w:rPr>
                  <w:rFonts w:ascii="Cambria Math" w:eastAsia="等线" w:hAnsi="Cambria Math"/>
                  <w:sz w:val="20"/>
                  <w:szCs w:val="20"/>
                  <w:lang w:val="en-GB" w:eastAsia="en-US"/>
                </w:rPr>
                <m:t>m</m:t>
              </m:r>
            </m:oMath>
            <w:r w:rsidRPr="004D416E">
              <w:rPr>
                <w:rFonts w:eastAsia="等线"/>
                <w:sz w:val="20"/>
                <w:szCs w:val="20"/>
                <w:lang w:val="en-GB" w:eastAsia="en-US"/>
              </w:rPr>
              <w:t xml:space="preserve"> is the average street width, </w:t>
            </w:r>
            <m:oMath>
              <m:r>
                <w:rPr>
                  <w:rFonts w:ascii="Cambria Math" w:eastAsia="等线" w:hAnsi="Cambria Math"/>
                  <w:sz w:val="20"/>
                  <w:szCs w:val="20"/>
                  <w:lang w:val="en-GB" w:eastAsia="en-US"/>
                </w:rPr>
                <m:t>h=20</m:t>
              </m:r>
              <m:r>
                <m:rPr>
                  <m:sty m:val="p"/>
                </m:rPr>
                <w:rPr>
                  <w:rFonts w:ascii="Cambria Math" w:eastAsia="等线" w:hAnsi="Cambria Math"/>
                  <w:sz w:val="20"/>
                  <w:szCs w:val="20"/>
                  <w:lang w:val="en-GB" w:eastAsia="en-US"/>
                </w:rPr>
                <m:t>m</m:t>
              </m:r>
            </m:oMath>
            <w:r w:rsidRPr="004D416E">
              <w:rPr>
                <w:rFonts w:eastAsia="等线"/>
                <w:sz w:val="20"/>
                <w:szCs w:val="20"/>
                <w:lang w:val="en-GB" w:eastAsia="en-US"/>
              </w:rPr>
              <w:t xml:space="preserve"> is the average building height,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h</m:t>
                  </m:r>
                </m:e>
                <m:sub>
                  <m:r>
                    <m:rPr>
                      <m:sty m:val="p"/>
                    </m:rPr>
                    <w:rPr>
                      <w:rFonts w:ascii="Cambria Math" w:eastAsia="等线" w:hAnsi="Cambria Math"/>
                      <w:sz w:val="20"/>
                      <w:szCs w:val="20"/>
                      <w:lang w:val="en-GB" w:eastAsia="en-US"/>
                    </w:rPr>
                    <m:t>BS</m:t>
                  </m:r>
                </m:sub>
              </m:sSub>
              <m:r>
                <w:rPr>
                  <w:rFonts w:ascii="Cambria Math" w:eastAsia="等线" w:hAnsi="Cambria Math"/>
                  <w:sz w:val="20"/>
                  <w:szCs w:val="20"/>
                  <w:lang w:val="en-GB" w:eastAsia="en-US"/>
                </w:rPr>
                <m:t>=25</m:t>
              </m:r>
              <m:r>
                <m:rPr>
                  <m:sty m:val="p"/>
                </m:rPr>
                <w:rPr>
                  <w:rFonts w:ascii="Cambria Math" w:eastAsia="等线" w:hAnsi="Cambria Math"/>
                  <w:sz w:val="20"/>
                  <w:szCs w:val="20"/>
                  <w:lang w:val="en-GB" w:eastAsia="en-US"/>
                </w:rPr>
                <m:t>m</m:t>
              </m:r>
            </m:oMath>
            <w:r w:rsidRPr="004D416E">
              <w:rPr>
                <w:rFonts w:eastAsia="等线"/>
                <w:sz w:val="20"/>
                <w:szCs w:val="20"/>
                <w:lang w:val="en-GB" w:eastAsia="en-US"/>
              </w:rPr>
              <w:t xml:space="preserve"> is the BS antenna height,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h</m:t>
                  </m:r>
                </m:e>
                <m:sub>
                  <m:r>
                    <m:rPr>
                      <m:sty m:val="p"/>
                    </m:rPr>
                    <w:rPr>
                      <w:rFonts w:ascii="Cambria Math" w:eastAsia="等线" w:hAnsi="Cambria Math"/>
                      <w:sz w:val="20"/>
                      <w:szCs w:val="20"/>
                      <w:lang w:val="en-GB" w:eastAsia="en-US"/>
                    </w:rPr>
                    <m:t>UT</m:t>
                  </m:r>
                </m:sub>
              </m:sSub>
              <m:r>
                <w:rPr>
                  <w:rFonts w:ascii="Cambria Math" w:eastAsia="等线" w:hAnsi="Cambria Math"/>
                  <w:sz w:val="20"/>
                  <w:szCs w:val="20"/>
                  <w:lang w:val="en-GB" w:eastAsia="en-US"/>
                </w:rPr>
                <m:t>=1.5</m:t>
              </m:r>
              <m:r>
                <m:rPr>
                  <m:sty m:val="p"/>
                </m:rPr>
                <w:rPr>
                  <w:rFonts w:ascii="Cambria Math" w:eastAsia="等线" w:hAnsi="Cambria Math"/>
                  <w:sz w:val="20"/>
                  <w:szCs w:val="20"/>
                  <w:lang w:val="en-GB" w:eastAsia="en-US"/>
                </w:rPr>
                <m:t>m</m:t>
              </m:r>
            </m:oMath>
            <w:r w:rsidRPr="004D416E">
              <w:rPr>
                <w:rFonts w:eastAsia="等线"/>
                <w:sz w:val="20"/>
                <w:szCs w:val="20"/>
                <w:lang w:val="en-GB" w:eastAsia="en-US"/>
              </w:rPr>
              <w:t xml:space="preserve"> is the UT antenna height,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f</m:t>
                  </m:r>
                </m:e>
                <m:sub>
                  <m:r>
                    <m:rPr>
                      <m:sty m:val="p"/>
                    </m:rPr>
                    <w:rPr>
                      <w:rFonts w:ascii="Cambria Math" w:eastAsia="等线" w:hAnsi="Cambria Math"/>
                      <w:sz w:val="20"/>
                      <w:szCs w:val="20"/>
                      <w:lang w:val="en-GB" w:eastAsia="en-US"/>
                    </w:rPr>
                    <m:t>c</m:t>
                  </m:r>
                </m:sub>
              </m:sSub>
            </m:oMath>
            <w:r w:rsidRPr="004D416E">
              <w:rPr>
                <w:rFonts w:eastAsia="等线"/>
                <w:sz w:val="20"/>
                <w:szCs w:val="20"/>
                <w:lang w:val="en-GB" w:eastAsia="en-US"/>
              </w:rPr>
              <w:t xml:space="preserve"> is the carrier frequency and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d</m:t>
                  </m:r>
                </m:e>
                <m:sub>
                  <m:r>
                    <m:rPr>
                      <m:sty m:val="p"/>
                    </m:rPr>
                    <w:rPr>
                      <w:rFonts w:ascii="Cambria Math" w:eastAsia="等线" w:hAnsi="Cambria Math"/>
                      <w:sz w:val="20"/>
                      <w:szCs w:val="20"/>
                      <w:lang w:val="en-GB" w:eastAsia="en-US"/>
                    </w:rPr>
                    <m:t>3D</m:t>
                  </m:r>
                </m:sub>
              </m:sSub>
            </m:oMath>
            <w:r w:rsidRPr="004D416E">
              <w:rPr>
                <w:rFonts w:eastAsia="等线"/>
                <w:sz w:val="20"/>
                <w:szCs w:val="20"/>
                <w:lang w:val="en-GB" w:eastAsia="en-US"/>
              </w:rPr>
              <w:t xml:space="preserve"> is the target range calculated by ISD/</w:t>
            </w:r>
            <w:proofErr w:type="gramStart"/>
            <w:r w:rsidRPr="004D416E">
              <w:rPr>
                <w:rFonts w:eastAsia="等线"/>
                <w:sz w:val="20"/>
                <w:szCs w:val="20"/>
                <w:lang w:val="en-GB" w:eastAsia="en-US"/>
              </w:rPr>
              <w:t>sqrt(</w:t>
            </w:r>
            <w:proofErr w:type="gramEnd"/>
            <w:r w:rsidRPr="004D416E">
              <w:rPr>
                <w:rFonts w:eastAsia="等线"/>
                <w:sz w:val="20"/>
                <w:szCs w:val="20"/>
                <w:lang w:val="en-GB" w:eastAsia="en-US"/>
              </w:rPr>
              <w:t>3).</w:t>
            </w:r>
          </w:p>
          <w:p w14:paraId="73488654" w14:textId="77777777" w:rsidR="00072C6D" w:rsidRPr="004D416E" w:rsidRDefault="00072C6D" w:rsidP="00002B4B">
            <w:pPr>
              <w:pStyle w:val="B2"/>
              <w:snapToGrid w:val="0"/>
              <w:spacing w:after="0"/>
              <w:ind w:left="0" w:firstLineChars="200" w:firstLine="400"/>
            </w:pPr>
            <w:r w:rsidRPr="004D416E">
              <w:rPr>
                <w:lang w:eastAsia="ja-JP"/>
              </w:rPr>
              <w:t>-</w:t>
            </w:r>
            <w:r w:rsidRPr="004D416E">
              <w:rPr>
                <w:lang w:eastAsia="ja-JP"/>
              </w:rPr>
              <w:tab/>
              <w:t xml:space="preserve">For urban scenarios with </w:t>
            </w:r>
            <m:oMath>
              <m:r>
                <w:rPr>
                  <w:rFonts w:ascii="Cambria Math" w:hAnsi="Cambria Math"/>
                  <w:lang w:eastAsia="ja-JP"/>
                </w:rPr>
                <m:t>6GHz&lt;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≤100GHz, </m:t>
              </m:r>
            </m:oMath>
            <w:r w:rsidRPr="004D416E">
              <w:rPr>
                <w:lang w:eastAsia="ja-JP"/>
              </w:rPr>
              <w:t xml:space="preserve">(based on UMA_A NLOS model in [3]), </w:t>
            </w:r>
          </w:p>
          <w:p w14:paraId="32F0CA49" w14:textId="64839B39" w:rsidR="00072C6D" w:rsidRPr="004D416E" w:rsidRDefault="00072C6D" w:rsidP="00002B4B">
            <w:pPr>
              <w:pStyle w:val="B3"/>
              <w:snapToGrid w:val="0"/>
              <w:spacing w:after="0"/>
              <w:ind w:leftChars="400" w:left="960" w:firstLine="0"/>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13.54+39.08∙</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Pr="004D416E">
              <w:t xml:space="preserve">where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Pr="004D416E">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Pr="004D416E">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Pr="004D416E">
              <w:t xml:space="preserve"> is the target range calculated by ISD/</w:t>
            </w:r>
            <w:proofErr w:type="gramStart"/>
            <w:r w:rsidRPr="004D416E">
              <w:t>sqrt(</w:t>
            </w:r>
            <w:proofErr w:type="gramEnd"/>
            <w:r w:rsidRPr="004D416E">
              <w:t xml:space="preserve">3). </w:t>
            </w:r>
          </w:p>
          <w:p w14:paraId="352ADADD" w14:textId="54EACD8D" w:rsidR="00472A13" w:rsidRPr="004D416E" w:rsidRDefault="00472A13" w:rsidP="00F66689">
            <w:pPr>
              <w:tabs>
                <w:tab w:val="left" w:pos="720"/>
              </w:tabs>
              <w:snapToGrid w:val="0"/>
              <w:spacing w:after="0"/>
              <w:ind w:firstLineChars="200" w:firstLine="400"/>
              <w:rPr>
                <w:rFonts w:eastAsia="等线"/>
                <w:sz w:val="20"/>
                <w:szCs w:val="20"/>
                <w:lang w:val="en-GB" w:eastAsia="en-US"/>
              </w:rPr>
            </w:pPr>
            <w:r w:rsidRPr="00002B4B">
              <w:rPr>
                <w:rFonts w:eastAsiaTheme="minorEastAsia"/>
                <w:sz w:val="20"/>
                <w:szCs w:val="20"/>
              </w:rPr>
              <w:t>[…]</w:t>
            </w:r>
          </w:p>
        </w:tc>
      </w:tr>
    </w:tbl>
    <w:p w14:paraId="4AB1CBA1" w14:textId="48E9C11F" w:rsidR="00BB1DF2" w:rsidRDefault="00ED49FB" w:rsidP="00F66689">
      <w:pPr>
        <w:adjustRightInd w:val="0"/>
        <w:snapToGrid w:val="0"/>
        <w:spacing w:before="120" w:after="120"/>
        <w:jc w:val="both"/>
        <w:rPr>
          <w:rFonts w:eastAsiaTheme="minorEastAsia"/>
          <w:sz w:val="22"/>
          <w:szCs w:val="22"/>
        </w:rPr>
      </w:pPr>
      <w:r>
        <w:rPr>
          <w:rFonts w:eastAsiaTheme="minorEastAsia" w:hint="eastAsia"/>
          <w:sz w:val="22"/>
          <w:szCs w:val="22"/>
        </w:rPr>
        <w:t>No matter which option is selected for RAN1 coverage evaluation</w:t>
      </w:r>
      <w:r w:rsidR="00BB1DF2" w:rsidRPr="00D10DA7">
        <w:rPr>
          <w:rFonts w:eastAsiaTheme="minorEastAsia"/>
          <w:sz w:val="22"/>
          <w:szCs w:val="22"/>
        </w:rPr>
        <w:t xml:space="preserve">, </w:t>
      </w:r>
      <w:r>
        <w:rPr>
          <w:rFonts w:eastAsiaTheme="minorEastAsia" w:hint="eastAsia"/>
          <w:sz w:val="22"/>
          <w:szCs w:val="22"/>
        </w:rPr>
        <w:t xml:space="preserve">the </w:t>
      </w:r>
      <w:r w:rsidR="00BB1DF2" w:rsidRPr="00D10DA7">
        <w:rPr>
          <w:rFonts w:eastAsiaTheme="minorEastAsia"/>
          <w:sz w:val="22"/>
          <w:szCs w:val="22"/>
        </w:rPr>
        <w:t xml:space="preserve">propagation loss and antenna gain differences between </w:t>
      </w:r>
      <w:r w:rsidR="0015261D">
        <w:rPr>
          <w:rFonts w:eastAsiaTheme="minorEastAsia" w:hint="eastAsia"/>
          <w:sz w:val="22"/>
          <w:szCs w:val="22"/>
        </w:rPr>
        <w:t xml:space="preserve">different </w:t>
      </w:r>
      <w:r w:rsidR="00BB1DF2" w:rsidRPr="00D10DA7">
        <w:rPr>
          <w:rFonts w:eastAsiaTheme="minorEastAsia"/>
          <w:sz w:val="22"/>
          <w:szCs w:val="22"/>
        </w:rPr>
        <w:t>frequency bands need to be properly captured.</w:t>
      </w:r>
      <w:r w:rsidR="00BB1DF2">
        <w:rPr>
          <w:rFonts w:eastAsiaTheme="minorEastAsia"/>
          <w:sz w:val="22"/>
          <w:szCs w:val="22"/>
        </w:rPr>
        <w:t xml:space="preserve"> </w:t>
      </w:r>
      <w:r w:rsidR="00BB1DF2" w:rsidRPr="00D10DA7">
        <w:rPr>
          <w:rFonts w:eastAsiaTheme="minorEastAsia"/>
          <w:sz w:val="22"/>
          <w:szCs w:val="22"/>
        </w:rPr>
        <w:t xml:space="preserve">Therefore, </w:t>
      </w:r>
      <w:r w:rsidR="00AC401E">
        <w:rPr>
          <w:rFonts w:eastAsiaTheme="minorEastAsia" w:hint="eastAsia"/>
          <w:sz w:val="22"/>
          <w:szCs w:val="22"/>
        </w:rPr>
        <w:t xml:space="preserve">the link budget template in </w:t>
      </w:r>
      <w:r w:rsidR="00BB1DF2" w:rsidRPr="00D10DA7">
        <w:rPr>
          <w:rFonts w:eastAsiaTheme="minorEastAsia"/>
          <w:sz w:val="22"/>
          <w:szCs w:val="22"/>
        </w:rPr>
        <w:t>Candidate 1 is essential, as it includes these parameters explicitly.</w:t>
      </w:r>
      <w:r w:rsidR="00BB1DF2">
        <w:rPr>
          <w:rFonts w:eastAsiaTheme="minorEastAsia"/>
          <w:sz w:val="22"/>
          <w:szCs w:val="22"/>
        </w:rPr>
        <w:t xml:space="preserve"> </w:t>
      </w:r>
      <w:r w:rsidR="00BB1DF2" w:rsidRPr="00D10DA7">
        <w:rPr>
          <w:rFonts w:eastAsiaTheme="minorEastAsia"/>
          <w:sz w:val="22"/>
          <w:szCs w:val="22"/>
        </w:rPr>
        <w:t>In contrast, Candidate 2 does not account for such factors and is only suitable for identifying the coverage bottleneck among channels under the same frequency and configuration, but insufficient for evaluating coverage differences across frequency bands.</w:t>
      </w:r>
      <w:r w:rsidR="00BB1DF2">
        <w:rPr>
          <w:rFonts w:eastAsiaTheme="minorEastAsia"/>
          <w:sz w:val="22"/>
          <w:szCs w:val="22"/>
        </w:rPr>
        <w:t xml:space="preserve"> </w:t>
      </w:r>
    </w:p>
    <w:p w14:paraId="76B1D827" w14:textId="50DD3860" w:rsidR="00E8198F" w:rsidRPr="00E8198F" w:rsidRDefault="0015261D" w:rsidP="00F66689">
      <w:pPr>
        <w:adjustRightInd w:val="0"/>
        <w:snapToGrid w:val="0"/>
        <w:spacing w:after="120"/>
        <w:jc w:val="both"/>
        <w:rPr>
          <w:rFonts w:eastAsiaTheme="minorEastAsia"/>
          <w:sz w:val="22"/>
          <w:szCs w:val="22"/>
        </w:rPr>
      </w:pPr>
      <w:r>
        <w:rPr>
          <w:rFonts w:eastAsiaTheme="minorEastAsia" w:hint="eastAsia"/>
          <w:sz w:val="22"/>
          <w:szCs w:val="22"/>
        </w:rPr>
        <w:t>For</w:t>
      </w:r>
      <w:r w:rsidR="00AA5D00">
        <w:rPr>
          <w:rFonts w:eastAsiaTheme="minorEastAsia" w:hint="eastAsia"/>
          <w:sz w:val="22"/>
          <w:szCs w:val="22"/>
        </w:rPr>
        <w:t xml:space="preserve"> both </w:t>
      </w:r>
      <w:r w:rsidR="00D327DF" w:rsidRPr="00F66689">
        <w:rPr>
          <w:sz w:val="22"/>
          <w:szCs w:val="22"/>
        </w:rPr>
        <w:t xml:space="preserve">Option 1 </w:t>
      </w:r>
      <w:r w:rsidR="00AA5D00">
        <w:rPr>
          <w:rFonts w:eastAsiaTheme="minorEastAsia" w:hint="eastAsia"/>
          <w:sz w:val="22"/>
          <w:szCs w:val="22"/>
        </w:rPr>
        <w:t>and</w:t>
      </w:r>
      <w:r w:rsidR="00D327DF" w:rsidRPr="00F66689">
        <w:rPr>
          <w:sz w:val="22"/>
          <w:szCs w:val="22"/>
        </w:rPr>
        <w:t xml:space="preserve"> Option 2, a target MPL </w:t>
      </w:r>
      <w:r w:rsidR="00506983">
        <w:rPr>
          <w:rFonts w:eastAsiaTheme="minorEastAsia" w:hint="eastAsia"/>
          <w:sz w:val="22"/>
          <w:szCs w:val="22"/>
        </w:rPr>
        <w:t>at</w:t>
      </w:r>
      <w:r w:rsidR="00D327DF" w:rsidRPr="00F66689">
        <w:rPr>
          <w:sz w:val="22"/>
          <w:szCs w:val="22"/>
        </w:rPr>
        <w:t xml:space="preserve"> ~7 GHz needs to be first determined. </w:t>
      </w:r>
      <w:r w:rsidR="00D327DF" w:rsidRPr="00F66689">
        <w:rPr>
          <w:b/>
          <w:bCs/>
          <w:sz w:val="22"/>
          <w:szCs w:val="22"/>
        </w:rPr>
        <w:t xml:space="preserve">Using MPL as the </w:t>
      </w:r>
      <w:r>
        <w:rPr>
          <w:rFonts w:eastAsiaTheme="minorEastAsia" w:hint="eastAsia"/>
          <w:b/>
          <w:bCs/>
          <w:sz w:val="22"/>
          <w:szCs w:val="22"/>
        </w:rPr>
        <w:t xml:space="preserve">performance </w:t>
      </w:r>
      <w:r w:rsidR="00D327DF" w:rsidRPr="00F66689">
        <w:rPr>
          <w:b/>
          <w:bCs/>
          <w:sz w:val="22"/>
          <w:szCs w:val="22"/>
        </w:rPr>
        <w:t xml:space="preserve">metric is the most </w:t>
      </w:r>
      <w:r>
        <w:rPr>
          <w:rFonts w:eastAsiaTheme="minorEastAsia"/>
          <w:b/>
          <w:bCs/>
          <w:sz w:val="22"/>
          <w:szCs w:val="22"/>
        </w:rPr>
        <w:t>straightforward</w:t>
      </w:r>
      <w:r w:rsidR="00D327DF" w:rsidRPr="00F66689">
        <w:rPr>
          <w:b/>
          <w:bCs/>
          <w:sz w:val="22"/>
          <w:szCs w:val="22"/>
        </w:rPr>
        <w:t xml:space="preserve"> </w:t>
      </w:r>
      <w:r w:rsidR="00506983">
        <w:rPr>
          <w:rFonts w:eastAsiaTheme="minorEastAsia" w:hint="eastAsia"/>
          <w:b/>
          <w:bCs/>
          <w:sz w:val="22"/>
          <w:szCs w:val="22"/>
        </w:rPr>
        <w:t>approach</w:t>
      </w:r>
      <w:r w:rsidR="00292C49">
        <w:rPr>
          <w:rFonts w:eastAsiaTheme="minorEastAsia" w:hint="eastAsia"/>
          <w:b/>
          <w:bCs/>
          <w:sz w:val="22"/>
          <w:szCs w:val="22"/>
        </w:rPr>
        <w:t xml:space="preserve"> </w:t>
      </w:r>
      <w:r w:rsidR="00292C49" w:rsidRPr="00137464">
        <w:rPr>
          <w:rFonts w:eastAsiaTheme="minorEastAsia" w:hint="eastAsia"/>
          <w:sz w:val="22"/>
          <w:szCs w:val="22"/>
        </w:rPr>
        <w:t>for achievable coverage evaluation</w:t>
      </w:r>
      <w:r w:rsidR="00D327DF" w:rsidRPr="00F66689">
        <w:rPr>
          <w:sz w:val="22"/>
          <w:szCs w:val="22"/>
        </w:rPr>
        <w:t xml:space="preserve">, </w:t>
      </w:r>
      <w:r w:rsidR="00506983">
        <w:rPr>
          <w:rFonts w:eastAsiaTheme="minorEastAsia" w:hint="eastAsia"/>
          <w:sz w:val="22"/>
          <w:szCs w:val="22"/>
        </w:rPr>
        <w:t>as</w:t>
      </w:r>
      <w:r>
        <w:rPr>
          <w:rFonts w:eastAsiaTheme="minorEastAsia" w:hint="eastAsia"/>
          <w:sz w:val="22"/>
          <w:szCs w:val="22"/>
        </w:rPr>
        <w:t xml:space="preserve"> the performance gap can be </w:t>
      </w:r>
      <w:r w:rsidR="00506983">
        <w:rPr>
          <w:rFonts w:eastAsiaTheme="minorEastAsia" w:hint="eastAsia"/>
          <w:sz w:val="22"/>
          <w:szCs w:val="22"/>
        </w:rPr>
        <w:t xml:space="preserve">directly </w:t>
      </w:r>
      <w:r>
        <w:rPr>
          <w:rFonts w:eastAsiaTheme="minorEastAsia" w:hint="eastAsia"/>
          <w:sz w:val="22"/>
          <w:szCs w:val="22"/>
        </w:rPr>
        <w:t xml:space="preserve">obtained by </w:t>
      </w:r>
      <w:r w:rsidR="00D327DF" w:rsidRPr="00F66689">
        <w:rPr>
          <w:sz w:val="22"/>
          <w:szCs w:val="22"/>
        </w:rPr>
        <w:t xml:space="preserve">subtracting the target MPL </w:t>
      </w:r>
      <w:r>
        <w:rPr>
          <w:rFonts w:eastAsiaTheme="minorEastAsia" w:hint="eastAsia"/>
          <w:sz w:val="22"/>
          <w:szCs w:val="22"/>
        </w:rPr>
        <w:t xml:space="preserve">value </w:t>
      </w:r>
      <w:r w:rsidR="00D327DF" w:rsidRPr="00F66689">
        <w:rPr>
          <w:sz w:val="22"/>
          <w:szCs w:val="22"/>
        </w:rPr>
        <w:t>from the achievable MPL for each channel.</w:t>
      </w:r>
      <w:r w:rsidR="00E8198F">
        <w:rPr>
          <w:rFonts w:eastAsiaTheme="minorEastAsia" w:hint="eastAsia"/>
          <w:sz w:val="22"/>
          <w:szCs w:val="22"/>
        </w:rPr>
        <w:t xml:space="preserve"> </w:t>
      </w:r>
    </w:p>
    <w:p w14:paraId="1EC73350" w14:textId="60C9FC49" w:rsidR="00BB1DF2" w:rsidRDefault="00506983" w:rsidP="00F66689">
      <w:pPr>
        <w:adjustRightInd w:val="0"/>
        <w:snapToGrid w:val="0"/>
        <w:spacing w:after="120"/>
        <w:jc w:val="both"/>
        <w:rPr>
          <w:b/>
          <w:bCs/>
          <w:sz w:val="22"/>
          <w:szCs w:val="22"/>
        </w:rPr>
      </w:pPr>
      <w:r>
        <w:rPr>
          <w:rFonts w:eastAsiaTheme="minorEastAsia" w:hint="eastAsia"/>
          <w:sz w:val="22"/>
          <w:szCs w:val="22"/>
        </w:rPr>
        <w:lastRenderedPageBreak/>
        <w:t xml:space="preserve">Nevertheless, </w:t>
      </w:r>
      <w:r w:rsidR="00E8198F" w:rsidRPr="00F66689">
        <w:rPr>
          <w:sz w:val="22"/>
          <w:szCs w:val="22"/>
        </w:rPr>
        <w:t xml:space="preserve">it is </w:t>
      </w:r>
      <w:r>
        <w:rPr>
          <w:rFonts w:eastAsiaTheme="minorEastAsia" w:hint="eastAsia"/>
          <w:sz w:val="22"/>
          <w:szCs w:val="22"/>
        </w:rPr>
        <w:t>still p</w:t>
      </w:r>
      <w:r w:rsidR="00E8198F" w:rsidRPr="00F66689">
        <w:rPr>
          <w:sz w:val="22"/>
          <w:szCs w:val="22"/>
        </w:rPr>
        <w:t>ossible to use MIL</w:t>
      </w:r>
      <w:r>
        <w:rPr>
          <w:rFonts w:eastAsiaTheme="minorEastAsia" w:hint="eastAsia"/>
          <w:sz w:val="22"/>
          <w:szCs w:val="22"/>
        </w:rPr>
        <w:t xml:space="preserve"> or </w:t>
      </w:r>
      <w:r w:rsidR="00E8198F" w:rsidRPr="00F66689">
        <w:rPr>
          <w:sz w:val="22"/>
          <w:szCs w:val="22"/>
        </w:rPr>
        <w:t xml:space="preserve">MCL to evaluate achievable coverage and calculate coverage gaps, </w:t>
      </w:r>
      <w:r>
        <w:rPr>
          <w:rFonts w:eastAsiaTheme="minorEastAsia" w:hint="eastAsia"/>
          <w:sz w:val="22"/>
          <w:szCs w:val="22"/>
        </w:rPr>
        <w:t>but</w:t>
      </w:r>
      <w:r w:rsidR="00E8198F" w:rsidRPr="00F66689">
        <w:rPr>
          <w:sz w:val="22"/>
          <w:szCs w:val="22"/>
        </w:rPr>
        <w:t xml:space="preserve"> this requires some non-trivial conversions</w:t>
      </w:r>
      <w:r w:rsidR="00F55EAA">
        <w:rPr>
          <w:rFonts w:eastAsiaTheme="minorEastAsia" w:hint="eastAsia"/>
          <w:sz w:val="22"/>
          <w:szCs w:val="22"/>
        </w:rPr>
        <w:t xml:space="preserve"> as </w:t>
      </w:r>
      <w:r w:rsidR="00292C49">
        <w:rPr>
          <w:rFonts w:eastAsiaTheme="minorEastAsia" w:hint="eastAsia"/>
          <w:sz w:val="22"/>
          <w:szCs w:val="22"/>
        </w:rPr>
        <w:t>further explained in Appendix 1</w:t>
      </w:r>
      <w:r>
        <w:rPr>
          <w:rFonts w:eastAsiaTheme="minorEastAsia" w:hint="eastAsia"/>
          <w:sz w:val="22"/>
          <w:szCs w:val="22"/>
        </w:rPr>
        <w:t>.</w:t>
      </w:r>
      <w:r w:rsidR="00E8198F" w:rsidRPr="00F66689">
        <w:rPr>
          <w:sz w:val="22"/>
          <w:szCs w:val="22"/>
        </w:rPr>
        <w:t xml:space="preserve"> Overall, given the comprehensiveness of MPL and its simplicity, we </w:t>
      </w:r>
      <w:r>
        <w:rPr>
          <w:rFonts w:eastAsiaTheme="minorEastAsia" w:hint="eastAsia"/>
          <w:sz w:val="22"/>
          <w:szCs w:val="22"/>
        </w:rPr>
        <w:t>propose to</w:t>
      </w:r>
      <w:r w:rsidR="00E8198F" w:rsidRPr="00F66689">
        <w:rPr>
          <w:sz w:val="22"/>
          <w:szCs w:val="22"/>
        </w:rPr>
        <w:t xml:space="preserve"> </w:t>
      </w:r>
      <w:r w:rsidR="00E8198F" w:rsidRPr="00F66689">
        <w:rPr>
          <w:b/>
          <w:bCs/>
          <w:sz w:val="22"/>
          <w:szCs w:val="22"/>
        </w:rPr>
        <w:t>us</w:t>
      </w:r>
      <w:r>
        <w:rPr>
          <w:rFonts w:eastAsiaTheme="minorEastAsia" w:hint="eastAsia"/>
          <w:b/>
          <w:bCs/>
          <w:sz w:val="22"/>
          <w:szCs w:val="22"/>
        </w:rPr>
        <w:t>e</w:t>
      </w:r>
      <w:r w:rsidR="00E8198F" w:rsidRPr="00F66689">
        <w:rPr>
          <w:b/>
          <w:bCs/>
          <w:sz w:val="22"/>
          <w:szCs w:val="22"/>
        </w:rPr>
        <w:t xml:space="preserve"> MPL as the coverage evaluation metric. </w:t>
      </w:r>
    </w:p>
    <w:p w14:paraId="090EB19E" w14:textId="2ED5A1C3" w:rsidR="00807C7A" w:rsidRPr="00A47145" w:rsidRDefault="00807C7A" w:rsidP="00807C7A">
      <w:pPr>
        <w:adjustRightInd w:val="0"/>
        <w:snapToGrid w:val="0"/>
        <w:spacing w:after="120"/>
        <w:jc w:val="both"/>
        <w:rPr>
          <w:rFonts w:eastAsiaTheme="minorEastAsia"/>
          <w:i/>
          <w:iCs/>
          <w:sz w:val="22"/>
          <w:szCs w:val="22"/>
        </w:rPr>
      </w:pPr>
      <w:r w:rsidRPr="00427D88">
        <w:rPr>
          <w:rFonts w:eastAsiaTheme="minorEastAsia" w:hint="eastAsia"/>
          <w:b/>
          <w:bCs/>
          <w:i/>
          <w:iCs/>
          <w:sz w:val="22"/>
          <w:szCs w:val="22"/>
        </w:rPr>
        <w:t>Proposal</w:t>
      </w:r>
      <w:r w:rsidRPr="00427D88">
        <w:rPr>
          <w:rFonts w:eastAsiaTheme="minorEastAsia"/>
          <w:b/>
          <w:bCs/>
          <w:i/>
          <w:iCs/>
          <w:sz w:val="22"/>
          <w:szCs w:val="22"/>
        </w:rPr>
        <w:t xml:space="preserve"> </w:t>
      </w:r>
      <w:r>
        <w:rPr>
          <w:rFonts w:eastAsiaTheme="minorEastAsia"/>
          <w:b/>
          <w:bCs/>
          <w:i/>
          <w:iCs/>
          <w:sz w:val="22"/>
          <w:szCs w:val="22"/>
        </w:rPr>
        <w:t>4</w:t>
      </w:r>
      <w:r w:rsidRPr="00764997">
        <w:rPr>
          <w:rFonts w:eastAsiaTheme="minorEastAsia"/>
          <w:b/>
          <w:bCs/>
          <w:i/>
          <w:iCs/>
          <w:sz w:val="22"/>
          <w:szCs w:val="22"/>
        </w:rPr>
        <w:t xml:space="preserve">: </w:t>
      </w:r>
      <w:r w:rsidRPr="00A47145">
        <w:rPr>
          <w:rFonts w:eastAsiaTheme="minorEastAsia"/>
          <w:i/>
          <w:iCs/>
          <w:sz w:val="22"/>
          <w:szCs w:val="22"/>
        </w:rPr>
        <w:t>For around 7 GHz, the following two options can be considered for coverage</w:t>
      </w:r>
      <w:r w:rsidR="00C15D8C" w:rsidRPr="00A47145">
        <w:rPr>
          <w:rFonts w:eastAsiaTheme="minorEastAsia"/>
          <w:i/>
          <w:iCs/>
          <w:sz w:val="22"/>
          <w:szCs w:val="22"/>
        </w:rPr>
        <w:t xml:space="preserve"> gap</w:t>
      </w:r>
      <w:r w:rsidRPr="00A47145">
        <w:rPr>
          <w:rFonts w:eastAsiaTheme="minorEastAsia"/>
          <w:i/>
          <w:iCs/>
          <w:sz w:val="22"/>
          <w:szCs w:val="22"/>
        </w:rPr>
        <w:t xml:space="preserve"> evaluation in RAN1:</w:t>
      </w:r>
    </w:p>
    <w:p w14:paraId="5D7396DC" w14:textId="77777777" w:rsidR="002C593D" w:rsidRPr="00B04659" w:rsidRDefault="002C593D" w:rsidP="002C593D">
      <w:pPr>
        <w:pStyle w:val="afc"/>
        <w:numPr>
          <w:ilvl w:val="0"/>
          <w:numId w:val="56"/>
        </w:numPr>
        <w:jc w:val="both"/>
        <w:rPr>
          <w:i/>
          <w:iCs/>
          <w:sz w:val="22"/>
          <w:szCs w:val="22"/>
        </w:rPr>
      </w:pPr>
      <w:r w:rsidRPr="002F4F66">
        <w:rPr>
          <w:i/>
          <w:iCs/>
          <w:sz w:val="22"/>
          <w:szCs w:val="22"/>
        </w:rPr>
        <w:t xml:space="preserve">Option 1: Absolute coverage targets for channels at ~7 GHz, assuming a typical ISD </w:t>
      </w:r>
      <w:r w:rsidRPr="002F4F66">
        <w:rPr>
          <w:rFonts w:hint="eastAsia"/>
          <w:i/>
          <w:iCs/>
          <w:sz w:val="22"/>
          <w:szCs w:val="22"/>
        </w:rPr>
        <w:t>(</w:t>
      </w:r>
      <w:r w:rsidRPr="00B04659">
        <w:rPr>
          <w:i/>
          <w:iCs/>
          <w:sz w:val="22"/>
          <w:szCs w:val="22"/>
        </w:rPr>
        <w:t xml:space="preserve">e.g., 500 m) as in 5G NR mid-band. </w:t>
      </w:r>
    </w:p>
    <w:p w14:paraId="366F65A4" w14:textId="53E9AFE7" w:rsidR="002C593D" w:rsidRPr="00B04659" w:rsidRDefault="002C593D" w:rsidP="002C593D">
      <w:pPr>
        <w:pStyle w:val="afc"/>
        <w:numPr>
          <w:ilvl w:val="0"/>
          <w:numId w:val="56"/>
        </w:numPr>
        <w:jc w:val="both"/>
        <w:rPr>
          <w:i/>
          <w:iCs/>
          <w:sz w:val="22"/>
          <w:szCs w:val="22"/>
        </w:rPr>
      </w:pPr>
      <w:r w:rsidRPr="00A47145">
        <w:rPr>
          <w:i/>
          <w:iCs/>
          <w:sz w:val="22"/>
          <w:szCs w:val="22"/>
        </w:rPr>
        <w:t>Option 2: Relative coverage differences between channels at ~7 GHz, compared with a reference channel at 5G NR mid-band</w:t>
      </w:r>
      <w:r w:rsidR="00041F8F" w:rsidRPr="00A47145">
        <w:rPr>
          <w:i/>
          <w:iCs/>
          <w:sz w:val="22"/>
          <w:szCs w:val="22"/>
        </w:rPr>
        <w:t xml:space="preserve"> (e.g. 2.6 GHz)</w:t>
      </w:r>
      <w:r w:rsidRPr="002F4F66">
        <w:rPr>
          <w:i/>
          <w:iCs/>
          <w:sz w:val="22"/>
          <w:szCs w:val="22"/>
        </w:rPr>
        <w:t xml:space="preserve"> that </w:t>
      </w:r>
      <w:r w:rsidRPr="00B04659">
        <w:rPr>
          <w:i/>
          <w:iCs/>
          <w:sz w:val="22"/>
          <w:szCs w:val="22"/>
        </w:rPr>
        <w:t>represents the coverage bottleneck (e.g., Msg3)</w:t>
      </w:r>
      <w:r w:rsidRPr="00B04659">
        <w:rPr>
          <w:rFonts w:hint="eastAsia"/>
          <w:i/>
          <w:iCs/>
          <w:sz w:val="22"/>
          <w:szCs w:val="22"/>
        </w:rPr>
        <w:t>.</w:t>
      </w:r>
      <w:r w:rsidRPr="00B04659">
        <w:rPr>
          <w:i/>
          <w:iCs/>
          <w:sz w:val="22"/>
          <w:szCs w:val="22"/>
        </w:rPr>
        <w:t xml:space="preserve"> </w:t>
      </w:r>
    </w:p>
    <w:p w14:paraId="3FE05622" w14:textId="77777777" w:rsidR="00860F8E" w:rsidRPr="000A505E" w:rsidRDefault="00860F8E" w:rsidP="00F66689">
      <w:pPr>
        <w:adjustRightInd w:val="0"/>
        <w:snapToGrid w:val="0"/>
        <w:spacing w:after="120"/>
        <w:jc w:val="both"/>
        <w:rPr>
          <w:rFonts w:eastAsiaTheme="minorEastAsia"/>
          <w:bCs/>
          <w:i/>
          <w:iCs/>
          <w:sz w:val="22"/>
          <w:szCs w:val="22"/>
        </w:rPr>
      </w:pPr>
    </w:p>
    <w:p w14:paraId="5B084699" w14:textId="77777777" w:rsidR="00BB1DF2" w:rsidRPr="00575326" w:rsidRDefault="00BB1DF2" w:rsidP="00F66689">
      <w:pPr>
        <w:pStyle w:val="afc"/>
        <w:numPr>
          <w:ilvl w:val="0"/>
          <w:numId w:val="8"/>
        </w:numPr>
        <w:adjustRightInd w:val="0"/>
        <w:snapToGrid w:val="0"/>
        <w:spacing w:after="120"/>
        <w:ind w:left="357" w:hanging="357"/>
        <w:rPr>
          <w:b/>
          <w:bCs/>
          <w:u w:val="single"/>
          <w:lang w:val="en-GB"/>
        </w:rPr>
      </w:pPr>
      <w:r w:rsidRPr="00575326">
        <w:rPr>
          <w:b/>
          <w:bCs/>
          <w:u w:val="single"/>
          <w:lang w:val="en-GB"/>
        </w:rPr>
        <w:t>Key technical directions</w:t>
      </w:r>
      <w:r>
        <w:rPr>
          <w:b/>
          <w:bCs/>
          <w:u w:val="single"/>
          <w:lang w:val="en-GB"/>
        </w:rPr>
        <w:t xml:space="preserve"> </w:t>
      </w:r>
    </w:p>
    <w:p w14:paraId="678940CF" w14:textId="77777777" w:rsidR="00BB1DF2" w:rsidRPr="005656E0" w:rsidRDefault="00BB1DF2" w:rsidP="00F66689">
      <w:pPr>
        <w:widowControl w:val="0"/>
        <w:autoSpaceDE w:val="0"/>
        <w:autoSpaceDN w:val="0"/>
        <w:adjustRightInd w:val="0"/>
        <w:snapToGrid w:val="0"/>
        <w:spacing w:after="120"/>
        <w:jc w:val="both"/>
        <w:rPr>
          <w:rFonts w:eastAsia="宋体"/>
          <w:sz w:val="22"/>
          <w:szCs w:val="22"/>
          <w:lang w:val="en-CA"/>
        </w:rPr>
      </w:pPr>
      <w:r w:rsidRPr="005656E0">
        <w:rPr>
          <w:rFonts w:eastAsia="宋体"/>
          <w:sz w:val="22"/>
          <w:szCs w:val="22"/>
          <w:lang w:val="en-CA"/>
        </w:rPr>
        <w:t>Some</w:t>
      </w:r>
      <w:r>
        <w:rPr>
          <w:rFonts w:eastAsia="宋体"/>
          <w:sz w:val="22"/>
          <w:szCs w:val="22"/>
          <w:lang w:val="en-CA"/>
        </w:rPr>
        <w:t xml:space="preserve"> potential technical directions are briefly discussed below.</w:t>
      </w:r>
    </w:p>
    <w:p w14:paraId="17882E40" w14:textId="77777777" w:rsidR="00BB1DF2" w:rsidRPr="00575326" w:rsidRDefault="00BB1DF2" w:rsidP="00F66689">
      <w:pPr>
        <w:pStyle w:val="afc"/>
        <w:numPr>
          <w:ilvl w:val="0"/>
          <w:numId w:val="11"/>
        </w:numPr>
        <w:adjustRightInd w:val="0"/>
        <w:snapToGrid w:val="0"/>
        <w:spacing w:after="120"/>
        <w:jc w:val="both"/>
        <w:rPr>
          <w:b/>
          <w:sz w:val="22"/>
          <w:szCs w:val="22"/>
          <w:lang w:val="en-GB"/>
        </w:rPr>
      </w:pPr>
      <w:r>
        <w:rPr>
          <w:b/>
          <w:sz w:val="22"/>
          <w:szCs w:val="22"/>
          <w:lang w:val="en-GB"/>
        </w:rPr>
        <w:t>DL and UL MIMO</w:t>
      </w:r>
    </w:p>
    <w:p w14:paraId="5E631A0D" w14:textId="77777777" w:rsidR="00BB1DF2" w:rsidRPr="00336BDE" w:rsidRDefault="00BB1DF2" w:rsidP="00F66689">
      <w:pPr>
        <w:adjustRightInd w:val="0"/>
        <w:snapToGrid w:val="0"/>
        <w:spacing w:after="120"/>
        <w:jc w:val="both"/>
        <w:rPr>
          <w:rFonts w:eastAsia="宋体"/>
          <w:sz w:val="22"/>
          <w:szCs w:val="22"/>
          <w:lang w:val="en-CA"/>
        </w:rPr>
      </w:pPr>
      <w:r w:rsidRPr="00BD199A">
        <w:rPr>
          <w:rFonts w:eastAsia="宋体"/>
          <w:sz w:val="22"/>
          <w:szCs w:val="22"/>
          <w:lang w:val="en-CA"/>
        </w:rPr>
        <w:t>For the 6G spectrum around 7 GHz, a greater number of antenna elements are anticipated to be deployed on BS side, and it is also becoming increasingly feasible to integrate more antennas into the UE. We can leverage the combined transmit and receive beamforming gains from these antenna configurations to substantially compensate for path loss and penetration loss, leading to significant improvements in uplink coverage</w:t>
      </w:r>
      <w:r>
        <w:rPr>
          <w:rFonts w:eastAsia="宋体"/>
          <w:sz w:val="22"/>
          <w:szCs w:val="22"/>
          <w:lang w:val="en-CA"/>
        </w:rPr>
        <w:t>, more details could refer to MIMO section.</w:t>
      </w:r>
    </w:p>
    <w:p w14:paraId="1AEB4588" w14:textId="77777777" w:rsidR="00BB1DF2" w:rsidRPr="00575326" w:rsidRDefault="00BB1DF2" w:rsidP="00F66689">
      <w:pPr>
        <w:pStyle w:val="afc"/>
        <w:numPr>
          <w:ilvl w:val="0"/>
          <w:numId w:val="11"/>
        </w:numPr>
        <w:adjustRightInd w:val="0"/>
        <w:snapToGrid w:val="0"/>
        <w:spacing w:after="120"/>
        <w:jc w:val="both"/>
        <w:rPr>
          <w:b/>
          <w:sz w:val="22"/>
          <w:szCs w:val="22"/>
          <w:lang w:val="en-GB"/>
        </w:rPr>
      </w:pPr>
      <w:r w:rsidRPr="00575326">
        <w:rPr>
          <w:b/>
          <w:sz w:val="22"/>
          <w:szCs w:val="22"/>
          <w:lang w:val="en-GB"/>
        </w:rPr>
        <w:t>Low PAPR waveform</w:t>
      </w:r>
    </w:p>
    <w:p w14:paraId="4ED73FF5" w14:textId="01988C4F" w:rsidR="00BB1DF2" w:rsidRPr="00766B4E" w:rsidRDefault="00BB1DF2" w:rsidP="00F66689">
      <w:pPr>
        <w:adjustRightInd w:val="0"/>
        <w:snapToGrid w:val="0"/>
        <w:spacing w:after="120"/>
        <w:jc w:val="both"/>
        <w:rPr>
          <w:rFonts w:eastAsia="宋体"/>
          <w:sz w:val="22"/>
          <w:szCs w:val="22"/>
        </w:rPr>
      </w:pPr>
      <w:r w:rsidRPr="0010102B">
        <w:rPr>
          <w:rFonts w:eastAsia="宋体"/>
          <w:sz w:val="22"/>
          <w:szCs w:val="22"/>
          <w:lang w:val="en-CA"/>
        </w:rPr>
        <w:t>Low</w:t>
      </w:r>
      <w:r>
        <w:rPr>
          <w:rFonts w:eastAsia="宋体"/>
          <w:sz w:val="22"/>
          <w:szCs w:val="22"/>
          <w:lang w:val="en-CA"/>
        </w:rPr>
        <w:t xml:space="preserve"> </w:t>
      </w:r>
      <w:r w:rsidRPr="0010102B">
        <w:rPr>
          <w:rFonts w:eastAsia="宋体"/>
          <w:sz w:val="22"/>
          <w:szCs w:val="22"/>
          <w:lang w:val="en-CA"/>
        </w:rPr>
        <w:t xml:space="preserve">PAPR waveform </w:t>
      </w:r>
      <w:r>
        <w:rPr>
          <w:rFonts w:eastAsia="宋体"/>
          <w:sz w:val="22"/>
          <w:szCs w:val="22"/>
          <w:lang w:val="en-CA"/>
        </w:rPr>
        <w:t>can</w:t>
      </w:r>
      <w:r w:rsidRPr="0010102B">
        <w:rPr>
          <w:rFonts w:eastAsia="宋体"/>
          <w:sz w:val="22"/>
          <w:szCs w:val="22"/>
          <w:lang w:val="en-CA"/>
        </w:rPr>
        <w:t xml:space="preserve"> be explored to improve the coverage. Especially when higher power class</w:t>
      </w:r>
      <w:r>
        <w:rPr>
          <w:rFonts w:eastAsia="宋体"/>
          <w:sz w:val="22"/>
          <w:szCs w:val="22"/>
          <w:lang w:val="en-CA"/>
        </w:rPr>
        <w:t xml:space="preserve"> UE</w:t>
      </w:r>
      <w:r w:rsidRPr="0010102B">
        <w:rPr>
          <w:rFonts w:eastAsia="宋体"/>
          <w:sz w:val="22"/>
          <w:szCs w:val="22"/>
          <w:lang w:val="en-CA"/>
        </w:rPr>
        <w:t xml:space="preserve"> (e.g., 29</w:t>
      </w:r>
      <w:r>
        <w:rPr>
          <w:rFonts w:eastAsia="宋体"/>
          <w:sz w:val="22"/>
          <w:szCs w:val="22"/>
          <w:lang w:val="en-CA"/>
        </w:rPr>
        <w:t xml:space="preserve"> </w:t>
      </w:r>
      <w:r w:rsidRPr="0010102B">
        <w:rPr>
          <w:rFonts w:eastAsia="宋体"/>
          <w:sz w:val="22"/>
          <w:szCs w:val="22"/>
          <w:lang w:val="en-CA"/>
        </w:rPr>
        <w:t xml:space="preserve">dBm) is introduced to improve the UL coverage, PA non-linearity may be worse </w:t>
      </w:r>
      <w:r>
        <w:rPr>
          <w:rFonts w:eastAsia="宋体"/>
          <w:sz w:val="22"/>
          <w:szCs w:val="22"/>
          <w:lang w:val="en-CA"/>
        </w:rPr>
        <w:t xml:space="preserve">which means </w:t>
      </w:r>
      <w:r w:rsidRPr="0010102B">
        <w:rPr>
          <w:rFonts w:eastAsia="宋体"/>
          <w:sz w:val="22"/>
          <w:szCs w:val="22"/>
          <w:lang w:val="en-CA"/>
        </w:rPr>
        <w:t>higher requirement for low PAPR waveform</w:t>
      </w:r>
      <w:r>
        <w:rPr>
          <w:rFonts w:eastAsia="宋体"/>
          <w:sz w:val="22"/>
          <w:szCs w:val="22"/>
          <w:lang w:val="en-CA"/>
        </w:rPr>
        <w:t xml:space="preserve"> design</w:t>
      </w:r>
      <w:r w:rsidRPr="0010102B">
        <w:rPr>
          <w:rFonts w:eastAsia="宋体"/>
          <w:sz w:val="22"/>
          <w:szCs w:val="22"/>
          <w:lang w:val="en-CA"/>
        </w:rPr>
        <w:t>.</w:t>
      </w:r>
      <w:r>
        <w:rPr>
          <w:rFonts w:eastAsia="宋体"/>
          <w:sz w:val="22"/>
          <w:szCs w:val="22"/>
          <w:lang w:val="en-CA"/>
        </w:rPr>
        <w:t xml:space="preserve"> Further details are discussed in </w:t>
      </w:r>
      <w:r w:rsidRPr="00771192">
        <w:rPr>
          <w:rFonts w:eastAsia="宋体"/>
          <w:sz w:val="22"/>
          <w:szCs w:val="22"/>
          <w:lang w:val="en-CA"/>
        </w:rPr>
        <w:t>[</w:t>
      </w:r>
      <w:r w:rsidR="0001482F">
        <w:rPr>
          <w:rFonts w:eastAsiaTheme="minorEastAsia"/>
          <w:sz w:val="22"/>
          <w:szCs w:val="22"/>
          <w:lang w:val="en-GB"/>
        </w:rPr>
        <w:t>4</w:t>
      </w:r>
      <w:r w:rsidRPr="00771192">
        <w:rPr>
          <w:rFonts w:eastAsia="宋体"/>
          <w:sz w:val="22"/>
          <w:szCs w:val="22"/>
          <w:lang w:val="en-CA"/>
        </w:rPr>
        <w:t>]</w:t>
      </w:r>
      <w:r>
        <w:rPr>
          <w:rFonts w:eastAsia="宋体"/>
          <w:sz w:val="22"/>
          <w:szCs w:val="22"/>
          <w:lang w:val="en-CA"/>
        </w:rPr>
        <w:t>.</w:t>
      </w:r>
    </w:p>
    <w:p w14:paraId="32BD73C5" w14:textId="77777777" w:rsidR="00BB1DF2" w:rsidRPr="005656E0" w:rsidRDefault="00BB1DF2" w:rsidP="00F66689">
      <w:pPr>
        <w:pStyle w:val="afc"/>
        <w:numPr>
          <w:ilvl w:val="0"/>
          <w:numId w:val="11"/>
        </w:numPr>
        <w:adjustRightInd w:val="0"/>
        <w:snapToGrid w:val="0"/>
        <w:spacing w:after="120"/>
        <w:jc w:val="both"/>
        <w:rPr>
          <w:b/>
          <w:sz w:val="22"/>
          <w:szCs w:val="22"/>
          <w:lang w:val="en-GB"/>
        </w:rPr>
      </w:pPr>
      <w:r w:rsidRPr="005656E0">
        <w:rPr>
          <w:b/>
          <w:sz w:val="22"/>
          <w:szCs w:val="22"/>
          <w:lang w:val="en-GB"/>
        </w:rPr>
        <w:t>Advanced Duplex</w:t>
      </w:r>
    </w:p>
    <w:p w14:paraId="290F1746" w14:textId="544B5FA8" w:rsidR="00BB1DF2" w:rsidRPr="00590FCB" w:rsidRDefault="00BB1DF2" w:rsidP="00F66689">
      <w:pPr>
        <w:adjustRightInd w:val="0"/>
        <w:snapToGrid w:val="0"/>
        <w:spacing w:after="120"/>
        <w:jc w:val="both"/>
        <w:rPr>
          <w:rFonts w:eastAsia="宋体"/>
          <w:sz w:val="22"/>
          <w:szCs w:val="22"/>
          <w:lang w:val="en-CA"/>
        </w:rPr>
      </w:pPr>
      <w:r>
        <w:rPr>
          <w:rFonts w:eastAsia="宋体"/>
          <w:sz w:val="22"/>
          <w:szCs w:val="22"/>
          <w:lang w:val="en-CA"/>
        </w:rPr>
        <w:t xml:space="preserve">Advanced duplex, including enhanced SBFD, and flexible DL and UL paring for FDD-like spectrum usage etc., should be considered to increase uplink transmission opportunities for uplink coverage improvement.  </w:t>
      </w:r>
      <w:r w:rsidRPr="005656E0">
        <w:rPr>
          <w:rFonts w:eastAsia="宋体"/>
          <w:sz w:val="22"/>
          <w:szCs w:val="22"/>
          <w:lang w:val="en-CA"/>
        </w:rPr>
        <w:t xml:space="preserve">More details could refer to </w:t>
      </w:r>
      <w:r w:rsidRPr="00771192">
        <w:rPr>
          <w:rFonts w:eastAsiaTheme="minorEastAsia"/>
          <w:sz w:val="22"/>
          <w:szCs w:val="22"/>
        </w:rPr>
        <w:t>[</w:t>
      </w:r>
      <w:r w:rsidR="0001482F">
        <w:rPr>
          <w:rFonts w:eastAsiaTheme="minorEastAsia"/>
          <w:sz w:val="22"/>
          <w:szCs w:val="22"/>
          <w:lang w:val="en-GB"/>
        </w:rPr>
        <w:t>5</w:t>
      </w:r>
      <w:r w:rsidRPr="00771192">
        <w:rPr>
          <w:rFonts w:eastAsiaTheme="minorEastAsia"/>
          <w:sz w:val="22"/>
          <w:szCs w:val="22"/>
        </w:rPr>
        <w:t>]</w:t>
      </w:r>
      <w:r w:rsidRPr="00500AFC">
        <w:rPr>
          <w:rFonts w:eastAsiaTheme="minorEastAsia"/>
          <w:sz w:val="22"/>
          <w:szCs w:val="22"/>
        </w:rPr>
        <w:t>.</w:t>
      </w:r>
      <w:r>
        <w:rPr>
          <w:rFonts w:eastAsiaTheme="minorEastAsia"/>
          <w:sz w:val="22"/>
          <w:szCs w:val="22"/>
        </w:rPr>
        <w:t xml:space="preserve"> </w:t>
      </w:r>
    </w:p>
    <w:p w14:paraId="42FC8F94" w14:textId="77777777" w:rsidR="00BB1DF2" w:rsidRPr="00575326" w:rsidRDefault="00BB1DF2" w:rsidP="00F66689">
      <w:pPr>
        <w:pStyle w:val="afc"/>
        <w:numPr>
          <w:ilvl w:val="0"/>
          <w:numId w:val="11"/>
        </w:numPr>
        <w:adjustRightInd w:val="0"/>
        <w:snapToGrid w:val="0"/>
        <w:spacing w:after="120"/>
        <w:jc w:val="both"/>
        <w:rPr>
          <w:b/>
          <w:sz w:val="22"/>
          <w:szCs w:val="22"/>
          <w:lang w:val="en-GB"/>
        </w:rPr>
      </w:pPr>
      <w:r w:rsidRPr="00575326">
        <w:rPr>
          <w:b/>
          <w:sz w:val="22"/>
          <w:szCs w:val="22"/>
          <w:lang w:val="en-GB"/>
        </w:rPr>
        <w:t>Multi-TRP Coordination</w:t>
      </w:r>
    </w:p>
    <w:p w14:paraId="6E1CEE9D" w14:textId="77777777" w:rsidR="00BB1DF2" w:rsidRDefault="00BB1DF2" w:rsidP="00F66689">
      <w:pPr>
        <w:adjustRightInd w:val="0"/>
        <w:snapToGrid w:val="0"/>
        <w:spacing w:after="120"/>
        <w:jc w:val="both"/>
        <w:rPr>
          <w:rFonts w:eastAsia="宋体"/>
          <w:sz w:val="22"/>
          <w:szCs w:val="22"/>
          <w:lang w:val="en-CA"/>
        </w:rPr>
      </w:pPr>
      <w:r>
        <w:rPr>
          <w:rFonts w:eastAsia="宋体"/>
          <w:sz w:val="22"/>
          <w:szCs w:val="22"/>
          <w:lang w:val="en-CA"/>
        </w:rPr>
        <w:t>A</w:t>
      </w:r>
      <w:r w:rsidRPr="00BD199A">
        <w:rPr>
          <w:rFonts w:eastAsia="宋体"/>
          <w:sz w:val="22"/>
          <w:szCs w:val="22"/>
          <w:lang w:val="en-CA"/>
        </w:rPr>
        <w:t xml:space="preserve"> user-centric cell-free approach can be used to form a unique coordination TRP set for each user. This allows a single UE to be served by multiple TRP simultaneously. For example, by using joint reception from multiple TRPs, a receive SNR gain can be obtained, which in turn improves uplink (UL) coverage.</w:t>
      </w:r>
    </w:p>
    <w:p w14:paraId="66FAF2AC" w14:textId="77777777" w:rsidR="00BB1DF2" w:rsidRPr="00575326" w:rsidRDefault="00BB1DF2" w:rsidP="00F66689">
      <w:pPr>
        <w:pStyle w:val="afc"/>
        <w:numPr>
          <w:ilvl w:val="0"/>
          <w:numId w:val="11"/>
        </w:numPr>
        <w:adjustRightInd w:val="0"/>
        <w:snapToGrid w:val="0"/>
        <w:spacing w:after="120"/>
        <w:jc w:val="both"/>
        <w:rPr>
          <w:b/>
          <w:sz w:val="22"/>
          <w:szCs w:val="22"/>
          <w:lang w:val="en-GB"/>
        </w:rPr>
      </w:pPr>
      <w:r w:rsidRPr="00BA73A9">
        <w:rPr>
          <w:b/>
          <w:sz w:val="22"/>
          <w:szCs w:val="22"/>
          <w:lang w:val="en-GB"/>
        </w:rPr>
        <w:t xml:space="preserve">Coverage </w:t>
      </w:r>
      <w:r>
        <w:rPr>
          <w:b/>
          <w:sz w:val="22"/>
          <w:szCs w:val="22"/>
          <w:lang w:val="en-GB"/>
        </w:rPr>
        <w:t>Enhancement for Initial Access</w:t>
      </w:r>
    </w:p>
    <w:p w14:paraId="31CA444C" w14:textId="3B7E9813" w:rsidR="00FF5A4F" w:rsidRPr="00DF23A8" w:rsidRDefault="00BB1DF2" w:rsidP="00A47145">
      <w:pPr>
        <w:adjustRightInd w:val="0"/>
        <w:snapToGrid w:val="0"/>
        <w:spacing w:after="120"/>
        <w:jc w:val="both"/>
        <w:rPr>
          <w:bCs/>
        </w:rPr>
      </w:pPr>
      <w:r w:rsidRPr="004F6104">
        <w:rPr>
          <w:rFonts w:eastAsia="宋体"/>
          <w:sz w:val="22"/>
          <w:szCs w:val="22"/>
          <w:lang w:val="en-CA"/>
        </w:rPr>
        <w:t>For initial access, enhancements in the time, frequency, and spatial domains can be considered, along with more compact MIB/SIB designs to reduce payload and improve coverage.</w:t>
      </w:r>
    </w:p>
    <w:p w14:paraId="1B27033D" w14:textId="029CE81F" w:rsidR="00BB1DF2" w:rsidRPr="00A47145" w:rsidRDefault="00BB1DF2" w:rsidP="00BB1DF2">
      <w:pPr>
        <w:jc w:val="both"/>
        <w:rPr>
          <w:bCs/>
          <w:i/>
          <w:iCs/>
          <w:sz w:val="22"/>
          <w:szCs w:val="22"/>
        </w:rPr>
      </w:pPr>
      <w:r w:rsidRPr="007B7609">
        <w:rPr>
          <w:b/>
          <w:i/>
          <w:iCs/>
          <w:sz w:val="22"/>
          <w:szCs w:val="22"/>
        </w:rPr>
        <w:t>Proposal</w:t>
      </w:r>
      <w:r>
        <w:rPr>
          <w:b/>
          <w:i/>
          <w:iCs/>
          <w:sz w:val="22"/>
          <w:szCs w:val="22"/>
        </w:rPr>
        <w:t xml:space="preserve"> </w:t>
      </w:r>
      <w:r w:rsidR="002C593D" w:rsidRPr="00A47145">
        <w:rPr>
          <w:b/>
          <w:i/>
          <w:iCs/>
          <w:sz w:val="22"/>
          <w:szCs w:val="22"/>
        </w:rPr>
        <w:t>5</w:t>
      </w:r>
      <w:r w:rsidRPr="00A47145">
        <w:rPr>
          <w:b/>
          <w:i/>
          <w:iCs/>
          <w:sz w:val="22"/>
          <w:szCs w:val="22"/>
        </w:rPr>
        <w:t>:</w:t>
      </w:r>
      <w:r w:rsidRPr="00A47145">
        <w:rPr>
          <w:rFonts w:eastAsiaTheme="minorEastAsia"/>
          <w:bCs/>
          <w:i/>
          <w:iCs/>
          <w:sz w:val="22"/>
          <w:szCs w:val="22"/>
        </w:rPr>
        <w:t xml:space="preserve"> 6GR should study coverage enhancement, including at least the following technical aspects:</w:t>
      </w:r>
    </w:p>
    <w:p w14:paraId="42B40890" w14:textId="77777777" w:rsidR="00BB1DF2" w:rsidRPr="00B04659" w:rsidRDefault="00BB1DF2" w:rsidP="00BE4317">
      <w:pPr>
        <w:pStyle w:val="afc"/>
        <w:numPr>
          <w:ilvl w:val="0"/>
          <w:numId w:val="56"/>
        </w:numPr>
        <w:jc w:val="both"/>
        <w:rPr>
          <w:bCs/>
          <w:i/>
          <w:iCs/>
          <w:sz w:val="22"/>
          <w:szCs w:val="22"/>
        </w:rPr>
      </w:pPr>
      <w:r w:rsidRPr="002F4F66">
        <w:rPr>
          <w:bCs/>
          <w:i/>
          <w:iCs/>
          <w:sz w:val="22"/>
          <w:szCs w:val="22"/>
        </w:rPr>
        <w:t xml:space="preserve">DL and UL MIMO enhancement </w:t>
      </w:r>
    </w:p>
    <w:p w14:paraId="0FB94825" w14:textId="77777777" w:rsidR="00BB1DF2" w:rsidRPr="00B04659" w:rsidRDefault="00BB1DF2" w:rsidP="00BE4317">
      <w:pPr>
        <w:pStyle w:val="afc"/>
        <w:numPr>
          <w:ilvl w:val="0"/>
          <w:numId w:val="56"/>
        </w:numPr>
        <w:jc w:val="both"/>
        <w:rPr>
          <w:bCs/>
          <w:i/>
          <w:iCs/>
          <w:sz w:val="22"/>
          <w:szCs w:val="22"/>
        </w:rPr>
      </w:pPr>
      <w:r w:rsidRPr="00B04659">
        <w:rPr>
          <w:bCs/>
          <w:i/>
          <w:iCs/>
          <w:sz w:val="22"/>
          <w:szCs w:val="22"/>
        </w:rPr>
        <w:t>Uplink low PAPR waveform for all modulation levels</w:t>
      </w:r>
    </w:p>
    <w:p w14:paraId="52116006" w14:textId="77777777" w:rsidR="00BB1DF2" w:rsidRPr="00A47145" w:rsidRDefault="00BB1DF2" w:rsidP="00BE4317">
      <w:pPr>
        <w:pStyle w:val="afc"/>
        <w:numPr>
          <w:ilvl w:val="0"/>
          <w:numId w:val="56"/>
        </w:numPr>
        <w:jc w:val="both"/>
        <w:rPr>
          <w:bCs/>
          <w:i/>
          <w:iCs/>
          <w:sz w:val="22"/>
          <w:szCs w:val="22"/>
        </w:rPr>
      </w:pPr>
      <w:r w:rsidRPr="00A47145">
        <w:rPr>
          <w:bCs/>
          <w:i/>
          <w:iCs/>
          <w:sz w:val="22"/>
          <w:szCs w:val="22"/>
        </w:rPr>
        <w:t xml:space="preserve">Advanced duplex </w:t>
      </w:r>
    </w:p>
    <w:p w14:paraId="7F9DA2F0" w14:textId="77777777" w:rsidR="00BB1DF2" w:rsidRPr="00A47145" w:rsidRDefault="00BB1DF2" w:rsidP="00BE4317">
      <w:pPr>
        <w:pStyle w:val="afc"/>
        <w:numPr>
          <w:ilvl w:val="0"/>
          <w:numId w:val="56"/>
        </w:numPr>
        <w:rPr>
          <w:bCs/>
          <w:i/>
          <w:iCs/>
          <w:sz w:val="22"/>
          <w:szCs w:val="22"/>
        </w:rPr>
      </w:pPr>
      <w:r w:rsidRPr="00A47145">
        <w:rPr>
          <w:bCs/>
          <w:i/>
          <w:iCs/>
          <w:sz w:val="22"/>
          <w:szCs w:val="22"/>
        </w:rPr>
        <w:t>Multi-TRP coordination</w:t>
      </w:r>
    </w:p>
    <w:p w14:paraId="5D80CC71" w14:textId="77777777" w:rsidR="00BB1DF2" w:rsidRPr="00A47145" w:rsidRDefault="00BB1DF2" w:rsidP="00BE4317">
      <w:pPr>
        <w:pStyle w:val="afc"/>
        <w:numPr>
          <w:ilvl w:val="0"/>
          <w:numId w:val="56"/>
        </w:numPr>
        <w:rPr>
          <w:bCs/>
          <w:i/>
          <w:iCs/>
          <w:sz w:val="22"/>
          <w:szCs w:val="22"/>
        </w:rPr>
      </w:pPr>
      <w:r w:rsidRPr="00A47145">
        <w:rPr>
          <w:bCs/>
          <w:i/>
          <w:iCs/>
          <w:sz w:val="22"/>
          <w:szCs w:val="22"/>
        </w:rPr>
        <w:t>Time/frequency/spatial-domain enhancements and compact MIB/SIB design for initial access coverage</w:t>
      </w:r>
    </w:p>
    <w:p w14:paraId="09B75199" w14:textId="332D78C1" w:rsidR="00771827" w:rsidRPr="00EB7145" w:rsidRDefault="00771827" w:rsidP="005656E0">
      <w:pPr>
        <w:jc w:val="both"/>
        <w:rPr>
          <w:rFonts w:eastAsiaTheme="minorEastAsia"/>
          <w:bCs/>
          <w:sz w:val="22"/>
          <w:szCs w:val="22"/>
        </w:rPr>
      </w:pPr>
    </w:p>
    <w:p w14:paraId="6F5634C6" w14:textId="225F76F4" w:rsidR="00676685" w:rsidRPr="00DF23A8" w:rsidRDefault="00676685" w:rsidP="0089304A">
      <w:pPr>
        <w:pStyle w:val="20"/>
        <w:rPr>
          <w:sz w:val="28"/>
          <w:szCs w:val="28"/>
          <w:lang w:val="en-GB"/>
        </w:rPr>
      </w:pPr>
      <w:r w:rsidRPr="00DF23A8">
        <w:rPr>
          <w:sz w:val="28"/>
          <w:szCs w:val="28"/>
          <w:lang w:val="en-GB"/>
        </w:rPr>
        <w:t>Efficient spectrum utilization and operation</w:t>
      </w:r>
    </w:p>
    <w:p w14:paraId="1B5A4F3E" w14:textId="77777777" w:rsidR="002B1F35" w:rsidRPr="00AA106E" w:rsidRDefault="002B1F35" w:rsidP="002B1F35">
      <w:pPr>
        <w:spacing w:before="120"/>
        <w:jc w:val="both"/>
        <w:rPr>
          <w:rFonts w:eastAsiaTheme="minorEastAsia"/>
          <w:kern w:val="2"/>
          <w:sz w:val="22"/>
          <w:szCs w:val="22"/>
        </w:rPr>
      </w:pPr>
      <w:r w:rsidRPr="00AA106E">
        <w:rPr>
          <w:kern w:val="2"/>
          <w:sz w:val="22"/>
          <w:szCs w:val="22"/>
          <w:lang w:val="en-GB"/>
        </w:rPr>
        <w:t>In RAN1#122 meeting</w:t>
      </w:r>
      <w:r w:rsidRPr="00AA106E">
        <w:rPr>
          <w:kern w:val="2"/>
          <w:sz w:val="22"/>
          <w:szCs w:val="22"/>
        </w:rPr>
        <w:t>, the following agreement on spectrum utilization and aggregation was reached:</w:t>
      </w:r>
    </w:p>
    <w:p w14:paraId="729EB737" w14:textId="77777777" w:rsidR="002B1F35" w:rsidRPr="00AA106E" w:rsidRDefault="002B1F35" w:rsidP="002B1F35">
      <w:pPr>
        <w:spacing w:beforeLines="50" w:before="120"/>
        <w:jc w:val="both"/>
        <w:rPr>
          <w:kern w:val="2"/>
          <w:sz w:val="22"/>
          <w:szCs w:val="22"/>
          <w:highlight w:val="green"/>
        </w:rPr>
      </w:pPr>
      <w:r w:rsidRPr="00AA106E">
        <w:rPr>
          <w:kern w:val="2"/>
          <w:sz w:val="22"/>
          <w:szCs w:val="22"/>
          <w:highlight w:val="green"/>
        </w:rPr>
        <w:t>Agreement</w:t>
      </w:r>
    </w:p>
    <w:p w14:paraId="4DE7B3F0" w14:textId="77777777" w:rsidR="002B1F35" w:rsidRPr="0032580B" w:rsidRDefault="002B1F35" w:rsidP="002B1F35">
      <w:pPr>
        <w:pStyle w:val="afc"/>
        <w:numPr>
          <w:ilvl w:val="0"/>
          <w:numId w:val="17"/>
        </w:numPr>
        <w:spacing w:line="252" w:lineRule="auto"/>
        <w:contextualSpacing/>
        <w:jc w:val="both"/>
        <w:rPr>
          <w:i/>
          <w:iCs/>
          <w:sz w:val="22"/>
          <w:szCs w:val="22"/>
        </w:rPr>
      </w:pPr>
      <w:r w:rsidRPr="0032580B">
        <w:rPr>
          <w:rFonts w:hint="eastAsia"/>
          <w:i/>
          <w:iCs/>
          <w:sz w:val="22"/>
          <w:szCs w:val="22"/>
        </w:rPr>
        <w:t xml:space="preserve">Study and identify </w:t>
      </w:r>
      <w:r w:rsidRPr="0032580B">
        <w:rPr>
          <w:i/>
          <w:iCs/>
          <w:sz w:val="22"/>
          <w:szCs w:val="22"/>
        </w:rPr>
        <w:t>the</w:t>
      </w:r>
      <w:r w:rsidRPr="0032580B">
        <w:rPr>
          <w:rFonts w:hint="eastAsia"/>
          <w:i/>
          <w:iCs/>
          <w:sz w:val="22"/>
          <w:szCs w:val="22"/>
        </w:rPr>
        <w:t xml:space="preserve"> lessons learned from NR</w:t>
      </w:r>
      <w:r w:rsidRPr="0032580B">
        <w:rPr>
          <w:rFonts w:eastAsia="等线" w:hint="eastAsia"/>
          <w:i/>
          <w:iCs/>
          <w:sz w:val="22"/>
          <w:szCs w:val="22"/>
        </w:rPr>
        <w:t xml:space="preserve"> </w:t>
      </w:r>
      <w:r w:rsidRPr="0032580B">
        <w:rPr>
          <w:i/>
          <w:iCs/>
          <w:sz w:val="22"/>
          <w:szCs w:val="22"/>
        </w:rPr>
        <w:t>spectrum utilization and aggregation</w:t>
      </w:r>
      <w:r w:rsidRPr="0032580B">
        <w:rPr>
          <w:rFonts w:hint="eastAsia"/>
          <w:i/>
          <w:iCs/>
          <w:sz w:val="22"/>
          <w:szCs w:val="22"/>
        </w:rPr>
        <w:t xml:space="preserve"> framework</w:t>
      </w:r>
    </w:p>
    <w:p w14:paraId="4CEEDAE0" w14:textId="77777777" w:rsidR="002B1F35" w:rsidRPr="0032580B" w:rsidRDefault="002B1F35" w:rsidP="002B1F35">
      <w:pPr>
        <w:pStyle w:val="afc"/>
        <w:numPr>
          <w:ilvl w:val="1"/>
          <w:numId w:val="17"/>
        </w:numPr>
        <w:spacing w:line="252" w:lineRule="auto"/>
        <w:contextualSpacing/>
        <w:jc w:val="both"/>
        <w:rPr>
          <w:i/>
          <w:iCs/>
          <w:sz w:val="22"/>
          <w:szCs w:val="22"/>
        </w:rPr>
      </w:pPr>
      <w:r w:rsidRPr="0032580B">
        <w:rPr>
          <w:rFonts w:hint="eastAsia"/>
          <w:i/>
          <w:iCs/>
          <w:sz w:val="22"/>
          <w:szCs w:val="22"/>
        </w:rPr>
        <w:t>DC is subject to RAN</w:t>
      </w:r>
      <w:r w:rsidRPr="0032580B">
        <w:rPr>
          <w:rFonts w:eastAsia="等线" w:hint="eastAsia"/>
          <w:i/>
          <w:iCs/>
          <w:sz w:val="22"/>
          <w:szCs w:val="22"/>
        </w:rPr>
        <w:t>P</w:t>
      </w:r>
      <w:r w:rsidRPr="0032580B">
        <w:rPr>
          <w:rFonts w:hint="eastAsia"/>
          <w:i/>
          <w:iCs/>
          <w:sz w:val="22"/>
          <w:szCs w:val="22"/>
        </w:rPr>
        <w:t xml:space="preserve"> decision in June 2026</w:t>
      </w:r>
    </w:p>
    <w:p w14:paraId="024F914E" w14:textId="77777777" w:rsidR="002B1F35" w:rsidRPr="0032580B" w:rsidRDefault="002B1F35" w:rsidP="002B1F35">
      <w:pPr>
        <w:pStyle w:val="afc"/>
        <w:numPr>
          <w:ilvl w:val="1"/>
          <w:numId w:val="17"/>
        </w:numPr>
        <w:spacing w:line="252" w:lineRule="auto"/>
        <w:contextualSpacing/>
        <w:jc w:val="both"/>
        <w:rPr>
          <w:i/>
          <w:iCs/>
          <w:sz w:val="22"/>
          <w:szCs w:val="22"/>
        </w:rPr>
      </w:pPr>
      <w:r w:rsidRPr="0032580B">
        <w:rPr>
          <w:rFonts w:hint="eastAsia"/>
          <w:i/>
          <w:iCs/>
          <w:sz w:val="22"/>
          <w:szCs w:val="22"/>
        </w:rPr>
        <w:lastRenderedPageBreak/>
        <w:t>Note: MRSS aspects are separate discussion</w:t>
      </w:r>
    </w:p>
    <w:p w14:paraId="41860D37" w14:textId="77777777" w:rsidR="002B1F35" w:rsidRPr="00503F5C" w:rsidRDefault="002B1F35" w:rsidP="002B1F35">
      <w:pPr>
        <w:spacing w:before="120"/>
        <w:jc w:val="both"/>
        <w:rPr>
          <w:rFonts w:eastAsiaTheme="minorEastAsia"/>
          <w:kern w:val="2"/>
          <w:sz w:val="22"/>
          <w:szCs w:val="22"/>
        </w:rPr>
      </w:pPr>
      <w:r w:rsidRPr="00503F5C">
        <w:rPr>
          <w:rFonts w:eastAsiaTheme="minorEastAsia"/>
          <w:kern w:val="2"/>
          <w:sz w:val="22"/>
          <w:szCs w:val="22"/>
        </w:rPr>
        <w:t xml:space="preserve">In RAN#109 meeting, the following </w:t>
      </w:r>
      <w:r>
        <w:rPr>
          <w:rFonts w:eastAsiaTheme="minorEastAsia"/>
          <w:kern w:val="2"/>
          <w:sz w:val="22"/>
          <w:szCs w:val="22"/>
        </w:rPr>
        <w:t xml:space="preserve">agreement on 6GR </w:t>
      </w:r>
      <w:r w:rsidRPr="00503F5C">
        <w:rPr>
          <w:rFonts w:eastAsiaTheme="minorEastAsia"/>
          <w:kern w:val="2"/>
          <w:sz w:val="22"/>
          <w:szCs w:val="22"/>
        </w:rPr>
        <w:t xml:space="preserve">spectrum utilization requirements was </w:t>
      </w:r>
      <w:r>
        <w:rPr>
          <w:rFonts w:eastAsiaTheme="minorEastAsia"/>
          <w:kern w:val="2"/>
          <w:sz w:val="22"/>
          <w:szCs w:val="22"/>
        </w:rPr>
        <w:t>reached</w:t>
      </w:r>
      <w:r w:rsidRPr="00503F5C">
        <w:rPr>
          <w:rFonts w:eastAsiaTheme="minorEastAsia"/>
          <w:kern w:val="2"/>
          <w:sz w:val="22"/>
          <w:szCs w:val="22"/>
        </w:rPr>
        <w:t xml:space="preserve"> and captured in TR 38.914 v0.2.0.</w:t>
      </w:r>
    </w:p>
    <w:tbl>
      <w:tblPr>
        <w:tblStyle w:val="af"/>
        <w:tblW w:w="0" w:type="auto"/>
        <w:tblLook w:val="04A0" w:firstRow="1" w:lastRow="0" w:firstColumn="1" w:lastColumn="0" w:noHBand="0" w:noVBand="1"/>
      </w:tblPr>
      <w:tblGrid>
        <w:gridCol w:w="9107"/>
      </w:tblGrid>
      <w:tr w:rsidR="002B1F35" w14:paraId="1989E84F" w14:textId="77777777" w:rsidTr="00BB35E0">
        <w:trPr>
          <w:trHeight w:val="346"/>
        </w:trPr>
        <w:tc>
          <w:tcPr>
            <w:tcW w:w="9107" w:type="dxa"/>
          </w:tcPr>
          <w:p w14:paraId="4EB5D372" w14:textId="77777777" w:rsidR="002B1F35" w:rsidRPr="00E77D45" w:rsidRDefault="002B1F35" w:rsidP="00BB35E0">
            <w:pPr>
              <w:spacing w:before="120"/>
              <w:rPr>
                <w:rFonts w:eastAsiaTheme="minorEastAsia"/>
                <w:kern w:val="2"/>
                <w:sz w:val="22"/>
                <w:szCs w:val="22"/>
              </w:rPr>
            </w:pPr>
            <w:bookmarkStart w:id="8" w:name="_Hlk212536714"/>
            <w:r w:rsidRPr="00E77D45">
              <w:rPr>
                <w:rFonts w:eastAsiaTheme="minorEastAsia"/>
                <w:kern w:val="2"/>
                <w:sz w:val="22"/>
                <w:szCs w:val="22"/>
              </w:rPr>
              <w:t>5.3.1</w:t>
            </w:r>
            <w:r w:rsidRPr="00E77D45">
              <w:rPr>
                <w:rFonts w:eastAsiaTheme="minorEastAsia"/>
                <w:kern w:val="2"/>
                <w:sz w:val="22"/>
                <w:szCs w:val="22"/>
              </w:rPr>
              <w:tab/>
              <w:t>Spectrum</w:t>
            </w:r>
          </w:p>
          <w:p w14:paraId="307D8C70" w14:textId="77777777" w:rsidR="002B1F35" w:rsidRPr="00DF23A8" w:rsidRDefault="002B1F35" w:rsidP="00BB35E0">
            <w:pPr>
              <w:spacing w:before="120"/>
              <w:rPr>
                <w:rFonts w:eastAsiaTheme="minorEastAsia"/>
                <w:i/>
                <w:iCs/>
                <w:kern w:val="2"/>
                <w:sz w:val="22"/>
                <w:szCs w:val="22"/>
              </w:rPr>
            </w:pPr>
            <w:r w:rsidRPr="00DF23A8">
              <w:rPr>
                <w:rFonts w:eastAsiaTheme="minorEastAsia"/>
                <w:i/>
                <w:iCs/>
                <w:kern w:val="2"/>
                <w:sz w:val="22"/>
                <w:szCs w:val="22"/>
              </w:rPr>
              <w:t xml:space="preserve">Editor note: e.g. spectrum and co-existence related </w:t>
            </w:r>
          </w:p>
          <w:p w14:paraId="5B817E3A" w14:textId="77777777" w:rsidR="002B1F35" w:rsidRPr="00DF23A8" w:rsidRDefault="002B1F35" w:rsidP="00BB35E0">
            <w:pPr>
              <w:spacing w:before="120"/>
              <w:rPr>
                <w:rFonts w:eastAsiaTheme="minorEastAsia"/>
                <w:i/>
                <w:iCs/>
                <w:kern w:val="2"/>
                <w:sz w:val="22"/>
                <w:szCs w:val="22"/>
              </w:rPr>
            </w:pPr>
            <w:r w:rsidRPr="00DF23A8">
              <w:rPr>
                <w:rFonts w:eastAsiaTheme="minorEastAsia"/>
                <w:i/>
                <w:iCs/>
                <w:kern w:val="2"/>
                <w:sz w:val="22"/>
                <w:szCs w:val="22"/>
              </w:rPr>
              <w:t>6GR aims to support improved spectrum utilization and operations over one or more carriers/bands, compared to 5G NR.</w:t>
            </w:r>
          </w:p>
          <w:p w14:paraId="11D4533C" w14:textId="77777777" w:rsidR="002B1F35" w:rsidRPr="00B64629" w:rsidRDefault="002B1F35" w:rsidP="00BB35E0">
            <w:pPr>
              <w:spacing w:before="120"/>
              <w:rPr>
                <w:rFonts w:eastAsiaTheme="minorEastAsia"/>
                <w:kern w:val="2"/>
                <w:sz w:val="22"/>
                <w:szCs w:val="22"/>
              </w:rPr>
            </w:pPr>
            <w:r w:rsidRPr="00DF23A8">
              <w:rPr>
                <w:rFonts w:eastAsiaTheme="minorEastAsia"/>
                <w:i/>
                <w:iCs/>
                <w:kern w:val="2"/>
                <w:sz w:val="22"/>
                <w:szCs w:val="22"/>
              </w:rPr>
              <w:t>6GR aims to support flexible utilization of spectrum resources for DL and UL over different carriers/bands.</w:t>
            </w:r>
          </w:p>
        </w:tc>
      </w:tr>
    </w:tbl>
    <w:bookmarkEnd w:id="8"/>
    <w:p w14:paraId="5AA1EB6D" w14:textId="77777777" w:rsidR="002B1F35" w:rsidRDefault="002B1F35" w:rsidP="002B1F35">
      <w:pPr>
        <w:spacing w:before="120"/>
        <w:jc w:val="both"/>
        <w:rPr>
          <w:kern w:val="2"/>
          <w:sz w:val="22"/>
          <w:szCs w:val="22"/>
          <w:lang w:val="en-GB"/>
        </w:rPr>
      </w:pPr>
      <w:r w:rsidRPr="0032580B">
        <w:rPr>
          <w:kern w:val="2"/>
          <w:sz w:val="22"/>
          <w:szCs w:val="22"/>
        </w:rPr>
        <w:t xml:space="preserve">In this section, </w:t>
      </w:r>
      <w:r w:rsidRPr="0032580B">
        <w:rPr>
          <w:kern w:val="2"/>
          <w:sz w:val="22"/>
          <w:szCs w:val="22"/>
          <w:lang w:val="en-GB"/>
        </w:rPr>
        <w:t>lessons learned from NR CA/SUL are discussed and potential technical directions</w:t>
      </w:r>
      <w:r>
        <w:rPr>
          <w:kern w:val="2"/>
          <w:sz w:val="22"/>
          <w:szCs w:val="22"/>
          <w:lang w:val="en-GB"/>
        </w:rPr>
        <w:t xml:space="preserve"> to satisfy 6GR requirements</w:t>
      </w:r>
      <w:r w:rsidRPr="0032580B">
        <w:rPr>
          <w:kern w:val="2"/>
          <w:sz w:val="22"/>
          <w:szCs w:val="22"/>
          <w:lang w:val="en-GB"/>
        </w:rPr>
        <w:t xml:space="preserve"> are given accordingly. </w:t>
      </w:r>
    </w:p>
    <w:p w14:paraId="10D18E71" w14:textId="77777777" w:rsidR="002B1F35" w:rsidRPr="00503F5C" w:rsidRDefault="002B1F35" w:rsidP="002B1F35">
      <w:pPr>
        <w:spacing w:before="120"/>
        <w:jc w:val="both"/>
        <w:rPr>
          <w:rFonts w:eastAsiaTheme="minorEastAsia"/>
          <w:kern w:val="2"/>
          <w:sz w:val="22"/>
          <w:szCs w:val="22"/>
          <w:lang w:val="en-GB"/>
        </w:rPr>
      </w:pPr>
      <w:r>
        <w:rPr>
          <w:kern w:val="2"/>
          <w:sz w:val="22"/>
          <w:szCs w:val="22"/>
          <w:lang w:val="en-GB"/>
        </w:rPr>
        <w:t xml:space="preserve">Firstly, the maximum number of bands in NR multi-band operations is actually limited by the maximum UE RF+BB hardware </w:t>
      </w:r>
      <w:r w:rsidRPr="00503F5C">
        <w:rPr>
          <w:kern w:val="2"/>
          <w:sz w:val="22"/>
          <w:szCs w:val="22"/>
          <w:lang w:val="en-GB"/>
        </w:rPr>
        <w:t xml:space="preserve">capability </w:t>
      </w:r>
      <w:r>
        <w:rPr>
          <w:kern w:val="2"/>
          <w:sz w:val="22"/>
          <w:szCs w:val="22"/>
          <w:lang w:val="en-GB"/>
        </w:rPr>
        <w:t>in commercial networks:</w:t>
      </w:r>
    </w:p>
    <w:p w14:paraId="5252305C" w14:textId="77777777" w:rsidR="002B1F35" w:rsidRPr="00503F5C" w:rsidRDefault="002B1F35" w:rsidP="002B1F35">
      <w:pPr>
        <w:pStyle w:val="afc"/>
        <w:numPr>
          <w:ilvl w:val="0"/>
          <w:numId w:val="59"/>
        </w:numPr>
        <w:spacing w:before="120"/>
        <w:jc w:val="both"/>
        <w:rPr>
          <w:kern w:val="2"/>
          <w:sz w:val="22"/>
          <w:szCs w:val="22"/>
          <w:lang w:val="en-GB"/>
        </w:rPr>
      </w:pPr>
      <w:r w:rsidRPr="00503F5C">
        <w:rPr>
          <w:kern w:val="2"/>
          <w:sz w:val="22"/>
          <w:szCs w:val="22"/>
          <w:lang w:val="en-GB"/>
        </w:rPr>
        <w:t>Although UL-CA with up to 16 bands has been supported in RAN1 since Rel-15, in the latest NR TS</w:t>
      </w:r>
      <w:r>
        <w:rPr>
          <w:kern w:val="2"/>
          <w:sz w:val="22"/>
          <w:szCs w:val="22"/>
          <w:lang w:val="en-GB"/>
        </w:rPr>
        <w:t xml:space="preserve"> </w:t>
      </w:r>
      <w:r w:rsidRPr="00503F5C">
        <w:rPr>
          <w:kern w:val="2"/>
          <w:sz w:val="22"/>
          <w:szCs w:val="22"/>
          <w:lang w:val="en-GB"/>
        </w:rPr>
        <w:t>38.101-1, the UL-CA is specified with only up to two UL bands. Therefore, UE implementation difficulty to be equipped with more than two Tx chains for multiple band operation were overlooked. How to resolve the gap between limited UE Tx capability and the scalability of multi-band operations deserves a study</w:t>
      </w:r>
      <w:r>
        <w:rPr>
          <w:kern w:val="2"/>
          <w:sz w:val="22"/>
          <w:szCs w:val="22"/>
          <w:lang w:val="en-GB"/>
        </w:rPr>
        <w:t>.</w:t>
      </w:r>
    </w:p>
    <w:p w14:paraId="361612D0" w14:textId="77777777" w:rsidR="002B1F35" w:rsidRDefault="002B1F35" w:rsidP="002B1F35">
      <w:pPr>
        <w:pStyle w:val="afc"/>
        <w:numPr>
          <w:ilvl w:val="0"/>
          <w:numId w:val="59"/>
        </w:numPr>
        <w:spacing w:before="120"/>
        <w:jc w:val="both"/>
        <w:rPr>
          <w:kern w:val="2"/>
          <w:sz w:val="22"/>
          <w:szCs w:val="22"/>
          <w:lang w:val="en-GB"/>
        </w:rPr>
      </w:pPr>
      <w:r w:rsidRPr="00503F5C">
        <w:rPr>
          <w:kern w:val="2"/>
          <w:sz w:val="22"/>
          <w:szCs w:val="22"/>
          <w:lang w:val="en-GB"/>
        </w:rPr>
        <w:t xml:space="preserve">Although DL-CA with up to 16 bands has been supported in RAN1 since Rel-15, in the latest NR TS 38.101-1, the DL-CA is specified with only up to six DL bands. Additionally, in the current networks, UE penetration rate for three-band DL-CA is very low and the rate for two-band DL-CA is also much lower than the rate for single band. Therefore, how to resolve the gap between limited UE Rx capability and the scalability of multi-band operations deserves a study. </w:t>
      </w:r>
    </w:p>
    <w:p w14:paraId="07DC83CB" w14:textId="77777777" w:rsidR="002B1F35" w:rsidRPr="00503F5C" w:rsidRDefault="002B1F35" w:rsidP="002B1F35">
      <w:pPr>
        <w:pStyle w:val="afc"/>
        <w:numPr>
          <w:ilvl w:val="0"/>
          <w:numId w:val="59"/>
        </w:numPr>
        <w:spacing w:before="120"/>
        <w:jc w:val="both"/>
        <w:rPr>
          <w:kern w:val="2"/>
          <w:sz w:val="22"/>
          <w:szCs w:val="22"/>
          <w:lang w:val="en-GB"/>
        </w:rPr>
      </w:pPr>
      <w:r w:rsidRPr="00CA0F0F">
        <w:rPr>
          <w:kern w:val="2"/>
          <w:sz w:val="22"/>
          <w:szCs w:val="22"/>
          <w:lang w:val="en-GB"/>
        </w:rPr>
        <w:t xml:space="preserve">Although CA and MIMO can be supported simultaneously, massive MIMO in CA scenario requires high UE complexity of CSI </w:t>
      </w:r>
      <w:r>
        <w:rPr>
          <w:kern w:val="2"/>
          <w:sz w:val="22"/>
          <w:szCs w:val="22"/>
          <w:lang w:val="en-GB"/>
        </w:rPr>
        <w:t>processing</w:t>
      </w:r>
      <w:r w:rsidRPr="00CA0F0F">
        <w:rPr>
          <w:kern w:val="2"/>
          <w:sz w:val="22"/>
          <w:szCs w:val="22"/>
          <w:lang w:val="en-GB"/>
        </w:rPr>
        <w:t xml:space="preserve"> because the CSI measurement is measured individually for each carrier, and the complexity increases with the number of carriers. It is even worse in </w:t>
      </w:r>
      <w:r>
        <w:rPr>
          <w:kern w:val="2"/>
          <w:sz w:val="22"/>
          <w:szCs w:val="22"/>
          <w:lang w:val="en-GB"/>
        </w:rPr>
        <w:t>multi-</w:t>
      </w:r>
      <w:r w:rsidRPr="00CA0F0F">
        <w:rPr>
          <w:kern w:val="2"/>
          <w:sz w:val="22"/>
          <w:szCs w:val="22"/>
          <w:lang w:val="en-GB"/>
        </w:rPr>
        <w:t xml:space="preserve">TRP scenario. Considering the capability to measure CSI is limited for </w:t>
      </w:r>
      <w:r>
        <w:rPr>
          <w:kern w:val="2"/>
          <w:sz w:val="22"/>
          <w:szCs w:val="22"/>
          <w:lang w:val="en-GB"/>
        </w:rPr>
        <w:t>a</w:t>
      </w:r>
      <w:r w:rsidRPr="00CA0F0F">
        <w:rPr>
          <w:kern w:val="2"/>
          <w:sz w:val="22"/>
          <w:szCs w:val="22"/>
          <w:lang w:val="en-GB"/>
        </w:rPr>
        <w:t xml:space="preserve"> UE, e.g., 32 ports</w:t>
      </w:r>
      <w:r>
        <w:rPr>
          <w:kern w:val="2"/>
          <w:sz w:val="22"/>
          <w:szCs w:val="22"/>
          <w:lang w:val="en-GB"/>
        </w:rPr>
        <w:t xml:space="preserve"> across all CCs</w:t>
      </w:r>
      <w:r w:rsidRPr="00CA0F0F">
        <w:rPr>
          <w:kern w:val="2"/>
          <w:sz w:val="22"/>
          <w:szCs w:val="22"/>
          <w:lang w:val="en-GB"/>
        </w:rPr>
        <w:t xml:space="preserve">, UE cannot obtain full channel information on each carrier. Therefore, how to resolve the gap between limited UE </w:t>
      </w:r>
      <w:r>
        <w:rPr>
          <w:kern w:val="2"/>
          <w:sz w:val="22"/>
          <w:szCs w:val="22"/>
          <w:lang w:val="en-GB"/>
        </w:rPr>
        <w:t>processing</w:t>
      </w:r>
      <w:r w:rsidRPr="00CA0F0F">
        <w:rPr>
          <w:kern w:val="2"/>
          <w:sz w:val="22"/>
          <w:szCs w:val="22"/>
          <w:lang w:val="en-GB"/>
        </w:rPr>
        <w:t xml:space="preserve"> capability and the scalability of NW multi-band combined with massive MIMO deserves a study.</w:t>
      </w:r>
    </w:p>
    <w:p w14:paraId="31B8A823" w14:textId="77777777" w:rsidR="002B1F35" w:rsidRPr="00503F5C" w:rsidRDefault="002B1F35" w:rsidP="002B1F35">
      <w:pPr>
        <w:spacing w:before="120"/>
        <w:jc w:val="both"/>
        <w:rPr>
          <w:rFonts w:eastAsiaTheme="minorEastAsia"/>
          <w:sz w:val="22"/>
          <w:szCs w:val="22"/>
        </w:rPr>
      </w:pPr>
      <w:r>
        <w:rPr>
          <w:sz w:val="22"/>
          <w:szCs w:val="22"/>
          <w:lang w:val="en-GB"/>
        </w:rPr>
        <w:t>Secondly, fixed DL and UL pairing may restrict the spectrum utilization flexibility. I</w:t>
      </w:r>
      <w:r w:rsidRPr="0032580B">
        <w:rPr>
          <w:sz w:val="22"/>
          <w:szCs w:val="22"/>
        </w:rPr>
        <w:t xml:space="preserve">n NR, each cell has to have one FDD band or one TDD band, whose </w:t>
      </w:r>
      <w:r>
        <w:rPr>
          <w:sz w:val="22"/>
          <w:szCs w:val="22"/>
        </w:rPr>
        <w:t>DL</w:t>
      </w:r>
      <w:r w:rsidRPr="0032580B">
        <w:rPr>
          <w:sz w:val="22"/>
          <w:szCs w:val="22"/>
        </w:rPr>
        <w:t xml:space="preserve"> and </w:t>
      </w:r>
      <w:r>
        <w:rPr>
          <w:sz w:val="22"/>
          <w:szCs w:val="22"/>
        </w:rPr>
        <w:t>UL</w:t>
      </w:r>
      <w:r w:rsidRPr="0032580B">
        <w:rPr>
          <w:sz w:val="22"/>
          <w:szCs w:val="22"/>
        </w:rPr>
        <w:t xml:space="preserve"> are associated in a fixed manner. SUL can be configured as an additional </w:t>
      </w:r>
      <w:r>
        <w:rPr>
          <w:sz w:val="22"/>
          <w:szCs w:val="22"/>
        </w:rPr>
        <w:t>UL</w:t>
      </w:r>
      <w:r w:rsidRPr="0032580B">
        <w:rPr>
          <w:sz w:val="22"/>
          <w:szCs w:val="22"/>
        </w:rPr>
        <w:t xml:space="preserve"> for a cell. This brings limitation that the </w:t>
      </w:r>
      <w:r>
        <w:rPr>
          <w:sz w:val="22"/>
          <w:szCs w:val="22"/>
        </w:rPr>
        <w:t>UL</w:t>
      </w:r>
      <w:r w:rsidRPr="0032580B">
        <w:rPr>
          <w:sz w:val="22"/>
          <w:szCs w:val="22"/>
        </w:rPr>
        <w:t xml:space="preserve"> configuration has to be tightly coupled with </w:t>
      </w:r>
      <w:r>
        <w:rPr>
          <w:sz w:val="22"/>
          <w:szCs w:val="22"/>
        </w:rPr>
        <w:t>DL</w:t>
      </w:r>
      <w:r w:rsidRPr="0032580B">
        <w:rPr>
          <w:sz w:val="22"/>
          <w:szCs w:val="22"/>
        </w:rPr>
        <w:t xml:space="preserve"> configuration, which may not be flexible enough </w:t>
      </w:r>
      <w:r>
        <w:rPr>
          <w:sz w:val="22"/>
          <w:szCs w:val="22"/>
        </w:rPr>
        <w:t>for DL/UL spectrum utilization</w:t>
      </w:r>
      <w:r w:rsidRPr="0032580B">
        <w:rPr>
          <w:sz w:val="22"/>
          <w:szCs w:val="22"/>
        </w:rPr>
        <w:t>.</w:t>
      </w:r>
      <w:r>
        <w:rPr>
          <w:sz w:val="22"/>
          <w:szCs w:val="22"/>
        </w:rPr>
        <w:t xml:space="preserve"> For example, b</w:t>
      </w:r>
      <w:r w:rsidRPr="00194F7C">
        <w:rPr>
          <w:sz w:val="22"/>
          <w:szCs w:val="22"/>
        </w:rPr>
        <w:t xml:space="preserve">ased on CA features, configuring UE </w:t>
      </w:r>
      <w:r>
        <w:rPr>
          <w:sz w:val="22"/>
          <w:szCs w:val="22"/>
        </w:rPr>
        <w:t>with</w:t>
      </w:r>
      <w:r w:rsidRPr="00194F7C">
        <w:rPr>
          <w:sz w:val="22"/>
          <w:szCs w:val="22"/>
        </w:rPr>
        <w:t xml:space="preserve"> Rel</w:t>
      </w:r>
      <w:r>
        <w:rPr>
          <w:sz w:val="22"/>
          <w:szCs w:val="22"/>
        </w:rPr>
        <w:t>-</w:t>
      </w:r>
      <w:r w:rsidRPr="00194F7C">
        <w:rPr>
          <w:sz w:val="22"/>
          <w:szCs w:val="22"/>
        </w:rPr>
        <w:t xml:space="preserve">18 UL Tx </w:t>
      </w:r>
      <w:r>
        <w:rPr>
          <w:sz w:val="22"/>
          <w:szCs w:val="22"/>
        </w:rPr>
        <w:t>s</w:t>
      </w:r>
      <w:r w:rsidRPr="00194F7C">
        <w:rPr>
          <w:sz w:val="22"/>
          <w:szCs w:val="22"/>
        </w:rPr>
        <w:t>witching across</w:t>
      </w:r>
      <w:r>
        <w:rPr>
          <w:sz w:val="22"/>
          <w:szCs w:val="22"/>
        </w:rPr>
        <w:t xml:space="preserve"> </w:t>
      </w:r>
      <w:r w:rsidRPr="00194F7C">
        <w:rPr>
          <w:sz w:val="22"/>
          <w:szCs w:val="22"/>
        </w:rPr>
        <w:t xml:space="preserve">3 or 4 </w:t>
      </w:r>
      <w:r>
        <w:rPr>
          <w:sz w:val="22"/>
          <w:szCs w:val="22"/>
        </w:rPr>
        <w:t xml:space="preserve">UL </w:t>
      </w:r>
      <w:r w:rsidRPr="00194F7C">
        <w:rPr>
          <w:sz w:val="22"/>
          <w:szCs w:val="22"/>
        </w:rPr>
        <w:t xml:space="preserve">bands </w:t>
      </w:r>
      <w:r>
        <w:rPr>
          <w:sz w:val="22"/>
          <w:szCs w:val="22"/>
        </w:rPr>
        <w:t>requires</w:t>
      </w:r>
      <w:r w:rsidRPr="00194F7C">
        <w:rPr>
          <w:sz w:val="22"/>
          <w:szCs w:val="22"/>
        </w:rPr>
        <w:t xml:space="preserve"> UE to support 3 or 4 DL </w:t>
      </w:r>
      <w:r>
        <w:rPr>
          <w:sz w:val="22"/>
          <w:szCs w:val="22"/>
        </w:rPr>
        <w:t xml:space="preserve">carriers while requiring UE to support 2 DL carriers if SUL is configured. However, in practical network, large amount of NR UEs only supports up to 2 DL carriers. Furthermore, UL Tx switching </w:t>
      </w:r>
      <w:r w:rsidRPr="0032580B">
        <w:rPr>
          <w:sz w:val="22"/>
          <w:szCs w:val="22"/>
        </w:rPr>
        <w:t xml:space="preserve">is performed on the UL </w:t>
      </w:r>
      <w:r>
        <w:rPr>
          <w:sz w:val="22"/>
          <w:szCs w:val="22"/>
        </w:rPr>
        <w:t>carriers</w:t>
      </w:r>
      <w:r w:rsidRPr="0032580B">
        <w:rPr>
          <w:sz w:val="22"/>
          <w:szCs w:val="22"/>
        </w:rPr>
        <w:t xml:space="preserve"> which are associated with the activated DL CCs</w:t>
      </w:r>
      <w:r>
        <w:rPr>
          <w:sz w:val="22"/>
          <w:szCs w:val="22"/>
        </w:rPr>
        <w:t>, leading to unnecessary DL power consumption if DL traffic is low.</w:t>
      </w:r>
    </w:p>
    <w:p w14:paraId="141712B2" w14:textId="77777777" w:rsidR="002B1F35" w:rsidRPr="00503F5C" w:rsidRDefault="002B1F35" w:rsidP="002B1F35">
      <w:pPr>
        <w:spacing w:before="120"/>
        <w:jc w:val="both"/>
        <w:rPr>
          <w:rFonts w:eastAsiaTheme="minorEastAsia"/>
          <w:color w:val="000000" w:themeColor="text1"/>
          <w:sz w:val="22"/>
          <w:szCs w:val="22"/>
        </w:rPr>
      </w:pPr>
      <w:r>
        <w:rPr>
          <w:rFonts w:eastAsiaTheme="minorEastAsia" w:hint="eastAsia"/>
          <w:sz w:val="22"/>
          <w:szCs w:val="22"/>
        </w:rPr>
        <w:t>T</w:t>
      </w:r>
      <w:r>
        <w:rPr>
          <w:rFonts w:eastAsiaTheme="minorEastAsia"/>
          <w:sz w:val="22"/>
          <w:szCs w:val="22"/>
        </w:rPr>
        <w:t xml:space="preserve">hirdly, CA faces </w:t>
      </w:r>
      <w:r>
        <w:rPr>
          <w:kern w:val="2"/>
          <w:sz w:val="22"/>
          <w:szCs w:val="22"/>
          <w:lang w:val="en-GB"/>
        </w:rPr>
        <w:t xml:space="preserve">a dilemma of choosing between high latency and high UE power consumption. </w:t>
      </w:r>
      <w:r>
        <w:rPr>
          <w:rFonts w:eastAsiaTheme="minorEastAsia"/>
          <w:color w:val="000000" w:themeColor="text1"/>
          <w:sz w:val="22"/>
          <w:szCs w:val="22"/>
        </w:rPr>
        <w:t>T</w:t>
      </w:r>
      <w:r w:rsidRPr="00503F5C">
        <w:rPr>
          <w:rFonts w:eastAsiaTheme="minorEastAsia"/>
          <w:color w:val="000000" w:themeColor="text1"/>
          <w:sz w:val="22"/>
          <w:szCs w:val="22"/>
        </w:rPr>
        <w:t xml:space="preserve">he CA process involves configuring, activating, and deactivating </w:t>
      </w:r>
      <w:proofErr w:type="spellStart"/>
      <w:r w:rsidRPr="00503F5C">
        <w:rPr>
          <w:rFonts w:eastAsiaTheme="minorEastAsia"/>
          <w:color w:val="000000" w:themeColor="text1"/>
          <w:sz w:val="22"/>
          <w:szCs w:val="22"/>
        </w:rPr>
        <w:t>SCells</w:t>
      </w:r>
      <w:proofErr w:type="spellEnd"/>
      <w:r w:rsidRPr="00503F5C">
        <w:rPr>
          <w:rFonts w:eastAsiaTheme="minorEastAsia"/>
          <w:color w:val="000000" w:themeColor="text1"/>
          <w:sz w:val="22"/>
          <w:szCs w:val="22"/>
        </w:rPr>
        <w:t xml:space="preserve">. </w:t>
      </w:r>
      <w:r w:rsidRPr="0032580B">
        <w:rPr>
          <w:kern w:val="2"/>
          <w:sz w:val="22"/>
          <w:szCs w:val="22"/>
          <w:lang w:val="en-GB"/>
        </w:rPr>
        <w:t xml:space="preserve">Each </w:t>
      </w:r>
      <w:proofErr w:type="spellStart"/>
      <w:r w:rsidRPr="0032580B">
        <w:rPr>
          <w:kern w:val="2"/>
          <w:sz w:val="22"/>
          <w:szCs w:val="22"/>
          <w:lang w:val="en-GB"/>
        </w:rPr>
        <w:t>SCell</w:t>
      </w:r>
      <w:proofErr w:type="spellEnd"/>
      <w:r w:rsidRPr="0032580B">
        <w:rPr>
          <w:kern w:val="2"/>
          <w:sz w:val="22"/>
          <w:szCs w:val="22"/>
          <w:lang w:val="en-GB"/>
        </w:rPr>
        <w:t xml:space="preserve"> (de-)configuration and (de-)activation procedure leads to a certain delay. For </w:t>
      </w:r>
      <w:proofErr w:type="spellStart"/>
      <w:r w:rsidRPr="0032580B">
        <w:rPr>
          <w:kern w:val="2"/>
          <w:sz w:val="22"/>
          <w:szCs w:val="22"/>
          <w:lang w:val="en-GB"/>
        </w:rPr>
        <w:t>SCell</w:t>
      </w:r>
      <w:proofErr w:type="spellEnd"/>
      <w:r w:rsidRPr="0032580B">
        <w:rPr>
          <w:kern w:val="2"/>
          <w:sz w:val="22"/>
          <w:szCs w:val="22"/>
          <w:lang w:val="en-GB"/>
        </w:rPr>
        <w:t xml:space="preserve"> (de-)configuration, considering RRC signal</w:t>
      </w:r>
      <w:r>
        <w:rPr>
          <w:kern w:val="2"/>
          <w:sz w:val="22"/>
          <w:szCs w:val="22"/>
          <w:lang w:val="en-GB"/>
        </w:rPr>
        <w:t>l</w:t>
      </w:r>
      <w:r w:rsidRPr="0032580B">
        <w:rPr>
          <w:kern w:val="2"/>
          <w:sz w:val="22"/>
          <w:szCs w:val="22"/>
          <w:lang w:val="en-GB"/>
        </w:rPr>
        <w:t xml:space="preserve">ing transmission delay and UE processing delay (as </w:t>
      </w:r>
      <w:r w:rsidRPr="003B1433">
        <w:rPr>
          <w:kern w:val="2"/>
          <w:sz w:val="22"/>
          <w:szCs w:val="22"/>
          <w:lang w:val="en-GB"/>
        </w:rPr>
        <w:t xml:space="preserve">shown in </w:t>
      </w:r>
      <w:r w:rsidRPr="00BD199A">
        <w:rPr>
          <w:kern w:val="2"/>
          <w:sz w:val="22"/>
          <w:szCs w:val="22"/>
          <w:lang w:val="en-GB"/>
        </w:rPr>
        <w:t>Table 3</w:t>
      </w:r>
      <w:r w:rsidRPr="003B1433">
        <w:rPr>
          <w:kern w:val="2"/>
          <w:sz w:val="22"/>
          <w:szCs w:val="22"/>
          <w:lang w:val="en-GB"/>
        </w:rPr>
        <w:t xml:space="preserve">), the latency is around 20ms. For </w:t>
      </w:r>
      <w:proofErr w:type="spellStart"/>
      <w:r w:rsidRPr="003B1433">
        <w:rPr>
          <w:kern w:val="2"/>
          <w:sz w:val="22"/>
          <w:szCs w:val="22"/>
          <w:lang w:val="en-GB"/>
        </w:rPr>
        <w:t>SCell</w:t>
      </w:r>
      <w:proofErr w:type="spellEnd"/>
      <w:r w:rsidRPr="003B1433">
        <w:rPr>
          <w:kern w:val="2"/>
          <w:sz w:val="22"/>
          <w:szCs w:val="22"/>
          <w:lang w:val="en-GB"/>
        </w:rPr>
        <w:t xml:space="preserve"> activation, the whole procedure includes MAC-CE &amp; HARQ transmission, A-TRS transmission, CSI measurement and valid CSI reporting as shown in </w:t>
      </w:r>
      <w:r w:rsidRPr="00BD199A">
        <w:rPr>
          <w:kern w:val="2"/>
          <w:sz w:val="22"/>
          <w:szCs w:val="22"/>
          <w:lang w:val="en-GB"/>
        </w:rPr>
        <w:t xml:space="preserve">Figure </w:t>
      </w:r>
      <w:r>
        <w:rPr>
          <w:kern w:val="2"/>
          <w:sz w:val="22"/>
          <w:szCs w:val="22"/>
          <w:lang w:val="en-GB"/>
        </w:rPr>
        <w:t>1</w:t>
      </w:r>
      <w:r w:rsidRPr="003B1433">
        <w:rPr>
          <w:kern w:val="2"/>
          <w:sz w:val="22"/>
          <w:szCs w:val="22"/>
          <w:lang w:val="en-GB"/>
        </w:rPr>
        <w:t xml:space="preserve">, with an overall delay of approximately 20~25 </w:t>
      </w:r>
      <w:proofErr w:type="spellStart"/>
      <w:r w:rsidRPr="003B1433">
        <w:rPr>
          <w:kern w:val="2"/>
          <w:sz w:val="22"/>
          <w:szCs w:val="22"/>
          <w:lang w:val="en-GB"/>
        </w:rPr>
        <w:t>ms</w:t>
      </w:r>
      <w:proofErr w:type="spellEnd"/>
      <w:r w:rsidRPr="003B1433">
        <w:rPr>
          <w:kern w:val="2"/>
          <w:sz w:val="22"/>
          <w:szCs w:val="22"/>
          <w:lang w:val="en-GB"/>
        </w:rPr>
        <w:t xml:space="preserve"> as defined in 38.133. Such a latency will reduce user perceived</w:t>
      </w:r>
      <w:r w:rsidRPr="0032580B">
        <w:rPr>
          <w:kern w:val="2"/>
          <w:sz w:val="22"/>
          <w:szCs w:val="22"/>
          <w:lang w:val="en-GB"/>
        </w:rPr>
        <w:t xml:space="preserve"> data rate and may not serve applications well such as immersive communication, mobile AI applications. </w:t>
      </w:r>
      <w:r>
        <w:rPr>
          <w:rFonts w:eastAsiaTheme="minorEastAsia" w:hint="eastAsia"/>
          <w:color w:val="000000" w:themeColor="text1"/>
          <w:sz w:val="22"/>
          <w:szCs w:val="22"/>
        </w:rPr>
        <w:t>T</w:t>
      </w:r>
      <w:r>
        <w:rPr>
          <w:rFonts w:eastAsiaTheme="minorEastAsia"/>
          <w:color w:val="000000" w:themeColor="text1"/>
          <w:sz w:val="22"/>
          <w:szCs w:val="22"/>
        </w:rPr>
        <w:t xml:space="preserve">o solve the latency issues, a UE could </w:t>
      </w:r>
      <w:r w:rsidRPr="00503F5C">
        <w:rPr>
          <w:rFonts w:eastAsiaTheme="minorEastAsia"/>
          <w:color w:val="000000" w:themeColor="text1"/>
          <w:sz w:val="22"/>
          <w:szCs w:val="22"/>
        </w:rPr>
        <w:t xml:space="preserve">keep all configured </w:t>
      </w:r>
      <w:proofErr w:type="spellStart"/>
      <w:r w:rsidRPr="00503F5C">
        <w:rPr>
          <w:rFonts w:eastAsiaTheme="minorEastAsia"/>
          <w:color w:val="000000" w:themeColor="text1"/>
          <w:sz w:val="22"/>
          <w:szCs w:val="22"/>
        </w:rPr>
        <w:t>SCells</w:t>
      </w:r>
      <w:proofErr w:type="spellEnd"/>
      <w:r w:rsidRPr="00503F5C">
        <w:rPr>
          <w:rFonts w:eastAsiaTheme="minorEastAsia"/>
          <w:color w:val="000000" w:themeColor="text1"/>
          <w:sz w:val="22"/>
          <w:szCs w:val="22"/>
        </w:rPr>
        <w:t xml:space="preserve"> continuously active, </w:t>
      </w:r>
      <w:r>
        <w:rPr>
          <w:rFonts w:eastAsiaTheme="minorEastAsia"/>
          <w:color w:val="000000" w:themeColor="text1"/>
          <w:sz w:val="22"/>
          <w:szCs w:val="22"/>
        </w:rPr>
        <w:t>allowing</w:t>
      </w:r>
      <w:r w:rsidRPr="00503F5C">
        <w:rPr>
          <w:rFonts w:eastAsiaTheme="minorEastAsia"/>
          <w:color w:val="000000" w:themeColor="text1"/>
          <w:sz w:val="22"/>
          <w:szCs w:val="22"/>
        </w:rPr>
        <w:t xml:space="preserve"> immediate access to the wideband spectrum </w:t>
      </w:r>
      <w:r w:rsidRPr="00503F5C">
        <w:rPr>
          <w:rFonts w:eastAsiaTheme="minorEastAsia"/>
          <w:color w:val="000000" w:themeColor="text1"/>
          <w:sz w:val="22"/>
          <w:szCs w:val="22"/>
        </w:rPr>
        <w:lastRenderedPageBreak/>
        <w:t>without latency, but at the cost of higher power consumption.</w:t>
      </w:r>
      <w:r>
        <w:rPr>
          <w:rFonts w:eastAsiaTheme="minorEastAsia"/>
          <w:color w:val="000000" w:themeColor="text1"/>
          <w:sz w:val="22"/>
          <w:szCs w:val="22"/>
        </w:rPr>
        <w:t xml:space="preserve"> Dormant </w:t>
      </w:r>
      <w:proofErr w:type="spellStart"/>
      <w:r>
        <w:rPr>
          <w:rFonts w:eastAsiaTheme="minorEastAsia"/>
          <w:color w:val="000000" w:themeColor="text1"/>
          <w:sz w:val="22"/>
          <w:szCs w:val="22"/>
        </w:rPr>
        <w:t>SCell</w:t>
      </w:r>
      <w:proofErr w:type="spellEnd"/>
      <w:r>
        <w:rPr>
          <w:rFonts w:eastAsiaTheme="minorEastAsia"/>
          <w:color w:val="000000" w:themeColor="text1"/>
          <w:sz w:val="22"/>
          <w:szCs w:val="22"/>
        </w:rPr>
        <w:t xml:space="preserve"> scheme could achieve certain balance between latency and UE power consumption by stop monitoring PDCCH, </w:t>
      </w:r>
      <w:r w:rsidRPr="00CC1054">
        <w:rPr>
          <w:rFonts w:eastAsiaTheme="minorEastAsia"/>
          <w:color w:val="000000" w:themeColor="text1"/>
          <w:sz w:val="22"/>
          <w:szCs w:val="22"/>
        </w:rPr>
        <w:t xml:space="preserve">however, the power consumption remains relatively high due to </w:t>
      </w:r>
      <w:r>
        <w:rPr>
          <w:rFonts w:eastAsiaTheme="minorEastAsia"/>
          <w:color w:val="000000" w:themeColor="text1"/>
          <w:sz w:val="22"/>
          <w:szCs w:val="22"/>
        </w:rPr>
        <w:t xml:space="preserve">continuous </w:t>
      </w:r>
      <w:r w:rsidRPr="00CC1054">
        <w:rPr>
          <w:rFonts w:eastAsiaTheme="minorEastAsia"/>
          <w:color w:val="000000" w:themeColor="text1"/>
          <w:sz w:val="22"/>
          <w:szCs w:val="22"/>
        </w:rPr>
        <w:t>CSI measurements and beam management.</w:t>
      </w:r>
    </w:p>
    <w:p w14:paraId="5434F12F" w14:textId="77777777" w:rsidR="002B1F35" w:rsidRPr="00503F5C" w:rsidRDefault="002B1F35" w:rsidP="002B1F35">
      <w:pPr>
        <w:pStyle w:val="a6"/>
        <w:spacing w:before="120"/>
        <w:rPr>
          <w:b w:val="0"/>
          <w:bCs w:val="0"/>
          <w:sz w:val="22"/>
          <w:szCs w:val="22"/>
        </w:rPr>
      </w:pPr>
      <w:r w:rsidRPr="00503F5C">
        <w:rPr>
          <w:szCs w:val="22"/>
        </w:rPr>
        <w:t>Table 3: UE performance requirements for RRC procedures for UEs [TS 38.331]</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85"/>
        <w:gridCol w:w="1842"/>
        <w:gridCol w:w="1276"/>
        <w:gridCol w:w="425"/>
        <w:gridCol w:w="839"/>
      </w:tblGrid>
      <w:tr w:rsidR="002B1F35" w:rsidRPr="0032580B" w14:paraId="7C49FD21" w14:textId="77777777" w:rsidTr="00BB35E0">
        <w:trPr>
          <w:cantSplit/>
          <w:trHeight w:val="148"/>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0E156C99" w14:textId="77777777" w:rsidR="002B1F35" w:rsidRPr="007577C2" w:rsidRDefault="002B1F35" w:rsidP="00BB35E0">
            <w:pPr>
              <w:pStyle w:val="TAH"/>
              <w:jc w:val="both"/>
              <w:rPr>
                <w:rFonts w:ascii="Times New Roman" w:hAnsi="Times New Roman"/>
                <w:sz w:val="21"/>
                <w:szCs w:val="22"/>
                <w:lang w:eastAsia="sv-SE"/>
              </w:rPr>
            </w:pPr>
            <w:r w:rsidRPr="007577C2">
              <w:rPr>
                <w:rFonts w:ascii="Times New Roman" w:hAnsi="Times New Roman"/>
                <w:sz w:val="21"/>
                <w:szCs w:val="22"/>
                <w:lang w:eastAsia="sv-SE"/>
              </w:rPr>
              <w:t>Procedure title:</w:t>
            </w:r>
          </w:p>
        </w:tc>
        <w:tc>
          <w:tcPr>
            <w:tcW w:w="1985" w:type="dxa"/>
            <w:tcBorders>
              <w:top w:val="single" w:sz="4" w:space="0" w:color="auto"/>
              <w:left w:val="single" w:sz="4" w:space="0" w:color="auto"/>
              <w:bottom w:val="single" w:sz="4" w:space="0" w:color="auto"/>
              <w:right w:val="single" w:sz="4" w:space="0" w:color="auto"/>
            </w:tcBorders>
            <w:hideMark/>
          </w:tcPr>
          <w:p w14:paraId="66F3D8DC" w14:textId="77777777" w:rsidR="002B1F35" w:rsidRPr="007577C2" w:rsidRDefault="002B1F35" w:rsidP="00BB35E0">
            <w:pPr>
              <w:pStyle w:val="TAH"/>
              <w:jc w:val="both"/>
              <w:rPr>
                <w:rFonts w:ascii="Times New Roman" w:hAnsi="Times New Roman"/>
                <w:sz w:val="21"/>
                <w:szCs w:val="22"/>
                <w:lang w:eastAsia="sv-SE"/>
              </w:rPr>
            </w:pPr>
            <w:r w:rsidRPr="007577C2">
              <w:rPr>
                <w:rFonts w:ascii="Times New Roman" w:hAnsi="Times New Roman"/>
                <w:sz w:val="21"/>
                <w:szCs w:val="22"/>
                <w:lang w:eastAsia="sv-SE"/>
              </w:rPr>
              <w:t>Network -&gt; UE</w:t>
            </w:r>
          </w:p>
        </w:tc>
        <w:tc>
          <w:tcPr>
            <w:tcW w:w="1842" w:type="dxa"/>
            <w:tcBorders>
              <w:top w:val="single" w:sz="4" w:space="0" w:color="auto"/>
              <w:left w:val="single" w:sz="4" w:space="0" w:color="auto"/>
              <w:bottom w:val="single" w:sz="4" w:space="0" w:color="auto"/>
              <w:right w:val="single" w:sz="4" w:space="0" w:color="auto"/>
            </w:tcBorders>
            <w:hideMark/>
          </w:tcPr>
          <w:p w14:paraId="33D3615D" w14:textId="77777777" w:rsidR="002B1F35" w:rsidRPr="007577C2" w:rsidRDefault="002B1F35" w:rsidP="00BB35E0">
            <w:pPr>
              <w:pStyle w:val="TAH"/>
              <w:jc w:val="both"/>
              <w:rPr>
                <w:rFonts w:ascii="Times New Roman" w:hAnsi="Times New Roman"/>
                <w:sz w:val="21"/>
                <w:szCs w:val="22"/>
                <w:lang w:eastAsia="sv-SE"/>
              </w:rPr>
            </w:pPr>
            <w:r w:rsidRPr="007577C2">
              <w:rPr>
                <w:rFonts w:ascii="Times New Roman" w:hAnsi="Times New Roman"/>
                <w:sz w:val="21"/>
                <w:szCs w:val="22"/>
                <w:lang w:eastAsia="sv-SE"/>
              </w:rPr>
              <w:t>UE -&gt; Network</w:t>
            </w:r>
          </w:p>
        </w:tc>
        <w:tc>
          <w:tcPr>
            <w:tcW w:w="1276" w:type="dxa"/>
            <w:tcBorders>
              <w:top w:val="single" w:sz="4" w:space="0" w:color="auto"/>
              <w:left w:val="single" w:sz="4" w:space="0" w:color="auto"/>
              <w:bottom w:val="single" w:sz="4" w:space="0" w:color="auto"/>
              <w:right w:val="single" w:sz="4" w:space="0" w:color="auto"/>
            </w:tcBorders>
            <w:hideMark/>
          </w:tcPr>
          <w:p w14:paraId="4F4B06C6" w14:textId="77777777" w:rsidR="002B1F35" w:rsidRPr="007577C2" w:rsidRDefault="002B1F35" w:rsidP="00BB35E0">
            <w:pPr>
              <w:pStyle w:val="TAH"/>
              <w:jc w:val="both"/>
              <w:rPr>
                <w:rFonts w:ascii="Times New Roman" w:hAnsi="Times New Roman"/>
                <w:sz w:val="21"/>
                <w:szCs w:val="22"/>
                <w:lang w:eastAsia="sv-SE"/>
              </w:rPr>
            </w:pPr>
            <w:r w:rsidRPr="007577C2">
              <w:rPr>
                <w:rFonts w:ascii="Times New Roman" w:hAnsi="Times New Roman"/>
                <w:sz w:val="21"/>
                <w:szCs w:val="22"/>
                <w:lang w:eastAsia="sv-SE"/>
              </w:rPr>
              <w:t>Value [</w:t>
            </w:r>
            <w:proofErr w:type="spellStart"/>
            <w:r w:rsidRPr="007577C2">
              <w:rPr>
                <w:rFonts w:ascii="Times New Roman" w:hAnsi="Times New Roman"/>
                <w:sz w:val="21"/>
                <w:szCs w:val="22"/>
                <w:lang w:eastAsia="sv-SE"/>
              </w:rPr>
              <w:t>ms</w:t>
            </w:r>
            <w:proofErr w:type="spellEnd"/>
            <w:r w:rsidRPr="007577C2">
              <w:rPr>
                <w:rFonts w:ascii="Times New Roman" w:hAnsi="Times New Roman"/>
                <w:sz w:val="21"/>
                <w:szCs w:val="22"/>
                <w:lang w:eastAsia="sv-SE"/>
              </w:rPr>
              <w:t>]</w:t>
            </w:r>
          </w:p>
        </w:tc>
        <w:tc>
          <w:tcPr>
            <w:tcW w:w="425" w:type="dxa"/>
            <w:tcBorders>
              <w:top w:val="single" w:sz="4" w:space="0" w:color="auto"/>
              <w:left w:val="single" w:sz="4" w:space="0" w:color="auto"/>
              <w:bottom w:val="single" w:sz="4" w:space="0" w:color="auto"/>
              <w:right w:val="single" w:sz="4" w:space="0" w:color="auto"/>
            </w:tcBorders>
          </w:tcPr>
          <w:p w14:paraId="0C4FB98B" w14:textId="77777777" w:rsidR="002B1F35" w:rsidRPr="007577C2" w:rsidRDefault="002B1F35" w:rsidP="00BB35E0">
            <w:pPr>
              <w:pStyle w:val="TAH"/>
              <w:jc w:val="both"/>
              <w:rPr>
                <w:rFonts w:ascii="Times New Roman" w:hAnsi="Times New Roman"/>
                <w:sz w:val="21"/>
                <w:szCs w:val="22"/>
                <w:lang w:eastAsia="sv-SE"/>
              </w:rPr>
            </w:pPr>
          </w:p>
        </w:tc>
        <w:tc>
          <w:tcPr>
            <w:tcW w:w="839" w:type="dxa"/>
            <w:tcBorders>
              <w:top w:val="single" w:sz="4" w:space="0" w:color="auto"/>
              <w:left w:val="single" w:sz="4" w:space="0" w:color="auto"/>
              <w:bottom w:val="single" w:sz="4" w:space="0" w:color="auto"/>
              <w:right w:val="single" w:sz="4" w:space="0" w:color="auto"/>
            </w:tcBorders>
            <w:hideMark/>
          </w:tcPr>
          <w:p w14:paraId="698DB447" w14:textId="77777777" w:rsidR="002B1F35" w:rsidRPr="007577C2" w:rsidRDefault="002B1F35" w:rsidP="00BB35E0">
            <w:pPr>
              <w:pStyle w:val="TAH"/>
              <w:jc w:val="both"/>
              <w:rPr>
                <w:rFonts w:ascii="Times New Roman" w:hAnsi="Times New Roman"/>
                <w:sz w:val="21"/>
                <w:szCs w:val="22"/>
                <w:lang w:eastAsia="sv-SE"/>
              </w:rPr>
            </w:pPr>
            <w:r w:rsidRPr="007577C2">
              <w:rPr>
                <w:rFonts w:ascii="Times New Roman" w:hAnsi="Times New Roman"/>
                <w:sz w:val="21"/>
                <w:szCs w:val="22"/>
                <w:lang w:eastAsia="sv-SE"/>
              </w:rPr>
              <w:t>Notes</w:t>
            </w:r>
          </w:p>
        </w:tc>
      </w:tr>
      <w:tr w:rsidR="002B1F35" w:rsidRPr="0032580B" w14:paraId="103B1D05" w14:textId="77777777" w:rsidTr="00BB35E0">
        <w:trPr>
          <w:cantSplit/>
          <w:trHeight w:val="71"/>
          <w:jc w:val="center"/>
        </w:trPr>
        <w:tc>
          <w:tcPr>
            <w:tcW w:w="8772" w:type="dxa"/>
            <w:gridSpan w:val="6"/>
            <w:tcBorders>
              <w:top w:val="single" w:sz="4" w:space="0" w:color="auto"/>
              <w:left w:val="single" w:sz="4" w:space="0" w:color="auto"/>
              <w:bottom w:val="single" w:sz="4" w:space="0" w:color="auto"/>
              <w:right w:val="single" w:sz="4" w:space="0" w:color="auto"/>
            </w:tcBorders>
          </w:tcPr>
          <w:p w14:paraId="3D80C610" w14:textId="77777777" w:rsidR="002B1F35" w:rsidRPr="007577C2" w:rsidRDefault="002B1F35" w:rsidP="00BB35E0">
            <w:pPr>
              <w:pStyle w:val="TAL"/>
              <w:jc w:val="both"/>
              <w:rPr>
                <w:rFonts w:ascii="Times New Roman" w:hAnsi="Times New Roman" w:cs="Times New Roman"/>
                <w:sz w:val="21"/>
                <w:szCs w:val="22"/>
                <w:lang w:eastAsia="en-GB"/>
              </w:rPr>
            </w:pPr>
            <w:r w:rsidRPr="007577C2">
              <w:rPr>
                <w:rFonts w:ascii="Times New Roman" w:hAnsi="Times New Roman" w:cs="Times New Roman"/>
                <w:b/>
                <w:sz w:val="21"/>
                <w:szCs w:val="22"/>
                <w:lang w:eastAsia="en-GB"/>
              </w:rPr>
              <w:t>RRC Connection Control Procedures</w:t>
            </w:r>
          </w:p>
        </w:tc>
      </w:tr>
      <w:tr w:rsidR="002B1F35" w:rsidRPr="0032580B" w14:paraId="19DADA05" w14:textId="77777777" w:rsidTr="00BB35E0">
        <w:trPr>
          <w:cantSplit/>
          <w:trHeight w:val="148"/>
          <w:jc w:val="center"/>
        </w:trPr>
        <w:tc>
          <w:tcPr>
            <w:tcW w:w="2405" w:type="dxa"/>
            <w:tcBorders>
              <w:top w:val="single" w:sz="4" w:space="0" w:color="auto"/>
              <w:left w:val="single" w:sz="4" w:space="0" w:color="auto"/>
              <w:bottom w:val="single" w:sz="4" w:space="0" w:color="auto"/>
              <w:right w:val="single" w:sz="4" w:space="0" w:color="auto"/>
            </w:tcBorders>
          </w:tcPr>
          <w:p w14:paraId="46D50E0D" w14:textId="77777777" w:rsidR="002B1F35" w:rsidRPr="007577C2" w:rsidRDefault="002B1F35" w:rsidP="00BB35E0">
            <w:pPr>
              <w:pStyle w:val="TAL"/>
              <w:jc w:val="both"/>
              <w:rPr>
                <w:rFonts w:ascii="Times New Roman" w:hAnsi="Times New Roman" w:cs="Times New Roman"/>
                <w:sz w:val="21"/>
                <w:szCs w:val="22"/>
                <w:lang w:eastAsia="en-GB"/>
              </w:rPr>
            </w:pPr>
            <w:r w:rsidRPr="007577C2">
              <w:rPr>
                <w:rFonts w:ascii="Times New Roman" w:hAnsi="Times New Roman" w:cs="Times New Roman"/>
                <w:sz w:val="21"/>
                <w:szCs w:val="22"/>
                <w:lang w:eastAsia="en-GB"/>
              </w:rPr>
              <w:t>RRC reconfiguration</w:t>
            </w:r>
          </w:p>
          <w:p w14:paraId="7688DC44" w14:textId="77777777" w:rsidR="002B1F35" w:rsidRPr="007577C2" w:rsidRDefault="002B1F35" w:rsidP="00BB35E0">
            <w:pPr>
              <w:pStyle w:val="TAL"/>
              <w:jc w:val="both"/>
              <w:rPr>
                <w:rFonts w:ascii="Times New Roman" w:hAnsi="Times New Roman" w:cs="Times New Roman"/>
                <w:sz w:val="21"/>
                <w:szCs w:val="22"/>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B770AD8" w14:textId="77777777" w:rsidR="002B1F35" w:rsidRPr="007577C2" w:rsidRDefault="002B1F35" w:rsidP="00BB35E0">
            <w:pPr>
              <w:pStyle w:val="TAL"/>
              <w:jc w:val="both"/>
              <w:rPr>
                <w:rFonts w:ascii="Times New Roman" w:hAnsi="Times New Roman" w:cs="Times New Roman"/>
                <w:i/>
                <w:sz w:val="21"/>
                <w:szCs w:val="22"/>
                <w:lang w:eastAsia="en-GB"/>
              </w:rPr>
            </w:pPr>
            <w:proofErr w:type="spellStart"/>
            <w:r w:rsidRPr="007577C2">
              <w:rPr>
                <w:rFonts w:ascii="Times New Roman" w:hAnsi="Times New Roman" w:cs="Times New Roman"/>
                <w:i/>
                <w:sz w:val="21"/>
                <w:szCs w:val="22"/>
                <w:lang w:eastAsia="sv-SE"/>
              </w:rPr>
              <w:t>RRCReconfiguration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0E80146" w14:textId="77777777" w:rsidR="002B1F35" w:rsidRPr="007577C2" w:rsidRDefault="002B1F35" w:rsidP="00BB35E0">
            <w:pPr>
              <w:pStyle w:val="TAL"/>
              <w:jc w:val="both"/>
              <w:rPr>
                <w:rFonts w:ascii="Times New Roman" w:hAnsi="Times New Roman" w:cs="Times New Roman"/>
                <w:i/>
                <w:sz w:val="21"/>
                <w:szCs w:val="22"/>
                <w:lang w:eastAsia="en-GB"/>
              </w:rPr>
            </w:pPr>
            <w:proofErr w:type="spellStart"/>
            <w:r w:rsidRPr="007577C2">
              <w:rPr>
                <w:rFonts w:ascii="Times New Roman" w:hAnsi="Times New Roman" w:cs="Times New Roman"/>
                <w:i/>
                <w:sz w:val="21"/>
                <w:szCs w:val="22"/>
                <w:lang w:eastAsia="en-GB"/>
              </w:rPr>
              <w:t>RRCReconfigurationComplete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F859731" w14:textId="77777777" w:rsidR="002B1F35" w:rsidRPr="007577C2" w:rsidRDefault="002B1F35" w:rsidP="00BB35E0">
            <w:pPr>
              <w:pStyle w:val="TAL"/>
              <w:jc w:val="both"/>
              <w:rPr>
                <w:rFonts w:ascii="Times New Roman" w:hAnsi="Times New Roman" w:cs="Times New Roman"/>
                <w:sz w:val="21"/>
                <w:szCs w:val="22"/>
                <w:lang w:eastAsia="en-GB"/>
              </w:rPr>
            </w:pPr>
            <w:r w:rsidRPr="007577C2">
              <w:rPr>
                <w:rFonts w:ascii="Times New Roman" w:hAnsi="Times New Roman" w:cs="Times New Roman"/>
                <w:sz w:val="21"/>
                <w:szCs w:val="22"/>
                <w:lang w:eastAsia="en-GB"/>
              </w:rPr>
              <w:t>10</w:t>
            </w:r>
          </w:p>
        </w:tc>
        <w:tc>
          <w:tcPr>
            <w:tcW w:w="425" w:type="dxa"/>
            <w:tcBorders>
              <w:top w:val="single" w:sz="4" w:space="0" w:color="auto"/>
              <w:left w:val="single" w:sz="4" w:space="0" w:color="auto"/>
              <w:bottom w:val="single" w:sz="4" w:space="0" w:color="auto"/>
              <w:right w:val="single" w:sz="4" w:space="0" w:color="auto"/>
            </w:tcBorders>
          </w:tcPr>
          <w:p w14:paraId="43063EEB" w14:textId="77777777" w:rsidR="002B1F35" w:rsidRPr="007577C2" w:rsidRDefault="002B1F35" w:rsidP="00BB35E0">
            <w:pPr>
              <w:pStyle w:val="TAL"/>
              <w:jc w:val="both"/>
              <w:rPr>
                <w:rFonts w:ascii="Times New Roman" w:hAnsi="Times New Roman" w:cs="Times New Roman"/>
                <w:sz w:val="21"/>
                <w:szCs w:val="22"/>
                <w:lang w:eastAsia="en-GB"/>
              </w:rPr>
            </w:pPr>
          </w:p>
        </w:tc>
        <w:tc>
          <w:tcPr>
            <w:tcW w:w="839" w:type="dxa"/>
            <w:tcBorders>
              <w:top w:val="single" w:sz="4" w:space="0" w:color="auto"/>
              <w:left w:val="single" w:sz="4" w:space="0" w:color="auto"/>
              <w:bottom w:val="single" w:sz="4" w:space="0" w:color="auto"/>
              <w:right w:val="single" w:sz="4" w:space="0" w:color="auto"/>
            </w:tcBorders>
          </w:tcPr>
          <w:p w14:paraId="61A88A9F" w14:textId="77777777" w:rsidR="002B1F35" w:rsidRPr="007577C2" w:rsidRDefault="002B1F35" w:rsidP="00BB35E0">
            <w:pPr>
              <w:pStyle w:val="TAL"/>
              <w:jc w:val="both"/>
              <w:rPr>
                <w:rFonts w:ascii="Times New Roman" w:hAnsi="Times New Roman" w:cs="Times New Roman"/>
                <w:sz w:val="21"/>
                <w:szCs w:val="22"/>
                <w:lang w:eastAsia="en-GB"/>
              </w:rPr>
            </w:pPr>
          </w:p>
        </w:tc>
      </w:tr>
      <w:tr w:rsidR="002B1F35" w:rsidRPr="0032580B" w14:paraId="3AC2EF8E" w14:textId="77777777" w:rsidTr="00BB35E0">
        <w:trPr>
          <w:cantSplit/>
          <w:trHeight w:val="148"/>
          <w:jc w:val="center"/>
        </w:trPr>
        <w:tc>
          <w:tcPr>
            <w:tcW w:w="2405" w:type="dxa"/>
            <w:tcBorders>
              <w:top w:val="single" w:sz="4" w:space="0" w:color="auto"/>
              <w:left w:val="single" w:sz="4" w:space="0" w:color="auto"/>
              <w:bottom w:val="single" w:sz="4" w:space="0" w:color="auto"/>
              <w:right w:val="single" w:sz="4" w:space="0" w:color="auto"/>
            </w:tcBorders>
            <w:hideMark/>
          </w:tcPr>
          <w:p w14:paraId="7BEAA6A3" w14:textId="77777777" w:rsidR="002B1F35" w:rsidRPr="007577C2" w:rsidRDefault="002B1F35" w:rsidP="00BB35E0">
            <w:pPr>
              <w:pStyle w:val="TAL"/>
              <w:jc w:val="both"/>
              <w:rPr>
                <w:rFonts w:ascii="Times New Roman" w:hAnsi="Times New Roman" w:cs="Times New Roman"/>
                <w:b/>
                <w:sz w:val="21"/>
                <w:szCs w:val="22"/>
                <w:lang w:eastAsia="en-GB"/>
              </w:rPr>
            </w:pPr>
            <w:r w:rsidRPr="007577C2">
              <w:rPr>
                <w:rFonts w:ascii="Times New Roman" w:hAnsi="Times New Roman" w:cs="Times New Roman"/>
                <w:b/>
                <w:sz w:val="21"/>
                <w:szCs w:val="22"/>
                <w:lang w:eastAsia="en-GB"/>
              </w:rPr>
              <w:t>RRC reconfiguration (</w:t>
            </w:r>
            <w:proofErr w:type="spellStart"/>
            <w:r w:rsidRPr="007577C2">
              <w:rPr>
                <w:rFonts w:ascii="Times New Roman" w:hAnsi="Times New Roman" w:cs="Times New Roman"/>
                <w:b/>
                <w:sz w:val="21"/>
                <w:szCs w:val="22"/>
                <w:lang w:eastAsia="en-GB"/>
              </w:rPr>
              <w:t>scell</w:t>
            </w:r>
            <w:proofErr w:type="spellEnd"/>
            <w:r w:rsidRPr="007577C2">
              <w:rPr>
                <w:rFonts w:ascii="Times New Roman" w:hAnsi="Times New Roman" w:cs="Times New Roman"/>
                <w:b/>
                <w:sz w:val="21"/>
                <w:szCs w:val="22"/>
                <w:lang w:eastAsia="en-GB"/>
              </w:rPr>
              <w:t xml:space="preserve"> addition/release)</w:t>
            </w:r>
          </w:p>
        </w:tc>
        <w:tc>
          <w:tcPr>
            <w:tcW w:w="1985" w:type="dxa"/>
            <w:tcBorders>
              <w:top w:val="single" w:sz="4" w:space="0" w:color="auto"/>
              <w:left w:val="single" w:sz="4" w:space="0" w:color="auto"/>
              <w:bottom w:val="single" w:sz="4" w:space="0" w:color="auto"/>
              <w:right w:val="single" w:sz="4" w:space="0" w:color="auto"/>
            </w:tcBorders>
            <w:hideMark/>
          </w:tcPr>
          <w:p w14:paraId="7407BD96" w14:textId="77777777" w:rsidR="002B1F35" w:rsidRPr="007577C2" w:rsidRDefault="002B1F35" w:rsidP="00BB35E0">
            <w:pPr>
              <w:pStyle w:val="TAL"/>
              <w:jc w:val="both"/>
              <w:rPr>
                <w:rFonts w:ascii="Times New Roman" w:hAnsi="Times New Roman" w:cs="Times New Roman"/>
                <w:i/>
                <w:sz w:val="21"/>
                <w:szCs w:val="22"/>
                <w:lang w:eastAsia="sv-SE"/>
              </w:rPr>
            </w:pPr>
            <w:proofErr w:type="spellStart"/>
            <w:r w:rsidRPr="007577C2">
              <w:rPr>
                <w:rFonts w:ascii="Times New Roman" w:hAnsi="Times New Roman" w:cs="Times New Roman"/>
                <w:i/>
                <w:sz w:val="21"/>
                <w:szCs w:val="22"/>
                <w:lang w:eastAsia="sv-SE"/>
              </w:rPr>
              <w:t>RRCReconfiguration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80125CA" w14:textId="77777777" w:rsidR="002B1F35" w:rsidRPr="007577C2" w:rsidRDefault="002B1F35" w:rsidP="00BB35E0">
            <w:pPr>
              <w:pStyle w:val="TAL"/>
              <w:jc w:val="both"/>
              <w:rPr>
                <w:rFonts w:ascii="Times New Roman" w:hAnsi="Times New Roman" w:cs="Times New Roman"/>
                <w:i/>
                <w:sz w:val="21"/>
                <w:szCs w:val="22"/>
                <w:lang w:eastAsia="en-GB"/>
              </w:rPr>
            </w:pPr>
            <w:proofErr w:type="spellStart"/>
            <w:r w:rsidRPr="007577C2">
              <w:rPr>
                <w:rFonts w:ascii="Times New Roman" w:hAnsi="Times New Roman" w:cs="Times New Roman"/>
                <w:i/>
                <w:sz w:val="21"/>
                <w:szCs w:val="22"/>
                <w:lang w:eastAsia="en-GB"/>
              </w:rPr>
              <w:t>RRCReconfigurationComplete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F13B1CB" w14:textId="77777777" w:rsidR="002B1F35" w:rsidRPr="007577C2" w:rsidRDefault="002B1F35" w:rsidP="00BB35E0">
            <w:pPr>
              <w:pStyle w:val="TAL"/>
              <w:jc w:val="both"/>
              <w:rPr>
                <w:rFonts w:ascii="Times New Roman" w:hAnsi="Times New Roman" w:cs="Times New Roman"/>
                <w:b/>
                <w:sz w:val="21"/>
                <w:szCs w:val="22"/>
                <w:lang w:eastAsia="en-GB"/>
              </w:rPr>
            </w:pPr>
            <w:r w:rsidRPr="007577C2">
              <w:rPr>
                <w:rFonts w:ascii="Times New Roman" w:hAnsi="Times New Roman" w:cs="Times New Roman"/>
                <w:b/>
                <w:sz w:val="21"/>
                <w:szCs w:val="22"/>
                <w:lang w:eastAsia="en-GB"/>
              </w:rPr>
              <w:t>16</w:t>
            </w:r>
          </w:p>
        </w:tc>
        <w:tc>
          <w:tcPr>
            <w:tcW w:w="425" w:type="dxa"/>
            <w:tcBorders>
              <w:top w:val="single" w:sz="4" w:space="0" w:color="auto"/>
              <w:left w:val="single" w:sz="4" w:space="0" w:color="auto"/>
              <w:bottom w:val="single" w:sz="4" w:space="0" w:color="auto"/>
              <w:right w:val="single" w:sz="4" w:space="0" w:color="auto"/>
            </w:tcBorders>
          </w:tcPr>
          <w:p w14:paraId="01987272" w14:textId="77777777" w:rsidR="002B1F35" w:rsidRPr="007577C2" w:rsidRDefault="002B1F35" w:rsidP="00BB35E0">
            <w:pPr>
              <w:pStyle w:val="TAL"/>
              <w:jc w:val="both"/>
              <w:rPr>
                <w:rFonts w:ascii="Times New Roman" w:hAnsi="Times New Roman" w:cs="Times New Roman"/>
                <w:sz w:val="21"/>
                <w:szCs w:val="22"/>
                <w:lang w:eastAsia="en-GB"/>
              </w:rPr>
            </w:pPr>
          </w:p>
        </w:tc>
        <w:tc>
          <w:tcPr>
            <w:tcW w:w="839" w:type="dxa"/>
            <w:tcBorders>
              <w:top w:val="single" w:sz="4" w:space="0" w:color="auto"/>
              <w:left w:val="single" w:sz="4" w:space="0" w:color="auto"/>
              <w:bottom w:val="single" w:sz="4" w:space="0" w:color="auto"/>
              <w:right w:val="single" w:sz="4" w:space="0" w:color="auto"/>
            </w:tcBorders>
          </w:tcPr>
          <w:p w14:paraId="506B2DA5" w14:textId="77777777" w:rsidR="002B1F35" w:rsidRPr="007577C2" w:rsidRDefault="002B1F35" w:rsidP="00BB35E0">
            <w:pPr>
              <w:pStyle w:val="TAL"/>
              <w:jc w:val="both"/>
              <w:rPr>
                <w:rFonts w:ascii="Times New Roman" w:hAnsi="Times New Roman" w:cs="Times New Roman"/>
                <w:sz w:val="21"/>
                <w:szCs w:val="22"/>
                <w:lang w:eastAsia="en-GB"/>
              </w:rPr>
            </w:pPr>
          </w:p>
        </w:tc>
      </w:tr>
    </w:tbl>
    <w:p w14:paraId="636CED01" w14:textId="77777777" w:rsidR="002B1F35" w:rsidRPr="0032580B" w:rsidRDefault="002B1F35" w:rsidP="002B1F35">
      <w:pPr>
        <w:jc w:val="both"/>
        <w:rPr>
          <w:sz w:val="22"/>
          <w:szCs w:val="22"/>
          <w:highlight w:val="yellow"/>
        </w:rPr>
      </w:pPr>
    </w:p>
    <w:p w14:paraId="64CD3812" w14:textId="77777777" w:rsidR="002B1F35" w:rsidRPr="00602E24" w:rsidRDefault="002B1F35" w:rsidP="002B1F35">
      <w:pPr>
        <w:jc w:val="center"/>
        <w:rPr>
          <w:sz w:val="22"/>
          <w:szCs w:val="22"/>
        </w:rPr>
      </w:pPr>
      <w:r w:rsidRPr="00602E24">
        <w:rPr>
          <w:noProof/>
          <w:sz w:val="22"/>
          <w:szCs w:val="22"/>
        </w:rPr>
        <w:drawing>
          <wp:inline distT="0" distB="0" distL="0" distR="0" wp14:anchorId="6E5869A4" wp14:editId="50D9B243">
            <wp:extent cx="4316314" cy="1349978"/>
            <wp:effectExtent l="0" t="0" r="0" b="317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81553" cy="1370382"/>
                    </a:xfrm>
                    <a:prstGeom prst="rect">
                      <a:avLst/>
                    </a:prstGeom>
                  </pic:spPr>
                </pic:pic>
              </a:graphicData>
            </a:graphic>
          </wp:inline>
        </w:drawing>
      </w:r>
    </w:p>
    <w:p w14:paraId="2FECFC48" w14:textId="77777777" w:rsidR="002B1F35" w:rsidRPr="00BD199A" w:rsidRDefault="002B1F35" w:rsidP="002B1F35">
      <w:pPr>
        <w:spacing w:before="120"/>
        <w:rPr>
          <w:b/>
          <w:bCs/>
          <w:sz w:val="20"/>
          <w:szCs w:val="20"/>
        </w:rPr>
      </w:pPr>
      <w:r>
        <w:rPr>
          <w:b/>
          <w:bCs/>
          <w:sz w:val="18"/>
          <w:szCs w:val="18"/>
        </w:rPr>
        <w:t xml:space="preserve">                                                                     </w:t>
      </w:r>
      <w:r w:rsidRPr="00BD199A">
        <w:rPr>
          <w:b/>
          <w:bCs/>
          <w:sz w:val="20"/>
          <w:szCs w:val="20"/>
        </w:rPr>
        <w:t xml:space="preserve">Figure </w:t>
      </w:r>
      <w:r>
        <w:rPr>
          <w:b/>
          <w:bCs/>
          <w:sz w:val="20"/>
          <w:szCs w:val="20"/>
        </w:rPr>
        <w:t>1</w:t>
      </w:r>
      <w:r w:rsidRPr="00BD199A">
        <w:rPr>
          <w:b/>
          <w:bCs/>
          <w:sz w:val="20"/>
          <w:szCs w:val="20"/>
        </w:rPr>
        <w:t xml:space="preserve">: </w:t>
      </w:r>
      <w:proofErr w:type="spellStart"/>
      <w:r w:rsidRPr="00BD199A">
        <w:rPr>
          <w:b/>
          <w:bCs/>
          <w:sz w:val="20"/>
          <w:szCs w:val="20"/>
        </w:rPr>
        <w:t>SCell</w:t>
      </w:r>
      <w:proofErr w:type="spellEnd"/>
      <w:r w:rsidRPr="00BD199A">
        <w:rPr>
          <w:b/>
          <w:bCs/>
          <w:sz w:val="20"/>
          <w:szCs w:val="20"/>
        </w:rPr>
        <w:t xml:space="preserve"> activation delay</w:t>
      </w:r>
    </w:p>
    <w:p w14:paraId="319725A8" w14:textId="77777777" w:rsidR="002B1F35" w:rsidRDefault="002B1F35" w:rsidP="002B1F35">
      <w:pPr>
        <w:spacing w:before="120"/>
        <w:jc w:val="both"/>
        <w:rPr>
          <w:rFonts w:eastAsiaTheme="minorEastAsia"/>
          <w:kern w:val="2"/>
          <w:sz w:val="22"/>
          <w:szCs w:val="22"/>
        </w:rPr>
      </w:pPr>
      <w:r>
        <w:rPr>
          <w:rFonts w:eastAsiaTheme="minorEastAsia"/>
          <w:sz w:val="22"/>
          <w:szCs w:val="22"/>
        </w:rPr>
        <w:t xml:space="preserve">Fourthly, low frequency bands are not sufficiently utilized for coverage enhancement. </w:t>
      </w:r>
      <w:r w:rsidRPr="00ED0D14">
        <w:rPr>
          <w:rFonts w:eastAsiaTheme="minorEastAsia"/>
          <w:sz w:val="22"/>
          <w:szCs w:val="22"/>
        </w:rPr>
        <w:t>SUL feature was introduced to improve UL coverage in 5G</w:t>
      </w:r>
      <w:r>
        <w:rPr>
          <w:rFonts w:eastAsiaTheme="minorEastAsia"/>
          <w:sz w:val="22"/>
          <w:szCs w:val="22"/>
        </w:rPr>
        <w:t xml:space="preserve"> with minimized UE impacts by not requiring UEs to support additional DL carrier reception capability.</w:t>
      </w:r>
      <w:r w:rsidRPr="00ED0D14">
        <w:rPr>
          <w:rFonts w:eastAsiaTheme="minorEastAsia"/>
          <w:sz w:val="22"/>
          <w:szCs w:val="22"/>
        </w:rPr>
        <w:t xml:space="preserve"> </w:t>
      </w:r>
      <w:r>
        <w:rPr>
          <w:rFonts w:eastAsiaTheme="minorEastAsia"/>
          <w:sz w:val="22"/>
          <w:szCs w:val="22"/>
        </w:rPr>
        <w:t>I</w:t>
      </w:r>
      <w:r w:rsidRPr="00ED0D14">
        <w:rPr>
          <w:rFonts w:eastAsiaTheme="minorEastAsia"/>
          <w:sz w:val="22"/>
          <w:szCs w:val="22"/>
        </w:rPr>
        <w:t xml:space="preserve">t </w:t>
      </w:r>
      <w:r>
        <w:rPr>
          <w:rFonts w:eastAsiaTheme="minorEastAsia"/>
          <w:sz w:val="22"/>
          <w:szCs w:val="22"/>
        </w:rPr>
        <w:t>works</w:t>
      </w:r>
      <w:r w:rsidRPr="00ED0D14">
        <w:rPr>
          <w:rFonts w:eastAsiaTheme="minorEastAsia"/>
          <w:sz w:val="22"/>
          <w:szCs w:val="22"/>
        </w:rPr>
        <w:t xml:space="preserve"> well </w:t>
      </w:r>
      <w:r>
        <w:rPr>
          <w:rFonts w:eastAsiaTheme="minorEastAsia"/>
          <w:sz w:val="22"/>
          <w:szCs w:val="22"/>
        </w:rPr>
        <w:t xml:space="preserve">in practical commercialized networks. However, </w:t>
      </w:r>
      <w:r w:rsidRPr="00ED0D14">
        <w:rPr>
          <w:rFonts w:eastAsiaTheme="minorEastAsia"/>
          <w:sz w:val="22"/>
          <w:szCs w:val="22"/>
        </w:rPr>
        <w:t>it introduces more standard efforts in RAN4</w:t>
      </w:r>
      <w:r>
        <w:rPr>
          <w:rFonts w:eastAsiaTheme="minorEastAsia"/>
          <w:sz w:val="22"/>
          <w:szCs w:val="22"/>
        </w:rPr>
        <w:t xml:space="preserve"> by introducing SUL band instead of directly reusing the existing FDD and TDD bands</w:t>
      </w:r>
      <w:r w:rsidRPr="00ED0D14">
        <w:rPr>
          <w:rFonts w:eastAsiaTheme="minorEastAsia"/>
          <w:sz w:val="22"/>
          <w:szCs w:val="22"/>
        </w:rPr>
        <w:t xml:space="preserve">, </w:t>
      </w:r>
      <w:r>
        <w:rPr>
          <w:rFonts w:eastAsiaTheme="minorEastAsia"/>
          <w:sz w:val="22"/>
          <w:szCs w:val="22"/>
        </w:rPr>
        <w:t>along with</w:t>
      </w:r>
      <w:r w:rsidRPr="00ED0D14">
        <w:rPr>
          <w:rFonts w:eastAsiaTheme="minorEastAsia"/>
          <w:sz w:val="22"/>
          <w:szCs w:val="22"/>
        </w:rPr>
        <w:t xml:space="preserve"> defining band combination for SUL carrier and SUL time mask</w:t>
      </w:r>
      <w:r>
        <w:rPr>
          <w:rFonts w:eastAsiaTheme="minorEastAsia"/>
          <w:sz w:val="22"/>
          <w:szCs w:val="22"/>
        </w:rPr>
        <w:t>. Because the RAN4 requirements for SUL in current specifications are almost the same as those for FDD/TDD bands sharing the same frequency bandwidth, the standard efforts in RAN4 can be saved as well as the efforts of relevant band combinations and UE capability signaling</w:t>
      </w:r>
      <w:r w:rsidRPr="00ED0D14">
        <w:rPr>
          <w:rFonts w:eastAsiaTheme="minorEastAsia"/>
          <w:sz w:val="22"/>
          <w:szCs w:val="22"/>
        </w:rPr>
        <w:t xml:space="preserve">. </w:t>
      </w:r>
      <w:r w:rsidRPr="0072532F">
        <w:rPr>
          <w:rFonts w:eastAsiaTheme="minorEastAsia"/>
          <w:kern w:val="2"/>
          <w:sz w:val="22"/>
          <w:szCs w:val="22"/>
        </w:rPr>
        <w:t xml:space="preserve">Additionally, </w:t>
      </w:r>
      <w:r>
        <w:rPr>
          <w:rFonts w:eastAsiaTheme="minorEastAsia"/>
          <w:kern w:val="2"/>
          <w:sz w:val="22"/>
          <w:szCs w:val="22"/>
        </w:rPr>
        <w:t>SUL was standardized with an assumption that SUL is co-located with NUL/DL at the base station, which could put unnecessary restriction on deployment.</w:t>
      </w:r>
    </w:p>
    <w:p w14:paraId="0E8C6D29" w14:textId="77777777" w:rsidR="002B1F35" w:rsidRDefault="002B1F35" w:rsidP="002B1F35">
      <w:pPr>
        <w:spacing w:before="120"/>
        <w:jc w:val="both"/>
        <w:rPr>
          <w:rFonts w:eastAsiaTheme="minorEastAsia"/>
          <w:kern w:val="2"/>
          <w:sz w:val="22"/>
          <w:szCs w:val="22"/>
          <w:lang w:val="en-GB"/>
        </w:rPr>
      </w:pPr>
      <w:r>
        <w:rPr>
          <w:kern w:val="2"/>
          <w:sz w:val="22"/>
          <w:szCs w:val="22"/>
        </w:rPr>
        <w:t xml:space="preserve">Fifthly, </w:t>
      </w:r>
      <w:r>
        <w:rPr>
          <w:kern w:val="2"/>
          <w:sz w:val="22"/>
          <w:szCs w:val="22"/>
          <w:lang w:val="en-GB"/>
        </w:rPr>
        <w:t>c</w:t>
      </w:r>
      <w:r w:rsidRPr="00503F5C">
        <w:rPr>
          <w:kern w:val="2"/>
          <w:sz w:val="22"/>
          <w:szCs w:val="22"/>
          <w:lang w:val="en-GB"/>
        </w:rPr>
        <w:t>oncurrent transmissions of UL-CA/EN-DC</w:t>
      </w:r>
      <w:r>
        <w:rPr>
          <w:kern w:val="2"/>
          <w:sz w:val="22"/>
          <w:szCs w:val="22"/>
          <w:lang w:val="en-GB"/>
        </w:rPr>
        <w:t xml:space="preserve"> have some limitations on real deployment. </w:t>
      </w:r>
      <w:r>
        <w:rPr>
          <w:kern w:val="2"/>
          <w:sz w:val="22"/>
          <w:szCs w:val="22"/>
        </w:rPr>
        <w:t>T</w:t>
      </w:r>
      <w:r w:rsidRPr="009941F6">
        <w:rPr>
          <w:kern w:val="2"/>
          <w:sz w:val="22"/>
          <w:szCs w:val="22"/>
          <w:lang w:val="en-GB"/>
        </w:rPr>
        <w:t xml:space="preserve">he </w:t>
      </w:r>
      <w:r>
        <w:rPr>
          <w:kern w:val="2"/>
          <w:sz w:val="22"/>
          <w:szCs w:val="22"/>
          <w:lang w:val="en-GB"/>
        </w:rPr>
        <w:t xml:space="preserve">real </w:t>
      </w:r>
      <w:r w:rsidRPr="009941F6">
        <w:rPr>
          <w:kern w:val="2"/>
          <w:sz w:val="22"/>
          <w:szCs w:val="22"/>
          <w:lang w:val="en-GB"/>
        </w:rPr>
        <w:t>UL throughput of UL-CA/EN-DC is limited by the maximum UE Tx power because the maximum UE Tx power is typically shared among multiple UL bands, e.g. 23dBm maximum UE Tx power can only power up 20dBm Tx power at one band and 20dBm Tx power at the other band instead of 23 dBm Tx power at both bands. As a result, the UL coverage of EN-DC/UL-CA is not as good as DL CA with single UL band or SUL that has no concurrent UL transmissions</w:t>
      </w:r>
      <w:r>
        <w:rPr>
          <w:kern w:val="2"/>
          <w:sz w:val="22"/>
          <w:szCs w:val="22"/>
          <w:lang w:val="en-GB"/>
        </w:rPr>
        <w:t>.</w:t>
      </w:r>
      <w:r w:rsidRPr="009941F6">
        <w:rPr>
          <w:kern w:val="2"/>
          <w:sz w:val="22"/>
          <w:szCs w:val="22"/>
          <w:lang w:val="en-GB"/>
        </w:rPr>
        <w:t xml:space="preserve"> </w:t>
      </w:r>
      <w:r>
        <w:rPr>
          <w:kern w:val="2"/>
          <w:sz w:val="22"/>
          <w:szCs w:val="22"/>
          <w:lang w:val="en-GB"/>
        </w:rPr>
        <w:t>O</w:t>
      </w:r>
      <w:r w:rsidRPr="00ED78DF">
        <w:rPr>
          <w:kern w:val="2"/>
          <w:sz w:val="22"/>
          <w:szCs w:val="22"/>
          <w:lang w:val="en-GB"/>
        </w:rPr>
        <w:t xml:space="preserve">nly </w:t>
      </w:r>
      <w:r w:rsidRPr="00503F5C">
        <w:rPr>
          <w:kern w:val="2"/>
          <w:sz w:val="22"/>
          <w:szCs w:val="22"/>
          <w:lang w:val="en-GB"/>
        </w:rPr>
        <w:t xml:space="preserve">in some special case, e.g. for a UE who is close to cell </w:t>
      </w:r>
      <w:proofErr w:type="spellStart"/>
      <w:r w:rsidRPr="00503F5C">
        <w:rPr>
          <w:kern w:val="2"/>
          <w:sz w:val="22"/>
          <w:szCs w:val="22"/>
          <w:lang w:val="en-GB"/>
        </w:rPr>
        <w:t>center</w:t>
      </w:r>
      <w:proofErr w:type="spellEnd"/>
      <w:r w:rsidRPr="00503F5C">
        <w:rPr>
          <w:kern w:val="2"/>
          <w:sz w:val="22"/>
          <w:szCs w:val="22"/>
          <w:lang w:val="en-GB"/>
        </w:rPr>
        <w:t xml:space="preserve"> and has redundant Tx power,</w:t>
      </w:r>
      <w:r w:rsidRPr="00ED78DF">
        <w:rPr>
          <w:kern w:val="2"/>
          <w:sz w:val="22"/>
          <w:szCs w:val="22"/>
          <w:lang w:val="en-GB"/>
        </w:rPr>
        <w:t xml:space="preserve"> </w:t>
      </w:r>
      <w:r w:rsidRPr="00503F5C">
        <w:rPr>
          <w:kern w:val="2"/>
          <w:sz w:val="22"/>
          <w:szCs w:val="22"/>
          <w:lang w:val="en-GB"/>
        </w:rPr>
        <w:t>concurrent UL transmission of UL-CA/EN-DC can be beneficial.</w:t>
      </w:r>
      <w:r>
        <w:rPr>
          <w:kern w:val="2"/>
          <w:sz w:val="22"/>
          <w:szCs w:val="22"/>
          <w:lang w:val="en-GB"/>
        </w:rPr>
        <w:t xml:space="preserve"> </w:t>
      </w:r>
      <w:r>
        <w:rPr>
          <w:rFonts w:eastAsiaTheme="minorEastAsia"/>
          <w:kern w:val="2"/>
          <w:sz w:val="22"/>
          <w:szCs w:val="22"/>
          <w:lang w:val="en-GB"/>
        </w:rPr>
        <w:t xml:space="preserve">In addition, </w:t>
      </w:r>
      <w:r w:rsidRPr="0032580B">
        <w:rPr>
          <w:rFonts w:eastAsiaTheme="minorEastAsia"/>
          <w:kern w:val="2"/>
          <w:sz w:val="22"/>
          <w:szCs w:val="22"/>
          <w:lang w:val="en-GB"/>
        </w:rPr>
        <w:t xml:space="preserve">in </w:t>
      </w:r>
      <w:r w:rsidRPr="0032580B">
        <w:rPr>
          <w:bCs/>
          <w:sz w:val="22"/>
          <w:szCs w:val="22"/>
        </w:rPr>
        <w:t>a narrow frequency range (e.g. in sub-1GHz), the concurrent multi-band transmissions of CA may require much additional UE efforts of RF design, which results in performance back-off in all bands compared with single band operation.</w:t>
      </w:r>
      <w:r>
        <w:rPr>
          <w:rFonts w:eastAsiaTheme="minorEastAsia" w:hint="eastAsia"/>
          <w:kern w:val="2"/>
          <w:sz w:val="22"/>
          <w:szCs w:val="22"/>
          <w:lang w:val="en-GB"/>
        </w:rPr>
        <w:t xml:space="preserve"> </w:t>
      </w:r>
      <w:r>
        <w:rPr>
          <w:kern w:val="2"/>
          <w:sz w:val="22"/>
          <w:szCs w:val="22"/>
          <w:lang w:val="en-GB"/>
        </w:rPr>
        <w:t xml:space="preserve">Additionally, the UL power control mechanism for UL-CA is on a basis of symbol and DCI arrival cut-off time, which results in complicate UL scheduling coordination among </w:t>
      </w:r>
      <w:proofErr w:type="spellStart"/>
      <w:r>
        <w:rPr>
          <w:kern w:val="2"/>
          <w:sz w:val="22"/>
          <w:szCs w:val="22"/>
          <w:lang w:val="en-GB"/>
        </w:rPr>
        <w:t>gNBs</w:t>
      </w:r>
      <w:proofErr w:type="spellEnd"/>
      <w:r>
        <w:rPr>
          <w:kern w:val="2"/>
          <w:sz w:val="22"/>
          <w:szCs w:val="22"/>
          <w:lang w:val="en-GB"/>
        </w:rPr>
        <w:t xml:space="preserve">. For example, for a given UE, a </w:t>
      </w:r>
      <w:proofErr w:type="spellStart"/>
      <w:r>
        <w:rPr>
          <w:kern w:val="2"/>
          <w:sz w:val="22"/>
          <w:szCs w:val="22"/>
          <w:lang w:val="en-GB"/>
        </w:rPr>
        <w:t>SCell</w:t>
      </w:r>
      <w:proofErr w:type="spellEnd"/>
      <w:r>
        <w:rPr>
          <w:kern w:val="2"/>
          <w:sz w:val="22"/>
          <w:szCs w:val="22"/>
          <w:lang w:val="en-GB"/>
        </w:rPr>
        <w:t xml:space="preserve"> </w:t>
      </w:r>
      <w:proofErr w:type="spellStart"/>
      <w:r>
        <w:rPr>
          <w:kern w:val="2"/>
          <w:sz w:val="22"/>
          <w:szCs w:val="22"/>
          <w:lang w:val="en-GB"/>
        </w:rPr>
        <w:t>gNB</w:t>
      </w:r>
      <w:proofErr w:type="spellEnd"/>
      <w:r>
        <w:rPr>
          <w:kern w:val="2"/>
          <w:sz w:val="22"/>
          <w:szCs w:val="22"/>
          <w:lang w:val="en-GB"/>
        </w:rPr>
        <w:t xml:space="preserve"> must be aware of the scheduled symbols and PRBs for the UL transmission on </w:t>
      </w:r>
      <w:proofErr w:type="spellStart"/>
      <w:r>
        <w:rPr>
          <w:kern w:val="2"/>
          <w:sz w:val="22"/>
          <w:szCs w:val="22"/>
          <w:lang w:val="en-GB"/>
        </w:rPr>
        <w:t>PCell</w:t>
      </w:r>
      <w:proofErr w:type="spellEnd"/>
      <w:r>
        <w:rPr>
          <w:kern w:val="2"/>
          <w:sz w:val="22"/>
          <w:szCs w:val="22"/>
          <w:lang w:val="en-GB"/>
        </w:rPr>
        <w:t xml:space="preserve"> before determining the MCS, PRBs and symbols for the UL transmission on </w:t>
      </w:r>
      <w:proofErr w:type="spellStart"/>
      <w:r>
        <w:rPr>
          <w:kern w:val="2"/>
          <w:sz w:val="22"/>
          <w:szCs w:val="22"/>
          <w:lang w:val="en-GB"/>
        </w:rPr>
        <w:t>SCell</w:t>
      </w:r>
      <w:proofErr w:type="spellEnd"/>
      <w:r>
        <w:rPr>
          <w:kern w:val="2"/>
          <w:sz w:val="22"/>
          <w:szCs w:val="22"/>
          <w:lang w:val="en-GB"/>
        </w:rPr>
        <w:t xml:space="preserve">, otherwise, the UL transmission may be dropped by the UE or the UL power of DMRS symbol may be inconsistent with that of data symbols. </w:t>
      </w:r>
    </w:p>
    <w:p w14:paraId="3C446A2D" w14:textId="77777777" w:rsidR="002B1F35" w:rsidRPr="008D19D6" w:rsidRDefault="002B1F35" w:rsidP="002B1F35">
      <w:pPr>
        <w:spacing w:before="120"/>
        <w:jc w:val="both"/>
        <w:rPr>
          <w:rFonts w:eastAsiaTheme="minorEastAsia"/>
          <w:kern w:val="2"/>
          <w:sz w:val="22"/>
          <w:szCs w:val="22"/>
          <w:lang w:val="en-GB"/>
        </w:rPr>
      </w:pPr>
      <w:r>
        <w:rPr>
          <w:rFonts w:eastAsiaTheme="minorEastAsia" w:hint="eastAsia"/>
          <w:kern w:val="2"/>
          <w:sz w:val="22"/>
          <w:szCs w:val="22"/>
        </w:rPr>
        <w:t>W</w:t>
      </w:r>
      <w:r w:rsidRPr="008D19D6">
        <w:rPr>
          <w:rFonts w:eastAsiaTheme="minorEastAsia"/>
          <w:kern w:val="2"/>
          <w:sz w:val="22"/>
          <w:szCs w:val="22"/>
        </w:rPr>
        <w:t>hile standardized mechanisms for spectrum aggregation are expected to be more efficient and UE-implementation friendly, it is also envisioned that terminal/UE capabilities for supporting spectrum aggregation shall also improve for 6G</w:t>
      </w:r>
      <w:r>
        <w:rPr>
          <w:rFonts w:eastAsiaTheme="minorEastAsia" w:hint="eastAsia"/>
          <w:kern w:val="2"/>
          <w:sz w:val="22"/>
          <w:szCs w:val="22"/>
        </w:rPr>
        <w:t>.</w:t>
      </w:r>
    </w:p>
    <w:p w14:paraId="27AA279A" w14:textId="65711DD7" w:rsidR="002B1F35" w:rsidRPr="00664910" w:rsidRDefault="002B1F35" w:rsidP="002B1F35">
      <w:pPr>
        <w:spacing w:before="120"/>
        <w:jc w:val="both"/>
        <w:rPr>
          <w:i/>
          <w:iCs/>
          <w:kern w:val="2"/>
          <w:sz w:val="22"/>
          <w:szCs w:val="22"/>
          <w:lang w:val="en-GB"/>
        </w:rPr>
      </w:pPr>
      <w:r w:rsidRPr="00F66689">
        <w:rPr>
          <w:b/>
          <w:i/>
          <w:iCs/>
          <w:kern w:val="2"/>
          <w:sz w:val="22"/>
          <w:szCs w:val="22"/>
          <w:lang w:val="en-GB"/>
        </w:rPr>
        <w:t xml:space="preserve">Observation </w:t>
      </w:r>
      <w:r w:rsidRPr="00664910">
        <w:rPr>
          <w:b/>
          <w:i/>
          <w:iCs/>
          <w:kern w:val="2"/>
          <w:sz w:val="22"/>
          <w:szCs w:val="22"/>
          <w:lang w:val="en-GB"/>
        </w:rPr>
        <w:t>4</w:t>
      </w:r>
      <w:r w:rsidRPr="00664910">
        <w:rPr>
          <w:i/>
          <w:iCs/>
          <w:kern w:val="2"/>
          <w:sz w:val="22"/>
          <w:szCs w:val="22"/>
          <w:lang w:val="en-GB"/>
        </w:rPr>
        <w:t>: The lessons learned from NR spectrum utilization and aggregation framework are at least:</w:t>
      </w:r>
    </w:p>
    <w:p w14:paraId="45BDFDF6" w14:textId="77777777" w:rsidR="002B1F35" w:rsidRPr="00664910" w:rsidRDefault="002B1F35" w:rsidP="002B1F35">
      <w:pPr>
        <w:pStyle w:val="afc"/>
        <w:numPr>
          <w:ilvl w:val="0"/>
          <w:numId w:val="58"/>
        </w:numPr>
        <w:spacing w:before="60"/>
        <w:jc w:val="both"/>
        <w:rPr>
          <w:i/>
          <w:iCs/>
          <w:kern w:val="2"/>
          <w:sz w:val="22"/>
          <w:szCs w:val="22"/>
          <w:lang w:val="en-GB"/>
        </w:rPr>
      </w:pPr>
      <w:r w:rsidRPr="00664910">
        <w:rPr>
          <w:i/>
          <w:iCs/>
          <w:kern w:val="2"/>
          <w:sz w:val="22"/>
          <w:szCs w:val="22"/>
          <w:lang w:val="en-GB"/>
        </w:rPr>
        <w:t xml:space="preserve">The maximum number of bands in NR multi-band operations is actually limited by the maximum UE RF+BB hardware capacity in commercial networks. </w:t>
      </w:r>
    </w:p>
    <w:p w14:paraId="24C496FE" w14:textId="77777777" w:rsidR="002B1F35" w:rsidRPr="00664910" w:rsidRDefault="002B1F35" w:rsidP="002B1F35">
      <w:pPr>
        <w:pStyle w:val="afc"/>
        <w:numPr>
          <w:ilvl w:val="0"/>
          <w:numId w:val="58"/>
        </w:numPr>
        <w:spacing w:before="60"/>
        <w:jc w:val="both"/>
        <w:rPr>
          <w:i/>
          <w:iCs/>
          <w:kern w:val="2"/>
          <w:sz w:val="22"/>
          <w:szCs w:val="22"/>
          <w:lang w:val="en-GB"/>
        </w:rPr>
      </w:pPr>
      <w:r w:rsidRPr="00664910">
        <w:rPr>
          <w:rFonts w:eastAsiaTheme="minorEastAsia"/>
          <w:i/>
          <w:iCs/>
          <w:kern w:val="2"/>
          <w:sz w:val="22"/>
          <w:szCs w:val="22"/>
          <w:lang w:val="en-GB"/>
        </w:rPr>
        <w:lastRenderedPageBreak/>
        <w:t>UL Tx switching across N bands mandates UE to support at least N DL CCs and the N DL CCs are activated, which leads to high DL capabilities requirement and high UE power consumption.</w:t>
      </w:r>
    </w:p>
    <w:p w14:paraId="24E152D6" w14:textId="77777777" w:rsidR="002B1F35" w:rsidRPr="00664910" w:rsidRDefault="002B1F35" w:rsidP="002B1F35">
      <w:pPr>
        <w:pStyle w:val="afc"/>
        <w:numPr>
          <w:ilvl w:val="0"/>
          <w:numId w:val="58"/>
        </w:numPr>
        <w:spacing w:before="60"/>
        <w:jc w:val="both"/>
        <w:rPr>
          <w:i/>
          <w:iCs/>
          <w:kern w:val="2"/>
          <w:sz w:val="22"/>
          <w:szCs w:val="22"/>
          <w:lang w:val="en-GB"/>
        </w:rPr>
      </w:pPr>
      <w:r w:rsidRPr="00664910">
        <w:rPr>
          <w:i/>
          <w:iCs/>
          <w:kern w:val="2"/>
          <w:sz w:val="22"/>
          <w:szCs w:val="22"/>
          <w:lang w:val="en-GB"/>
        </w:rPr>
        <w:t xml:space="preserve">CA faces a dilemma of choosing the high service latency caused by </w:t>
      </w:r>
      <w:proofErr w:type="spellStart"/>
      <w:r w:rsidRPr="00664910">
        <w:rPr>
          <w:i/>
          <w:iCs/>
          <w:kern w:val="2"/>
          <w:sz w:val="22"/>
          <w:szCs w:val="22"/>
          <w:lang w:val="en-GB"/>
        </w:rPr>
        <w:t>SCell</w:t>
      </w:r>
      <w:proofErr w:type="spellEnd"/>
      <w:r w:rsidRPr="00664910">
        <w:rPr>
          <w:i/>
          <w:iCs/>
          <w:kern w:val="2"/>
          <w:sz w:val="22"/>
          <w:szCs w:val="22"/>
          <w:lang w:val="en-GB"/>
        </w:rPr>
        <w:t xml:space="preserve"> activation and high UE power consumption by keeping </w:t>
      </w:r>
      <w:proofErr w:type="spellStart"/>
      <w:r w:rsidRPr="00664910">
        <w:rPr>
          <w:i/>
          <w:iCs/>
          <w:kern w:val="2"/>
          <w:sz w:val="22"/>
          <w:szCs w:val="22"/>
          <w:lang w:val="en-GB"/>
        </w:rPr>
        <w:t>SCell</w:t>
      </w:r>
      <w:proofErr w:type="spellEnd"/>
      <w:r w:rsidRPr="00664910">
        <w:rPr>
          <w:i/>
          <w:iCs/>
          <w:kern w:val="2"/>
          <w:sz w:val="22"/>
          <w:szCs w:val="22"/>
          <w:lang w:val="en-GB"/>
        </w:rPr>
        <w:t xml:space="preserve"> always activated.</w:t>
      </w:r>
    </w:p>
    <w:p w14:paraId="733396EF" w14:textId="77777777" w:rsidR="002B1F35" w:rsidRPr="00664910" w:rsidRDefault="002B1F35" w:rsidP="002B1F35">
      <w:pPr>
        <w:pStyle w:val="afc"/>
        <w:numPr>
          <w:ilvl w:val="0"/>
          <w:numId w:val="58"/>
        </w:numPr>
        <w:spacing w:before="60"/>
        <w:jc w:val="both"/>
        <w:rPr>
          <w:i/>
          <w:iCs/>
          <w:kern w:val="2"/>
          <w:sz w:val="22"/>
          <w:szCs w:val="22"/>
          <w:lang w:val="en-GB"/>
        </w:rPr>
      </w:pPr>
      <w:r w:rsidRPr="00664910">
        <w:rPr>
          <w:i/>
          <w:iCs/>
          <w:sz w:val="22"/>
          <w:szCs w:val="22"/>
        </w:rPr>
        <w:t>SUL scheme is bound to dedicated SUL bands with UL-only resources, instead of being directly applicable to FDD or TDD bands, and designed and optimized for collocated SUL-NUL scenario, which could put unnecessary restriction on deployment.</w:t>
      </w:r>
    </w:p>
    <w:p w14:paraId="1D323BB3" w14:textId="77777777" w:rsidR="002B1F35" w:rsidRPr="00664910" w:rsidRDefault="002B1F35" w:rsidP="002B1F35">
      <w:pPr>
        <w:pStyle w:val="afc"/>
        <w:numPr>
          <w:ilvl w:val="0"/>
          <w:numId w:val="58"/>
        </w:numPr>
        <w:spacing w:before="60"/>
        <w:jc w:val="both"/>
        <w:rPr>
          <w:i/>
          <w:iCs/>
          <w:kern w:val="2"/>
          <w:sz w:val="22"/>
          <w:szCs w:val="22"/>
          <w:lang w:val="en-GB"/>
        </w:rPr>
      </w:pPr>
      <w:r w:rsidRPr="00664910">
        <w:rPr>
          <w:i/>
          <w:iCs/>
          <w:kern w:val="2"/>
          <w:sz w:val="22"/>
          <w:szCs w:val="22"/>
          <w:lang w:val="en-GB"/>
        </w:rPr>
        <w:t xml:space="preserve">Concurrent transmissions of UL-CA/EN-DC is only beneficial for UEs who are close to </w:t>
      </w:r>
      <w:proofErr w:type="spellStart"/>
      <w:r w:rsidRPr="00664910">
        <w:rPr>
          <w:i/>
          <w:iCs/>
          <w:kern w:val="2"/>
          <w:sz w:val="22"/>
          <w:szCs w:val="22"/>
          <w:lang w:val="en-GB"/>
        </w:rPr>
        <w:t>gNB</w:t>
      </w:r>
      <w:proofErr w:type="spellEnd"/>
      <w:r w:rsidRPr="00664910">
        <w:rPr>
          <w:i/>
          <w:iCs/>
          <w:kern w:val="2"/>
          <w:sz w:val="22"/>
          <w:szCs w:val="22"/>
          <w:lang w:val="en-GB"/>
        </w:rPr>
        <w:t xml:space="preserve"> and have redundant UE Tx power and its symbol-by-symbol UL power control requires very tight coordination between </w:t>
      </w:r>
      <w:proofErr w:type="spellStart"/>
      <w:r w:rsidRPr="00664910">
        <w:rPr>
          <w:i/>
          <w:iCs/>
          <w:kern w:val="2"/>
          <w:sz w:val="22"/>
          <w:szCs w:val="22"/>
          <w:lang w:val="en-GB"/>
        </w:rPr>
        <w:t>PCell</w:t>
      </w:r>
      <w:proofErr w:type="spellEnd"/>
      <w:r w:rsidRPr="00664910">
        <w:rPr>
          <w:i/>
          <w:iCs/>
          <w:kern w:val="2"/>
          <w:sz w:val="22"/>
          <w:szCs w:val="22"/>
          <w:lang w:val="en-GB"/>
        </w:rPr>
        <w:t xml:space="preserve"> </w:t>
      </w:r>
      <w:proofErr w:type="spellStart"/>
      <w:r w:rsidRPr="00664910">
        <w:rPr>
          <w:i/>
          <w:iCs/>
          <w:kern w:val="2"/>
          <w:sz w:val="22"/>
          <w:szCs w:val="22"/>
          <w:lang w:val="en-GB"/>
        </w:rPr>
        <w:t>gNB</w:t>
      </w:r>
      <w:proofErr w:type="spellEnd"/>
      <w:r w:rsidRPr="00664910">
        <w:rPr>
          <w:i/>
          <w:iCs/>
          <w:kern w:val="2"/>
          <w:sz w:val="22"/>
          <w:szCs w:val="22"/>
          <w:lang w:val="en-GB"/>
        </w:rPr>
        <w:t xml:space="preserve"> and </w:t>
      </w:r>
      <w:proofErr w:type="spellStart"/>
      <w:r w:rsidRPr="00664910">
        <w:rPr>
          <w:i/>
          <w:iCs/>
          <w:kern w:val="2"/>
          <w:sz w:val="22"/>
          <w:szCs w:val="22"/>
          <w:lang w:val="en-GB"/>
        </w:rPr>
        <w:t>SCell</w:t>
      </w:r>
      <w:proofErr w:type="spellEnd"/>
      <w:r w:rsidRPr="00664910">
        <w:rPr>
          <w:i/>
          <w:iCs/>
          <w:kern w:val="2"/>
          <w:sz w:val="22"/>
          <w:szCs w:val="22"/>
          <w:lang w:val="en-GB"/>
        </w:rPr>
        <w:t xml:space="preserve"> </w:t>
      </w:r>
      <w:proofErr w:type="spellStart"/>
      <w:r w:rsidRPr="00664910">
        <w:rPr>
          <w:i/>
          <w:iCs/>
          <w:kern w:val="2"/>
          <w:sz w:val="22"/>
          <w:szCs w:val="22"/>
          <w:lang w:val="en-GB"/>
        </w:rPr>
        <w:t>gNB</w:t>
      </w:r>
      <w:proofErr w:type="spellEnd"/>
      <w:r w:rsidRPr="00664910">
        <w:rPr>
          <w:i/>
          <w:iCs/>
          <w:kern w:val="2"/>
          <w:sz w:val="22"/>
          <w:szCs w:val="22"/>
          <w:lang w:val="en-GB"/>
        </w:rPr>
        <w:t>.</w:t>
      </w:r>
    </w:p>
    <w:p w14:paraId="2B28F2A8" w14:textId="77777777" w:rsidR="002B1F35" w:rsidRDefault="002B1F35" w:rsidP="002B1F35">
      <w:pPr>
        <w:spacing w:before="60"/>
        <w:jc w:val="both"/>
        <w:rPr>
          <w:b/>
          <w:bCs/>
          <w:sz w:val="20"/>
          <w:szCs w:val="20"/>
          <w:highlight w:val="yellow"/>
        </w:rPr>
      </w:pPr>
    </w:p>
    <w:p w14:paraId="5CF1EC73" w14:textId="5881B138" w:rsidR="002B1F35" w:rsidRDefault="002B1F35" w:rsidP="002B1F35">
      <w:pPr>
        <w:spacing w:before="120"/>
        <w:jc w:val="both"/>
        <w:rPr>
          <w:rFonts w:eastAsiaTheme="minorEastAsia"/>
          <w:kern w:val="2"/>
          <w:sz w:val="22"/>
          <w:szCs w:val="22"/>
          <w:lang w:val="en-GB"/>
        </w:rPr>
      </w:pPr>
      <w:r w:rsidRPr="00BA73A9">
        <w:rPr>
          <w:rFonts w:eastAsiaTheme="minorEastAsia"/>
          <w:kern w:val="2"/>
          <w:sz w:val="22"/>
          <w:szCs w:val="22"/>
          <w:lang w:val="en-GB"/>
        </w:rPr>
        <w:t xml:space="preserve">In last </w:t>
      </w:r>
      <w:r>
        <w:rPr>
          <w:rFonts w:eastAsiaTheme="minorEastAsia"/>
          <w:kern w:val="2"/>
          <w:sz w:val="22"/>
          <w:szCs w:val="22"/>
          <w:lang w:val="en-GB"/>
        </w:rPr>
        <w:t xml:space="preserve">RAN1 </w:t>
      </w:r>
      <w:r w:rsidRPr="00BA73A9">
        <w:rPr>
          <w:rFonts w:eastAsiaTheme="minorEastAsia"/>
          <w:kern w:val="2"/>
          <w:sz w:val="22"/>
          <w:szCs w:val="22"/>
          <w:lang w:val="en-GB"/>
        </w:rPr>
        <w:t xml:space="preserve">meeting, feature lead gave the </w:t>
      </w:r>
      <w:r>
        <w:rPr>
          <w:rFonts w:eastAsiaTheme="minorEastAsia"/>
          <w:kern w:val="2"/>
          <w:sz w:val="22"/>
          <w:szCs w:val="22"/>
          <w:lang w:val="en-GB"/>
        </w:rPr>
        <w:t xml:space="preserve">following </w:t>
      </w:r>
      <w:r w:rsidRPr="00BA73A9">
        <w:rPr>
          <w:rFonts w:eastAsiaTheme="minorEastAsia"/>
          <w:kern w:val="2"/>
          <w:sz w:val="22"/>
          <w:szCs w:val="22"/>
          <w:lang w:val="en-GB"/>
        </w:rPr>
        <w:t>proposed observation</w:t>
      </w:r>
      <w:r>
        <w:rPr>
          <w:rFonts w:eastAsiaTheme="minorEastAsia"/>
          <w:kern w:val="2"/>
          <w:sz w:val="22"/>
          <w:szCs w:val="22"/>
          <w:lang w:val="en-GB"/>
        </w:rPr>
        <w:t xml:space="preserve"> [1]:</w:t>
      </w:r>
    </w:p>
    <w:tbl>
      <w:tblPr>
        <w:tblStyle w:val="af"/>
        <w:tblW w:w="0" w:type="auto"/>
        <w:tblLook w:val="04A0" w:firstRow="1" w:lastRow="0" w:firstColumn="1" w:lastColumn="0" w:noHBand="0" w:noVBand="1"/>
      </w:tblPr>
      <w:tblGrid>
        <w:gridCol w:w="9107"/>
      </w:tblGrid>
      <w:tr w:rsidR="002B1F35" w14:paraId="30EB3FE3" w14:textId="77777777" w:rsidTr="00BB35E0">
        <w:trPr>
          <w:trHeight w:val="1784"/>
        </w:trPr>
        <w:tc>
          <w:tcPr>
            <w:tcW w:w="9107" w:type="dxa"/>
          </w:tcPr>
          <w:p w14:paraId="4808D450" w14:textId="77777777" w:rsidR="002B1F35" w:rsidRPr="00664910" w:rsidRDefault="002B1F35" w:rsidP="00BB35E0">
            <w:pPr>
              <w:pStyle w:val="a3"/>
              <w:spacing w:beforeLines="50" w:before="120"/>
              <w:rPr>
                <w:b/>
                <w:bCs/>
              </w:rPr>
            </w:pPr>
            <w:r w:rsidRPr="004F41AC">
              <w:rPr>
                <w:b/>
                <w:bCs/>
                <w:highlight w:val="yellow"/>
              </w:rPr>
              <w:t>Proposed observation 9.1b:</w:t>
            </w:r>
          </w:p>
          <w:p w14:paraId="15C5E76B" w14:textId="77777777" w:rsidR="002B1F35" w:rsidRPr="00664910" w:rsidRDefault="002B1F35" w:rsidP="00BB35E0">
            <w:pPr>
              <w:pStyle w:val="a3"/>
              <w:numPr>
                <w:ilvl w:val="0"/>
                <w:numId w:val="37"/>
              </w:numPr>
              <w:suppressAutoHyphens/>
              <w:spacing w:line="259" w:lineRule="auto"/>
            </w:pPr>
            <w:r w:rsidRPr="00664910">
              <w:t>The lessons learned from NR spectrum utilization and aggregation framework include, but not limited to</w:t>
            </w:r>
          </w:p>
          <w:p w14:paraId="644BABFE" w14:textId="77777777" w:rsidR="002B1F35" w:rsidRPr="004F41AC" w:rsidRDefault="002B1F35" w:rsidP="00BB35E0">
            <w:pPr>
              <w:pStyle w:val="a3"/>
              <w:numPr>
                <w:ilvl w:val="1"/>
                <w:numId w:val="37"/>
              </w:numPr>
              <w:suppressAutoHyphens/>
              <w:spacing w:line="259" w:lineRule="auto"/>
              <w:rPr>
                <w:highlight w:val="yellow"/>
              </w:rPr>
            </w:pPr>
            <w:r w:rsidRPr="004F41AC">
              <w:rPr>
                <w:highlight w:val="yellow"/>
              </w:rPr>
              <w:t>CA has been a beneficial feature in previous generations</w:t>
            </w:r>
          </w:p>
          <w:p w14:paraId="46120AFC" w14:textId="77777777" w:rsidR="002B1F35" w:rsidRPr="00664910" w:rsidRDefault="002B1F35" w:rsidP="00BB35E0">
            <w:pPr>
              <w:pStyle w:val="a3"/>
              <w:numPr>
                <w:ilvl w:val="1"/>
                <w:numId w:val="37"/>
              </w:numPr>
              <w:suppressAutoHyphens/>
              <w:spacing w:line="259" w:lineRule="auto"/>
            </w:pPr>
            <w:r w:rsidRPr="00664910">
              <w:t>Not all functionalities are available from initial release</w:t>
            </w:r>
          </w:p>
          <w:p w14:paraId="3D3C4BF9" w14:textId="77777777" w:rsidR="002B1F35" w:rsidRPr="00664910" w:rsidRDefault="002B1F35" w:rsidP="00BB35E0">
            <w:pPr>
              <w:pStyle w:val="a3"/>
              <w:numPr>
                <w:ilvl w:val="1"/>
                <w:numId w:val="37"/>
              </w:numPr>
              <w:suppressAutoHyphens/>
              <w:spacing w:line="259" w:lineRule="auto"/>
            </w:pPr>
            <w:r w:rsidRPr="00664910">
              <w:t>Operating scenarios of CA and DC have some overlap</w:t>
            </w:r>
          </w:p>
          <w:p w14:paraId="4D3B74E9" w14:textId="77777777" w:rsidR="002B1F35" w:rsidRPr="004F41AC" w:rsidRDefault="002B1F35" w:rsidP="00BB35E0">
            <w:pPr>
              <w:pStyle w:val="a3"/>
              <w:numPr>
                <w:ilvl w:val="1"/>
                <w:numId w:val="37"/>
              </w:numPr>
              <w:suppressAutoHyphens/>
              <w:spacing w:line="259" w:lineRule="auto"/>
              <w:rPr>
                <w:highlight w:val="yellow"/>
              </w:rPr>
            </w:pPr>
            <w:r w:rsidRPr="004F41AC">
              <w:rPr>
                <w:highlight w:val="yellow"/>
              </w:rPr>
              <w:t xml:space="preserve">Some functionalities are supported only on </w:t>
            </w:r>
            <w:proofErr w:type="spellStart"/>
            <w:r w:rsidRPr="004F41AC">
              <w:rPr>
                <w:highlight w:val="yellow"/>
              </w:rPr>
              <w:t>Pcell</w:t>
            </w:r>
            <w:proofErr w:type="spellEnd"/>
          </w:p>
          <w:p w14:paraId="7D00E63B" w14:textId="77777777" w:rsidR="002B1F35" w:rsidRPr="00664910" w:rsidRDefault="002B1F35" w:rsidP="00BB35E0">
            <w:pPr>
              <w:pStyle w:val="a3"/>
              <w:numPr>
                <w:ilvl w:val="1"/>
                <w:numId w:val="37"/>
              </w:numPr>
              <w:suppressAutoHyphens/>
              <w:spacing w:line="259" w:lineRule="auto"/>
            </w:pPr>
            <w:r w:rsidRPr="00664910">
              <w:t>Slow and complex activation of additional carrier</w:t>
            </w:r>
          </w:p>
          <w:p w14:paraId="268D729A" w14:textId="77777777" w:rsidR="002B1F35" w:rsidRPr="004F41AC" w:rsidRDefault="002B1F35" w:rsidP="00BB35E0">
            <w:pPr>
              <w:pStyle w:val="a3"/>
              <w:numPr>
                <w:ilvl w:val="1"/>
                <w:numId w:val="37"/>
              </w:numPr>
              <w:suppressAutoHyphens/>
              <w:spacing w:line="259" w:lineRule="auto"/>
              <w:rPr>
                <w:highlight w:val="yellow"/>
              </w:rPr>
            </w:pPr>
            <w:r w:rsidRPr="004F41AC">
              <w:rPr>
                <w:highlight w:val="yellow"/>
              </w:rPr>
              <w:t>Inefficiency from coupling DL and UL carriers for a cell</w:t>
            </w:r>
          </w:p>
          <w:p w14:paraId="1B723984" w14:textId="77777777" w:rsidR="002B1F35" w:rsidRPr="00664910" w:rsidRDefault="002B1F35" w:rsidP="00BB35E0">
            <w:pPr>
              <w:pStyle w:val="a3"/>
              <w:numPr>
                <w:ilvl w:val="1"/>
                <w:numId w:val="37"/>
              </w:numPr>
              <w:suppressAutoHyphens/>
              <w:spacing w:line="259" w:lineRule="auto"/>
            </w:pPr>
            <w:r w:rsidRPr="00664910">
              <w:t>Utilizing fragmented spectrum is not considered well</w:t>
            </w:r>
          </w:p>
          <w:p w14:paraId="08153FF1" w14:textId="77777777" w:rsidR="002B1F35" w:rsidRPr="00664910" w:rsidRDefault="002B1F35" w:rsidP="00BB35E0">
            <w:pPr>
              <w:pStyle w:val="a3"/>
              <w:numPr>
                <w:ilvl w:val="1"/>
                <w:numId w:val="37"/>
              </w:numPr>
              <w:suppressAutoHyphens/>
              <w:spacing w:line="259" w:lineRule="auto"/>
            </w:pPr>
            <w:r w:rsidRPr="00664910">
              <w:t>Features (such as HARQ) defined per carrier leads to sub-optimal performance</w:t>
            </w:r>
          </w:p>
          <w:p w14:paraId="3242C2DD" w14:textId="77777777" w:rsidR="002B1F35" w:rsidRPr="00664910" w:rsidRDefault="002B1F35" w:rsidP="00BB35E0">
            <w:pPr>
              <w:pStyle w:val="a3"/>
              <w:numPr>
                <w:ilvl w:val="1"/>
                <w:numId w:val="37"/>
              </w:numPr>
              <w:suppressAutoHyphens/>
              <w:spacing w:line="259" w:lineRule="auto"/>
            </w:pPr>
            <w:proofErr w:type="spellStart"/>
            <w:r w:rsidRPr="00664910">
              <w:t>Signalling</w:t>
            </w:r>
            <w:proofErr w:type="spellEnd"/>
            <w:r w:rsidRPr="00664910">
              <w:t>/configuration overhead and UE processing complexity of PHY channels due to per CC constraint</w:t>
            </w:r>
          </w:p>
          <w:p w14:paraId="463A689C" w14:textId="4C669AE1" w:rsidR="002B1F35" w:rsidRDefault="002B1F35" w:rsidP="00BB35E0">
            <w:pPr>
              <w:pStyle w:val="a3"/>
              <w:numPr>
                <w:ilvl w:val="1"/>
                <w:numId w:val="37"/>
              </w:numPr>
              <w:suppressAutoHyphens/>
              <w:spacing w:line="259" w:lineRule="auto"/>
            </w:pPr>
            <w:r w:rsidRPr="00664910">
              <w:t xml:space="preserve">limited applicable scenario of SSB adaptation for </w:t>
            </w:r>
            <w:proofErr w:type="spellStart"/>
            <w:r w:rsidRPr="00664910">
              <w:t>Scell</w:t>
            </w:r>
            <w:proofErr w:type="spellEnd"/>
          </w:p>
          <w:p w14:paraId="49CBF7B9" w14:textId="7CAFAC51" w:rsidR="002B1F35" w:rsidRPr="00F66689" w:rsidRDefault="00664910">
            <w:pPr>
              <w:pStyle w:val="a3"/>
              <w:numPr>
                <w:ilvl w:val="1"/>
                <w:numId w:val="37"/>
              </w:numPr>
              <w:suppressAutoHyphens/>
              <w:spacing w:line="259" w:lineRule="auto"/>
            </w:pPr>
            <w:r w:rsidRPr="00F66689">
              <w:rPr>
                <w:highlight w:val="yellow"/>
              </w:rPr>
              <w:t>Late introduction of UL TX switching leads to restricted applicability/performance</w:t>
            </w:r>
          </w:p>
        </w:tc>
      </w:tr>
    </w:tbl>
    <w:p w14:paraId="4BFEAC79" w14:textId="77777777" w:rsidR="002B1F35" w:rsidRDefault="002B1F35" w:rsidP="002B1F35">
      <w:pPr>
        <w:spacing w:before="120"/>
        <w:jc w:val="both"/>
        <w:rPr>
          <w:rFonts w:eastAsiaTheme="minorEastAsia"/>
          <w:iCs/>
          <w:kern w:val="2"/>
          <w:sz w:val="22"/>
          <w:szCs w:val="22"/>
        </w:rPr>
      </w:pPr>
      <w:r w:rsidRPr="00BA73A9">
        <w:rPr>
          <w:rFonts w:eastAsiaTheme="minorEastAsia"/>
          <w:iCs/>
          <w:kern w:val="2"/>
          <w:sz w:val="22"/>
          <w:szCs w:val="22"/>
        </w:rPr>
        <w:t xml:space="preserve">For the first bullet, successful of CA feature is not a lesson.  </w:t>
      </w:r>
      <w:r>
        <w:rPr>
          <w:rFonts w:eastAsiaTheme="minorEastAsia"/>
          <w:iCs/>
          <w:kern w:val="2"/>
          <w:sz w:val="22"/>
          <w:szCs w:val="22"/>
        </w:rPr>
        <w:t xml:space="preserve">For the fourth bullet, a UE has one RRC connection with the network via </w:t>
      </w:r>
      <w:proofErr w:type="spellStart"/>
      <w:r>
        <w:rPr>
          <w:rFonts w:eastAsiaTheme="minorEastAsia"/>
          <w:iCs/>
          <w:kern w:val="2"/>
          <w:sz w:val="22"/>
          <w:szCs w:val="22"/>
        </w:rPr>
        <w:t>PCell</w:t>
      </w:r>
      <w:proofErr w:type="spellEnd"/>
      <w:r>
        <w:rPr>
          <w:rFonts w:eastAsiaTheme="minorEastAsia"/>
          <w:iCs/>
          <w:kern w:val="2"/>
          <w:sz w:val="22"/>
          <w:szCs w:val="22"/>
        </w:rPr>
        <w:t xml:space="preserve">, one or multiple </w:t>
      </w:r>
      <w:proofErr w:type="spellStart"/>
      <w:r>
        <w:rPr>
          <w:rFonts w:eastAsiaTheme="minorEastAsia"/>
          <w:iCs/>
          <w:kern w:val="2"/>
          <w:sz w:val="22"/>
          <w:szCs w:val="22"/>
        </w:rPr>
        <w:t>SCells</w:t>
      </w:r>
      <w:proofErr w:type="spellEnd"/>
      <w:r>
        <w:rPr>
          <w:rFonts w:eastAsiaTheme="minorEastAsia"/>
          <w:iCs/>
          <w:kern w:val="2"/>
          <w:sz w:val="22"/>
          <w:szCs w:val="22"/>
        </w:rPr>
        <w:t xml:space="preserve"> can be configured after RRC connection. Multiple functions are provided by the </w:t>
      </w:r>
      <w:proofErr w:type="spellStart"/>
      <w:r>
        <w:rPr>
          <w:rFonts w:eastAsiaTheme="minorEastAsia"/>
          <w:iCs/>
          <w:kern w:val="2"/>
          <w:sz w:val="22"/>
          <w:szCs w:val="22"/>
        </w:rPr>
        <w:t>PCell</w:t>
      </w:r>
      <w:proofErr w:type="spellEnd"/>
      <w:r>
        <w:rPr>
          <w:rFonts w:eastAsiaTheme="minorEastAsia"/>
          <w:iCs/>
          <w:kern w:val="2"/>
          <w:sz w:val="22"/>
          <w:szCs w:val="22"/>
        </w:rPr>
        <w:t xml:space="preserve">, including used for Radio Link Monitoring, used for PUCCH transmission, provides security input and NAS mobility information, cannot be de-activated and can only be changed via handover. Some functionalities are related to RAN2, and it is not clear which RAN1 functionality supported only on </w:t>
      </w:r>
      <w:proofErr w:type="spellStart"/>
      <w:r>
        <w:rPr>
          <w:rFonts w:eastAsiaTheme="minorEastAsia"/>
          <w:iCs/>
          <w:kern w:val="2"/>
          <w:sz w:val="22"/>
          <w:szCs w:val="22"/>
        </w:rPr>
        <w:t>PCell</w:t>
      </w:r>
      <w:proofErr w:type="spellEnd"/>
      <w:r>
        <w:rPr>
          <w:rFonts w:eastAsiaTheme="minorEastAsia"/>
          <w:iCs/>
          <w:kern w:val="2"/>
          <w:sz w:val="22"/>
          <w:szCs w:val="22"/>
        </w:rPr>
        <w:t xml:space="preserve"> is a lesson. Therefore, the first bullet and fourth bullet should be removed.</w:t>
      </w:r>
    </w:p>
    <w:p w14:paraId="042B82F7" w14:textId="02A39D0E" w:rsidR="002B1F35" w:rsidRDefault="002B1F35" w:rsidP="002B1F35">
      <w:pPr>
        <w:spacing w:before="120"/>
        <w:jc w:val="both"/>
        <w:rPr>
          <w:rFonts w:eastAsiaTheme="minorEastAsia"/>
          <w:iCs/>
          <w:kern w:val="2"/>
          <w:sz w:val="22"/>
          <w:szCs w:val="22"/>
        </w:rPr>
      </w:pPr>
      <w:r>
        <w:rPr>
          <w:rFonts w:eastAsiaTheme="minorEastAsia" w:hint="eastAsia"/>
          <w:iCs/>
          <w:kern w:val="2"/>
          <w:sz w:val="22"/>
          <w:szCs w:val="22"/>
        </w:rPr>
        <w:t>F</w:t>
      </w:r>
      <w:r>
        <w:rPr>
          <w:rFonts w:eastAsiaTheme="minorEastAsia"/>
          <w:iCs/>
          <w:kern w:val="2"/>
          <w:sz w:val="22"/>
          <w:szCs w:val="22"/>
        </w:rPr>
        <w:t xml:space="preserve">or the last bullet, UL Tx switching is an important feature in NR to improve UL performance by dynamically switching Tx chain(s) among different carriers. However, it was introduced in Release 16 and was not a Day-1 feature of the initial NR deployment. Furthermore, DL RX switching where Rx chain(s) switching among available DL CCs is not considered in NR, which </w:t>
      </w:r>
      <w:r w:rsidR="00A2605C">
        <w:rPr>
          <w:rFonts w:eastAsiaTheme="minorEastAsia"/>
          <w:iCs/>
          <w:kern w:val="2"/>
          <w:sz w:val="22"/>
          <w:szCs w:val="22"/>
        </w:rPr>
        <w:t xml:space="preserve">may </w:t>
      </w:r>
      <w:r>
        <w:rPr>
          <w:rFonts w:eastAsiaTheme="minorEastAsia"/>
          <w:iCs/>
          <w:kern w:val="2"/>
          <w:sz w:val="22"/>
          <w:szCs w:val="22"/>
        </w:rPr>
        <w:t xml:space="preserve">cause inflexible DL spectrum utilization for a UE with limited DL CA capability. </w:t>
      </w:r>
    </w:p>
    <w:p w14:paraId="144BEB84" w14:textId="77777777" w:rsidR="002B1F35" w:rsidRDefault="002B1F35" w:rsidP="002B1F35">
      <w:pPr>
        <w:spacing w:before="120"/>
        <w:jc w:val="both"/>
        <w:rPr>
          <w:rFonts w:eastAsiaTheme="minorEastAsia"/>
          <w:iCs/>
          <w:kern w:val="2"/>
          <w:sz w:val="22"/>
          <w:szCs w:val="22"/>
        </w:rPr>
      </w:pPr>
    </w:p>
    <w:p w14:paraId="3F96D9C1" w14:textId="0278A7E3" w:rsidR="002B1F35" w:rsidRPr="00B04659" w:rsidRDefault="002B1F35" w:rsidP="002B1F35">
      <w:pPr>
        <w:autoSpaceDE w:val="0"/>
        <w:autoSpaceDN w:val="0"/>
        <w:adjustRightInd w:val="0"/>
        <w:snapToGrid w:val="0"/>
        <w:jc w:val="both"/>
        <w:rPr>
          <w:rFonts w:eastAsiaTheme="minorEastAsia"/>
          <w:i/>
          <w:sz w:val="22"/>
          <w:szCs w:val="22"/>
        </w:rPr>
      </w:pPr>
      <w:r w:rsidRPr="00F66689">
        <w:rPr>
          <w:rFonts w:eastAsiaTheme="minorEastAsia"/>
          <w:b/>
          <w:bCs/>
          <w:i/>
          <w:sz w:val="22"/>
          <w:szCs w:val="22"/>
        </w:rPr>
        <w:t xml:space="preserve">Proposal </w:t>
      </w:r>
      <w:r w:rsidR="00291C62">
        <w:rPr>
          <w:rFonts w:eastAsiaTheme="minorEastAsia"/>
          <w:b/>
          <w:bCs/>
          <w:i/>
          <w:sz w:val="22"/>
          <w:szCs w:val="22"/>
        </w:rPr>
        <w:t>6</w:t>
      </w:r>
      <w:r w:rsidRPr="00A47145">
        <w:rPr>
          <w:rFonts w:eastAsiaTheme="minorEastAsia"/>
          <w:b/>
          <w:bCs/>
          <w:i/>
          <w:sz w:val="22"/>
          <w:szCs w:val="22"/>
        </w:rPr>
        <w:t xml:space="preserve">: </w:t>
      </w:r>
      <w:r w:rsidRPr="002F4F66">
        <w:rPr>
          <w:rFonts w:eastAsiaTheme="minorEastAsia"/>
          <w:i/>
          <w:sz w:val="22"/>
          <w:szCs w:val="22"/>
        </w:rPr>
        <w:t xml:space="preserve">Observation on lessons </w:t>
      </w:r>
      <w:r w:rsidRPr="004A4BDF">
        <w:rPr>
          <w:rFonts w:eastAsiaTheme="minorEastAsia"/>
          <w:i/>
          <w:sz w:val="22"/>
          <w:szCs w:val="22"/>
        </w:rPr>
        <w:t xml:space="preserve">learned from NR spectrum utilization and aggregation </w:t>
      </w:r>
      <w:r w:rsidRPr="00B04659">
        <w:rPr>
          <w:rFonts w:eastAsiaTheme="minorEastAsia"/>
          <w:i/>
          <w:sz w:val="22"/>
          <w:szCs w:val="22"/>
        </w:rPr>
        <w:t>should be updated as below.</w:t>
      </w:r>
    </w:p>
    <w:p w14:paraId="192CA0CD" w14:textId="77777777" w:rsidR="002B1F35" w:rsidRPr="00A47145" w:rsidRDefault="002B1F35" w:rsidP="002B1F35">
      <w:pPr>
        <w:pStyle w:val="a3"/>
        <w:numPr>
          <w:ilvl w:val="0"/>
          <w:numId w:val="62"/>
        </w:numPr>
        <w:suppressAutoHyphens/>
        <w:spacing w:after="120" w:line="259" w:lineRule="auto"/>
        <w:jc w:val="both"/>
        <w:rPr>
          <w:i/>
          <w:sz w:val="22"/>
          <w:szCs w:val="22"/>
        </w:rPr>
      </w:pPr>
      <w:r w:rsidRPr="00A47145">
        <w:rPr>
          <w:i/>
          <w:sz w:val="22"/>
          <w:szCs w:val="22"/>
        </w:rPr>
        <w:t>The lessons learned from NR spectrum utilization and aggregation framework include, but not limited to</w:t>
      </w:r>
    </w:p>
    <w:p w14:paraId="60218A39" w14:textId="77777777" w:rsidR="002B1F35" w:rsidRPr="00A47145" w:rsidRDefault="002B1F35" w:rsidP="002B1F35">
      <w:pPr>
        <w:pStyle w:val="a3"/>
        <w:numPr>
          <w:ilvl w:val="1"/>
          <w:numId w:val="60"/>
        </w:numPr>
        <w:suppressAutoHyphens/>
        <w:spacing w:after="120" w:line="259" w:lineRule="auto"/>
        <w:jc w:val="both"/>
        <w:rPr>
          <w:strike/>
          <w:color w:val="FF0000"/>
        </w:rPr>
      </w:pPr>
      <w:r w:rsidRPr="00A47145">
        <w:rPr>
          <w:strike/>
          <w:color w:val="FF0000"/>
        </w:rPr>
        <w:t>CA has been a beneficial feature in previous generations</w:t>
      </w:r>
    </w:p>
    <w:p w14:paraId="01C09DEE" w14:textId="77777777" w:rsidR="002B1F35" w:rsidRPr="00A47145" w:rsidRDefault="002B1F35" w:rsidP="002B1F35">
      <w:pPr>
        <w:pStyle w:val="a3"/>
        <w:numPr>
          <w:ilvl w:val="1"/>
          <w:numId w:val="60"/>
        </w:numPr>
        <w:suppressAutoHyphens/>
        <w:spacing w:after="120" w:line="259" w:lineRule="auto"/>
        <w:jc w:val="both"/>
        <w:rPr>
          <w:i/>
          <w:sz w:val="22"/>
          <w:szCs w:val="22"/>
        </w:rPr>
      </w:pPr>
      <w:r w:rsidRPr="00A47145">
        <w:rPr>
          <w:i/>
          <w:sz w:val="22"/>
          <w:szCs w:val="22"/>
        </w:rPr>
        <w:lastRenderedPageBreak/>
        <w:t>Not all functionalities are available from initial release</w:t>
      </w:r>
    </w:p>
    <w:p w14:paraId="5577522E" w14:textId="77777777" w:rsidR="002B1F35" w:rsidRPr="00A47145" w:rsidRDefault="002B1F35" w:rsidP="002B1F35">
      <w:pPr>
        <w:pStyle w:val="a3"/>
        <w:numPr>
          <w:ilvl w:val="1"/>
          <w:numId w:val="60"/>
        </w:numPr>
        <w:suppressAutoHyphens/>
        <w:spacing w:after="120" w:line="259" w:lineRule="auto"/>
        <w:rPr>
          <w:i/>
          <w:sz w:val="22"/>
          <w:szCs w:val="22"/>
        </w:rPr>
      </w:pPr>
      <w:r w:rsidRPr="00A47145">
        <w:rPr>
          <w:i/>
          <w:sz w:val="22"/>
          <w:szCs w:val="22"/>
        </w:rPr>
        <w:t>Operating scenarios of CA and DC have some overlap</w:t>
      </w:r>
    </w:p>
    <w:p w14:paraId="5D989AAF" w14:textId="77777777" w:rsidR="002B1F35" w:rsidRPr="00A47145" w:rsidRDefault="002B1F35" w:rsidP="002B1F35">
      <w:pPr>
        <w:pStyle w:val="afc"/>
        <w:numPr>
          <w:ilvl w:val="1"/>
          <w:numId w:val="60"/>
        </w:numPr>
        <w:spacing w:after="120"/>
        <w:rPr>
          <w:i/>
          <w:strike/>
          <w:color w:val="FF0000"/>
          <w:sz w:val="22"/>
          <w:szCs w:val="22"/>
        </w:rPr>
      </w:pPr>
      <w:r w:rsidRPr="00A47145">
        <w:rPr>
          <w:i/>
          <w:strike/>
          <w:color w:val="FF0000"/>
          <w:sz w:val="22"/>
          <w:szCs w:val="22"/>
        </w:rPr>
        <w:t xml:space="preserve">Some functionalities are supported only on </w:t>
      </w:r>
      <w:proofErr w:type="spellStart"/>
      <w:r w:rsidRPr="00A47145">
        <w:rPr>
          <w:i/>
          <w:strike/>
          <w:color w:val="FF0000"/>
          <w:sz w:val="22"/>
          <w:szCs w:val="22"/>
        </w:rPr>
        <w:t>Pcell</w:t>
      </w:r>
      <w:proofErr w:type="spellEnd"/>
    </w:p>
    <w:p w14:paraId="4273129A" w14:textId="77777777" w:rsidR="002B1F35" w:rsidRPr="00A47145" w:rsidRDefault="002B1F35" w:rsidP="002B1F35">
      <w:pPr>
        <w:pStyle w:val="a3"/>
        <w:numPr>
          <w:ilvl w:val="1"/>
          <w:numId w:val="60"/>
        </w:numPr>
        <w:suppressAutoHyphens/>
        <w:spacing w:after="120" w:line="259" w:lineRule="auto"/>
        <w:jc w:val="both"/>
        <w:rPr>
          <w:i/>
          <w:sz w:val="22"/>
          <w:szCs w:val="22"/>
        </w:rPr>
      </w:pPr>
      <w:r w:rsidRPr="00A47145">
        <w:rPr>
          <w:i/>
          <w:sz w:val="22"/>
          <w:szCs w:val="22"/>
        </w:rPr>
        <w:t>Slow and complex activation of additional carrier</w:t>
      </w:r>
    </w:p>
    <w:p w14:paraId="539D6E6B" w14:textId="77777777" w:rsidR="002B1F35" w:rsidRPr="00A47145" w:rsidRDefault="002B1F35" w:rsidP="002B1F35">
      <w:pPr>
        <w:pStyle w:val="a3"/>
        <w:numPr>
          <w:ilvl w:val="1"/>
          <w:numId w:val="60"/>
        </w:numPr>
        <w:suppressAutoHyphens/>
        <w:spacing w:after="120" w:line="259" w:lineRule="auto"/>
        <w:jc w:val="both"/>
        <w:rPr>
          <w:i/>
          <w:sz w:val="22"/>
          <w:szCs w:val="22"/>
        </w:rPr>
      </w:pPr>
      <w:r w:rsidRPr="00A47145">
        <w:rPr>
          <w:i/>
          <w:sz w:val="22"/>
          <w:szCs w:val="22"/>
        </w:rPr>
        <w:t xml:space="preserve">Inefficiency from coupling DL and UL carriers for a cell, </w:t>
      </w:r>
      <w:r w:rsidRPr="00A47145">
        <w:rPr>
          <w:i/>
          <w:color w:val="FF0000"/>
          <w:sz w:val="22"/>
          <w:szCs w:val="22"/>
          <w:u w:val="single"/>
        </w:rPr>
        <w:t>including limitations for a SUL cell</w:t>
      </w:r>
    </w:p>
    <w:p w14:paraId="59A1DBDB" w14:textId="77777777" w:rsidR="002B1F35" w:rsidRPr="00A47145" w:rsidRDefault="002B1F35" w:rsidP="002B1F35">
      <w:pPr>
        <w:pStyle w:val="a3"/>
        <w:numPr>
          <w:ilvl w:val="1"/>
          <w:numId w:val="60"/>
        </w:numPr>
        <w:suppressAutoHyphens/>
        <w:spacing w:after="120" w:line="259" w:lineRule="auto"/>
        <w:jc w:val="both"/>
        <w:rPr>
          <w:i/>
          <w:sz w:val="22"/>
          <w:szCs w:val="22"/>
        </w:rPr>
      </w:pPr>
      <w:r w:rsidRPr="00A47145">
        <w:rPr>
          <w:i/>
          <w:sz w:val="22"/>
          <w:szCs w:val="22"/>
        </w:rPr>
        <w:t>Utilizing fragmented spectrum is not considered well</w:t>
      </w:r>
    </w:p>
    <w:p w14:paraId="317C4A5C" w14:textId="77777777" w:rsidR="002B1F35" w:rsidRPr="00A47145" w:rsidRDefault="002B1F35" w:rsidP="002B1F35">
      <w:pPr>
        <w:pStyle w:val="a3"/>
        <w:numPr>
          <w:ilvl w:val="1"/>
          <w:numId w:val="60"/>
        </w:numPr>
        <w:suppressAutoHyphens/>
        <w:spacing w:after="120" w:line="259" w:lineRule="auto"/>
        <w:jc w:val="both"/>
        <w:rPr>
          <w:i/>
          <w:sz w:val="22"/>
          <w:szCs w:val="22"/>
        </w:rPr>
      </w:pPr>
      <w:r w:rsidRPr="00A47145">
        <w:rPr>
          <w:i/>
          <w:sz w:val="22"/>
          <w:szCs w:val="22"/>
        </w:rPr>
        <w:t>Features (such as HARQ) defined per carrier leads to sub-optimal performance</w:t>
      </w:r>
    </w:p>
    <w:p w14:paraId="083D712F" w14:textId="77777777" w:rsidR="002B1F35" w:rsidRPr="00A47145" w:rsidRDefault="002B1F35" w:rsidP="002B1F35">
      <w:pPr>
        <w:pStyle w:val="a3"/>
        <w:numPr>
          <w:ilvl w:val="1"/>
          <w:numId w:val="60"/>
        </w:numPr>
        <w:suppressAutoHyphens/>
        <w:spacing w:after="120" w:line="259" w:lineRule="auto"/>
        <w:jc w:val="both"/>
        <w:rPr>
          <w:i/>
          <w:sz w:val="22"/>
          <w:szCs w:val="22"/>
        </w:rPr>
      </w:pPr>
      <w:proofErr w:type="spellStart"/>
      <w:r w:rsidRPr="00A47145">
        <w:rPr>
          <w:i/>
          <w:sz w:val="22"/>
          <w:szCs w:val="22"/>
        </w:rPr>
        <w:t>Signalling</w:t>
      </w:r>
      <w:proofErr w:type="spellEnd"/>
      <w:r w:rsidRPr="00A47145">
        <w:rPr>
          <w:i/>
          <w:sz w:val="22"/>
          <w:szCs w:val="22"/>
        </w:rPr>
        <w:t>/configuration overhead and UE processing complexity of PHY channels due to per CC constraint</w:t>
      </w:r>
    </w:p>
    <w:p w14:paraId="382BCFAC" w14:textId="77777777" w:rsidR="002B1F35" w:rsidRPr="00A47145" w:rsidRDefault="002B1F35" w:rsidP="002B1F35">
      <w:pPr>
        <w:pStyle w:val="a3"/>
        <w:numPr>
          <w:ilvl w:val="1"/>
          <w:numId w:val="60"/>
        </w:numPr>
        <w:suppressAutoHyphens/>
        <w:spacing w:after="120" w:line="259" w:lineRule="auto"/>
        <w:jc w:val="both"/>
        <w:rPr>
          <w:i/>
          <w:sz w:val="22"/>
          <w:szCs w:val="22"/>
        </w:rPr>
      </w:pPr>
      <w:r w:rsidRPr="00A47145">
        <w:rPr>
          <w:i/>
          <w:sz w:val="22"/>
          <w:szCs w:val="22"/>
        </w:rPr>
        <w:t xml:space="preserve">limited applicable scenario of SSB adaptation for </w:t>
      </w:r>
      <w:proofErr w:type="spellStart"/>
      <w:r w:rsidRPr="00A47145">
        <w:rPr>
          <w:i/>
          <w:sz w:val="22"/>
          <w:szCs w:val="22"/>
        </w:rPr>
        <w:t>Scell</w:t>
      </w:r>
      <w:proofErr w:type="spellEnd"/>
    </w:p>
    <w:p w14:paraId="03CACAC9" w14:textId="77777777" w:rsidR="002B1F35" w:rsidRPr="00A47145" w:rsidRDefault="002B1F35" w:rsidP="002B1F35">
      <w:pPr>
        <w:pStyle w:val="a3"/>
        <w:numPr>
          <w:ilvl w:val="1"/>
          <w:numId w:val="60"/>
        </w:numPr>
        <w:suppressAutoHyphens/>
        <w:spacing w:after="120" w:line="259" w:lineRule="auto"/>
        <w:rPr>
          <w:i/>
          <w:color w:val="000000" w:themeColor="text1"/>
          <w:sz w:val="22"/>
          <w:szCs w:val="22"/>
        </w:rPr>
      </w:pPr>
      <w:r w:rsidRPr="00A47145">
        <w:rPr>
          <w:i/>
          <w:color w:val="000000" w:themeColor="text1"/>
          <w:sz w:val="22"/>
          <w:szCs w:val="22"/>
        </w:rPr>
        <w:t>Late introduction of UL TX switching</w:t>
      </w:r>
      <w:r w:rsidRPr="00A47145">
        <w:rPr>
          <w:i/>
          <w:strike/>
          <w:color w:val="000000" w:themeColor="text1"/>
          <w:sz w:val="22"/>
          <w:szCs w:val="22"/>
        </w:rPr>
        <w:t xml:space="preserve"> </w:t>
      </w:r>
      <w:r w:rsidRPr="00A47145">
        <w:rPr>
          <w:i/>
          <w:strike/>
          <w:color w:val="FF0000"/>
          <w:sz w:val="22"/>
          <w:szCs w:val="22"/>
        </w:rPr>
        <w:t>leads to restricted applicability/performance</w:t>
      </w:r>
      <w:r w:rsidRPr="00A47145">
        <w:rPr>
          <w:i/>
          <w:color w:val="FF0000"/>
          <w:sz w:val="22"/>
          <w:szCs w:val="22"/>
        </w:rPr>
        <w:t xml:space="preserve">, </w:t>
      </w:r>
      <w:r w:rsidRPr="00A47145">
        <w:rPr>
          <w:i/>
          <w:color w:val="FF0000"/>
          <w:sz w:val="22"/>
          <w:szCs w:val="22"/>
          <w:u w:val="single"/>
        </w:rPr>
        <w:t>and no DL RX switching</w:t>
      </w:r>
    </w:p>
    <w:p w14:paraId="15D23792" w14:textId="77777777" w:rsidR="002B1F35" w:rsidRPr="00A47145" w:rsidRDefault="002B1F35" w:rsidP="002B1F35">
      <w:pPr>
        <w:pStyle w:val="a3"/>
        <w:numPr>
          <w:ilvl w:val="0"/>
          <w:numId w:val="61"/>
        </w:numPr>
        <w:suppressAutoHyphens/>
        <w:spacing w:after="120" w:line="259" w:lineRule="auto"/>
        <w:jc w:val="both"/>
        <w:rPr>
          <w:i/>
          <w:color w:val="FF0000"/>
          <w:sz w:val="22"/>
          <w:szCs w:val="22"/>
          <w:u w:val="single"/>
        </w:rPr>
      </w:pPr>
      <w:r w:rsidRPr="00A47145">
        <w:rPr>
          <w:i/>
          <w:color w:val="FF0000"/>
          <w:sz w:val="22"/>
          <w:szCs w:val="22"/>
          <w:u w:val="single"/>
        </w:rPr>
        <w:t>Note: For 6GR, further study whether/how to address the above lessons</w:t>
      </w:r>
    </w:p>
    <w:p w14:paraId="3CAA9882" w14:textId="77777777" w:rsidR="002B1F35" w:rsidRDefault="002B1F35" w:rsidP="002B1F35">
      <w:pPr>
        <w:spacing w:before="60"/>
        <w:jc w:val="both"/>
        <w:rPr>
          <w:rFonts w:eastAsiaTheme="minorEastAsia"/>
          <w:i/>
          <w:iCs/>
          <w:kern w:val="2"/>
          <w:sz w:val="22"/>
          <w:szCs w:val="22"/>
          <w:lang w:val="en-GB"/>
        </w:rPr>
      </w:pPr>
    </w:p>
    <w:p w14:paraId="77A97D1A" w14:textId="77777777" w:rsidR="002B1F35" w:rsidRDefault="002B1F35" w:rsidP="002B1F35">
      <w:pPr>
        <w:spacing w:before="120"/>
        <w:jc w:val="both"/>
        <w:rPr>
          <w:rFonts w:eastAsiaTheme="minorEastAsia"/>
          <w:kern w:val="2"/>
          <w:sz w:val="22"/>
          <w:szCs w:val="22"/>
          <w:lang w:val="en-GB"/>
        </w:rPr>
      </w:pPr>
      <w:r>
        <w:rPr>
          <w:rFonts w:eastAsiaTheme="minorEastAsia"/>
          <w:kern w:val="2"/>
          <w:sz w:val="22"/>
          <w:szCs w:val="22"/>
          <w:lang w:val="en-GB"/>
        </w:rPr>
        <w:t>To achieve highly efficient spectrum utilization for both network and UE in 6GR, the following technical directions can be considered:</w:t>
      </w:r>
    </w:p>
    <w:p w14:paraId="3C315265" w14:textId="77777777" w:rsidR="002B1F35" w:rsidRDefault="002B1F35" w:rsidP="002B1F35">
      <w:pPr>
        <w:pStyle w:val="afc"/>
        <w:numPr>
          <w:ilvl w:val="0"/>
          <w:numId w:val="48"/>
        </w:numPr>
        <w:spacing w:beforeLines="50" w:before="120" w:afterLines="50" w:after="120"/>
        <w:ind w:left="870"/>
        <w:jc w:val="both"/>
        <w:rPr>
          <w:b/>
          <w:sz w:val="22"/>
          <w:szCs w:val="22"/>
          <w:lang w:val="en-GB"/>
        </w:rPr>
      </w:pPr>
      <w:r>
        <w:rPr>
          <w:b/>
          <w:sz w:val="22"/>
          <w:szCs w:val="22"/>
          <w:lang w:val="en-GB"/>
        </w:rPr>
        <w:t>Single carrier like spectrum aggregation</w:t>
      </w:r>
    </w:p>
    <w:p w14:paraId="4B32C196" w14:textId="77777777" w:rsidR="002B1F35" w:rsidRDefault="002B1F35" w:rsidP="002B1F35">
      <w:pPr>
        <w:jc w:val="both"/>
        <w:rPr>
          <w:rFonts w:eastAsiaTheme="minorEastAsia"/>
          <w:sz w:val="22"/>
          <w:szCs w:val="22"/>
        </w:rPr>
      </w:pPr>
      <w:r>
        <w:rPr>
          <w:sz w:val="22"/>
          <w:szCs w:val="22"/>
        </w:rPr>
        <w:t xml:space="preserve">Aggregating multiple discrete spectrums within a single carrier/cell can mitigate the aforementioned cell management issues, especially for fragmented spectrum with small channel bandwidth, enabling single common overhead (single SSB and system information in the single cell), joint CSI measurement, fast and power-efficient bandwidth adaptation, flexible spectrum usage during initial access, reduced </w:t>
      </w:r>
      <w:r>
        <w:rPr>
          <w:kern w:val="2"/>
          <w:sz w:val="22"/>
          <w:szCs w:val="22"/>
        </w:rPr>
        <w:t>UE capability as compared to existing CA solution</w:t>
      </w:r>
      <w:r>
        <w:rPr>
          <w:sz w:val="22"/>
          <w:szCs w:val="22"/>
        </w:rPr>
        <w:t xml:space="preserve">. Furthermore, from implementation point of view, </w:t>
      </w:r>
      <w:r>
        <w:rPr>
          <w:kern w:val="2"/>
          <w:sz w:val="22"/>
          <w:szCs w:val="22"/>
        </w:rPr>
        <w:t>RF capability may be able to support wideband RF for large bandwidth within a band or combination of particular adjacent bands in 6GR. More efficient cell management mechanism should be also considered comparing with existing CA.</w:t>
      </w:r>
    </w:p>
    <w:p w14:paraId="7539699C" w14:textId="77777777" w:rsidR="002B1F35" w:rsidRDefault="002B1F35" w:rsidP="002B1F35">
      <w:pPr>
        <w:pStyle w:val="afc"/>
        <w:numPr>
          <w:ilvl w:val="0"/>
          <w:numId w:val="48"/>
        </w:numPr>
        <w:spacing w:beforeLines="50" w:before="120" w:afterLines="50" w:after="120"/>
        <w:ind w:left="870"/>
        <w:jc w:val="both"/>
        <w:rPr>
          <w:b/>
          <w:sz w:val="22"/>
          <w:szCs w:val="22"/>
          <w:lang w:val="en-GB"/>
        </w:rPr>
      </w:pPr>
      <w:r>
        <w:rPr>
          <w:b/>
          <w:sz w:val="22"/>
          <w:szCs w:val="22"/>
          <w:lang w:val="en-GB"/>
        </w:rPr>
        <w:t>DL and UL decoupling – flexible pairing of DL and UL carrier</w:t>
      </w:r>
    </w:p>
    <w:p w14:paraId="369588DF" w14:textId="6AA18945" w:rsidR="002B1F35" w:rsidRDefault="002B1F35" w:rsidP="002B1F35">
      <w:pPr>
        <w:spacing w:beforeLines="50" w:before="120"/>
        <w:jc w:val="both"/>
        <w:rPr>
          <w:sz w:val="22"/>
          <w:szCs w:val="22"/>
        </w:rPr>
      </w:pPr>
      <w:r>
        <w:rPr>
          <w:rFonts w:eastAsiaTheme="minorEastAsia"/>
          <w:kern w:val="2"/>
          <w:sz w:val="22"/>
          <w:szCs w:val="22"/>
        </w:rPr>
        <w:t xml:space="preserve">To enable flexible spectrum deployment for NW operator and reducing UE cost, flexible pairing of DL and UL could be considered, </w:t>
      </w:r>
      <w:r>
        <w:rPr>
          <w:kern w:val="2"/>
          <w:sz w:val="22"/>
          <w:szCs w:val="22"/>
        </w:rPr>
        <w:t xml:space="preserve">allowing DL and UL operation on same or different frequency bands. As described in </w:t>
      </w:r>
      <w:r w:rsidRPr="00F66689">
        <w:rPr>
          <w:kern w:val="2"/>
          <w:sz w:val="22"/>
          <w:szCs w:val="22"/>
        </w:rPr>
        <w:t>[</w:t>
      </w:r>
      <w:r w:rsidR="0001482F">
        <w:rPr>
          <w:kern w:val="2"/>
          <w:sz w:val="22"/>
          <w:szCs w:val="22"/>
        </w:rPr>
        <w:t>6</w:t>
      </w:r>
      <w:r w:rsidRPr="00F66689">
        <w:rPr>
          <w:kern w:val="2"/>
          <w:sz w:val="22"/>
          <w:szCs w:val="22"/>
        </w:rPr>
        <w:t>], flexible</w:t>
      </w:r>
      <w:r>
        <w:rPr>
          <w:kern w:val="2"/>
          <w:sz w:val="22"/>
          <w:szCs w:val="22"/>
        </w:rPr>
        <w:t xml:space="preserve"> pairing can provide </w:t>
      </w:r>
      <w:r>
        <w:rPr>
          <w:sz w:val="22"/>
          <w:szCs w:val="22"/>
        </w:rPr>
        <w:t xml:space="preserve">higher DL throughput and better UL coverage for a cell edge UE as shown in Figure 2(a), while also enabling flexible scheduling and load balancing for a NW operator as depicted in figure 2(b). </w:t>
      </w:r>
    </w:p>
    <w:p w14:paraId="21B0AEF3" w14:textId="77777777" w:rsidR="002B1F35" w:rsidRDefault="002B1F35" w:rsidP="002B1F35">
      <w:pPr>
        <w:spacing w:beforeLines="50" w:before="120"/>
        <w:jc w:val="both"/>
        <w:rPr>
          <w:rFonts w:eastAsiaTheme="minorEastAsia"/>
          <w:kern w:val="2"/>
          <w:sz w:val="22"/>
          <w:szCs w:val="22"/>
        </w:rPr>
      </w:pPr>
      <w:r>
        <w:rPr>
          <w:rFonts w:eastAsiaTheme="minorEastAsia"/>
          <w:kern w:val="2"/>
          <w:sz w:val="22"/>
          <w:szCs w:val="22"/>
        </w:rPr>
        <w:t xml:space="preserve">Furthermore, </w:t>
      </w:r>
      <w:r>
        <w:rPr>
          <w:sz w:val="22"/>
          <w:szCs w:val="22"/>
        </w:rPr>
        <w:t xml:space="preserve">the flexibility of DL and UL configuration is important to timely adapt to UE’s DL or UL traffic demands and low-latency feedback for HARQ/CSI requirements. Flexible pairing could enable that flexibility by paired carrier cooperation.  </w:t>
      </w:r>
      <w:r>
        <w:rPr>
          <w:kern w:val="2"/>
          <w:sz w:val="22"/>
          <w:szCs w:val="22"/>
        </w:rPr>
        <w:t>In Figure 2(c), two carriers (e.g. CC1@</w:t>
      </w:r>
      <w:r>
        <w:rPr>
          <w:rFonts w:eastAsiaTheme="minorEastAsia"/>
          <w:kern w:val="2"/>
          <w:sz w:val="22"/>
          <w:szCs w:val="22"/>
        </w:rPr>
        <w:t>Band</w:t>
      </w:r>
      <w:r>
        <w:rPr>
          <w:kern w:val="2"/>
          <w:sz w:val="22"/>
          <w:szCs w:val="22"/>
        </w:rPr>
        <w:t xml:space="preserve"> A, CC2@Band B) with different TDD configurations are deployed at NW side. For a UE, by Tx/Rx switching between the two paired carriers, </w:t>
      </w:r>
      <w:r>
        <w:rPr>
          <w:sz w:val="22"/>
          <w:szCs w:val="22"/>
        </w:rPr>
        <w:t xml:space="preserve">a </w:t>
      </w:r>
      <w:r>
        <w:rPr>
          <w:kern w:val="2"/>
          <w:sz w:val="22"/>
          <w:szCs w:val="22"/>
        </w:rPr>
        <w:t>UE-specific DL/UL ratio could be achieved. For example, for a UE with heavy UL traffic (e.g. UE2), DL transmission is on CC1, UL transmission can be either on CC 1 or CC 2 to increase UL time-domain resources, thus forming a UE-specific TDD configuration with approximately 50% resources for UL, and cross-link interference does not occur as it does in Dynamic TDD.  Even for a non-CA UE, a switching pattern between two paired carriers can be utilized to achieve the flexible DL/UL configuration.</w:t>
      </w:r>
    </w:p>
    <w:p w14:paraId="12347540" w14:textId="77777777" w:rsidR="002B1F35" w:rsidRDefault="002B1F35" w:rsidP="002B1F35">
      <w:pPr>
        <w:rPr>
          <w:rFonts w:eastAsiaTheme="minorEastAsia"/>
          <w:sz w:val="22"/>
          <w:szCs w:val="22"/>
        </w:rPr>
      </w:pPr>
    </w:p>
    <w:p w14:paraId="0182CAFB" w14:textId="77777777" w:rsidR="002B1F35" w:rsidRDefault="002B1F35" w:rsidP="002B1F35">
      <w:pPr>
        <w:jc w:val="center"/>
        <w:rPr>
          <w:rFonts w:eastAsiaTheme="minorEastAsia"/>
          <w:sz w:val="22"/>
          <w:szCs w:val="22"/>
        </w:rPr>
      </w:pPr>
      <w:r>
        <w:rPr>
          <w:noProof/>
          <w:sz w:val="22"/>
          <w:szCs w:val="22"/>
        </w:rPr>
        <w:lastRenderedPageBreak/>
        <w:drawing>
          <wp:inline distT="0" distB="0" distL="0" distR="0" wp14:anchorId="4A988D94" wp14:editId="5E95B277">
            <wp:extent cx="3336290" cy="9442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6290" cy="944245"/>
                    </a:xfrm>
                    <a:prstGeom prst="rect">
                      <a:avLst/>
                    </a:prstGeom>
                    <a:noFill/>
                    <a:ln>
                      <a:noFill/>
                    </a:ln>
                  </pic:spPr>
                </pic:pic>
              </a:graphicData>
            </a:graphic>
          </wp:inline>
        </w:drawing>
      </w:r>
      <w:r>
        <w:rPr>
          <w:noProof/>
          <w:sz w:val="22"/>
          <w:szCs w:val="22"/>
        </w:rPr>
        <w:t xml:space="preserve"> </w:t>
      </w:r>
      <w:r>
        <w:rPr>
          <w:noProof/>
        </w:rPr>
        <w:t xml:space="preserve"> </w:t>
      </w:r>
      <w:r>
        <w:rPr>
          <w:noProof/>
        </w:rPr>
        <w:drawing>
          <wp:inline distT="0" distB="0" distL="0" distR="0" wp14:anchorId="10B2D5DE" wp14:editId="37C370E1">
            <wp:extent cx="2326005" cy="1160780"/>
            <wp:effectExtent l="0" t="0" r="0" b="127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6005" cy="1160780"/>
                    </a:xfrm>
                    <a:prstGeom prst="rect">
                      <a:avLst/>
                    </a:prstGeom>
                    <a:noFill/>
                    <a:ln>
                      <a:noFill/>
                    </a:ln>
                  </pic:spPr>
                </pic:pic>
              </a:graphicData>
            </a:graphic>
          </wp:inline>
        </w:drawing>
      </w:r>
    </w:p>
    <w:p w14:paraId="11B1B18A" w14:textId="77777777" w:rsidR="002B1F35" w:rsidRDefault="002B1F35" w:rsidP="002B1F35">
      <w:pPr>
        <w:spacing w:before="120"/>
        <w:rPr>
          <w:b/>
          <w:bCs/>
          <w:sz w:val="20"/>
          <w:szCs w:val="20"/>
        </w:rPr>
      </w:pPr>
      <w:r>
        <w:rPr>
          <w:b/>
          <w:bCs/>
          <w:sz w:val="20"/>
          <w:szCs w:val="20"/>
        </w:rPr>
        <w:t xml:space="preserve">                                                Figure 2: Three examples of flexible DL/UL pairing</w:t>
      </w:r>
    </w:p>
    <w:p w14:paraId="68F4B101" w14:textId="77777777" w:rsidR="002B1F35" w:rsidRDefault="002B1F35" w:rsidP="002B1F35">
      <w:pPr>
        <w:spacing w:before="60"/>
        <w:jc w:val="both"/>
        <w:rPr>
          <w:rFonts w:eastAsiaTheme="minorEastAsia"/>
          <w:i/>
          <w:iCs/>
          <w:kern w:val="2"/>
          <w:sz w:val="22"/>
          <w:szCs w:val="22"/>
        </w:rPr>
      </w:pPr>
    </w:p>
    <w:p w14:paraId="0E376FB6" w14:textId="69CD6137" w:rsidR="002B1F35" w:rsidRDefault="002B1F35" w:rsidP="002B1F35">
      <w:pPr>
        <w:autoSpaceDE w:val="0"/>
        <w:autoSpaceDN w:val="0"/>
        <w:adjustRightInd w:val="0"/>
        <w:snapToGrid w:val="0"/>
        <w:jc w:val="both"/>
        <w:rPr>
          <w:rFonts w:eastAsiaTheme="minorEastAsia"/>
          <w:i/>
          <w:sz w:val="22"/>
          <w:szCs w:val="22"/>
        </w:rPr>
      </w:pPr>
      <w:r w:rsidRPr="00F66689">
        <w:rPr>
          <w:rFonts w:eastAsiaTheme="minorEastAsia"/>
          <w:b/>
          <w:bCs/>
          <w:i/>
          <w:sz w:val="22"/>
          <w:szCs w:val="22"/>
        </w:rPr>
        <w:t xml:space="preserve">Proposal </w:t>
      </w:r>
      <w:r w:rsidR="00291C62">
        <w:rPr>
          <w:rFonts w:eastAsiaTheme="minorEastAsia"/>
          <w:b/>
          <w:bCs/>
          <w:i/>
          <w:sz w:val="22"/>
          <w:szCs w:val="22"/>
        </w:rPr>
        <w:t>7</w:t>
      </w:r>
      <w:r w:rsidRPr="00664910">
        <w:rPr>
          <w:rFonts w:eastAsiaTheme="minorEastAsia"/>
          <w:i/>
          <w:sz w:val="22"/>
          <w:szCs w:val="22"/>
        </w:rPr>
        <w:t>: Study</w:t>
      </w:r>
      <w:r>
        <w:rPr>
          <w:rFonts w:eastAsiaTheme="minorEastAsia"/>
          <w:i/>
          <w:sz w:val="22"/>
          <w:szCs w:val="22"/>
        </w:rPr>
        <w:t xml:space="preserve"> at least the following technical directions for efficient spectrum utilization and operation</w:t>
      </w:r>
    </w:p>
    <w:p w14:paraId="7FC549F8" w14:textId="77777777" w:rsidR="002B1F35" w:rsidRDefault="002B1F35" w:rsidP="002B1F35">
      <w:pPr>
        <w:pStyle w:val="afc"/>
        <w:numPr>
          <w:ilvl w:val="0"/>
          <w:numId w:val="63"/>
        </w:numPr>
        <w:spacing w:after="60"/>
        <w:jc w:val="both"/>
        <w:rPr>
          <w:bCs/>
          <w:i/>
          <w:kern w:val="2"/>
          <w:sz w:val="22"/>
          <w:szCs w:val="22"/>
          <w:lang w:val="en-GB"/>
        </w:rPr>
      </w:pPr>
      <w:r>
        <w:rPr>
          <w:bCs/>
          <w:i/>
          <w:kern w:val="2"/>
          <w:sz w:val="22"/>
          <w:szCs w:val="22"/>
          <w:lang w:val="en-GB"/>
        </w:rPr>
        <w:t>Single carrier like spectrum aggregation, where multiple physical carriers are aggregated into a single logical wideba</w:t>
      </w:r>
      <w:r w:rsidRPr="00952CBC">
        <w:rPr>
          <w:bCs/>
          <w:i/>
          <w:kern w:val="2"/>
          <w:sz w:val="22"/>
          <w:szCs w:val="22"/>
          <w:lang w:val="en-GB"/>
        </w:rPr>
        <w:t xml:space="preserve">nd carrier to </w:t>
      </w:r>
      <w:r w:rsidRPr="00BA73A9">
        <w:rPr>
          <w:bCs/>
          <w:i/>
          <w:kern w:val="2"/>
          <w:sz w:val="22"/>
          <w:szCs w:val="22"/>
          <w:lang w:val="en-GB"/>
        </w:rPr>
        <w:t>enable efficient fragmented</w:t>
      </w:r>
      <w:r w:rsidRPr="00952CBC">
        <w:rPr>
          <w:bCs/>
          <w:i/>
          <w:kern w:val="2"/>
          <w:sz w:val="22"/>
          <w:szCs w:val="22"/>
          <w:lang w:val="en-GB"/>
        </w:rPr>
        <w:t xml:space="preserve"> spectrum</w:t>
      </w:r>
      <w:r w:rsidRPr="00BA73A9">
        <w:rPr>
          <w:bCs/>
          <w:i/>
          <w:kern w:val="2"/>
          <w:sz w:val="22"/>
          <w:szCs w:val="22"/>
          <w:lang w:val="en-GB"/>
        </w:rPr>
        <w:t xml:space="preserve"> utilization </w:t>
      </w:r>
    </w:p>
    <w:p w14:paraId="4EB3996B" w14:textId="77777777" w:rsidR="002B1F35" w:rsidRDefault="002B1F35" w:rsidP="002B1F35">
      <w:pPr>
        <w:pStyle w:val="afc"/>
        <w:numPr>
          <w:ilvl w:val="0"/>
          <w:numId w:val="63"/>
        </w:numPr>
        <w:spacing w:after="60"/>
        <w:jc w:val="both"/>
        <w:rPr>
          <w:bCs/>
          <w:i/>
          <w:kern w:val="2"/>
          <w:sz w:val="22"/>
          <w:szCs w:val="22"/>
          <w:lang w:val="en-GB"/>
        </w:rPr>
      </w:pPr>
      <w:r>
        <w:rPr>
          <w:bCs/>
          <w:i/>
          <w:kern w:val="2"/>
          <w:sz w:val="22"/>
          <w:szCs w:val="22"/>
          <w:lang w:val="en-GB"/>
        </w:rPr>
        <w:t xml:space="preserve">Flexible DL and UL pairing to enable UL coverage enhancement, scheduling and offloading flexibility, UE-specific DL/UL configuration based on traffic/latency demands </w:t>
      </w:r>
    </w:p>
    <w:p w14:paraId="5B116E1E" w14:textId="77777777" w:rsidR="002B1F35" w:rsidRDefault="002B1F35" w:rsidP="002B1F35">
      <w:pPr>
        <w:spacing w:before="60"/>
        <w:jc w:val="both"/>
        <w:rPr>
          <w:rFonts w:eastAsiaTheme="minorEastAsia"/>
          <w:i/>
          <w:iCs/>
          <w:kern w:val="2"/>
          <w:sz w:val="22"/>
          <w:szCs w:val="22"/>
          <w:lang w:val="en-GB"/>
        </w:rPr>
      </w:pPr>
    </w:p>
    <w:p w14:paraId="46BA6358" w14:textId="77777777" w:rsidR="002B1F35" w:rsidRPr="00DF23A8" w:rsidRDefault="002B1F35" w:rsidP="002B1F35">
      <w:pPr>
        <w:pStyle w:val="20"/>
        <w:rPr>
          <w:sz w:val="28"/>
          <w:szCs w:val="28"/>
        </w:rPr>
      </w:pPr>
      <w:r w:rsidRPr="00DF23A8">
        <w:rPr>
          <w:sz w:val="28"/>
          <w:szCs w:val="28"/>
          <w:lang w:val="en-GB"/>
        </w:rPr>
        <w:t>Operation</w:t>
      </w:r>
      <w:r w:rsidRPr="00DF23A8">
        <w:rPr>
          <w:sz w:val="28"/>
          <w:szCs w:val="28"/>
        </w:rPr>
        <w:t xml:space="preserve"> of Bandwidth Adaptation</w:t>
      </w:r>
    </w:p>
    <w:p w14:paraId="7781F6C4" w14:textId="77777777" w:rsidR="002B1F35" w:rsidRDefault="002B1F35" w:rsidP="002B1F35">
      <w:pPr>
        <w:spacing w:before="60"/>
        <w:jc w:val="both"/>
        <w:rPr>
          <w:rFonts w:eastAsiaTheme="minorEastAsia"/>
          <w:i/>
          <w:iCs/>
          <w:kern w:val="2"/>
          <w:sz w:val="22"/>
          <w:szCs w:val="22"/>
          <w:lang w:val="en-GB"/>
        </w:rPr>
      </w:pPr>
    </w:p>
    <w:p w14:paraId="4FE4A833" w14:textId="77777777" w:rsidR="002B1F35" w:rsidRPr="0032580B" w:rsidRDefault="002B1F35" w:rsidP="002B1F35">
      <w:pPr>
        <w:spacing w:before="120"/>
        <w:jc w:val="both"/>
        <w:rPr>
          <w:rFonts w:eastAsia="等线"/>
          <w:sz w:val="22"/>
          <w:szCs w:val="22"/>
          <w:highlight w:val="green"/>
        </w:rPr>
      </w:pPr>
      <w:r w:rsidRPr="0032580B">
        <w:rPr>
          <w:kern w:val="2"/>
          <w:sz w:val="22"/>
          <w:szCs w:val="22"/>
          <w:lang w:val="en-GB"/>
        </w:rPr>
        <w:t>In RAN1#122 meeting</w:t>
      </w:r>
      <w:r w:rsidRPr="0032580B">
        <w:rPr>
          <w:kern w:val="2"/>
          <w:sz w:val="22"/>
          <w:szCs w:val="22"/>
        </w:rPr>
        <w:t>, the following agreement on BWP was reached:</w:t>
      </w:r>
    </w:p>
    <w:p w14:paraId="1215950E" w14:textId="77777777" w:rsidR="002B1F35" w:rsidRPr="0032580B" w:rsidRDefault="002B1F35" w:rsidP="002B1F35">
      <w:pPr>
        <w:spacing w:beforeLines="50" w:before="120"/>
        <w:jc w:val="both"/>
        <w:rPr>
          <w:kern w:val="2"/>
          <w:sz w:val="22"/>
          <w:szCs w:val="22"/>
          <w:highlight w:val="green"/>
        </w:rPr>
      </w:pPr>
      <w:r w:rsidRPr="0032580B">
        <w:rPr>
          <w:kern w:val="2"/>
          <w:sz w:val="22"/>
          <w:szCs w:val="22"/>
          <w:highlight w:val="green"/>
        </w:rPr>
        <w:t>Agreement</w:t>
      </w:r>
    </w:p>
    <w:p w14:paraId="6103FC79" w14:textId="77777777" w:rsidR="002B1F35" w:rsidRPr="0032580B" w:rsidRDefault="002B1F35" w:rsidP="002B1F35">
      <w:pPr>
        <w:pStyle w:val="afc"/>
        <w:numPr>
          <w:ilvl w:val="0"/>
          <w:numId w:val="17"/>
        </w:numPr>
        <w:spacing w:line="252" w:lineRule="auto"/>
        <w:contextualSpacing/>
        <w:jc w:val="both"/>
        <w:rPr>
          <w:rFonts w:eastAsia="Batang"/>
          <w:i/>
          <w:iCs/>
          <w:sz w:val="22"/>
          <w:szCs w:val="22"/>
          <w:lang w:eastAsia="x-none"/>
        </w:rPr>
      </w:pPr>
      <w:r w:rsidRPr="0032580B">
        <w:rPr>
          <w:i/>
          <w:iCs/>
          <w:sz w:val="22"/>
          <w:szCs w:val="22"/>
        </w:rPr>
        <w:t>Study and identify the lessons learned from NR BWP framework</w:t>
      </w:r>
    </w:p>
    <w:p w14:paraId="70F9853F" w14:textId="77777777" w:rsidR="002B1F35" w:rsidRPr="0032580B" w:rsidRDefault="002B1F35" w:rsidP="002B1F35">
      <w:pPr>
        <w:spacing w:beforeLines="50" w:before="120"/>
        <w:jc w:val="both"/>
        <w:rPr>
          <w:rFonts w:eastAsiaTheme="minorEastAsia"/>
          <w:kern w:val="2"/>
          <w:sz w:val="22"/>
          <w:szCs w:val="22"/>
        </w:rPr>
      </w:pPr>
      <w:r w:rsidRPr="0032580B">
        <w:rPr>
          <w:rFonts w:eastAsiaTheme="minorEastAsia" w:hint="eastAsia"/>
          <w:kern w:val="2"/>
          <w:sz w:val="22"/>
          <w:szCs w:val="22"/>
        </w:rPr>
        <w:t>I</w:t>
      </w:r>
      <w:r w:rsidRPr="0032580B">
        <w:rPr>
          <w:rFonts w:eastAsiaTheme="minorEastAsia"/>
          <w:kern w:val="2"/>
          <w:sz w:val="22"/>
          <w:szCs w:val="22"/>
        </w:rPr>
        <w:t xml:space="preserve">n NR, 3 usage scenarios of BWP are identified: 1) Supporting reduced UE BW capability; 2) Supporting reduced UE energy consumption by means of bandwidth adaptation; 3) Supporting FDM of different numerologies.  Existing BWP framework has several issues: </w:t>
      </w:r>
    </w:p>
    <w:p w14:paraId="2F79B32E" w14:textId="77777777" w:rsidR="002B1F35" w:rsidRPr="0032580B" w:rsidRDefault="002B1F35" w:rsidP="002B1F35">
      <w:pPr>
        <w:pStyle w:val="afc"/>
        <w:numPr>
          <w:ilvl w:val="0"/>
          <w:numId w:val="18"/>
        </w:numPr>
        <w:jc w:val="both"/>
        <w:rPr>
          <w:kern w:val="2"/>
          <w:sz w:val="22"/>
          <w:szCs w:val="22"/>
        </w:rPr>
      </w:pPr>
      <w:r w:rsidRPr="0032580B">
        <w:rPr>
          <w:kern w:val="2"/>
          <w:sz w:val="22"/>
          <w:szCs w:val="22"/>
        </w:rPr>
        <w:t>C</w:t>
      </w:r>
      <w:r w:rsidRPr="0032580B">
        <w:rPr>
          <w:rFonts w:hint="eastAsia"/>
          <w:kern w:val="2"/>
          <w:sz w:val="22"/>
          <w:szCs w:val="22"/>
        </w:rPr>
        <w:t>omple</w:t>
      </w:r>
      <w:r w:rsidRPr="0032580B">
        <w:rPr>
          <w:kern w:val="2"/>
          <w:sz w:val="22"/>
          <w:szCs w:val="22"/>
        </w:rPr>
        <w:t>x BWP parameter configuration: Too many BWP specific parameters and over-flexible in commercial deployments.</w:t>
      </w:r>
    </w:p>
    <w:p w14:paraId="6ADBB7C3" w14:textId="521C0E2E" w:rsidR="002B1F35" w:rsidRPr="0032580B" w:rsidRDefault="002B1F35" w:rsidP="002B1F35">
      <w:pPr>
        <w:pStyle w:val="afc"/>
        <w:numPr>
          <w:ilvl w:val="0"/>
          <w:numId w:val="18"/>
        </w:numPr>
        <w:jc w:val="both"/>
        <w:rPr>
          <w:kern w:val="2"/>
        </w:rPr>
      </w:pPr>
      <w:r w:rsidRPr="0032580B">
        <w:rPr>
          <w:kern w:val="2"/>
          <w:sz w:val="22"/>
          <w:szCs w:val="22"/>
        </w:rPr>
        <w:t xml:space="preserve">Long BWP switching delay: </w:t>
      </w:r>
      <w:r w:rsidRPr="0032580B">
        <w:rPr>
          <w:sz w:val="22"/>
          <w:szCs w:val="22"/>
          <w:lang w:val="en-GB"/>
        </w:rPr>
        <w:t xml:space="preserve">Depending on the discussion </w:t>
      </w:r>
      <w:r w:rsidRPr="003B1433">
        <w:rPr>
          <w:sz w:val="22"/>
          <w:szCs w:val="22"/>
          <w:lang w:val="en-GB"/>
        </w:rPr>
        <w:t xml:space="preserve">of </w:t>
      </w:r>
      <w:r w:rsidRPr="00F66689">
        <w:rPr>
          <w:sz w:val="22"/>
          <w:szCs w:val="22"/>
          <w:lang w:val="en-GB"/>
        </w:rPr>
        <w:t>RAN4 [</w:t>
      </w:r>
      <w:r w:rsidR="0001482F">
        <w:rPr>
          <w:sz w:val="22"/>
          <w:szCs w:val="22"/>
          <w:lang w:val="en-GB"/>
        </w:rPr>
        <w:t>7</w:t>
      </w:r>
      <w:r w:rsidRPr="00F66689">
        <w:rPr>
          <w:sz w:val="22"/>
          <w:szCs w:val="22"/>
          <w:lang w:val="en-GB"/>
        </w:rPr>
        <w:t>],</w:t>
      </w:r>
      <w:r w:rsidRPr="003B1433">
        <w:rPr>
          <w:sz w:val="22"/>
          <w:szCs w:val="22"/>
          <w:lang w:val="en-GB"/>
        </w:rPr>
        <w:t xml:space="preserve"> BWP</w:t>
      </w:r>
      <w:r w:rsidRPr="0032580B">
        <w:rPr>
          <w:sz w:val="22"/>
          <w:szCs w:val="22"/>
          <w:lang w:val="en-GB"/>
        </w:rPr>
        <w:t xml:space="preserve"> switching delay includes: 1) DCI decoding; 2) RF/BB parameter calculating and loading; 3) </w:t>
      </w:r>
      <w:r w:rsidRPr="00C31DEE">
        <w:rPr>
          <w:rFonts w:eastAsiaTheme="minorEastAsia"/>
          <w:kern w:val="2"/>
          <w:sz w:val="22"/>
          <w:szCs w:val="22"/>
        </w:rPr>
        <w:t>Appl</w:t>
      </w:r>
      <w:r w:rsidRPr="00C31DEE">
        <w:rPr>
          <w:rFonts w:eastAsiaTheme="minorEastAsia" w:hint="eastAsia"/>
          <w:kern w:val="2"/>
          <w:sz w:val="22"/>
          <w:szCs w:val="22"/>
        </w:rPr>
        <w:t>y</w:t>
      </w:r>
      <w:r w:rsidRPr="00C31DEE">
        <w:rPr>
          <w:rFonts w:eastAsiaTheme="minorEastAsia"/>
          <w:kern w:val="2"/>
          <w:sz w:val="22"/>
          <w:szCs w:val="22"/>
        </w:rPr>
        <w:t>ing the new</w:t>
      </w:r>
      <w:r w:rsidRPr="0032580B">
        <w:rPr>
          <w:sz w:val="22"/>
          <w:szCs w:val="22"/>
          <w:lang w:val="en-GB"/>
        </w:rPr>
        <w:t xml:space="preserve"> parameters. For step 2, even one RRC parameter is updated in the new BWP, such as DL maximum MIMO layer specified in R16, the </w:t>
      </w:r>
      <w:r>
        <w:rPr>
          <w:sz w:val="22"/>
          <w:szCs w:val="22"/>
          <w:lang w:val="en-GB"/>
        </w:rPr>
        <w:t xml:space="preserve">switching </w:t>
      </w:r>
      <w:r w:rsidRPr="0032580B">
        <w:rPr>
          <w:sz w:val="22"/>
          <w:szCs w:val="22"/>
          <w:lang w:val="en-GB"/>
        </w:rPr>
        <w:t xml:space="preserve">delay is specified with the assumption that all RF/BB parameters of new BWP are re-loaded, leading to UPT loss and increased UE power consumption. </w:t>
      </w:r>
    </w:p>
    <w:p w14:paraId="0A259BB2" w14:textId="77777777" w:rsidR="002B1F35" w:rsidRPr="00503F5C" w:rsidRDefault="002B1F35" w:rsidP="002B1F35">
      <w:pPr>
        <w:pStyle w:val="afc"/>
        <w:numPr>
          <w:ilvl w:val="0"/>
          <w:numId w:val="18"/>
        </w:numPr>
        <w:tabs>
          <w:tab w:val="left" w:pos="720"/>
        </w:tabs>
        <w:jc w:val="both"/>
        <w:rPr>
          <w:rFonts w:eastAsiaTheme="minorEastAsia"/>
          <w:lang w:val="en-GB"/>
        </w:rPr>
      </w:pPr>
      <w:r>
        <w:rPr>
          <w:kern w:val="2"/>
          <w:sz w:val="22"/>
          <w:szCs w:val="22"/>
        </w:rPr>
        <w:t xml:space="preserve">Reliability issue of DCI-based </w:t>
      </w:r>
      <w:r w:rsidRPr="0032580B">
        <w:rPr>
          <w:kern w:val="2"/>
          <w:sz w:val="22"/>
          <w:szCs w:val="22"/>
        </w:rPr>
        <w:t>BWP switching: DCI indication for BWP switching may be lost, resulting in misalignment of real active BWP between BS and UE. Timer-based mechanism is specified to allow active BWP to be switched to default BWP after timer expiration, but it will lead to large alignment delay on the active BWP.</w:t>
      </w:r>
    </w:p>
    <w:p w14:paraId="5FD2A5D9" w14:textId="7A5CB8E5" w:rsidR="002B1F35" w:rsidRPr="002F4F66" w:rsidRDefault="002B1F35" w:rsidP="002B1F35">
      <w:pPr>
        <w:spacing w:before="120"/>
        <w:jc w:val="both"/>
        <w:rPr>
          <w:i/>
          <w:iCs/>
          <w:kern w:val="2"/>
          <w:sz w:val="22"/>
          <w:szCs w:val="22"/>
          <w:lang w:val="en-GB"/>
        </w:rPr>
      </w:pPr>
      <w:r w:rsidRPr="00F66689">
        <w:rPr>
          <w:b/>
          <w:i/>
          <w:iCs/>
          <w:kern w:val="2"/>
          <w:sz w:val="22"/>
          <w:szCs w:val="22"/>
          <w:lang w:val="en-GB"/>
        </w:rPr>
        <w:t xml:space="preserve">Observation </w:t>
      </w:r>
      <w:r w:rsidRPr="00664910">
        <w:rPr>
          <w:b/>
          <w:i/>
          <w:iCs/>
          <w:kern w:val="2"/>
          <w:sz w:val="22"/>
          <w:szCs w:val="22"/>
          <w:lang w:val="en-GB"/>
        </w:rPr>
        <w:t>5</w:t>
      </w:r>
      <w:r w:rsidRPr="002F4F66">
        <w:rPr>
          <w:i/>
          <w:iCs/>
          <w:kern w:val="2"/>
          <w:sz w:val="22"/>
          <w:szCs w:val="22"/>
          <w:lang w:val="en-GB"/>
        </w:rPr>
        <w:t>: The lessons learned from NR BWP include at least:</w:t>
      </w:r>
    </w:p>
    <w:p w14:paraId="2F3159CA" w14:textId="77777777" w:rsidR="002B1F35" w:rsidRPr="002F4F66" w:rsidRDefault="002B1F35" w:rsidP="002B1F35">
      <w:pPr>
        <w:pStyle w:val="afc"/>
        <w:numPr>
          <w:ilvl w:val="0"/>
          <w:numId w:val="29"/>
        </w:numPr>
        <w:spacing w:before="60"/>
        <w:ind w:left="714" w:hanging="357"/>
        <w:jc w:val="both"/>
        <w:rPr>
          <w:i/>
          <w:iCs/>
          <w:kern w:val="2"/>
          <w:sz w:val="22"/>
          <w:szCs w:val="22"/>
          <w:lang w:val="en-GB"/>
        </w:rPr>
      </w:pPr>
      <w:r w:rsidRPr="002F4F66">
        <w:rPr>
          <w:i/>
          <w:iCs/>
          <w:kern w:val="2"/>
          <w:sz w:val="22"/>
          <w:szCs w:val="22"/>
          <w:lang w:val="en-GB"/>
        </w:rPr>
        <w:t>Complex and over-flexible BWP parameter configuration.</w:t>
      </w:r>
    </w:p>
    <w:p w14:paraId="134E59B3" w14:textId="77777777" w:rsidR="002B1F35" w:rsidRPr="002F4F66" w:rsidRDefault="002B1F35" w:rsidP="002B1F35">
      <w:pPr>
        <w:pStyle w:val="afc"/>
        <w:numPr>
          <w:ilvl w:val="0"/>
          <w:numId w:val="29"/>
        </w:numPr>
        <w:spacing w:before="60"/>
        <w:ind w:left="714" w:hanging="357"/>
        <w:jc w:val="both"/>
        <w:rPr>
          <w:i/>
          <w:iCs/>
          <w:kern w:val="2"/>
          <w:sz w:val="22"/>
          <w:szCs w:val="22"/>
          <w:lang w:val="en-GB"/>
        </w:rPr>
      </w:pPr>
      <w:r w:rsidRPr="002F4F66">
        <w:rPr>
          <w:i/>
          <w:iCs/>
          <w:kern w:val="2"/>
          <w:sz w:val="22"/>
          <w:szCs w:val="22"/>
          <w:lang w:val="en-GB"/>
        </w:rPr>
        <w:t>L</w:t>
      </w:r>
      <w:proofErr w:type="spellStart"/>
      <w:r w:rsidRPr="002F4F66">
        <w:rPr>
          <w:i/>
          <w:iCs/>
          <w:kern w:val="2"/>
          <w:sz w:val="22"/>
          <w:szCs w:val="22"/>
        </w:rPr>
        <w:t>ong</w:t>
      </w:r>
      <w:proofErr w:type="spellEnd"/>
      <w:r w:rsidRPr="002F4F66">
        <w:rPr>
          <w:i/>
          <w:iCs/>
          <w:kern w:val="2"/>
          <w:sz w:val="22"/>
          <w:szCs w:val="22"/>
        </w:rPr>
        <w:t xml:space="preserve"> BWP switching delay due to </w:t>
      </w:r>
      <w:r w:rsidRPr="002F4F66">
        <w:rPr>
          <w:i/>
          <w:iCs/>
          <w:sz w:val="22"/>
          <w:szCs w:val="22"/>
          <w:lang w:val="en-GB"/>
        </w:rPr>
        <w:t>the assumption that all RF/BB parameters of new BWP are re-loaded at UE sides, leading to UPT loss and increased UE power consumption.</w:t>
      </w:r>
    </w:p>
    <w:p w14:paraId="3FD3EE29" w14:textId="77777777" w:rsidR="002B1F35" w:rsidRPr="002F4F66" w:rsidRDefault="002B1F35" w:rsidP="002B1F35">
      <w:pPr>
        <w:pStyle w:val="afc"/>
        <w:numPr>
          <w:ilvl w:val="0"/>
          <w:numId w:val="29"/>
        </w:numPr>
        <w:spacing w:before="60"/>
        <w:ind w:left="714" w:hanging="357"/>
        <w:jc w:val="both"/>
        <w:rPr>
          <w:i/>
          <w:iCs/>
          <w:kern w:val="2"/>
          <w:sz w:val="22"/>
          <w:szCs w:val="22"/>
          <w:lang w:val="en-GB"/>
        </w:rPr>
      </w:pPr>
      <w:r w:rsidRPr="002F4F66">
        <w:rPr>
          <w:i/>
          <w:iCs/>
          <w:kern w:val="2"/>
          <w:sz w:val="22"/>
          <w:szCs w:val="22"/>
        </w:rPr>
        <w:t>Loss of BWP switching DCI will cause misalignment of real active BWP between BS and UE.</w:t>
      </w:r>
    </w:p>
    <w:p w14:paraId="40647555" w14:textId="77777777" w:rsidR="002B1F35" w:rsidRDefault="002B1F35" w:rsidP="002B1F35">
      <w:pPr>
        <w:spacing w:before="60"/>
        <w:jc w:val="both"/>
        <w:rPr>
          <w:rFonts w:eastAsiaTheme="minorEastAsia"/>
          <w:kern w:val="2"/>
          <w:sz w:val="22"/>
          <w:szCs w:val="22"/>
          <w:lang w:val="en-GB"/>
        </w:rPr>
      </w:pPr>
    </w:p>
    <w:p w14:paraId="68F620EF" w14:textId="3A0D6C37" w:rsidR="002B1F35" w:rsidRDefault="002B1F35" w:rsidP="002B1F35">
      <w:pPr>
        <w:spacing w:before="120"/>
        <w:jc w:val="both"/>
        <w:rPr>
          <w:rFonts w:eastAsiaTheme="minorEastAsia"/>
          <w:kern w:val="2"/>
          <w:sz w:val="22"/>
          <w:szCs w:val="22"/>
          <w:lang w:val="en-GB"/>
        </w:rPr>
      </w:pPr>
      <w:r w:rsidRPr="00933DA8">
        <w:rPr>
          <w:rFonts w:eastAsiaTheme="minorEastAsia" w:hint="eastAsia"/>
          <w:kern w:val="2"/>
          <w:sz w:val="22"/>
          <w:szCs w:val="22"/>
          <w:lang w:val="en-GB"/>
        </w:rPr>
        <w:t>I</w:t>
      </w:r>
      <w:r w:rsidRPr="00933DA8">
        <w:rPr>
          <w:rFonts w:eastAsiaTheme="minorEastAsia"/>
          <w:kern w:val="2"/>
          <w:sz w:val="22"/>
          <w:szCs w:val="22"/>
          <w:lang w:val="en-GB"/>
        </w:rPr>
        <w:t xml:space="preserve">n last </w:t>
      </w:r>
      <w:r>
        <w:rPr>
          <w:rFonts w:eastAsiaTheme="minorEastAsia"/>
          <w:kern w:val="2"/>
          <w:sz w:val="22"/>
          <w:szCs w:val="22"/>
          <w:lang w:val="en-GB"/>
        </w:rPr>
        <w:t xml:space="preserve">RAN1 </w:t>
      </w:r>
      <w:r w:rsidRPr="00933DA8">
        <w:rPr>
          <w:rFonts w:eastAsiaTheme="minorEastAsia"/>
          <w:kern w:val="2"/>
          <w:sz w:val="22"/>
          <w:szCs w:val="22"/>
          <w:lang w:val="en-GB"/>
        </w:rPr>
        <w:t xml:space="preserve">meeting, feature leader gave the </w:t>
      </w:r>
      <w:r>
        <w:rPr>
          <w:rFonts w:eastAsiaTheme="minorEastAsia"/>
          <w:kern w:val="2"/>
          <w:sz w:val="22"/>
          <w:szCs w:val="22"/>
          <w:lang w:val="en-GB"/>
        </w:rPr>
        <w:t xml:space="preserve">following </w:t>
      </w:r>
      <w:r w:rsidRPr="00933DA8">
        <w:rPr>
          <w:rFonts w:eastAsiaTheme="minorEastAsia"/>
          <w:kern w:val="2"/>
          <w:sz w:val="22"/>
          <w:szCs w:val="22"/>
          <w:lang w:val="en-GB"/>
        </w:rPr>
        <w:t>proposed observation</w:t>
      </w:r>
      <w:r>
        <w:rPr>
          <w:rFonts w:eastAsiaTheme="minorEastAsia"/>
          <w:kern w:val="2"/>
          <w:sz w:val="22"/>
          <w:szCs w:val="22"/>
          <w:lang w:val="en-GB"/>
        </w:rPr>
        <w:t xml:space="preserve"> [1]:</w:t>
      </w:r>
    </w:p>
    <w:tbl>
      <w:tblPr>
        <w:tblStyle w:val="af"/>
        <w:tblW w:w="0" w:type="auto"/>
        <w:tblLook w:val="04A0" w:firstRow="1" w:lastRow="0" w:firstColumn="1" w:lastColumn="0" w:noHBand="0" w:noVBand="1"/>
      </w:tblPr>
      <w:tblGrid>
        <w:gridCol w:w="9107"/>
      </w:tblGrid>
      <w:tr w:rsidR="004F41AC" w14:paraId="6E8B6F16" w14:textId="77777777" w:rsidTr="00BB35E0">
        <w:trPr>
          <w:trHeight w:val="1784"/>
        </w:trPr>
        <w:tc>
          <w:tcPr>
            <w:tcW w:w="9107" w:type="dxa"/>
          </w:tcPr>
          <w:p w14:paraId="05BA650B" w14:textId="77777777" w:rsidR="004F41AC" w:rsidRPr="007E4A95" w:rsidRDefault="004F41AC" w:rsidP="00BB35E0">
            <w:pPr>
              <w:pStyle w:val="a3"/>
              <w:spacing w:beforeLines="50" w:before="120"/>
              <w:rPr>
                <w:b/>
                <w:bCs/>
              </w:rPr>
            </w:pPr>
            <w:r w:rsidRPr="007E4A95">
              <w:rPr>
                <w:b/>
                <w:bCs/>
                <w:highlight w:val="yellow"/>
              </w:rPr>
              <w:t>Proposed observation 8.1c:</w:t>
            </w:r>
          </w:p>
          <w:p w14:paraId="5AC2FE68" w14:textId="77777777" w:rsidR="004F41AC" w:rsidRPr="007E4A95" w:rsidRDefault="004F41AC" w:rsidP="00BB35E0">
            <w:pPr>
              <w:pStyle w:val="a3"/>
              <w:numPr>
                <w:ilvl w:val="0"/>
                <w:numId w:val="37"/>
              </w:numPr>
              <w:suppressAutoHyphens/>
              <w:spacing w:line="259" w:lineRule="auto"/>
            </w:pPr>
            <w:r w:rsidRPr="007E4A95">
              <w:t>The lessons learned from NR BWP framework include, but not limited to</w:t>
            </w:r>
          </w:p>
          <w:p w14:paraId="05A6CA74" w14:textId="77777777" w:rsidR="004F41AC" w:rsidRPr="007E4A95" w:rsidRDefault="004F41AC" w:rsidP="00BB35E0">
            <w:pPr>
              <w:pStyle w:val="a3"/>
              <w:numPr>
                <w:ilvl w:val="1"/>
                <w:numId w:val="37"/>
              </w:numPr>
              <w:suppressAutoHyphens/>
              <w:spacing w:line="259" w:lineRule="auto"/>
            </w:pPr>
            <w:r w:rsidRPr="007E4A95">
              <w:t>excessive BWP-specific BB/RF configuration parameters, which leads to UE long BWP switch latency</w:t>
            </w:r>
          </w:p>
          <w:p w14:paraId="6AB1827B" w14:textId="77777777" w:rsidR="004F41AC" w:rsidRPr="007E4A95" w:rsidRDefault="004F41AC" w:rsidP="00BB35E0">
            <w:pPr>
              <w:pStyle w:val="a3"/>
              <w:numPr>
                <w:ilvl w:val="1"/>
                <w:numId w:val="37"/>
              </w:numPr>
              <w:suppressAutoHyphens/>
              <w:spacing w:line="259" w:lineRule="auto"/>
              <w:rPr>
                <w:highlight w:val="yellow"/>
              </w:rPr>
            </w:pPr>
            <w:r w:rsidRPr="007E4A95">
              <w:rPr>
                <w:highlight w:val="yellow"/>
              </w:rPr>
              <w:t>SCS switching under BWP framework is complicated</w:t>
            </w:r>
          </w:p>
          <w:p w14:paraId="36E78752" w14:textId="77777777" w:rsidR="004F41AC" w:rsidRPr="007E4A95" w:rsidRDefault="004F41AC" w:rsidP="00BB35E0">
            <w:pPr>
              <w:pStyle w:val="a3"/>
              <w:numPr>
                <w:ilvl w:val="1"/>
                <w:numId w:val="37"/>
              </w:numPr>
              <w:suppressAutoHyphens/>
              <w:spacing w:line="259" w:lineRule="auto"/>
            </w:pPr>
            <w:r w:rsidRPr="007E4A95">
              <w:lastRenderedPageBreak/>
              <w:t>Some scenarios (e.g. non-overlapped BWPs) where DCI-based BWP switching can have reliability issue</w:t>
            </w:r>
          </w:p>
          <w:p w14:paraId="6B3F1813" w14:textId="77777777" w:rsidR="004F41AC" w:rsidRPr="00650FCF" w:rsidRDefault="004F41AC" w:rsidP="00BB35E0">
            <w:pPr>
              <w:pStyle w:val="a3"/>
              <w:numPr>
                <w:ilvl w:val="1"/>
                <w:numId w:val="37"/>
              </w:numPr>
              <w:suppressAutoHyphens/>
              <w:spacing w:line="259" w:lineRule="auto"/>
              <w:rPr>
                <w:highlight w:val="yellow"/>
              </w:rPr>
            </w:pPr>
            <w:r w:rsidRPr="00F2467D">
              <w:rPr>
                <w:highlight w:val="yellow"/>
              </w:rPr>
              <w:t>lack of early RAN4 involvement, which caused sub-optimal design</w:t>
            </w:r>
          </w:p>
        </w:tc>
      </w:tr>
    </w:tbl>
    <w:p w14:paraId="71BB5275" w14:textId="77777777" w:rsidR="004F41AC" w:rsidRDefault="004F41AC" w:rsidP="002B1F35">
      <w:pPr>
        <w:spacing w:before="120"/>
        <w:jc w:val="both"/>
        <w:rPr>
          <w:rFonts w:eastAsiaTheme="minorEastAsia"/>
          <w:kern w:val="2"/>
          <w:sz w:val="22"/>
          <w:szCs w:val="22"/>
          <w:lang w:val="en-GB"/>
        </w:rPr>
      </w:pPr>
    </w:p>
    <w:p w14:paraId="506D585A" w14:textId="77777777" w:rsidR="002B1F35" w:rsidRDefault="002B1F35" w:rsidP="002B1F35">
      <w:pPr>
        <w:spacing w:before="60"/>
        <w:jc w:val="both"/>
        <w:rPr>
          <w:rFonts w:eastAsiaTheme="minorEastAsia"/>
          <w:kern w:val="2"/>
          <w:sz w:val="22"/>
          <w:szCs w:val="22"/>
        </w:rPr>
      </w:pPr>
      <w:r>
        <w:rPr>
          <w:rFonts w:eastAsiaTheme="minorEastAsia" w:hint="eastAsia"/>
          <w:kern w:val="2"/>
          <w:sz w:val="22"/>
          <w:szCs w:val="22"/>
        </w:rPr>
        <w:t>F</w:t>
      </w:r>
      <w:r>
        <w:rPr>
          <w:rFonts w:eastAsiaTheme="minorEastAsia"/>
          <w:kern w:val="2"/>
          <w:sz w:val="22"/>
          <w:szCs w:val="22"/>
        </w:rPr>
        <w:t>or the second bullet, NR supports BWP switching with different numerologies (SCS and/or CP length) within a carrier for a UE, which is an optional UE feature and a bit complicated. However, there is only one numerology for one band in 6GR, t</w:t>
      </w:r>
      <w:r w:rsidRPr="00361492">
        <w:rPr>
          <w:rFonts w:eastAsiaTheme="minorEastAsia"/>
          <w:kern w:val="2"/>
          <w:sz w:val="22"/>
          <w:szCs w:val="22"/>
        </w:rPr>
        <w:t>he scenario of SCS switching within a carrier no longer exists.</w:t>
      </w:r>
      <w:r>
        <w:rPr>
          <w:rFonts w:eastAsiaTheme="minorEastAsia"/>
          <w:kern w:val="2"/>
          <w:sz w:val="22"/>
          <w:szCs w:val="22"/>
        </w:rPr>
        <w:t xml:space="preserve"> For multi-carrier scenario, SCS switching between two carriers should be considered for UL Tx switching, such as one TDD carrier (30k SCS) and one FDD carrier (15k SCS).</w:t>
      </w:r>
    </w:p>
    <w:p w14:paraId="0DE347DE" w14:textId="77777777" w:rsidR="002B1F35" w:rsidRDefault="002B1F35" w:rsidP="002B1F35">
      <w:pPr>
        <w:spacing w:before="60"/>
        <w:jc w:val="both"/>
        <w:rPr>
          <w:rFonts w:eastAsiaTheme="minorEastAsia"/>
          <w:kern w:val="2"/>
          <w:sz w:val="22"/>
          <w:szCs w:val="22"/>
        </w:rPr>
      </w:pPr>
      <w:r>
        <w:rPr>
          <w:rFonts w:eastAsiaTheme="minorEastAsia" w:hint="eastAsia"/>
          <w:kern w:val="2"/>
          <w:sz w:val="22"/>
          <w:szCs w:val="22"/>
        </w:rPr>
        <w:t>F</w:t>
      </w:r>
      <w:r>
        <w:rPr>
          <w:rFonts w:eastAsiaTheme="minorEastAsia"/>
          <w:kern w:val="2"/>
          <w:sz w:val="22"/>
          <w:szCs w:val="22"/>
        </w:rPr>
        <w:t xml:space="preserve">or the fourth bullet, in NR, RAN4 specified </w:t>
      </w:r>
      <w:r w:rsidRPr="001058F1">
        <w:rPr>
          <w:rFonts w:eastAsiaTheme="minorEastAsia"/>
          <w:kern w:val="2"/>
          <w:sz w:val="22"/>
          <w:szCs w:val="22"/>
        </w:rPr>
        <w:t>DCI</w:t>
      </w:r>
      <w:r>
        <w:rPr>
          <w:rFonts w:eastAsiaTheme="minorEastAsia"/>
          <w:kern w:val="2"/>
          <w:sz w:val="22"/>
          <w:szCs w:val="22"/>
        </w:rPr>
        <w:t xml:space="preserve">, </w:t>
      </w:r>
      <w:r w:rsidRPr="001058F1">
        <w:rPr>
          <w:rFonts w:eastAsiaTheme="minorEastAsia"/>
          <w:kern w:val="2"/>
          <w:sz w:val="22"/>
          <w:szCs w:val="22"/>
        </w:rPr>
        <w:t>timer</w:t>
      </w:r>
      <w:r>
        <w:rPr>
          <w:rFonts w:eastAsiaTheme="minorEastAsia"/>
          <w:kern w:val="2"/>
          <w:sz w:val="22"/>
          <w:szCs w:val="22"/>
        </w:rPr>
        <w:t xml:space="preserve"> and RRC</w:t>
      </w:r>
      <w:r w:rsidRPr="001058F1">
        <w:rPr>
          <w:rFonts w:eastAsiaTheme="minorEastAsia"/>
          <w:kern w:val="2"/>
          <w:sz w:val="22"/>
          <w:szCs w:val="22"/>
        </w:rPr>
        <w:t xml:space="preserve"> based BWP switch delay</w:t>
      </w:r>
      <w:r>
        <w:rPr>
          <w:rFonts w:eastAsiaTheme="minorEastAsia"/>
          <w:kern w:val="2"/>
          <w:sz w:val="22"/>
          <w:szCs w:val="22"/>
        </w:rPr>
        <w:t>. It is not clear which design in RAN1 is sub-optimal caused by RAN4. Therefore, this bullet should be removed.</w:t>
      </w:r>
    </w:p>
    <w:p w14:paraId="6348DAF3" w14:textId="77777777" w:rsidR="002B1F35" w:rsidRDefault="002B1F35" w:rsidP="002B1F35">
      <w:pPr>
        <w:spacing w:before="60"/>
        <w:jc w:val="both"/>
        <w:rPr>
          <w:rFonts w:eastAsiaTheme="minorEastAsia"/>
          <w:kern w:val="2"/>
          <w:sz w:val="22"/>
          <w:szCs w:val="22"/>
        </w:rPr>
      </w:pPr>
    </w:p>
    <w:p w14:paraId="7D048B2B" w14:textId="07176C34" w:rsidR="002B1F35" w:rsidRDefault="002B1F35" w:rsidP="002B1F35">
      <w:pPr>
        <w:autoSpaceDE w:val="0"/>
        <w:autoSpaceDN w:val="0"/>
        <w:adjustRightInd w:val="0"/>
        <w:snapToGrid w:val="0"/>
        <w:jc w:val="both"/>
        <w:rPr>
          <w:rFonts w:eastAsiaTheme="minorEastAsia"/>
          <w:i/>
          <w:sz w:val="22"/>
          <w:szCs w:val="22"/>
        </w:rPr>
      </w:pPr>
      <w:r w:rsidRPr="00F66689">
        <w:rPr>
          <w:rFonts w:eastAsiaTheme="minorEastAsia"/>
          <w:b/>
          <w:bCs/>
          <w:i/>
          <w:sz w:val="22"/>
          <w:szCs w:val="22"/>
        </w:rPr>
        <w:t xml:space="preserve">Proposal </w:t>
      </w:r>
      <w:r w:rsidR="002F4F66">
        <w:rPr>
          <w:rFonts w:eastAsiaTheme="minorEastAsia"/>
          <w:b/>
          <w:bCs/>
          <w:i/>
          <w:sz w:val="22"/>
          <w:szCs w:val="22"/>
        </w:rPr>
        <w:t>8</w:t>
      </w:r>
      <w:r w:rsidRPr="00664910">
        <w:rPr>
          <w:rFonts w:eastAsiaTheme="minorEastAsia"/>
          <w:i/>
          <w:sz w:val="22"/>
          <w:szCs w:val="22"/>
        </w:rPr>
        <w:t>:</w:t>
      </w:r>
      <w:r>
        <w:rPr>
          <w:rFonts w:eastAsiaTheme="minorEastAsia"/>
          <w:i/>
          <w:sz w:val="22"/>
          <w:szCs w:val="22"/>
        </w:rPr>
        <w:t xml:space="preserve"> Observation on lessons </w:t>
      </w:r>
      <w:r w:rsidRPr="001F06EC">
        <w:rPr>
          <w:rFonts w:eastAsiaTheme="minorEastAsia"/>
          <w:i/>
          <w:sz w:val="22"/>
          <w:szCs w:val="22"/>
        </w:rPr>
        <w:t xml:space="preserve">learned from NR </w:t>
      </w:r>
      <w:r>
        <w:rPr>
          <w:rFonts w:eastAsiaTheme="minorEastAsia"/>
          <w:i/>
          <w:sz w:val="22"/>
          <w:szCs w:val="22"/>
        </w:rPr>
        <w:t>BWP framework</w:t>
      </w:r>
      <w:r w:rsidRPr="001F06EC">
        <w:rPr>
          <w:rFonts w:eastAsiaTheme="minorEastAsia"/>
          <w:i/>
          <w:sz w:val="22"/>
          <w:szCs w:val="22"/>
        </w:rPr>
        <w:t xml:space="preserve"> </w:t>
      </w:r>
      <w:r>
        <w:rPr>
          <w:rFonts w:eastAsiaTheme="minorEastAsia"/>
          <w:i/>
          <w:sz w:val="22"/>
          <w:szCs w:val="22"/>
        </w:rPr>
        <w:t>should be updated as below.</w:t>
      </w:r>
    </w:p>
    <w:p w14:paraId="325BEA3B" w14:textId="77777777" w:rsidR="002B1F35" w:rsidRPr="00BA73A9" w:rsidRDefault="002B1F35" w:rsidP="002B1F35">
      <w:pPr>
        <w:pStyle w:val="a3"/>
        <w:numPr>
          <w:ilvl w:val="0"/>
          <w:numId w:val="37"/>
        </w:numPr>
        <w:suppressAutoHyphens/>
        <w:spacing w:after="120" w:line="259" w:lineRule="auto"/>
        <w:jc w:val="both"/>
        <w:rPr>
          <w:i/>
          <w:sz w:val="22"/>
          <w:szCs w:val="22"/>
        </w:rPr>
      </w:pPr>
      <w:r w:rsidRPr="00BA73A9">
        <w:rPr>
          <w:i/>
          <w:sz w:val="22"/>
          <w:szCs w:val="22"/>
        </w:rPr>
        <w:t>The lessons learned from NR BWP framework include, but not limited to</w:t>
      </w:r>
    </w:p>
    <w:p w14:paraId="0B35ABC9" w14:textId="77777777" w:rsidR="002B1F35" w:rsidRPr="00BA73A9" w:rsidRDefault="002B1F35" w:rsidP="002B1F35">
      <w:pPr>
        <w:pStyle w:val="a3"/>
        <w:numPr>
          <w:ilvl w:val="1"/>
          <w:numId w:val="64"/>
        </w:numPr>
        <w:suppressAutoHyphens/>
        <w:spacing w:after="120" w:line="259" w:lineRule="auto"/>
        <w:jc w:val="both"/>
        <w:rPr>
          <w:i/>
          <w:sz w:val="22"/>
          <w:szCs w:val="22"/>
        </w:rPr>
      </w:pPr>
      <w:r w:rsidRPr="00BA73A9">
        <w:rPr>
          <w:i/>
          <w:sz w:val="22"/>
          <w:szCs w:val="22"/>
        </w:rPr>
        <w:t>excessive BWP-specific BB/RF configuration parameters, which leads to UE long BWP switch latency</w:t>
      </w:r>
    </w:p>
    <w:p w14:paraId="250BE309" w14:textId="77777777" w:rsidR="002B1F35" w:rsidRPr="00BA73A9" w:rsidRDefault="002B1F35" w:rsidP="002B1F35">
      <w:pPr>
        <w:pStyle w:val="a3"/>
        <w:numPr>
          <w:ilvl w:val="1"/>
          <w:numId w:val="64"/>
        </w:numPr>
        <w:suppressAutoHyphens/>
        <w:spacing w:after="120" w:line="259" w:lineRule="auto"/>
        <w:jc w:val="both"/>
        <w:rPr>
          <w:i/>
          <w:sz w:val="22"/>
          <w:szCs w:val="22"/>
        </w:rPr>
      </w:pPr>
      <w:r w:rsidRPr="00BA73A9">
        <w:rPr>
          <w:i/>
          <w:sz w:val="22"/>
          <w:szCs w:val="22"/>
        </w:rPr>
        <w:t>SCS switching</w:t>
      </w:r>
      <w:r>
        <w:rPr>
          <w:i/>
          <w:sz w:val="22"/>
          <w:szCs w:val="22"/>
        </w:rPr>
        <w:t xml:space="preserve"> </w:t>
      </w:r>
      <w:r w:rsidRPr="00A42B01">
        <w:rPr>
          <w:i/>
          <w:color w:val="FF0000"/>
          <w:sz w:val="22"/>
          <w:szCs w:val="22"/>
          <w:u w:val="single"/>
        </w:rPr>
        <w:t>within a carrier</w:t>
      </w:r>
      <w:r w:rsidRPr="00A42B01">
        <w:rPr>
          <w:i/>
          <w:color w:val="FF0000"/>
          <w:sz w:val="22"/>
          <w:szCs w:val="22"/>
        </w:rPr>
        <w:t xml:space="preserve"> </w:t>
      </w:r>
      <w:r w:rsidRPr="00BA73A9">
        <w:rPr>
          <w:i/>
          <w:sz w:val="22"/>
          <w:szCs w:val="22"/>
        </w:rPr>
        <w:t>under BWP framework is complicated</w:t>
      </w:r>
    </w:p>
    <w:p w14:paraId="54119FC4" w14:textId="77777777" w:rsidR="002B1F35" w:rsidRDefault="002B1F35" w:rsidP="002B1F35">
      <w:pPr>
        <w:pStyle w:val="a3"/>
        <w:numPr>
          <w:ilvl w:val="1"/>
          <w:numId w:val="64"/>
        </w:numPr>
        <w:suppressAutoHyphens/>
        <w:spacing w:after="120" w:line="259" w:lineRule="auto"/>
        <w:rPr>
          <w:i/>
          <w:sz w:val="22"/>
          <w:szCs w:val="22"/>
        </w:rPr>
      </w:pPr>
      <w:r w:rsidRPr="00BA73A9">
        <w:rPr>
          <w:i/>
          <w:sz w:val="22"/>
          <w:szCs w:val="22"/>
        </w:rPr>
        <w:t>Some scenarios (e.g. non-overlapped BWPs) where DCI-based BWP switching can have reliability issue</w:t>
      </w:r>
    </w:p>
    <w:p w14:paraId="432B17B1" w14:textId="77777777" w:rsidR="002B1F35" w:rsidRPr="00A42B01" w:rsidRDefault="002B1F35" w:rsidP="002B1F35">
      <w:pPr>
        <w:pStyle w:val="a3"/>
        <w:numPr>
          <w:ilvl w:val="1"/>
          <w:numId w:val="64"/>
        </w:numPr>
        <w:suppressAutoHyphens/>
        <w:spacing w:after="120" w:line="259" w:lineRule="auto"/>
        <w:jc w:val="both"/>
        <w:rPr>
          <w:i/>
          <w:strike/>
          <w:color w:val="FF0000"/>
          <w:sz w:val="22"/>
          <w:szCs w:val="22"/>
        </w:rPr>
      </w:pPr>
      <w:r w:rsidRPr="00A42B01">
        <w:rPr>
          <w:i/>
          <w:strike/>
          <w:color w:val="FF0000"/>
          <w:sz w:val="22"/>
          <w:szCs w:val="22"/>
        </w:rPr>
        <w:t>lack of early RAN4 involvement, which caused sub-optimal design</w:t>
      </w:r>
    </w:p>
    <w:p w14:paraId="6738B3F2" w14:textId="77777777" w:rsidR="002B1F35" w:rsidRPr="00A42B01" w:rsidRDefault="002B1F35" w:rsidP="002B1F35">
      <w:pPr>
        <w:pStyle w:val="a3"/>
        <w:numPr>
          <w:ilvl w:val="0"/>
          <w:numId w:val="37"/>
        </w:numPr>
        <w:suppressAutoHyphens/>
        <w:spacing w:after="120" w:line="259" w:lineRule="auto"/>
        <w:jc w:val="both"/>
        <w:rPr>
          <w:i/>
          <w:color w:val="FF0000"/>
          <w:sz w:val="22"/>
          <w:szCs w:val="22"/>
          <w:u w:val="single"/>
        </w:rPr>
      </w:pPr>
      <w:r w:rsidRPr="00A42B01">
        <w:rPr>
          <w:i/>
          <w:color w:val="FF0000"/>
          <w:sz w:val="22"/>
          <w:szCs w:val="22"/>
          <w:u w:val="single"/>
        </w:rPr>
        <w:t>Note: For 6GR, further study whether/how to address the above lessons</w:t>
      </w:r>
    </w:p>
    <w:p w14:paraId="055C322B" w14:textId="77777777" w:rsidR="002B1F35" w:rsidRDefault="002B1F35" w:rsidP="002B1F35">
      <w:pPr>
        <w:spacing w:before="60"/>
        <w:jc w:val="both"/>
        <w:rPr>
          <w:rFonts w:eastAsiaTheme="minorEastAsia"/>
          <w:kern w:val="2"/>
          <w:sz w:val="22"/>
          <w:szCs w:val="22"/>
          <w:lang w:val="en-GB"/>
        </w:rPr>
      </w:pPr>
    </w:p>
    <w:p w14:paraId="3CFD5AA3" w14:textId="77777777" w:rsidR="002B1F35" w:rsidRDefault="002B1F35" w:rsidP="002B1F35">
      <w:pPr>
        <w:spacing w:beforeLines="50" w:before="120"/>
        <w:jc w:val="both"/>
        <w:rPr>
          <w:rFonts w:eastAsiaTheme="minorEastAsia"/>
          <w:kern w:val="2"/>
          <w:sz w:val="22"/>
          <w:szCs w:val="22"/>
        </w:rPr>
      </w:pPr>
      <w:r>
        <w:rPr>
          <w:kern w:val="2"/>
          <w:sz w:val="22"/>
          <w:szCs w:val="22"/>
        </w:rPr>
        <w:t xml:space="preserve">Considering UE energy saving and 6G IoT UE still need to be supported as 6GR Day 1, BWP shall be specified in 6GR. Several </w:t>
      </w:r>
      <w:r>
        <w:rPr>
          <w:rFonts w:eastAsiaTheme="minorEastAsia"/>
          <w:kern w:val="2"/>
          <w:sz w:val="22"/>
          <w:szCs w:val="22"/>
        </w:rPr>
        <w:t xml:space="preserve">usage scenarios of 6GR BWP could be considered: </w:t>
      </w:r>
    </w:p>
    <w:p w14:paraId="5E8AEFD6" w14:textId="77777777" w:rsidR="002B1F35" w:rsidRDefault="002B1F35" w:rsidP="002B1F35">
      <w:pPr>
        <w:pStyle w:val="afc"/>
        <w:numPr>
          <w:ilvl w:val="0"/>
          <w:numId w:val="19"/>
        </w:numPr>
        <w:jc w:val="both"/>
        <w:rPr>
          <w:rFonts w:eastAsiaTheme="minorEastAsia"/>
          <w:kern w:val="2"/>
          <w:sz w:val="22"/>
          <w:szCs w:val="22"/>
        </w:rPr>
      </w:pPr>
      <w:r>
        <w:rPr>
          <w:kern w:val="2"/>
          <w:sz w:val="22"/>
          <w:szCs w:val="22"/>
        </w:rPr>
        <w:t>Supporting reduced UE capabilities</w:t>
      </w:r>
    </w:p>
    <w:p w14:paraId="131FCFAB" w14:textId="77777777" w:rsidR="002B1F35" w:rsidRDefault="002B1F35" w:rsidP="002B1F35">
      <w:pPr>
        <w:pStyle w:val="afc"/>
        <w:numPr>
          <w:ilvl w:val="0"/>
          <w:numId w:val="19"/>
        </w:numPr>
        <w:jc w:val="both"/>
        <w:rPr>
          <w:rFonts w:eastAsiaTheme="minorEastAsia"/>
          <w:kern w:val="2"/>
          <w:sz w:val="22"/>
          <w:szCs w:val="22"/>
        </w:rPr>
      </w:pPr>
      <w:r>
        <w:rPr>
          <w:rFonts w:eastAsiaTheme="minorEastAsia"/>
          <w:kern w:val="2"/>
          <w:sz w:val="22"/>
          <w:szCs w:val="22"/>
        </w:rPr>
        <w:t>Supporting UE power saving by means of bandwidth adaptation</w:t>
      </w:r>
    </w:p>
    <w:p w14:paraId="466E8E50" w14:textId="77777777" w:rsidR="002B1F35" w:rsidRDefault="002B1F35" w:rsidP="002B1F35">
      <w:pPr>
        <w:pStyle w:val="afc"/>
        <w:numPr>
          <w:ilvl w:val="0"/>
          <w:numId w:val="19"/>
        </w:numPr>
        <w:jc w:val="both"/>
        <w:rPr>
          <w:rFonts w:eastAsiaTheme="minorEastAsia"/>
          <w:kern w:val="2"/>
          <w:sz w:val="22"/>
          <w:szCs w:val="22"/>
        </w:rPr>
      </w:pPr>
      <w:r>
        <w:rPr>
          <w:rFonts w:eastAsiaTheme="minorEastAsia"/>
          <w:kern w:val="2"/>
          <w:sz w:val="22"/>
          <w:szCs w:val="22"/>
        </w:rPr>
        <w:t xml:space="preserve">Supporting UE power saving by means of a few RRC parameters adaptation, such as switching between power saving parameters and efficient data transmission parameters, including </w:t>
      </w:r>
      <w:r>
        <w:rPr>
          <w:kern w:val="2"/>
          <w:sz w:val="22"/>
          <w:szCs w:val="22"/>
        </w:rPr>
        <w:t>maximum MIMO layers, minimum scheduling offset K0, PDCCH monitoring occasions, etc.</w:t>
      </w:r>
    </w:p>
    <w:p w14:paraId="1A567FF0" w14:textId="77777777" w:rsidR="002B1F35" w:rsidRDefault="002B1F35" w:rsidP="002B1F35">
      <w:pPr>
        <w:pStyle w:val="afc"/>
        <w:numPr>
          <w:ilvl w:val="0"/>
          <w:numId w:val="19"/>
        </w:numPr>
        <w:jc w:val="both"/>
        <w:rPr>
          <w:rFonts w:eastAsiaTheme="minorEastAsia"/>
          <w:kern w:val="2"/>
          <w:sz w:val="22"/>
          <w:szCs w:val="22"/>
        </w:rPr>
      </w:pPr>
      <w:r>
        <w:rPr>
          <w:rFonts w:eastAsiaTheme="minorEastAsia"/>
          <w:kern w:val="2"/>
          <w:sz w:val="22"/>
          <w:szCs w:val="22"/>
        </w:rPr>
        <w:t xml:space="preserve">Supporting BS flexible spectrum utilization by BWP switching. In this case, many </w:t>
      </w:r>
      <w:r>
        <w:rPr>
          <w:kern w:val="2"/>
          <w:sz w:val="22"/>
          <w:szCs w:val="22"/>
        </w:rPr>
        <w:t>RRC parameters update without RRC reconfiguration by BWP switching should be supported, since PDCCH, PXSCH, PUCCH, RS configuration may be different for BWPs in different frequency locations.</w:t>
      </w:r>
    </w:p>
    <w:p w14:paraId="0376CABF" w14:textId="77777777" w:rsidR="002B1F35" w:rsidRDefault="002B1F35" w:rsidP="002B1F35">
      <w:pPr>
        <w:pStyle w:val="afc"/>
        <w:numPr>
          <w:ilvl w:val="0"/>
          <w:numId w:val="19"/>
        </w:numPr>
        <w:jc w:val="both"/>
        <w:rPr>
          <w:rFonts w:eastAsiaTheme="minorEastAsia"/>
          <w:kern w:val="2"/>
          <w:sz w:val="22"/>
          <w:szCs w:val="22"/>
        </w:rPr>
      </w:pPr>
      <w:r>
        <w:rPr>
          <w:rFonts w:eastAsiaTheme="minorEastAsia"/>
          <w:kern w:val="2"/>
          <w:sz w:val="22"/>
          <w:szCs w:val="22"/>
        </w:rPr>
        <w:t>New scenarios of virtual single carrier for multiple fragment spectrum and related BWP design.</w:t>
      </w:r>
    </w:p>
    <w:p w14:paraId="7F4CA978" w14:textId="77777777" w:rsidR="002B1F35" w:rsidRDefault="002B1F35" w:rsidP="002B1F35">
      <w:pPr>
        <w:spacing w:beforeLines="50" w:before="120"/>
        <w:jc w:val="both"/>
        <w:rPr>
          <w:rFonts w:eastAsiaTheme="minorEastAsia"/>
          <w:kern w:val="2"/>
          <w:sz w:val="22"/>
          <w:szCs w:val="22"/>
        </w:rPr>
      </w:pPr>
      <w:r>
        <w:rPr>
          <w:kern w:val="2"/>
          <w:sz w:val="22"/>
          <w:szCs w:val="22"/>
        </w:rPr>
        <w:t xml:space="preserve">A simplified BWP framework can be studied to support above usage scenarios, including </w:t>
      </w:r>
      <w:r>
        <w:rPr>
          <w:sz w:val="22"/>
          <w:szCs w:val="22"/>
        </w:rPr>
        <w:t>whether some RRC parameters needs to be defined as BWP-specific</w:t>
      </w:r>
      <w:r>
        <w:rPr>
          <w:kern w:val="2"/>
          <w:sz w:val="22"/>
          <w:szCs w:val="22"/>
        </w:rPr>
        <w:t xml:space="preserve">, how to implement faster BW </w:t>
      </w:r>
      <w:r>
        <w:rPr>
          <w:rFonts w:eastAsiaTheme="minorEastAsia"/>
          <w:kern w:val="2"/>
          <w:sz w:val="22"/>
          <w:szCs w:val="22"/>
        </w:rPr>
        <w:t>adaptation</w:t>
      </w:r>
      <w:r>
        <w:rPr>
          <w:kern w:val="2"/>
          <w:sz w:val="22"/>
          <w:szCs w:val="22"/>
        </w:rPr>
        <w:t xml:space="preserve"> and faster RRC parameter(s) update, and how to achieve robust signaling interaction on BWP switching.</w:t>
      </w:r>
    </w:p>
    <w:p w14:paraId="3B0E679D" w14:textId="77777777" w:rsidR="002B1F35" w:rsidRDefault="002B1F35" w:rsidP="002B1F35">
      <w:pPr>
        <w:autoSpaceDE w:val="0"/>
        <w:autoSpaceDN w:val="0"/>
        <w:adjustRightInd w:val="0"/>
        <w:snapToGrid w:val="0"/>
        <w:jc w:val="both"/>
        <w:rPr>
          <w:rFonts w:eastAsiaTheme="minorEastAsia"/>
          <w:b/>
          <w:bCs/>
          <w:i/>
          <w:sz w:val="22"/>
          <w:szCs w:val="22"/>
        </w:rPr>
      </w:pPr>
    </w:p>
    <w:p w14:paraId="32A9D82A" w14:textId="289EBC9E" w:rsidR="002B1F35" w:rsidRPr="00952CBC" w:rsidRDefault="002B1F35" w:rsidP="002B1F35">
      <w:pPr>
        <w:autoSpaceDE w:val="0"/>
        <w:autoSpaceDN w:val="0"/>
        <w:adjustRightInd w:val="0"/>
        <w:snapToGrid w:val="0"/>
        <w:jc w:val="both"/>
        <w:rPr>
          <w:rFonts w:eastAsiaTheme="minorEastAsia"/>
          <w:i/>
          <w:sz w:val="22"/>
          <w:szCs w:val="22"/>
        </w:rPr>
      </w:pPr>
      <w:r w:rsidRPr="00F66689">
        <w:rPr>
          <w:rFonts w:eastAsiaTheme="minorEastAsia"/>
          <w:b/>
          <w:bCs/>
          <w:i/>
          <w:sz w:val="22"/>
          <w:szCs w:val="22"/>
        </w:rPr>
        <w:t>Proposal</w:t>
      </w:r>
      <w:r w:rsidRPr="00664910">
        <w:rPr>
          <w:rFonts w:eastAsiaTheme="minorEastAsia"/>
          <w:b/>
          <w:bCs/>
          <w:i/>
          <w:sz w:val="22"/>
          <w:szCs w:val="22"/>
        </w:rPr>
        <w:t xml:space="preserve"> </w:t>
      </w:r>
      <w:r w:rsidR="002F4F66">
        <w:rPr>
          <w:rFonts w:eastAsiaTheme="minorEastAsia"/>
          <w:b/>
          <w:bCs/>
          <w:i/>
          <w:sz w:val="22"/>
          <w:szCs w:val="22"/>
        </w:rPr>
        <w:t>9</w:t>
      </w:r>
      <w:r w:rsidRPr="00664910">
        <w:rPr>
          <w:rFonts w:eastAsiaTheme="minorEastAsia"/>
          <w:i/>
          <w:sz w:val="22"/>
          <w:szCs w:val="22"/>
        </w:rPr>
        <w:t>: Study</w:t>
      </w:r>
      <w:r w:rsidRPr="00952CBC">
        <w:rPr>
          <w:rFonts w:eastAsiaTheme="minorEastAsia"/>
          <w:i/>
          <w:sz w:val="22"/>
          <w:szCs w:val="22"/>
        </w:rPr>
        <w:t xml:space="preserve"> at least the following technical directions for</w:t>
      </w:r>
      <w:r w:rsidRPr="00BA73A9">
        <w:rPr>
          <w:rFonts w:eastAsiaTheme="minorEastAsia"/>
          <w:i/>
          <w:sz w:val="22"/>
          <w:szCs w:val="22"/>
        </w:rPr>
        <w:t xml:space="preserve"> 6GR BWP</w:t>
      </w:r>
      <w:r w:rsidRPr="00952CBC">
        <w:rPr>
          <w:rFonts w:eastAsiaTheme="minorEastAsia"/>
          <w:i/>
          <w:sz w:val="22"/>
          <w:szCs w:val="22"/>
        </w:rPr>
        <w:t xml:space="preserve"> operation</w:t>
      </w:r>
    </w:p>
    <w:p w14:paraId="38D68CD7" w14:textId="77777777" w:rsidR="002B1F35" w:rsidRPr="00BA73A9" w:rsidRDefault="002B1F35" w:rsidP="002B1F35">
      <w:pPr>
        <w:pStyle w:val="afc"/>
        <w:numPr>
          <w:ilvl w:val="0"/>
          <w:numId w:val="65"/>
        </w:numPr>
        <w:spacing w:after="60"/>
        <w:jc w:val="both"/>
        <w:rPr>
          <w:bCs/>
          <w:i/>
          <w:kern w:val="2"/>
          <w:sz w:val="22"/>
          <w:szCs w:val="22"/>
          <w:lang w:val="en-GB"/>
        </w:rPr>
      </w:pPr>
      <w:r w:rsidRPr="00952CBC">
        <w:rPr>
          <w:bCs/>
          <w:i/>
          <w:kern w:val="2"/>
          <w:sz w:val="22"/>
          <w:szCs w:val="22"/>
          <w:lang w:val="en-GB"/>
        </w:rPr>
        <w:t xml:space="preserve">Simplified BWP framework </w:t>
      </w:r>
      <w:r w:rsidRPr="00BA73A9">
        <w:rPr>
          <w:bCs/>
          <w:i/>
          <w:kern w:val="2"/>
          <w:sz w:val="22"/>
          <w:szCs w:val="22"/>
          <w:lang w:val="en-GB"/>
        </w:rPr>
        <w:t>in order to reduce BWP switching delay and enable better UE energy saving</w:t>
      </w:r>
    </w:p>
    <w:p w14:paraId="19E5D5D2" w14:textId="77777777" w:rsidR="002B1F35" w:rsidRPr="00952CBC" w:rsidRDefault="002B1F35" w:rsidP="002B1F35">
      <w:pPr>
        <w:pStyle w:val="afc"/>
        <w:numPr>
          <w:ilvl w:val="0"/>
          <w:numId w:val="65"/>
        </w:numPr>
        <w:spacing w:after="60"/>
        <w:jc w:val="both"/>
        <w:rPr>
          <w:bCs/>
          <w:i/>
          <w:kern w:val="2"/>
          <w:sz w:val="22"/>
          <w:szCs w:val="22"/>
          <w:lang w:val="en-GB"/>
        </w:rPr>
      </w:pPr>
      <w:r w:rsidRPr="00BA73A9">
        <w:rPr>
          <w:bCs/>
          <w:i/>
          <w:kern w:val="2"/>
          <w:sz w:val="22"/>
          <w:szCs w:val="22"/>
          <w:lang w:val="en-GB"/>
        </w:rPr>
        <w:t>Robust BWP switching mechanism to avoid misalignment of real active BWP between BS and UE</w:t>
      </w:r>
    </w:p>
    <w:p w14:paraId="2148983B" w14:textId="77777777" w:rsidR="002B1F35" w:rsidRDefault="002B1F35" w:rsidP="002B1F35">
      <w:pPr>
        <w:spacing w:before="60"/>
        <w:jc w:val="both"/>
        <w:rPr>
          <w:rFonts w:eastAsiaTheme="minorEastAsia"/>
          <w:kern w:val="2"/>
          <w:sz w:val="22"/>
          <w:szCs w:val="22"/>
          <w:lang w:val="en-GB"/>
        </w:rPr>
      </w:pPr>
    </w:p>
    <w:p w14:paraId="7904D916" w14:textId="77777777" w:rsidR="002B1F35" w:rsidRPr="00DF23A8" w:rsidRDefault="002B1F35" w:rsidP="002B1F35">
      <w:pPr>
        <w:pStyle w:val="20"/>
        <w:ind w:left="360" w:hanging="360"/>
        <w:rPr>
          <w:sz w:val="28"/>
          <w:szCs w:val="28"/>
        </w:rPr>
      </w:pPr>
      <w:r w:rsidRPr="00DF23A8">
        <w:rPr>
          <w:sz w:val="28"/>
          <w:szCs w:val="28"/>
          <w:lang w:val="en-GB"/>
        </w:rPr>
        <w:lastRenderedPageBreak/>
        <w:t>MRSS</w:t>
      </w:r>
    </w:p>
    <w:p w14:paraId="4A091009" w14:textId="77777777" w:rsidR="002B1F35" w:rsidRPr="0032580B" w:rsidRDefault="002B1F35" w:rsidP="002B1F35">
      <w:pPr>
        <w:spacing w:beforeLines="50" w:before="120"/>
        <w:jc w:val="both"/>
        <w:rPr>
          <w:kern w:val="2"/>
          <w:sz w:val="22"/>
          <w:szCs w:val="22"/>
        </w:rPr>
      </w:pPr>
      <w:r w:rsidRPr="0032580B">
        <w:rPr>
          <w:kern w:val="2"/>
          <w:sz w:val="22"/>
          <w:szCs w:val="22"/>
        </w:rPr>
        <w:t>In RAN1#122 meeting, the following agreement on NR-6GR MRSS was reached:</w:t>
      </w:r>
    </w:p>
    <w:p w14:paraId="58B90A9A" w14:textId="77777777" w:rsidR="002B1F35" w:rsidRPr="0032580B" w:rsidRDefault="002B1F35" w:rsidP="002B1F35">
      <w:pPr>
        <w:spacing w:beforeLines="50" w:before="120"/>
        <w:jc w:val="both"/>
        <w:rPr>
          <w:kern w:val="2"/>
          <w:sz w:val="22"/>
          <w:szCs w:val="22"/>
        </w:rPr>
      </w:pPr>
      <w:r w:rsidRPr="0032580B">
        <w:rPr>
          <w:kern w:val="2"/>
          <w:sz w:val="22"/>
          <w:szCs w:val="22"/>
          <w:highlight w:val="green"/>
        </w:rPr>
        <w:t>Agreement</w:t>
      </w:r>
    </w:p>
    <w:p w14:paraId="4DD88DE9" w14:textId="77777777" w:rsidR="002B1F35" w:rsidRPr="0032580B" w:rsidRDefault="002B1F35" w:rsidP="002B1F35">
      <w:pPr>
        <w:pStyle w:val="afc"/>
        <w:numPr>
          <w:ilvl w:val="0"/>
          <w:numId w:val="17"/>
        </w:numPr>
        <w:spacing w:line="252" w:lineRule="auto"/>
        <w:contextualSpacing/>
        <w:jc w:val="both"/>
        <w:rPr>
          <w:rFonts w:eastAsia="Batang"/>
          <w:i/>
          <w:iCs/>
          <w:sz w:val="22"/>
          <w:szCs w:val="22"/>
          <w:lang w:eastAsia="x-none"/>
        </w:rPr>
      </w:pPr>
      <w:r w:rsidRPr="0032580B">
        <w:rPr>
          <w:i/>
          <w:iCs/>
          <w:sz w:val="22"/>
          <w:szCs w:val="22"/>
        </w:rPr>
        <w:t>Identify the high-level aspects which impact on the NR-6GR MRSS support</w:t>
      </w:r>
    </w:p>
    <w:p w14:paraId="07C906EE" w14:textId="77777777" w:rsidR="002B1F35" w:rsidRPr="0032580B" w:rsidRDefault="002B1F35" w:rsidP="002B1F35">
      <w:pPr>
        <w:pStyle w:val="afc"/>
        <w:numPr>
          <w:ilvl w:val="1"/>
          <w:numId w:val="17"/>
        </w:numPr>
        <w:spacing w:line="252" w:lineRule="auto"/>
        <w:contextualSpacing/>
        <w:jc w:val="both"/>
        <w:rPr>
          <w:i/>
          <w:iCs/>
          <w:sz w:val="22"/>
          <w:szCs w:val="22"/>
        </w:rPr>
      </w:pPr>
      <w:r w:rsidRPr="0032580B">
        <w:rPr>
          <w:i/>
          <w:iCs/>
          <w:sz w:val="22"/>
          <w:szCs w:val="22"/>
        </w:rPr>
        <w:t>Including the lessons learned from LTE-NR DSS</w:t>
      </w:r>
    </w:p>
    <w:p w14:paraId="461B7F6C" w14:textId="77777777" w:rsidR="002B1F35" w:rsidRDefault="002B1F35" w:rsidP="002B1F35">
      <w:pPr>
        <w:spacing w:before="120"/>
        <w:jc w:val="both"/>
        <w:rPr>
          <w:kern w:val="2"/>
          <w:sz w:val="22"/>
          <w:szCs w:val="22"/>
          <w:lang w:val="en-GB"/>
        </w:rPr>
      </w:pPr>
      <w:r w:rsidRPr="00503F5C">
        <w:rPr>
          <w:kern w:val="2"/>
          <w:sz w:val="22"/>
          <w:szCs w:val="22"/>
          <w:lang w:val="en-GB"/>
        </w:rPr>
        <w:t>In LTE-NR DSS, PDSCH rate matching is a main mechanism for NR to avoid harmful interference to LTE. More specifically, RE-level rate matching is used to avoid CRS of LTE, and RB</w:t>
      </w:r>
      <w:r>
        <w:rPr>
          <w:kern w:val="2"/>
          <w:sz w:val="22"/>
          <w:szCs w:val="22"/>
          <w:lang w:val="en-GB"/>
        </w:rPr>
        <w:t>/symbol</w:t>
      </w:r>
      <w:r w:rsidRPr="00503F5C">
        <w:rPr>
          <w:kern w:val="2"/>
          <w:sz w:val="22"/>
          <w:szCs w:val="22"/>
          <w:lang w:val="en-GB"/>
        </w:rPr>
        <w:t>-level rate matching is used to avoid other channels or reference signals of LTE, such as PSS/SSS</w:t>
      </w:r>
      <w:r>
        <w:rPr>
          <w:kern w:val="2"/>
          <w:sz w:val="22"/>
          <w:szCs w:val="22"/>
          <w:lang w:val="en-GB"/>
        </w:rPr>
        <w:t>. R</w:t>
      </w:r>
      <w:r w:rsidRPr="00503F5C">
        <w:rPr>
          <w:kern w:val="2"/>
          <w:sz w:val="22"/>
          <w:szCs w:val="22"/>
          <w:lang w:val="en-GB"/>
        </w:rPr>
        <w:t xml:space="preserve">ate matching is achieved by configuring NR UEs with several rate-matching patterns, </w:t>
      </w:r>
      <w:r>
        <w:rPr>
          <w:kern w:val="2"/>
          <w:sz w:val="22"/>
          <w:szCs w:val="22"/>
          <w:lang w:val="en-GB"/>
        </w:rPr>
        <w:t>and there are several limitations of NR rate-matching patterns of PDSCH.</w:t>
      </w:r>
    </w:p>
    <w:p w14:paraId="27F43D75" w14:textId="77777777" w:rsidR="002B1F35" w:rsidRPr="004307B5" w:rsidRDefault="002B1F35" w:rsidP="002B1F35">
      <w:pPr>
        <w:spacing w:before="120"/>
        <w:jc w:val="both"/>
        <w:rPr>
          <w:rFonts w:eastAsiaTheme="minorEastAsia"/>
          <w:kern w:val="2"/>
          <w:sz w:val="22"/>
          <w:szCs w:val="22"/>
          <w:lang w:val="en-GB"/>
        </w:rPr>
      </w:pPr>
      <w:r>
        <w:rPr>
          <w:kern w:val="2"/>
          <w:sz w:val="22"/>
          <w:szCs w:val="22"/>
          <w:lang w:val="en-GB"/>
        </w:rPr>
        <w:t xml:space="preserve">Firstly, </w:t>
      </w:r>
      <w:r w:rsidRPr="00503F5C">
        <w:rPr>
          <w:kern w:val="2"/>
          <w:sz w:val="22"/>
          <w:szCs w:val="22"/>
          <w:lang w:val="en-GB"/>
        </w:rPr>
        <w:t xml:space="preserve">at most 4 </w:t>
      </w:r>
      <w:r>
        <w:rPr>
          <w:kern w:val="2"/>
          <w:sz w:val="22"/>
          <w:szCs w:val="22"/>
          <w:lang w:val="en-GB"/>
        </w:rPr>
        <w:t xml:space="preserve">RB/symbol-level </w:t>
      </w:r>
      <w:r w:rsidRPr="00503F5C">
        <w:rPr>
          <w:kern w:val="2"/>
          <w:sz w:val="22"/>
          <w:szCs w:val="22"/>
          <w:lang w:val="en-GB"/>
        </w:rPr>
        <w:t xml:space="preserve">rate-matching patterns </w:t>
      </w:r>
      <w:r>
        <w:rPr>
          <w:kern w:val="2"/>
          <w:sz w:val="22"/>
          <w:szCs w:val="22"/>
          <w:lang w:val="en-GB"/>
        </w:rPr>
        <w:t xml:space="preserve">of PDSCH </w:t>
      </w:r>
      <w:r w:rsidRPr="00503F5C">
        <w:rPr>
          <w:kern w:val="2"/>
          <w:sz w:val="22"/>
          <w:szCs w:val="22"/>
          <w:lang w:val="en-GB"/>
        </w:rPr>
        <w:t>are supported</w:t>
      </w:r>
      <w:r>
        <w:rPr>
          <w:kern w:val="2"/>
          <w:sz w:val="22"/>
          <w:szCs w:val="22"/>
          <w:lang w:val="en-GB"/>
        </w:rPr>
        <w:t xml:space="preserve"> by NR</w:t>
      </w:r>
      <w:r w:rsidRPr="00503F5C">
        <w:rPr>
          <w:kern w:val="2"/>
          <w:sz w:val="22"/>
          <w:szCs w:val="22"/>
          <w:lang w:val="en-GB"/>
        </w:rPr>
        <w:t xml:space="preserve">. </w:t>
      </w:r>
      <w:r>
        <w:rPr>
          <w:kern w:val="2"/>
          <w:sz w:val="22"/>
          <w:szCs w:val="22"/>
          <w:lang w:val="en-GB"/>
        </w:rPr>
        <w:t>T</w:t>
      </w:r>
      <w:r w:rsidRPr="00503F5C">
        <w:rPr>
          <w:rFonts w:eastAsiaTheme="minorEastAsia"/>
          <w:kern w:val="2"/>
          <w:sz w:val="22"/>
          <w:szCs w:val="22"/>
          <w:lang w:val="en-GB"/>
        </w:rPr>
        <w:t xml:space="preserve">hese rate-matching patterns are also used to avoid channels or reference signals of NR itself, such as </w:t>
      </w:r>
      <w:r>
        <w:rPr>
          <w:rFonts w:eastAsiaTheme="minorEastAsia"/>
          <w:kern w:val="2"/>
          <w:sz w:val="22"/>
          <w:szCs w:val="22"/>
          <w:lang w:val="en-GB"/>
        </w:rPr>
        <w:t xml:space="preserve">NR </w:t>
      </w:r>
      <w:r w:rsidRPr="00503F5C">
        <w:rPr>
          <w:rFonts w:eastAsiaTheme="minorEastAsia"/>
          <w:kern w:val="2"/>
          <w:sz w:val="22"/>
          <w:szCs w:val="22"/>
          <w:lang w:val="en-GB"/>
        </w:rPr>
        <w:t xml:space="preserve">PDCCH. </w:t>
      </w:r>
      <w:r>
        <w:rPr>
          <w:rFonts w:eastAsiaTheme="minorEastAsia"/>
          <w:kern w:val="2"/>
          <w:sz w:val="22"/>
          <w:szCs w:val="22"/>
          <w:lang w:val="en-GB"/>
        </w:rPr>
        <w:t xml:space="preserve">As a result, if a candidate NR PDSCH resource area is overlapped with more than 4 other channels or reference signals of LTE and NR, it cannot be allocated to a NR UE. </w:t>
      </w:r>
      <w:r>
        <w:rPr>
          <w:rFonts w:eastAsiaTheme="minorEastAsia" w:hint="eastAsia"/>
          <w:kern w:val="2"/>
          <w:sz w:val="22"/>
          <w:szCs w:val="22"/>
          <w:lang w:val="en-GB"/>
        </w:rPr>
        <w:t>Thus</w:t>
      </w:r>
      <w:r>
        <w:rPr>
          <w:rFonts w:eastAsiaTheme="minorEastAsia"/>
          <w:kern w:val="2"/>
          <w:sz w:val="22"/>
          <w:szCs w:val="22"/>
          <w:lang w:val="en-GB"/>
        </w:rPr>
        <w:t>, t</w:t>
      </w:r>
      <w:r w:rsidRPr="004307B5">
        <w:rPr>
          <w:rFonts w:eastAsiaTheme="minorEastAsia"/>
          <w:kern w:val="2"/>
          <w:sz w:val="22"/>
          <w:szCs w:val="22"/>
          <w:lang w:val="en-GB"/>
        </w:rPr>
        <w:t>he maximum number of rate-matching patterns of PDSCH is too limited and thus costs inefficient inter-RAT resource sharing.</w:t>
      </w:r>
    </w:p>
    <w:p w14:paraId="5FE68892" w14:textId="77777777" w:rsidR="002B1F35" w:rsidRDefault="002B1F35" w:rsidP="002B1F35">
      <w:pPr>
        <w:spacing w:before="120"/>
        <w:jc w:val="both"/>
        <w:rPr>
          <w:rFonts w:eastAsiaTheme="minorEastAsia"/>
          <w:kern w:val="2"/>
          <w:sz w:val="22"/>
          <w:szCs w:val="22"/>
          <w:lang w:val="en-GB"/>
        </w:rPr>
      </w:pPr>
      <w:r>
        <w:rPr>
          <w:rFonts w:eastAsiaTheme="minorEastAsia" w:hint="eastAsia"/>
          <w:kern w:val="2"/>
          <w:sz w:val="22"/>
          <w:szCs w:val="22"/>
          <w:lang w:val="en-GB"/>
        </w:rPr>
        <w:t>S</w:t>
      </w:r>
      <w:r>
        <w:rPr>
          <w:rFonts w:eastAsiaTheme="minorEastAsia"/>
          <w:kern w:val="2"/>
          <w:sz w:val="22"/>
          <w:szCs w:val="22"/>
          <w:lang w:val="en-GB"/>
        </w:rPr>
        <w:t>econdly, the NR rate matching pattern cannot be overlapped with PDSCH DMRS symbol/RE</w:t>
      </w:r>
      <w:r>
        <w:rPr>
          <w:rFonts w:eastAsiaTheme="minorEastAsia" w:hint="eastAsia"/>
          <w:kern w:val="2"/>
          <w:sz w:val="22"/>
          <w:szCs w:val="22"/>
          <w:lang w:val="en-GB"/>
        </w:rPr>
        <w:t>.</w:t>
      </w:r>
      <w:r>
        <w:rPr>
          <w:rFonts w:eastAsiaTheme="minorEastAsia"/>
          <w:kern w:val="2"/>
          <w:sz w:val="22"/>
          <w:szCs w:val="22"/>
          <w:lang w:val="en-GB"/>
        </w:rPr>
        <w:t xml:space="preserve"> As a result, whenever a target resource block to be rate-matched out, like SSB occupying only 4 OFDM symbols, overlaps with PDSCH DMRS symbol, all OFDM symbols in a slot, instead of only the OFDM symbols that the target resource block occupies, have to be indicated in the rate-matching pattern to rate-match out. Similarly, whenever an SSB could overlap with a PDSCH DMRS, all PRBs of the PRG that overlaps with the SSB in frequency domain cannot be scheduled. Thus, t</w:t>
      </w:r>
      <w:r w:rsidRPr="000505D3">
        <w:rPr>
          <w:rFonts w:eastAsiaTheme="minorEastAsia"/>
          <w:kern w:val="2"/>
          <w:sz w:val="22"/>
          <w:szCs w:val="22"/>
          <w:lang w:val="en-GB"/>
        </w:rPr>
        <w:t xml:space="preserve">he restriction of no overlap between rate-matching pattern and PDSCH DMRS </w:t>
      </w:r>
      <w:r>
        <w:rPr>
          <w:rFonts w:eastAsiaTheme="minorEastAsia"/>
          <w:kern w:val="2"/>
          <w:sz w:val="22"/>
          <w:szCs w:val="22"/>
          <w:lang w:val="en-GB"/>
        </w:rPr>
        <w:t>causes inefficiency of PDSCH rate-matching and lower spectrum utilization.</w:t>
      </w:r>
    </w:p>
    <w:p w14:paraId="2A12256D" w14:textId="77777777" w:rsidR="002B1F35" w:rsidRDefault="002B1F35" w:rsidP="002B1F35">
      <w:pPr>
        <w:spacing w:before="120"/>
        <w:jc w:val="both"/>
        <w:rPr>
          <w:rFonts w:eastAsiaTheme="minorEastAsia"/>
          <w:kern w:val="2"/>
          <w:sz w:val="22"/>
          <w:szCs w:val="22"/>
          <w:lang w:val="en-GB"/>
        </w:rPr>
      </w:pPr>
      <w:r>
        <w:rPr>
          <w:rFonts w:eastAsiaTheme="minorEastAsia" w:hint="eastAsia"/>
          <w:kern w:val="2"/>
          <w:sz w:val="22"/>
          <w:szCs w:val="22"/>
          <w:lang w:val="en-GB"/>
        </w:rPr>
        <w:t>T</w:t>
      </w:r>
      <w:r>
        <w:rPr>
          <w:rFonts w:eastAsiaTheme="minorEastAsia"/>
          <w:kern w:val="2"/>
          <w:sz w:val="22"/>
          <w:szCs w:val="22"/>
          <w:lang w:val="en-GB"/>
        </w:rPr>
        <w:t>hirdly, in the first release of NR, NR UEs are configured with the LTE-CRS pattern of only the camped cell. In other words</w:t>
      </w:r>
      <w:r>
        <w:rPr>
          <w:rFonts w:eastAsiaTheme="minorEastAsia" w:hint="eastAsia"/>
          <w:kern w:val="2"/>
          <w:sz w:val="22"/>
          <w:szCs w:val="22"/>
          <w:lang w:val="en-GB"/>
        </w:rPr>
        <w:t>,</w:t>
      </w:r>
      <w:r>
        <w:rPr>
          <w:rFonts w:eastAsiaTheme="minorEastAsia"/>
          <w:kern w:val="2"/>
          <w:sz w:val="22"/>
          <w:szCs w:val="22"/>
          <w:lang w:val="en-GB"/>
        </w:rPr>
        <w:t xml:space="preserve"> ra</w:t>
      </w:r>
      <w:r w:rsidRPr="00DC1462">
        <w:rPr>
          <w:rFonts w:eastAsiaTheme="minorEastAsia"/>
          <w:kern w:val="2"/>
          <w:sz w:val="22"/>
          <w:szCs w:val="22"/>
          <w:lang w:val="en-GB"/>
        </w:rPr>
        <w:t xml:space="preserve">te-matching patterns in the first release of NR cannot resolve </w:t>
      </w:r>
      <w:r>
        <w:rPr>
          <w:rFonts w:eastAsiaTheme="minorEastAsia"/>
          <w:kern w:val="2"/>
          <w:sz w:val="22"/>
          <w:szCs w:val="22"/>
          <w:lang w:val="en-GB"/>
        </w:rPr>
        <w:t>any</w:t>
      </w:r>
      <w:r w:rsidRPr="00DC1462">
        <w:rPr>
          <w:rFonts w:eastAsiaTheme="minorEastAsia"/>
          <w:kern w:val="2"/>
          <w:sz w:val="22"/>
          <w:szCs w:val="22"/>
          <w:lang w:val="en-GB"/>
        </w:rPr>
        <w:t xml:space="preserve"> inter-cell interference caused by LTE-CRS of neighbouring cell</w:t>
      </w:r>
      <w:r>
        <w:rPr>
          <w:rFonts w:eastAsiaTheme="minorEastAsia"/>
          <w:kern w:val="2"/>
          <w:sz w:val="22"/>
          <w:szCs w:val="22"/>
          <w:lang w:val="en-GB"/>
        </w:rPr>
        <w:t xml:space="preserve">s. However, the inter-cell interference caused by LTE-CRS of neighbour cells is still too strong for cell-edge NR UEs. </w:t>
      </w:r>
    </w:p>
    <w:p w14:paraId="15329F04" w14:textId="512A6BAD" w:rsidR="002B1F35" w:rsidRPr="00F960EA" w:rsidRDefault="002B1F35" w:rsidP="002B1F35">
      <w:pPr>
        <w:spacing w:before="120"/>
        <w:jc w:val="both"/>
        <w:rPr>
          <w:i/>
          <w:iCs/>
          <w:kern w:val="2"/>
          <w:sz w:val="22"/>
          <w:szCs w:val="22"/>
          <w:lang w:val="en-GB"/>
        </w:rPr>
      </w:pPr>
      <w:r w:rsidRPr="00F66689">
        <w:rPr>
          <w:b/>
          <w:i/>
          <w:iCs/>
          <w:kern w:val="2"/>
          <w:sz w:val="22"/>
          <w:szCs w:val="22"/>
          <w:lang w:val="en-GB"/>
        </w:rPr>
        <w:t xml:space="preserve">Observation </w:t>
      </w:r>
      <w:r w:rsidRPr="00664910">
        <w:rPr>
          <w:b/>
          <w:i/>
          <w:iCs/>
          <w:kern w:val="2"/>
          <w:sz w:val="22"/>
          <w:szCs w:val="22"/>
          <w:lang w:val="en-GB"/>
        </w:rPr>
        <w:t>6</w:t>
      </w:r>
      <w:r w:rsidRPr="00664910">
        <w:rPr>
          <w:i/>
          <w:iCs/>
          <w:kern w:val="2"/>
          <w:sz w:val="22"/>
          <w:szCs w:val="22"/>
          <w:lang w:val="en-GB"/>
        </w:rPr>
        <w:t>: The</w:t>
      </w:r>
      <w:r w:rsidRPr="00F960EA">
        <w:rPr>
          <w:i/>
          <w:iCs/>
          <w:kern w:val="2"/>
          <w:sz w:val="22"/>
          <w:szCs w:val="22"/>
          <w:lang w:val="en-GB"/>
        </w:rPr>
        <w:t xml:space="preserve"> lessons learned from LTE-NR DSS include at least:</w:t>
      </w:r>
    </w:p>
    <w:p w14:paraId="520B1CD1" w14:textId="77777777" w:rsidR="002B1F35" w:rsidRPr="00F960EA" w:rsidRDefault="002B1F35" w:rsidP="002B1F35">
      <w:pPr>
        <w:pStyle w:val="afc"/>
        <w:numPr>
          <w:ilvl w:val="0"/>
          <w:numId w:val="66"/>
        </w:numPr>
        <w:spacing w:before="60"/>
        <w:jc w:val="both"/>
        <w:rPr>
          <w:i/>
          <w:iCs/>
          <w:kern w:val="2"/>
          <w:sz w:val="22"/>
          <w:szCs w:val="22"/>
          <w:lang w:val="en-GB"/>
        </w:rPr>
      </w:pPr>
      <w:r w:rsidRPr="00F960EA">
        <w:rPr>
          <w:i/>
          <w:iCs/>
          <w:kern w:val="2"/>
          <w:sz w:val="22"/>
          <w:szCs w:val="22"/>
          <w:lang w:val="en-GB"/>
        </w:rPr>
        <w:t>The maximum number of rate-matching patterns of PDSCH is too limited and thus costs inefficient inter-RAT resource sharing.</w:t>
      </w:r>
    </w:p>
    <w:p w14:paraId="0F5D58E4" w14:textId="77777777" w:rsidR="002B1F35" w:rsidRPr="00F960EA" w:rsidRDefault="002B1F35" w:rsidP="002B1F35">
      <w:pPr>
        <w:pStyle w:val="afc"/>
        <w:numPr>
          <w:ilvl w:val="0"/>
          <w:numId w:val="66"/>
        </w:numPr>
        <w:spacing w:before="60"/>
        <w:jc w:val="both"/>
        <w:rPr>
          <w:i/>
          <w:iCs/>
          <w:kern w:val="2"/>
          <w:sz w:val="22"/>
          <w:szCs w:val="22"/>
          <w:lang w:val="en-GB"/>
        </w:rPr>
      </w:pPr>
      <w:r w:rsidRPr="00F960EA">
        <w:rPr>
          <w:i/>
          <w:iCs/>
          <w:kern w:val="2"/>
          <w:sz w:val="22"/>
          <w:szCs w:val="22"/>
          <w:lang w:val="en-GB"/>
        </w:rPr>
        <w:t>The restriction of no overlap between rate-matching pattern and PDSCH DMRS REs derived from DCI costs inefficient inter-RAT resource sharing.</w:t>
      </w:r>
    </w:p>
    <w:p w14:paraId="0B27E9F0" w14:textId="77777777" w:rsidR="002B1F35" w:rsidRPr="00F960EA" w:rsidRDefault="002B1F35" w:rsidP="002B1F35">
      <w:pPr>
        <w:pStyle w:val="afc"/>
        <w:numPr>
          <w:ilvl w:val="0"/>
          <w:numId w:val="66"/>
        </w:numPr>
        <w:spacing w:before="60"/>
        <w:jc w:val="both"/>
        <w:rPr>
          <w:i/>
          <w:iCs/>
          <w:kern w:val="2"/>
          <w:sz w:val="22"/>
          <w:szCs w:val="22"/>
          <w:lang w:val="en-GB"/>
        </w:rPr>
      </w:pPr>
      <w:r w:rsidRPr="00F960EA">
        <w:rPr>
          <w:i/>
          <w:iCs/>
          <w:kern w:val="2"/>
          <w:sz w:val="22"/>
          <w:szCs w:val="22"/>
          <w:lang w:val="en-GB"/>
        </w:rPr>
        <w:t>Rate-matching patterns in the first release of NR cannot resolve any inter-cell interference caused by LTE-CRS of neighbouring cell</w:t>
      </w:r>
    </w:p>
    <w:p w14:paraId="15465E21" w14:textId="77777777" w:rsidR="002B1F35" w:rsidRDefault="002B1F35" w:rsidP="002B1F35">
      <w:pPr>
        <w:rPr>
          <w:rFonts w:eastAsiaTheme="minorEastAsia"/>
          <w:lang w:val="en-GB"/>
        </w:rPr>
      </w:pPr>
    </w:p>
    <w:p w14:paraId="4795C578" w14:textId="77777777" w:rsidR="002B1F35" w:rsidRPr="00DF23A8" w:rsidRDefault="002B1F35" w:rsidP="002B1F35">
      <w:pPr>
        <w:spacing w:before="120"/>
        <w:jc w:val="both"/>
        <w:rPr>
          <w:rFonts w:eastAsiaTheme="minorEastAsia"/>
          <w:kern w:val="2"/>
          <w:sz w:val="22"/>
          <w:szCs w:val="22"/>
          <w:lang w:val="en-GB"/>
        </w:rPr>
      </w:pPr>
      <w:r w:rsidRPr="00590D94">
        <w:rPr>
          <w:rFonts w:eastAsiaTheme="minorEastAsia"/>
          <w:kern w:val="2"/>
          <w:sz w:val="22"/>
          <w:szCs w:val="22"/>
          <w:lang w:val="en-GB"/>
        </w:rPr>
        <w:t xml:space="preserve">In last </w:t>
      </w:r>
      <w:r>
        <w:rPr>
          <w:rFonts w:eastAsiaTheme="minorEastAsia"/>
          <w:kern w:val="2"/>
          <w:sz w:val="22"/>
          <w:szCs w:val="22"/>
          <w:lang w:val="en-GB"/>
        </w:rPr>
        <w:t xml:space="preserve">RAN1 </w:t>
      </w:r>
      <w:r w:rsidRPr="00590D94">
        <w:rPr>
          <w:rFonts w:eastAsiaTheme="minorEastAsia"/>
          <w:kern w:val="2"/>
          <w:sz w:val="22"/>
          <w:szCs w:val="22"/>
          <w:lang w:val="en-GB"/>
        </w:rPr>
        <w:t xml:space="preserve">meeting, feature leader gave the </w:t>
      </w:r>
      <w:r>
        <w:rPr>
          <w:rFonts w:eastAsiaTheme="minorEastAsia"/>
          <w:kern w:val="2"/>
          <w:sz w:val="22"/>
          <w:szCs w:val="22"/>
          <w:lang w:val="en-GB"/>
        </w:rPr>
        <w:t xml:space="preserve">following </w:t>
      </w:r>
      <w:r w:rsidRPr="00590D94">
        <w:rPr>
          <w:rFonts w:eastAsiaTheme="minorEastAsia"/>
          <w:kern w:val="2"/>
          <w:sz w:val="22"/>
          <w:szCs w:val="22"/>
          <w:lang w:val="en-GB"/>
        </w:rPr>
        <w:t>proposed observation</w:t>
      </w:r>
      <w:r>
        <w:rPr>
          <w:rFonts w:eastAsiaTheme="minorEastAsia"/>
          <w:kern w:val="2"/>
          <w:sz w:val="22"/>
          <w:szCs w:val="22"/>
          <w:lang w:val="en-GB"/>
        </w:rPr>
        <w:t xml:space="preserve"> [1]:</w:t>
      </w:r>
    </w:p>
    <w:p w14:paraId="57C5703F" w14:textId="7A73541D" w:rsidR="002B1F35" w:rsidRDefault="002B1F35" w:rsidP="002B1F35">
      <w:pPr>
        <w:rPr>
          <w:rFonts w:eastAsiaTheme="minorEastAsia"/>
          <w:lang w:val="en-GB"/>
        </w:rPr>
      </w:pPr>
    </w:p>
    <w:tbl>
      <w:tblPr>
        <w:tblStyle w:val="af"/>
        <w:tblW w:w="0" w:type="auto"/>
        <w:tblLook w:val="04A0" w:firstRow="1" w:lastRow="0" w:firstColumn="1" w:lastColumn="0" w:noHBand="0" w:noVBand="1"/>
      </w:tblPr>
      <w:tblGrid>
        <w:gridCol w:w="9307"/>
      </w:tblGrid>
      <w:tr w:rsidR="00F22D04" w14:paraId="39F7A981" w14:textId="77777777" w:rsidTr="00F22D04">
        <w:tc>
          <w:tcPr>
            <w:tcW w:w="9307" w:type="dxa"/>
          </w:tcPr>
          <w:p w14:paraId="6DB24DCD" w14:textId="77777777" w:rsidR="00F22D04" w:rsidRPr="00E8017C" w:rsidRDefault="00F22D04" w:rsidP="00BB35E0">
            <w:pPr>
              <w:suppressAutoHyphens/>
              <w:spacing w:line="259" w:lineRule="auto"/>
              <w:rPr>
                <w:rFonts w:eastAsia="Yu Mincho"/>
                <w:b/>
                <w:bCs/>
                <w:sz w:val="21"/>
                <w:szCs w:val="21"/>
                <w:lang w:eastAsia="ja-JP"/>
              </w:rPr>
            </w:pPr>
            <w:r w:rsidRPr="00E8017C">
              <w:rPr>
                <w:rFonts w:eastAsia="Yu Mincho"/>
                <w:b/>
                <w:bCs/>
                <w:sz w:val="21"/>
                <w:szCs w:val="21"/>
                <w:highlight w:val="yellow"/>
                <w:lang w:eastAsia="ja-JP"/>
              </w:rPr>
              <w:t>Proposal 6.2b:</w:t>
            </w:r>
          </w:p>
          <w:p w14:paraId="6C5F9593" w14:textId="77777777" w:rsidR="00F22D04" w:rsidRPr="00E8017C" w:rsidRDefault="00F22D04" w:rsidP="00BB35E0">
            <w:pPr>
              <w:numPr>
                <w:ilvl w:val="0"/>
                <w:numId w:val="35"/>
              </w:numPr>
              <w:suppressAutoHyphens/>
              <w:spacing w:line="259" w:lineRule="auto"/>
              <w:rPr>
                <w:rFonts w:eastAsia="Yu Mincho"/>
                <w:sz w:val="21"/>
                <w:szCs w:val="21"/>
                <w:lang w:eastAsia="ja-JP"/>
              </w:rPr>
            </w:pPr>
            <w:r w:rsidRPr="00E8017C">
              <w:rPr>
                <w:rFonts w:eastAsia="Yu Mincho"/>
                <w:sz w:val="21"/>
                <w:szCs w:val="21"/>
                <w:lang w:eastAsia="ja-JP"/>
              </w:rPr>
              <w:t>High-level aspects to consider for NR-6GR MRSS include, but not limited to</w:t>
            </w:r>
          </w:p>
          <w:p w14:paraId="29FA1C05" w14:textId="77777777" w:rsidR="00F22D04" w:rsidRPr="00E8017C" w:rsidRDefault="00F22D04" w:rsidP="00BB35E0">
            <w:pPr>
              <w:numPr>
                <w:ilvl w:val="1"/>
                <w:numId w:val="35"/>
              </w:numPr>
              <w:suppressAutoHyphens/>
              <w:spacing w:line="259" w:lineRule="auto"/>
              <w:rPr>
                <w:rFonts w:eastAsia="Yu Mincho"/>
                <w:sz w:val="21"/>
                <w:szCs w:val="21"/>
                <w:lang w:eastAsia="ja-JP"/>
              </w:rPr>
            </w:pPr>
            <w:r w:rsidRPr="00E8017C">
              <w:rPr>
                <w:rFonts w:eastAsia="Yu Mincho"/>
                <w:sz w:val="21"/>
                <w:szCs w:val="21"/>
                <w:lang w:eastAsia="ja-JP"/>
              </w:rPr>
              <w:t>UE/NW implementation complexity</w:t>
            </w:r>
          </w:p>
          <w:p w14:paraId="7B11A9C7" w14:textId="77777777" w:rsidR="00F22D04" w:rsidRPr="00E8017C" w:rsidRDefault="00F22D04" w:rsidP="00BB35E0">
            <w:pPr>
              <w:numPr>
                <w:ilvl w:val="1"/>
                <w:numId w:val="35"/>
              </w:numPr>
              <w:suppressAutoHyphens/>
              <w:spacing w:line="259" w:lineRule="auto"/>
              <w:rPr>
                <w:rFonts w:eastAsia="Yu Mincho"/>
                <w:sz w:val="21"/>
                <w:szCs w:val="21"/>
                <w:lang w:eastAsia="ja-JP"/>
              </w:rPr>
            </w:pPr>
            <w:r w:rsidRPr="00E8017C">
              <w:rPr>
                <w:rFonts w:eastAsia="Yu Mincho"/>
                <w:sz w:val="21"/>
                <w:szCs w:val="21"/>
                <w:lang w:eastAsia="ja-JP"/>
              </w:rPr>
              <w:t>Resource allocation coordination between NR-6GR</w:t>
            </w:r>
          </w:p>
          <w:p w14:paraId="6FAB3FCF" w14:textId="77777777" w:rsidR="00F22D04" w:rsidRPr="00E8017C" w:rsidRDefault="00F22D04" w:rsidP="00BB35E0">
            <w:pPr>
              <w:numPr>
                <w:ilvl w:val="2"/>
                <w:numId w:val="35"/>
              </w:numPr>
              <w:suppressAutoHyphens/>
              <w:spacing w:line="259" w:lineRule="auto"/>
              <w:rPr>
                <w:rFonts w:eastAsia="Yu Mincho"/>
                <w:sz w:val="21"/>
                <w:szCs w:val="21"/>
                <w:lang w:eastAsia="ja-JP"/>
              </w:rPr>
            </w:pPr>
            <w:r w:rsidRPr="00E8017C">
              <w:rPr>
                <w:rFonts w:eastAsia="Yu Mincho"/>
                <w:sz w:val="21"/>
                <w:szCs w:val="21"/>
                <w:lang w:eastAsia="ja-JP"/>
              </w:rPr>
              <w:t>Including whether NR and 6GR TRP are always co-located or not</w:t>
            </w:r>
          </w:p>
          <w:p w14:paraId="17BBE69B" w14:textId="77777777" w:rsidR="00F22D04" w:rsidRPr="00E8017C" w:rsidRDefault="00F22D04" w:rsidP="00BB35E0">
            <w:pPr>
              <w:numPr>
                <w:ilvl w:val="1"/>
                <w:numId w:val="35"/>
              </w:numPr>
              <w:suppressAutoHyphens/>
              <w:spacing w:line="259" w:lineRule="auto"/>
              <w:rPr>
                <w:rFonts w:eastAsia="Yu Mincho"/>
                <w:sz w:val="21"/>
                <w:szCs w:val="21"/>
                <w:lang w:eastAsia="ja-JP"/>
              </w:rPr>
            </w:pPr>
            <w:r w:rsidRPr="00E8017C">
              <w:rPr>
                <w:rFonts w:eastAsia="Yu Mincho"/>
                <w:sz w:val="21"/>
                <w:szCs w:val="21"/>
                <w:lang w:eastAsia="ja-JP"/>
              </w:rPr>
              <w:t>Radio resource utilization</w:t>
            </w:r>
          </w:p>
          <w:p w14:paraId="1E8A8C45" w14:textId="77777777" w:rsidR="00F22D04" w:rsidRPr="00E8017C" w:rsidRDefault="00F22D04" w:rsidP="00BB35E0">
            <w:pPr>
              <w:numPr>
                <w:ilvl w:val="1"/>
                <w:numId w:val="35"/>
              </w:numPr>
              <w:suppressAutoHyphens/>
              <w:spacing w:line="259" w:lineRule="auto"/>
              <w:rPr>
                <w:rFonts w:eastAsia="Yu Mincho"/>
                <w:sz w:val="21"/>
                <w:szCs w:val="21"/>
                <w:highlight w:val="yellow"/>
                <w:lang w:eastAsia="ja-JP"/>
              </w:rPr>
            </w:pPr>
            <w:proofErr w:type="spellStart"/>
            <w:r w:rsidRPr="00E8017C">
              <w:rPr>
                <w:rFonts w:eastAsia="Yu Mincho"/>
                <w:sz w:val="21"/>
                <w:szCs w:val="21"/>
                <w:highlight w:val="yellow"/>
                <w:lang w:eastAsia="ja-JP"/>
              </w:rPr>
              <w:t>Signalling</w:t>
            </w:r>
            <w:proofErr w:type="spellEnd"/>
            <w:r w:rsidRPr="00E8017C">
              <w:rPr>
                <w:rFonts w:eastAsia="Yu Mincho"/>
                <w:sz w:val="21"/>
                <w:szCs w:val="21"/>
                <w:highlight w:val="yellow"/>
                <w:lang w:eastAsia="ja-JP"/>
              </w:rPr>
              <w:t xml:space="preserve"> overhead</w:t>
            </w:r>
          </w:p>
          <w:p w14:paraId="4434033D" w14:textId="77777777" w:rsidR="00F22D04" w:rsidRPr="00E8017C" w:rsidRDefault="00F22D04" w:rsidP="00BB35E0">
            <w:pPr>
              <w:numPr>
                <w:ilvl w:val="1"/>
                <w:numId w:val="35"/>
              </w:numPr>
              <w:suppressAutoHyphens/>
              <w:spacing w:line="259" w:lineRule="auto"/>
              <w:rPr>
                <w:rFonts w:eastAsia="Yu Mincho"/>
                <w:sz w:val="21"/>
                <w:szCs w:val="21"/>
                <w:lang w:eastAsia="ja-JP"/>
              </w:rPr>
            </w:pPr>
            <w:r w:rsidRPr="00E8017C">
              <w:rPr>
                <w:rFonts w:eastAsia="Yu Mincho"/>
                <w:sz w:val="21"/>
                <w:szCs w:val="21"/>
                <w:lang w:eastAsia="ja-JP"/>
              </w:rPr>
              <w:t xml:space="preserve">Operating bands </w:t>
            </w:r>
            <w:r w:rsidRPr="00E8017C">
              <w:rPr>
                <w:rFonts w:eastAsia="Yu Mincho"/>
                <w:sz w:val="21"/>
                <w:szCs w:val="21"/>
                <w:highlight w:val="yellow"/>
                <w:lang w:eastAsia="ja-JP"/>
              </w:rPr>
              <w:t>at least existing FR1</w:t>
            </w:r>
          </w:p>
          <w:p w14:paraId="1A6D22A4" w14:textId="77777777" w:rsidR="00F22D04" w:rsidRPr="00E8017C" w:rsidRDefault="00F22D04" w:rsidP="00BB35E0">
            <w:pPr>
              <w:numPr>
                <w:ilvl w:val="1"/>
                <w:numId w:val="35"/>
              </w:numPr>
              <w:suppressAutoHyphens/>
              <w:spacing w:line="259" w:lineRule="auto"/>
              <w:rPr>
                <w:rFonts w:eastAsia="Yu Mincho"/>
                <w:sz w:val="21"/>
                <w:szCs w:val="21"/>
                <w:lang w:eastAsia="ja-JP"/>
              </w:rPr>
            </w:pPr>
            <w:r w:rsidRPr="00E8017C">
              <w:rPr>
                <w:rFonts w:eastAsia="Yu Mincho"/>
                <w:sz w:val="21"/>
                <w:szCs w:val="21"/>
                <w:lang w:eastAsia="ja-JP"/>
              </w:rPr>
              <w:lastRenderedPageBreak/>
              <w:t xml:space="preserve">Alignment in time/frequency resource (e.g., numerology, RB, slot, symbol, </w:t>
            </w:r>
            <w:r w:rsidRPr="00E8017C">
              <w:rPr>
                <w:rFonts w:eastAsia="Yu Mincho"/>
                <w:sz w:val="21"/>
                <w:szCs w:val="21"/>
                <w:highlight w:val="yellow"/>
                <w:lang w:eastAsia="ja-JP"/>
              </w:rPr>
              <w:t>UL/DL direction in TDD operation</w:t>
            </w:r>
            <w:r w:rsidRPr="00E8017C">
              <w:rPr>
                <w:rFonts w:eastAsia="Yu Mincho"/>
                <w:sz w:val="21"/>
                <w:szCs w:val="21"/>
                <w:lang w:eastAsia="ja-JP"/>
              </w:rPr>
              <w:t>)</w:t>
            </w:r>
          </w:p>
          <w:p w14:paraId="67D69B22" w14:textId="77777777" w:rsidR="00F22D04" w:rsidRPr="00E8017C" w:rsidRDefault="00F22D04" w:rsidP="00BB35E0">
            <w:pPr>
              <w:numPr>
                <w:ilvl w:val="1"/>
                <w:numId w:val="35"/>
              </w:numPr>
              <w:suppressAutoHyphens/>
              <w:spacing w:line="259" w:lineRule="auto"/>
              <w:rPr>
                <w:rFonts w:eastAsia="Yu Mincho"/>
                <w:sz w:val="21"/>
                <w:szCs w:val="21"/>
                <w:highlight w:val="yellow"/>
                <w:lang w:eastAsia="ja-JP"/>
              </w:rPr>
            </w:pPr>
            <w:r w:rsidRPr="00E8017C">
              <w:rPr>
                <w:rFonts w:eastAsia="Yu Mincho"/>
                <w:sz w:val="21"/>
                <w:szCs w:val="21"/>
                <w:highlight w:val="yellow"/>
                <w:lang w:eastAsia="ja-JP"/>
              </w:rPr>
              <w:t>Reliance on availability of specific NR functionalities</w:t>
            </w:r>
          </w:p>
          <w:p w14:paraId="2F0A51FA" w14:textId="77777777" w:rsidR="00F22D04" w:rsidRPr="00590D94" w:rsidRDefault="00F22D04" w:rsidP="00BB35E0">
            <w:pPr>
              <w:suppressAutoHyphens/>
              <w:spacing w:line="259" w:lineRule="auto"/>
              <w:ind w:left="440"/>
              <w:rPr>
                <w:rFonts w:eastAsia="Yu Mincho"/>
                <w:sz w:val="21"/>
                <w:szCs w:val="21"/>
                <w:lang w:eastAsia="ja-JP"/>
              </w:rPr>
            </w:pPr>
            <w:r w:rsidRPr="00E8017C">
              <w:rPr>
                <w:rFonts w:eastAsia="Yu Mincho"/>
                <w:sz w:val="21"/>
                <w:szCs w:val="21"/>
                <w:lang w:eastAsia="ja-JP"/>
              </w:rPr>
              <w:t>Note: Focus on existing NR deployments (NW and UE)</w:t>
            </w:r>
          </w:p>
        </w:tc>
      </w:tr>
    </w:tbl>
    <w:p w14:paraId="6FC5230C" w14:textId="77777777" w:rsidR="002B1F35" w:rsidRDefault="002B1F35" w:rsidP="002B1F35">
      <w:pPr>
        <w:rPr>
          <w:rFonts w:eastAsiaTheme="minorEastAsia"/>
          <w:lang w:val="en-GB"/>
        </w:rPr>
      </w:pPr>
    </w:p>
    <w:p w14:paraId="78DE7AF1" w14:textId="77777777" w:rsidR="002B1F35" w:rsidRPr="00590D94" w:rsidRDefault="002B1F35" w:rsidP="002B1F35">
      <w:pPr>
        <w:jc w:val="both"/>
        <w:rPr>
          <w:rFonts w:eastAsiaTheme="minorEastAsia"/>
          <w:sz w:val="22"/>
          <w:szCs w:val="22"/>
          <w:lang w:val="en-GB"/>
        </w:rPr>
      </w:pPr>
      <w:r w:rsidRPr="00590D94">
        <w:rPr>
          <w:rFonts w:eastAsiaTheme="minorEastAsia"/>
          <w:sz w:val="22"/>
          <w:szCs w:val="22"/>
          <w:lang w:val="en-GB"/>
        </w:rPr>
        <w:t xml:space="preserve">For the first bullet, this topic is associated with whether </w:t>
      </w:r>
      <w:r>
        <w:rPr>
          <w:rFonts w:eastAsiaTheme="minorEastAsia"/>
          <w:sz w:val="22"/>
          <w:szCs w:val="22"/>
          <w:lang w:val="en-GB"/>
        </w:rPr>
        <w:t>NR</w:t>
      </w:r>
      <w:r w:rsidRPr="00590D94">
        <w:rPr>
          <w:rFonts w:eastAsiaTheme="minorEastAsia"/>
          <w:sz w:val="22"/>
          <w:szCs w:val="22"/>
          <w:lang w:val="en-GB"/>
        </w:rPr>
        <w:t xml:space="preserve"> and 6GR should share partial signals/channels, which </w:t>
      </w:r>
      <w:r>
        <w:rPr>
          <w:rFonts w:eastAsiaTheme="minorEastAsia"/>
          <w:sz w:val="22"/>
          <w:szCs w:val="22"/>
          <w:lang w:val="en-GB"/>
        </w:rPr>
        <w:t>will</w:t>
      </w:r>
      <w:r w:rsidRPr="00590D94">
        <w:rPr>
          <w:rFonts w:eastAsiaTheme="minorEastAsia"/>
          <w:sz w:val="22"/>
          <w:szCs w:val="22"/>
          <w:lang w:val="en-GB"/>
        </w:rPr>
        <w:t xml:space="preserve"> potentially </w:t>
      </w:r>
      <w:r>
        <w:rPr>
          <w:rFonts w:eastAsiaTheme="minorEastAsia"/>
          <w:sz w:val="22"/>
          <w:szCs w:val="22"/>
          <w:lang w:val="en-GB"/>
        </w:rPr>
        <w:t>introduce</w:t>
      </w:r>
      <w:r w:rsidRPr="00590D94">
        <w:rPr>
          <w:rFonts w:eastAsiaTheme="minorEastAsia"/>
          <w:sz w:val="22"/>
          <w:szCs w:val="22"/>
          <w:lang w:val="en-GB"/>
        </w:rPr>
        <w:t xml:space="preserve"> additional UE implementation complexity</w:t>
      </w:r>
      <w:r>
        <w:rPr>
          <w:rFonts w:eastAsiaTheme="minorEastAsia"/>
          <w:sz w:val="22"/>
          <w:szCs w:val="22"/>
          <w:lang w:val="en-GB"/>
        </w:rPr>
        <w:t xml:space="preserve"> if signal sharing is adopted</w:t>
      </w:r>
      <w:r w:rsidRPr="00590D94">
        <w:rPr>
          <w:rFonts w:eastAsiaTheme="minorEastAsia"/>
          <w:sz w:val="22"/>
          <w:szCs w:val="22"/>
          <w:lang w:val="en-GB"/>
        </w:rPr>
        <w:t xml:space="preserve">. Furthermore, 6GR design should not be </w:t>
      </w:r>
      <w:r>
        <w:rPr>
          <w:rFonts w:eastAsiaTheme="minorEastAsia"/>
          <w:sz w:val="22"/>
          <w:szCs w:val="22"/>
          <w:lang w:val="en-GB"/>
        </w:rPr>
        <w:t>interfered by existing NR design by any means</w:t>
      </w:r>
      <w:r w:rsidRPr="00590D94">
        <w:rPr>
          <w:rFonts w:eastAsiaTheme="minorEastAsia"/>
          <w:sz w:val="22"/>
          <w:szCs w:val="22"/>
          <w:lang w:val="en-GB"/>
        </w:rPr>
        <w:t>. Therefore, regarding sharing partial signal between NR and 6GR to reduce common overhead, it should be firstly justified its feasibility and benefits, and ensure that it does not negatively impact the 6GR design.</w:t>
      </w:r>
    </w:p>
    <w:p w14:paraId="0A1F6BDC" w14:textId="77777777" w:rsidR="002B1F35" w:rsidRPr="00590D94" w:rsidRDefault="002B1F35" w:rsidP="002B1F35">
      <w:pPr>
        <w:jc w:val="both"/>
        <w:rPr>
          <w:rFonts w:eastAsiaTheme="minorEastAsia"/>
          <w:sz w:val="22"/>
          <w:szCs w:val="22"/>
          <w:lang w:val="en-GB"/>
        </w:rPr>
      </w:pPr>
    </w:p>
    <w:p w14:paraId="72799795" w14:textId="77777777" w:rsidR="002B1F35" w:rsidRPr="00590D94" w:rsidRDefault="002B1F35" w:rsidP="002B1F35">
      <w:pPr>
        <w:jc w:val="both"/>
        <w:rPr>
          <w:rFonts w:eastAsiaTheme="minorEastAsia"/>
          <w:sz w:val="22"/>
          <w:szCs w:val="22"/>
          <w:lang w:val="en-GB"/>
        </w:rPr>
      </w:pPr>
      <w:r w:rsidRPr="00590D94">
        <w:rPr>
          <w:rFonts w:eastAsiaTheme="minorEastAsia"/>
          <w:sz w:val="22"/>
          <w:szCs w:val="22"/>
          <w:lang w:val="en-GB"/>
        </w:rPr>
        <w:t xml:space="preserve">For the second bullet, multiple approaches </w:t>
      </w:r>
      <w:r w:rsidRPr="004E3D0A">
        <w:rPr>
          <w:rFonts w:eastAsiaTheme="minorEastAsia"/>
          <w:sz w:val="22"/>
          <w:szCs w:val="22"/>
          <w:lang w:val="en-GB"/>
        </w:rPr>
        <w:t>have</w:t>
      </w:r>
      <w:r w:rsidRPr="00590D94">
        <w:rPr>
          <w:rFonts w:eastAsiaTheme="minorEastAsia"/>
          <w:sz w:val="22"/>
          <w:szCs w:val="22"/>
          <w:lang w:val="en-GB"/>
        </w:rPr>
        <w:t xml:space="preserve"> been proposed to coordinate resource allocation between NR-6GR, s</w:t>
      </w:r>
      <w:r>
        <w:rPr>
          <w:rFonts w:eastAsiaTheme="minorEastAsia"/>
          <w:sz w:val="22"/>
          <w:szCs w:val="22"/>
          <w:lang w:val="en-GB"/>
        </w:rPr>
        <w:t xml:space="preserve">uch as multi-vendor </w:t>
      </w:r>
      <w:r>
        <w:rPr>
          <w:rFonts w:eastAsiaTheme="minorEastAsia" w:hint="eastAsia"/>
          <w:sz w:val="22"/>
          <w:szCs w:val="22"/>
          <w:lang w:val="en-GB"/>
        </w:rPr>
        <w:t>MRSS</w:t>
      </w:r>
      <w:r>
        <w:rPr>
          <w:rFonts w:eastAsiaTheme="minorEastAsia"/>
          <w:sz w:val="22"/>
          <w:szCs w:val="22"/>
          <w:lang w:val="en-GB"/>
        </w:rPr>
        <w:t xml:space="preserve"> and etc.  However, each approach should be </w:t>
      </w:r>
      <w:r w:rsidRPr="00936DA2">
        <w:rPr>
          <w:rFonts w:eastAsiaTheme="minorEastAsia"/>
          <w:sz w:val="22"/>
          <w:szCs w:val="22"/>
          <w:lang w:val="en-GB"/>
        </w:rPr>
        <w:t>unequivocal</w:t>
      </w:r>
      <w:r>
        <w:rPr>
          <w:rFonts w:eastAsiaTheme="minorEastAsia"/>
          <w:sz w:val="22"/>
          <w:szCs w:val="22"/>
          <w:lang w:val="en-GB"/>
        </w:rPr>
        <w:t>ly justified in terms of its benefits, its feasibility and its possible impacts on 6GR design before adoption.</w:t>
      </w:r>
    </w:p>
    <w:p w14:paraId="3DB925F7" w14:textId="77777777" w:rsidR="002B1F35" w:rsidRPr="00590D94" w:rsidRDefault="002B1F35" w:rsidP="002B1F35">
      <w:pPr>
        <w:rPr>
          <w:rFonts w:eastAsiaTheme="minorEastAsia"/>
          <w:sz w:val="22"/>
          <w:szCs w:val="22"/>
          <w:lang w:val="en-GB"/>
        </w:rPr>
      </w:pPr>
    </w:p>
    <w:p w14:paraId="02F251DF" w14:textId="77777777" w:rsidR="002B1F35" w:rsidRPr="004E3D0A" w:rsidRDefault="002B1F35" w:rsidP="002B1F35">
      <w:pPr>
        <w:jc w:val="both"/>
        <w:rPr>
          <w:rFonts w:eastAsiaTheme="minorEastAsia"/>
          <w:sz w:val="22"/>
          <w:szCs w:val="22"/>
        </w:rPr>
      </w:pPr>
      <w:r w:rsidRPr="00590D94">
        <w:rPr>
          <w:rFonts w:eastAsiaTheme="minorEastAsia"/>
          <w:sz w:val="22"/>
          <w:szCs w:val="22"/>
          <w:lang w:val="en-GB"/>
        </w:rPr>
        <w:t xml:space="preserve">For the third bullet, </w:t>
      </w:r>
      <w:r w:rsidRPr="004E3D0A">
        <w:rPr>
          <w:rFonts w:eastAsiaTheme="minorEastAsia"/>
          <w:sz w:val="22"/>
          <w:szCs w:val="22"/>
        </w:rPr>
        <w:t>at least TDM/FDM resource sharing and RE/RB/symbol level rate matching between NR and 6GR could be studied</w:t>
      </w:r>
      <w:r w:rsidRPr="00590D94">
        <w:rPr>
          <w:rFonts w:eastAsiaTheme="minorEastAsia"/>
          <w:sz w:val="22"/>
          <w:szCs w:val="22"/>
        </w:rPr>
        <w:t xml:space="preserve"> for NR-6GR spectrum sharing mechanism</w:t>
      </w:r>
      <w:r w:rsidRPr="004E3D0A">
        <w:rPr>
          <w:rFonts w:eastAsiaTheme="minorEastAsia"/>
          <w:sz w:val="22"/>
          <w:szCs w:val="22"/>
        </w:rPr>
        <w:t>.</w:t>
      </w:r>
    </w:p>
    <w:p w14:paraId="253B8306" w14:textId="77777777" w:rsidR="002B1F35" w:rsidRPr="00590D94" w:rsidRDefault="002B1F35" w:rsidP="002B1F35">
      <w:pPr>
        <w:jc w:val="both"/>
        <w:rPr>
          <w:rFonts w:eastAsiaTheme="minorEastAsia"/>
          <w:sz w:val="22"/>
          <w:szCs w:val="22"/>
        </w:rPr>
      </w:pPr>
    </w:p>
    <w:p w14:paraId="771E3AB2" w14:textId="77777777" w:rsidR="002B1F35" w:rsidRDefault="002B1F35" w:rsidP="002B1F35">
      <w:pPr>
        <w:jc w:val="both"/>
        <w:rPr>
          <w:rFonts w:eastAsiaTheme="minorEastAsia"/>
          <w:sz w:val="22"/>
          <w:szCs w:val="22"/>
        </w:rPr>
      </w:pPr>
      <w:r w:rsidRPr="00590D94">
        <w:rPr>
          <w:rFonts w:eastAsiaTheme="minorEastAsia"/>
          <w:sz w:val="22"/>
          <w:szCs w:val="22"/>
        </w:rPr>
        <w:t>For the fourth bullet,</w:t>
      </w:r>
      <w:r>
        <w:rPr>
          <w:rFonts w:eastAsiaTheme="minorEastAsia"/>
          <w:sz w:val="22"/>
          <w:szCs w:val="22"/>
        </w:rPr>
        <w:t xml:space="preserve"> d</w:t>
      </w:r>
      <w:r w:rsidRPr="004E3D0A">
        <w:rPr>
          <w:rFonts w:eastAsiaTheme="minorEastAsia"/>
          <w:sz w:val="22"/>
          <w:szCs w:val="22"/>
        </w:rPr>
        <w:t xml:space="preserve">ue to clean NR carrier design </w:t>
      </w:r>
      <w:r>
        <w:rPr>
          <w:rFonts w:eastAsiaTheme="minorEastAsia"/>
          <w:sz w:val="22"/>
          <w:szCs w:val="22"/>
        </w:rPr>
        <w:t>thanks to the removal of</w:t>
      </w:r>
      <w:r w:rsidRPr="004E3D0A">
        <w:rPr>
          <w:rFonts w:eastAsiaTheme="minorEastAsia"/>
          <w:sz w:val="22"/>
          <w:szCs w:val="22"/>
        </w:rPr>
        <w:t xml:space="preserve"> always-on signal, the common overhead from NR-6GR MRSS is </w:t>
      </w:r>
      <w:r>
        <w:rPr>
          <w:rFonts w:eastAsiaTheme="minorEastAsia"/>
          <w:sz w:val="22"/>
          <w:szCs w:val="22"/>
        </w:rPr>
        <w:t>significantly</w:t>
      </w:r>
      <w:r w:rsidRPr="004E3D0A">
        <w:rPr>
          <w:rFonts w:eastAsiaTheme="minorEastAsia"/>
          <w:sz w:val="22"/>
          <w:szCs w:val="22"/>
        </w:rPr>
        <w:t xml:space="preserve"> low</w:t>
      </w:r>
      <w:r>
        <w:rPr>
          <w:rFonts w:eastAsiaTheme="minorEastAsia"/>
          <w:sz w:val="22"/>
          <w:szCs w:val="22"/>
        </w:rPr>
        <w:t>er than</w:t>
      </w:r>
      <w:r w:rsidRPr="004E3D0A">
        <w:rPr>
          <w:rFonts w:eastAsiaTheme="minorEastAsia"/>
          <w:sz w:val="22"/>
          <w:szCs w:val="22"/>
        </w:rPr>
        <w:t xml:space="preserve"> that in LTE-NR DSS. Therefore, </w:t>
      </w:r>
      <w:r>
        <w:rPr>
          <w:rFonts w:eastAsiaTheme="minorEastAsia" w:hint="eastAsia"/>
          <w:sz w:val="22"/>
          <w:szCs w:val="22"/>
        </w:rPr>
        <w:t>a</w:t>
      </w:r>
      <w:r>
        <w:rPr>
          <w:rFonts w:eastAsiaTheme="minorEastAsia"/>
          <w:sz w:val="22"/>
          <w:szCs w:val="22"/>
        </w:rPr>
        <w:t>s is mentioned above, strong justification is needed for signal sharing between NR and 6GR.</w:t>
      </w:r>
    </w:p>
    <w:p w14:paraId="5DBEB460" w14:textId="77777777" w:rsidR="002B1F35" w:rsidRDefault="002B1F35" w:rsidP="002B1F35">
      <w:pPr>
        <w:jc w:val="both"/>
        <w:rPr>
          <w:rFonts w:eastAsiaTheme="minorEastAsia"/>
          <w:sz w:val="22"/>
          <w:szCs w:val="22"/>
        </w:rPr>
      </w:pPr>
    </w:p>
    <w:p w14:paraId="781AAE7F" w14:textId="56476B76" w:rsidR="002B1F35" w:rsidRPr="004E3D0A" w:rsidRDefault="002B1F35" w:rsidP="002B1F35">
      <w:pPr>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the fifth bullet, this bullet is suggested </w:t>
      </w:r>
      <w:r w:rsidR="00BB35E0">
        <w:rPr>
          <w:rFonts w:eastAsiaTheme="minorEastAsia"/>
          <w:sz w:val="22"/>
          <w:szCs w:val="22"/>
        </w:rPr>
        <w:t xml:space="preserve">to be removed </w:t>
      </w:r>
      <w:r>
        <w:rPr>
          <w:rFonts w:eastAsiaTheme="minorEastAsia"/>
          <w:sz w:val="22"/>
          <w:szCs w:val="22"/>
        </w:rPr>
        <w:t xml:space="preserve">as it </w:t>
      </w:r>
      <w:r w:rsidR="00BB35E0">
        <w:rPr>
          <w:rFonts w:eastAsiaTheme="minorEastAsia"/>
          <w:sz w:val="22"/>
          <w:szCs w:val="22"/>
        </w:rPr>
        <w:t xml:space="preserve">can be deferred to UE capability discussion or </w:t>
      </w:r>
      <w:r>
        <w:rPr>
          <w:rFonts w:eastAsiaTheme="minorEastAsia"/>
          <w:sz w:val="22"/>
          <w:szCs w:val="22"/>
        </w:rPr>
        <w:t xml:space="preserve">the </w:t>
      </w:r>
      <w:r w:rsidR="00BB35E0">
        <w:rPr>
          <w:rFonts w:eastAsiaTheme="minorEastAsia"/>
          <w:sz w:val="22"/>
          <w:szCs w:val="22"/>
        </w:rPr>
        <w:t xml:space="preserve">RAN4 </w:t>
      </w:r>
      <w:r>
        <w:rPr>
          <w:rFonts w:eastAsiaTheme="minorEastAsia"/>
          <w:sz w:val="22"/>
          <w:szCs w:val="22"/>
        </w:rPr>
        <w:t>discussion</w:t>
      </w:r>
      <w:r w:rsidR="00BB35E0">
        <w:rPr>
          <w:rFonts w:eastAsiaTheme="minorEastAsia"/>
          <w:sz w:val="22"/>
          <w:szCs w:val="22"/>
        </w:rPr>
        <w:t>s</w:t>
      </w:r>
      <w:r>
        <w:rPr>
          <w:rFonts w:eastAsiaTheme="minorEastAsia"/>
          <w:sz w:val="22"/>
          <w:szCs w:val="22"/>
        </w:rPr>
        <w:t xml:space="preserve"> </w:t>
      </w:r>
      <w:r w:rsidR="00BB35E0">
        <w:rPr>
          <w:rFonts w:eastAsiaTheme="minorEastAsia"/>
          <w:sz w:val="22"/>
          <w:szCs w:val="22"/>
        </w:rPr>
        <w:t>on operating bands</w:t>
      </w:r>
      <w:r>
        <w:rPr>
          <w:rFonts w:eastAsiaTheme="minorEastAsia"/>
          <w:sz w:val="22"/>
          <w:szCs w:val="22"/>
        </w:rPr>
        <w:t>.</w:t>
      </w:r>
    </w:p>
    <w:p w14:paraId="32A5465C" w14:textId="77777777" w:rsidR="002B1F35" w:rsidRDefault="002B1F35" w:rsidP="002B1F35">
      <w:pPr>
        <w:jc w:val="both"/>
        <w:rPr>
          <w:rFonts w:eastAsiaTheme="minorEastAsia"/>
          <w:sz w:val="22"/>
          <w:szCs w:val="22"/>
        </w:rPr>
      </w:pPr>
    </w:p>
    <w:p w14:paraId="0988F398" w14:textId="77777777" w:rsidR="002B1F35" w:rsidRPr="00DF23A8" w:rsidRDefault="002B1F35" w:rsidP="002B1F35">
      <w:pPr>
        <w:jc w:val="both"/>
        <w:rPr>
          <w:rFonts w:eastAsiaTheme="minorEastAsia"/>
          <w:sz w:val="22"/>
          <w:szCs w:val="22"/>
        </w:rPr>
      </w:pPr>
      <w:r>
        <w:rPr>
          <w:rFonts w:eastAsiaTheme="minorEastAsia"/>
          <w:sz w:val="22"/>
          <w:szCs w:val="22"/>
        </w:rPr>
        <w:t xml:space="preserve">For the sixth bullet, several agreements have been reached. For example, </w:t>
      </w:r>
      <w:r w:rsidRPr="00DF23A8">
        <w:rPr>
          <w:rFonts w:eastAsiaTheme="minorEastAsia"/>
          <w:sz w:val="22"/>
          <w:szCs w:val="22"/>
        </w:rPr>
        <w:t>6GR considers NR frame structure used as a starting point for the study item</w:t>
      </w:r>
      <w:r>
        <w:rPr>
          <w:rFonts w:eastAsiaTheme="minorEastAsia"/>
          <w:sz w:val="22"/>
          <w:szCs w:val="22"/>
        </w:rPr>
        <w:t xml:space="preserve"> and </w:t>
      </w:r>
      <w:r w:rsidRPr="00DF23A8">
        <w:rPr>
          <w:rFonts w:eastAsiaTheme="minorEastAsia"/>
          <w:sz w:val="22"/>
          <w:szCs w:val="22"/>
        </w:rPr>
        <w:t>waveforms as defined in NR are supported as the basis for 6GR</w:t>
      </w:r>
      <w:r>
        <w:rPr>
          <w:rFonts w:eastAsiaTheme="minorEastAsia"/>
          <w:sz w:val="22"/>
          <w:szCs w:val="22"/>
        </w:rPr>
        <w:t xml:space="preserve">. Other </w:t>
      </w:r>
      <w:r w:rsidRPr="000E3039">
        <w:rPr>
          <w:rFonts w:eastAsiaTheme="minorEastAsia"/>
          <w:sz w:val="22"/>
          <w:szCs w:val="22"/>
        </w:rPr>
        <w:t>5G compatible design</w:t>
      </w:r>
      <w:r>
        <w:rPr>
          <w:rFonts w:eastAsiaTheme="minorEastAsia"/>
          <w:sz w:val="22"/>
          <w:szCs w:val="22"/>
        </w:rPr>
        <w:t xml:space="preserve">s can be discussed in the related AIs </w:t>
      </w:r>
      <w:r w:rsidRPr="000E3039">
        <w:rPr>
          <w:rFonts w:eastAsiaTheme="minorEastAsia"/>
          <w:sz w:val="22"/>
          <w:szCs w:val="22"/>
        </w:rPr>
        <w:t>11.3.1, 11.3.2, 11.4.1, 11.4.2</w:t>
      </w:r>
      <w:r>
        <w:rPr>
          <w:rFonts w:eastAsiaTheme="minorEastAsia"/>
          <w:sz w:val="22"/>
          <w:szCs w:val="22"/>
        </w:rPr>
        <w:t>.</w:t>
      </w:r>
    </w:p>
    <w:p w14:paraId="65F5BC39" w14:textId="77777777" w:rsidR="002B1F35" w:rsidRDefault="002B1F35" w:rsidP="002B1F35">
      <w:pPr>
        <w:jc w:val="both"/>
        <w:rPr>
          <w:rFonts w:eastAsiaTheme="minorEastAsia"/>
          <w:lang w:val="en-GB"/>
        </w:rPr>
      </w:pPr>
    </w:p>
    <w:p w14:paraId="1F42C4C7" w14:textId="434DE664" w:rsidR="002B1F35" w:rsidRDefault="002B1F35" w:rsidP="002B1F35">
      <w:pPr>
        <w:jc w:val="both"/>
        <w:rPr>
          <w:rFonts w:eastAsiaTheme="minorEastAsia"/>
          <w:kern w:val="2"/>
          <w:sz w:val="22"/>
          <w:szCs w:val="22"/>
          <w:lang w:val="en-GB"/>
        </w:rPr>
      </w:pPr>
      <w:r>
        <w:rPr>
          <w:rFonts w:eastAsiaTheme="minorEastAsia"/>
          <w:kern w:val="2"/>
          <w:sz w:val="22"/>
          <w:szCs w:val="22"/>
          <w:lang w:val="en-GB"/>
        </w:rPr>
        <w:t xml:space="preserve">For the seventh bullet, in MRSS, arguments should be based on features adopted by practical deployments rather than all the possible specifications allowed on paper. </w:t>
      </w:r>
      <w:r>
        <w:rPr>
          <w:rFonts w:eastAsiaTheme="minorEastAsia" w:hint="eastAsia"/>
          <w:kern w:val="2"/>
          <w:sz w:val="22"/>
          <w:szCs w:val="22"/>
          <w:lang w:val="en-GB"/>
        </w:rPr>
        <w:t>For</w:t>
      </w:r>
      <w:r>
        <w:rPr>
          <w:rFonts w:eastAsiaTheme="minorEastAsia"/>
          <w:kern w:val="2"/>
          <w:sz w:val="22"/>
          <w:szCs w:val="22"/>
          <w:lang w:val="en-GB"/>
        </w:rPr>
        <w:t xml:space="preserve"> example, only mandatory features specified in NR Rel.15 </w:t>
      </w:r>
      <w:r w:rsidR="00BB35E0">
        <w:rPr>
          <w:rFonts w:eastAsiaTheme="minorEastAsia"/>
          <w:kern w:val="2"/>
          <w:sz w:val="22"/>
          <w:szCs w:val="22"/>
          <w:lang w:val="en-GB"/>
        </w:rPr>
        <w:t xml:space="preserve">can </w:t>
      </w:r>
      <w:r>
        <w:rPr>
          <w:rFonts w:eastAsiaTheme="minorEastAsia"/>
          <w:kern w:val="2"/>
          <w:sz w:val="22"/>
          <w:szCs w:val="22"/>
          <w:lang w:val="en-GB"/>
        </w:rPr>
        <w:t>be considered for compatibility between NR and 6GR in MRSS.</w:t>
      </w:r>
    </w:p>
    <w:p w14:paraId="5F83D99D" w14:textId="77777777" w:rsidR="002B1F35" w:rsidRDefault="002B1F35" w:rsidP="002B1F35">
      <w:pPr>
        <w:autoSpaceDE w:val="0"/>
        <w:autoSpaceDN w:val="0"/>
        <w:adjustRightInd w:val="0"/>
        <w:snapToGrid w:val="0"/>
        <w:jc w:val="both"/>
        <w:rPr>
          <w:rFonts w:eastAsiaTheme="minorEastAsia"/>
          <w:lang w:val="en-GB"/>
        </w:rPr>
      </w:pPr>
    </w:p>
    <w:p w14:paraId="60403546" w14:textId="6CB6B5F0" w:rsidR="002B1F35" w:rsidRDefault="002B1F35" w:rsidP="002B1F35">
      <w:pPr>
        <w:autoSpaceDE w:val="0"/>
        <w:autoSpaceDN w:val="0"/>
        <w:adjustRightInd w:val="0"/>
        <w:snapToGrid w:val="0"/>
        <w:jc w:val="both"/>
        <w:rPr>
          <w:rFonts w:eastAsiaTheme="minorEastAsia"/>
          <w:i/>
          <w:sz w:val="22"/>
          <w:szCs w:val="22"/>
        </w:rPr>
      </w:pPr>
      <w:r w:rsidRPr="00F66689">
        <w:rPr>
          <w:rFonts w:eastAsiaTheme="minorEastAsia"/>
          <w:b/>
          <w:bCs/>
          <w:i/>
          <w:sz w:val="22"/>
          <w:szCs w:val="22"/>
        </w:rPr>
        <w:t xml:space="preserve">Proposal </w:t>
      </w:r>
      <w:r w:rsidR="002F4F66">
        <w:rPr>
          <w:rFonts w:eastAsiaTheme="minorEastAsia"/>
          <w:b/>
          <w:bCs/>
          <w:i/>
          <w:sz w:val="22"/>
          <w:szCs w:val="22"/>
        </w:rPr>
        <w:t>10</w:t>
      </w:r>
      <w:r w:rsidRPr="00664910">
        <w:rPr>
          <w:rFonts w:eastAsiaTheme="minorEastAsia"/>
          <w:i/>
          <w:sz w:val="22"/>
          <w:szCs w:val="22"/>
        </w:rPr>
        <w:t>:</w:t>
      </w:r>
      <w:r>
        <w:rPr>
          <w:rFonts w:eastAsiaTheme="minorEastAsia"/>
          <w:i/>
          <w:sz w:val="22"/>
          <w:szCs w:val="22"/>
        </w:rPr>
        <w:t xml:space="preserve"> </w:t>
      </w:r>
      <w:r w:rsidR="00A2605C">
        <w:rPr>
          <w:rFonts w:eastAsiaTheme="minorEastAsia"/>
          <w:i/>
          <w:sz w:val="22"/>
          <w:szCs w:val="22"/>
        </w:rPr>
        <w:t>As a starting point for discussion, h</w:t>
      </w:r>
      <w:r>
        <w:rPr>
          <w:rFonts w:eastAsiaTheme="minorEastAsia"/>
          <w:i/>
          <w:sz w:val="22"/>
          <w:szCs w:val="22"/>
        </w:rPr>
        <w:t>igh level aspects to consider for NR-6GR MRSS should be updated as below:</w:t>
      </w:r>
    </w:p>
    <w:p w14:paraId="1A48A516" w14:textId="77777777" w:rsidR="002B1F35" w:rsidRPr="00DF23A8" w:rsidRDefault="002B1F35" w:rsidP="002B1F35">
      <w:pPr>
        <w:pStyle w:val="afc"/>
        <w:numPr>
          <w:ilvl w:val="0"/>
          <w:numId w:val="67"/>
        </w:numPr>
        <w:suppressAutoHyphens/>
        <w:spacing w:after="120" w:line="259" w:lineRule="auto"/>
        <w:jc w:val="both"/>
        <w:rPr>
          <w:rFonts w:eastAsia="Yu Mincho"/>
          <w:i/>
          <w:iCs/>
          <w:sz w:val="21"/>
          <w:szCs w:val="21"/>
          <w:lang w:eastAsia="ja-JP"/>
        </w:rPr>
      </w:pPr>
      <w:r w:rsidRPr="00DF23A8">
        <w:rPr>
          <w:rFonts w:eastAsia="Yu Mincho"/>
          <w:i/>
          <w:iCs/>
          <w:sz w:val="21"/>
          <w:szCs w:val="21"/>
          <w:lang w:eastAsia="ja-JP"/>
        </w:rPr>
        <w:t>High-level aspects to consider for NR-6GR MRSS include, but not limited to</w:t>
      </w:r>
    </w:p>
    <w:p w14:paraId="6FF1EA9F" w14:textId="77777777" w:rsidR="002B1F35" w:rsidRPr="00590D94" w:rsidRDefault="002B1F35" w:rsidP="002B1F35">
      <w:pPr>
        <w:numPr>
          <w:ilvl w:val="1"/>
          <w:numId w:val="69"/>
        </w:numPr>
        <w:suppressAutoHyphens/>
        <w:spacing w:after="120" w:line="259" w:lineRule="auto"/>
        <w:jc w:val="both"/>
        <w:rPr>
          <w:rFonts w:eastAsia="Yu Mincho"/>
          <w:i/>
          <w:iCs/>
          <w:sz w:val="21"/>
          <w:szCs w:val="21"/>
          <w:lang w:eastAsia="ja-JP"/>
        </w:rPr>
      </w:pPr>
      <w:r w:rsidRPr="00590D94">
        <w:rPr>
          <w:rFonts w:eastAsia="Yu Mincho"/>
          <w:i/>
          <w:iCs/>
          <w:sz w:val="21"/>
          <w:szCs w:val="21"/>
          <w:lang w:eastAsia="ja-JP"/>
        </w:rPr>
        <w:t>UE/NW implementation complexity</w:t>
      </w:r>
    </w:p>
    <w:p w14:paraId="2EC2C75B" w14:textId="77777777" w:rsidR="002B1F35" w:rsidRPr="00590D94" w:rsidRDefault="002B1F35" w:rsidP="002B1F35">
      <w:pPr>
        <w:numPr>
          <w:ilvl w:val="1"/>
          <w:numId w:val="69"/>
        </w:numPr>
        <w:suppressAutoHyphens/>
        <w:spacing w:after="120" w:line="259" w:lineRule="auto"/>
        <w:jc w:val="both"/>
        <w:rPr>
          <w:rFonts w:eastAsia="Yu Mincho"/>
          <w:i/>
          <w:iCs/>
          <w:sz w:val="21"/>
          <w:szCs w:val="21"/>
          <w:lang w:eastAsia="ja-JP"/>
        </w:rPr>
      </w:pPr>
      <w:r w:rsidRPr="00590D94">
        <w:rPr>
          <w:rFonts w:eastAsia="Yu Mincho"/>
          <w:i/>
          <w:iCs/>
          <w:sz w:val="21"/>
          <w:szCs w:val="21"/>
          <w:lang w:eastAsia="ja-JP"/>
        </w:rPr>
        <w:t>Resource allocation coordination between NR-6GR</w:t>
      </w:r>
    </w:p>
    <w:p w14:paraId="0166AFA0" w14:textId="77777777" w:rsidR="002B1F35" w:rsidRPr="00590D94" w:rsidRDefault="002B1F35" w:rsidP="002B1F35">
      <w:pPr>
        <w:numPr>
          <w:ilvl w:val="2"/>
          <w:numId w:val="35"/>
        </w:numPr>
        <w:suppressAutoHyphens/>
        <w:spacing w:after="120" w:line="259" w:lineRule="auto"/>
        <w:ind w:leftChars="467" w:left="1561"/>
        <w:jc w:val="both"/>
        <w:rPr>
          <w:rFonts w:eastAsia="Yu Mincho"/>
          <w:i/>
          <w:iCs/>
          <w:sz w:val="21"/>
          <w:szCs w:val="21"/>
          <w:lang w:eastAsia="ja-JP"/>
        </w:rPr>
      </w:pPr>
      <w:r w:rsidRPr="00590D94">
        <w:rPr>
          <w:rFonts w:eastAsia="Yu Mincho"/>
          <w:i/>
          <w:iCs/>
          <w:sz w:val="21"/>
          <w:szCs w:val="21"/>
          <w:lang w:eastAsia="ja-JP"/>
        </w:rPr>
        <w:t>Including whether NR and 6GR TRP are always co-located or not</w:t>
      </w:r>
    </w:p>
    <w:p w14:paraId="5B6C3E20" w14:textId="77777777" w:rsidR="002B1F35" w:rsidRPr="00664910" w:rsidRDefault="002B1F35" w:rsidP="002B1F35">
      <w:pPr>
        <w:numPr>
          <w:ilvl w:val="1"/>
          <w:numId w:val="68"/>
        </w:numPr>
        <w:suppressAutoHyphens/>
        <w:spacing w:after="120" w:line="259" w:lineRule="auto"/>
        <w:jc w:val="both"/>
        <w:rPr>
          <w:rFonts w:eastAsia="Yu Mincho"/>
          <w:i/>
          <w:iCs/>
          <w:sz w:val="21"/>
          <w:szCs w:val="21"/>
          <w:lang w:eastAsia="ja-JP"/>
        </w:rPr>
      </w:pPr>
      <w:r w:rsidRPr="00664910">
        <w:rPr>
          <w:rFonts w:eastAsia="Yu Mincho"/>
          <w:i/>
          <w:iCs/>
          <w:sz w:val="21"/>
          <w:szCs w:val="21"/>
          <w:lang w:eastAsia="ja-JP"/>
        </w:rPr>
        <w:t>Radio resource utilization</w:t>
      </w:r>
    </w:p>
    <w:p w14:paraId="629849E2" w14:textId="77777777" w:rsidR="002B1F35" w:rsidRPr="00F66689" w:rsidRDefault="002B1F35" w:rsidP="002B1F35">
      <w:pPr>
        <w:numPr>
          <w:ilvl w:val="1"/>
          <w:numId w:val="68"/>
        </w:numPr>
        <w:suppressAutoHyphens/>
        <w:spacing w:after="120" w:line="259" w:lineRule="auto"/>
        <w:jc w:val="both"/>
        <w:rPr>
          <w:rFonts w:eastAsia="Yu Mincho"/>
          <w:i/>
          <w:iCs/>
          <w:sz w:val="21"/>
          <w:szCs w:val="21"/>
          <w:lang w:eastAsia="ja-JP"/>
        </w:rPr>
      </w:pPr>
      <w:proofErr w:type="spellStart"/>
      <w:r w:rsidRPr="00F66689">
        <w:rPr>
          <w:rFonts w:eastAsia="Yu Mincho"/>
          <w:i/>
          <w:iCs/>
          <w:sz w:val="21"/>
          <w:szCs w:val="21"/>
          <w:lang w:eastAsia="ja-JP"/>
        </w:rPr>
        <w:t>Signalling</w:t>
      </w:r>
      <w:proofErr w:type="spellEnd"/>
      <w:r w:rsidRPr="00F66689">
        <w:rPr>
          <w:rFonts w:eastAsia="Yu Mincho"/>
          <w:i/>
          <w:iCs/>
          <w:sz w:val="21"/>
          <w:szCs w:val="21"/>
          <w:lang w:eastAsia="ja-JP"/>
        </w:rPr>
        <w:t xml:space="preserve"> overhead</w:t>
      </w:r>
    </w:p>
    <w:p w14:paraId="07575CDD" w14:textId="77777777" w:rsidR="002B1F35" w:rsidRPr="00A42B01" w:rsidRDefault="002B1F35" w:rsidP="002B1F35">
      <w:pPr>
        <w:numPr>
          <w:ilvl w:val="1"/>
          <w:numId w:val="68"/>
        </w:numPr>
        <w:suppressAutoHyphens/>
        <w:spacing w:after="120" w:line="259" w:lineRule="auto"/>
        <w:jc w:val="both"/>
        <w:rPr>
          <w:rFonts w:eastAsia="Yu Mincho"/>
          <w:i/>
          <w:iCs/>
          <w:strike/>
          <w:color w:val="FF0000"/>
          <w:sz w:val="21"/>
          <w:szCs w:val="21"/>
          <w:lang w:eastAsia="ja-JP"/>
        </w:rPr>
      </w:pPr>
      <w:r w:rsidRPr="00A42B01">
        <w:rPr>
          <w:rFonts w:eastAsia="Yu Mincho"/>
          <w:i/>
          <w:iCs/>
          <w:strike/>
          <w:color w:val="FF0000"/>
          <w:sz w:val="21"/>
          <w:szCs w:val="21"/>
          <w:lang w:eastAsia="ja-JP"/>
        </w:rPr>
        <w:t>Operating bands at least existing FR1</w:t>
      </w:r>
    </w:p>
    <w:p w14:paraId="3D924421" w14:textId="77777777" w:rsidR="002B1F35" w:rsidRPr="00664910" w:rsidRDefault="002B1F35" w:rsidP="002B1F35">
      <w:pPr>
        <w:numPr>
          <w:ilvl w:val="1"/>
          <w:numId w:val="68"/>
        </w:numPr>
        <w:suppressAutoHyphens/>
        <w:spacing w:after="120" w:line="259" w:lineRule="auto"/>
        <w:jc w:val="both"/>
        <w:rPr>
          <w:rFonts w:eastAsia="Yu Mincho"/>
          <w:i/>
          <w:iCs/>
          <w:sz w:val="21"/>
          <w:szCs w:val="21"/>
          <w:lang w:eastAsia="ja-JP"/>
        </w:rPr>
      </w:pPr>
      <w:r w:rsidRPr="00664910">
        <w:rPr>
          <w:rFonts w:eastAsia="Yu Mincho"/>
          <w:i/>
          <w:iCs/>
          <w:sz w:val="21"/>
          <w:szCs w:val="21"/>
          <w:lang w:eastAsia="ja-JP"/>
        </w:rPr>
        <w:t xml:space="preserve">Alignment in time/frequency resource (e.g., numerology, RB, slot, symbol, </w:t>
      </w:r>
      <w:r w:rsidRPr="00F66689">
        <w:rPr>
          <w:rFonts w:eastAsia="Yu Mincho"/>
          <w:i/>
          <w:iCs/>
          <w:sz w:val="21"/>
          <w:szCs w:val="21"/>
          <w:lang w:eastAsia="ja-JP"/>
        </w:rPr>
        <w:t>UL/DL direction in TDD operation</w:t>
      </w:r>
      <w:r w:rsidRPr="00664910">
        <w:rPr>
          <w:rFonts w:eastAsia="Yu Mincho"/>
          <w:i/>
          <w:iCs/>
          <w:sz w:val="21"/>
          <w:szCs w:val="21"/>
          <w:lang w:eastAsia="ja-JP"/>
        </w:rPr>
        <w:t>)</w:t>
      </w:r>
    </w:p>
    <w:p w14:paraId="2F4C8885" w14:textId="77777777" w:rsidR="002B1F35" w:rsidRPr="00F66689" w:rsidRDefault="002B1F35" w:rsidP="002B1F35">
      <w:pPr>
        <w:numPr>
          <w:ilvl w:val="1"/>
          <w:numId w:val="68"/>
        </w:numPr>
        <w:suppressAutoHyphens/>
        <w:spacing w:after="120" w:line="259" w:lineRule="auto"/>
        <w:jc w:val="both"/>
        <w:rPr>
          <w:rFonts w:eastAsia="Yu Mincho"/>
          <w:i/>
          <w:iCs/>
          <w:sz w:val="21"/>
          <w:szCs w:val="21"/>
          <w:lang w:eastAsia="ja-JP"/>
        </w:rPr>
      </w:pPr>
      <w:r w:rsidRPr="00F66689">
        <w:rPr>
          <w:rFonts w:eastAsia="Yu Mincho"/>
          <w:i/>
          <w:iCs/>
          <w:sz w:val="21"/>
          <w:szCs w:val="21"/>
          <w:lang w:eastAsia="ja-JP"/>
        </w:rPr>
        <w:t>Reliance on availability of specific NR functionalities</w:t>
      </w:r>
    </w:p>
    <w:p w14:paraId="261E2AB0" w14:textId="77777777" w:rsidR="002B1F35" w:rsidRPr="00590D94" w:rsidRDefault="002B1F35" w:rsidP="002B1F35">
      <w:pPr>
        <w:autoSpaceDE w:val="0"/>
        <w:autoSpaceDN w:val="0"/>
        <w:adjustRightInd w:val="0"/>
        <w:snapToGrid w:val="0"/>
        <w:ind w:leftChars="100" w:left="240"/>
        <w:jc w:val="both"/>
        <w:rPr>
          <w:rFonts w:eastAsiaTheme="minorEastAsia"/>
          <w:i/>
          <w:iCs/>
        </w:rPr>
      </w:pPr>
      <w:r w:rsidRPr="00590D94">
        <w:rPr>
          <w:rFonts w:eastAsia="Yu Mincho"/>
          <w:i/>
          <w:iCs/>
          <w:sz w:val="21"/>
          <w:szCs w:val="21"/>
          <w:lang w:eastAsia="ja-JP"/>
        </w:rPr>
        <w:t>Note: Focus on existing NR deployments (NW and UE)</w:t>
      </w:r>
    </w:p>
    <w:p w14:paraId="1967EAF7" w14:textId="42ADBDED" w:rsidR="004F199C" w:rsidRPr="00F66689" w:rsidRDefault="004F199C" w:rsidP="00575326">
      <w:pPr>
        <w:rPr>
          <w:rFonts w:eastAsiaTheme="minorEastAsia"/>
        </w:rPr>
      </w:pPr>
    </w:p>
    <w:p w14:paraId="4CD62799" w14:textId="77777777" w:rsidR="004F199C" w:rsidRPr="00DF23A8" w:rsidRDefault="004F199C" w:rsidP="004F199C">
      <w:pPr>
        <w:pStyle w:val="20"/>
        <w:rPr>
          <w:sz w:val="28"/>
          <w:szCs w:val="28"/>
        </w:rPr>
      </w:pPr>
      <w:r w:rsidRPr="00DF23A8">
        <w:rPr>
          <w:sz w:val="28"/>
          <w:szCs w:val="28"/>
        </w:rPr>
        <w:lastRenderedPageBreak/>
        <w:t>Support of Minimum Spectrum Allocation</w:t>
      </w:r>
    </w:p>
    <w:p w14:paraId="235BAF18" w14:textId="1958ED0E" w:rsidR="00D92545" w:rsidRPr="00F66689" w:rsidRDefault="00D92545" w:rsidP="00F66689">
      <w:pPr>
        <w:pStyle w:val="a3"/>
        <w:adjustRightInd w:val="0"/>
        <w:snapToGrid w:val="0"/>
        <w:spacing w:after="120"/>
        <w:rPr>
          <w:rFonts w:eastAsiaTheme="minorEastAsia"/>
          <w:sz w:val="22"/>
          <w:szCs w:val="22"/>
        </w:rPr>
      </w:pPr>
      <w:r w:rsidRPr="00F66689">
        <w:rPr>
          <w:rFonts w:eastAsiaTheme="minorEastAsia"/>
          <w:sz w:val="22"/>
          <w:szCs w:val="22"/>
        </w:rPr>
        <w:t>In RAN1#122bis</w:t>
      </w:r>
      <w:r w:rsidR="00BB0AE2">
        <w:rPr>
          <w:rFonts w:eastAsiaTheme="minorEastAsia" w:hint="eastAsia"/>
          <w:sz w:val="22"/>
          <w:szCs w:val="22"/>
        </w:rPr>
        <w:t>,</w:t>
      </w:r>
      <w:r w:rsidRPr="00F66689">
        <w:rPr>
          <w:rFonts w:eastAsiaTheme="minorEastAsia"/>
          <w:sz w:val="22"/>
          <w:szCs w:val="22"/>
        </w:rPr>
        <w:t xml:space="preserve"> the FL made the following proposal:</w:t>
      </w:r>
    </w:p>
    <w:tbl>
      <w:tblPr>
        <w:tblStyle w:val="af"/>
        <w:tblW w:w="5000" w:type="pct"/>
        <w:tblLook w:val="04A0" w:firstRow="1" w:lastRow="0" w:firstColumn="1" w:lastColumn="0" w:noHBand="0" w:noVBand="1"/>
      </w:tblPr>
      <w:tblGrid>
        <w:gridCol w:w="9307"/>
      </w:tblGrid>
      <w:tr w:rsidR="00BF12AB" w14:paraId="3D9550A5" w14:textId="77777777" w:rsidTr="00BB0AE2">
        <w:tc>
          <w:tcPr>
            <w:tcW w:w="5000" w:type="pct"/>
          </w:tcPr>
          <w:p w14:paraId="32E7CE62" w14:textId="77777777" w:rsidR="00BF12AB" w:rsidRPr="00664910" w:rsidRDefault="00BF12AB" w:rsidP="00165705">
            <w:pPr>
              <w:pStyle w:val="a3"/>
              <w:snapToGrid w:val="0"/>
              <w:spacing w:after="0"/>
              <w:rPr>
                <w:b/>
                <w:bCs/>
                <w:sz w:val="22"/>
                <w:szCs w:val="22"/>
              </w:rPr>
            </w:pPr>
            <w:r w:rsidRPr="00F66689">
              <w:rPr>
                <w:b/>
                <w:bCs/>
                <w:sz w:val="22"/>
                <w:szCs w:val="22"/>
              </w:rPr>
              <w:t>Proposal 4.2b:</w:t>
            </w:r>
          </w:p>
          <w:p w14:paraId="01E5490B" w14:textId="77777777" w:rsidR="00BF12AB" w:rsidRPr="00664910" w:rsidRDefault="00BF12AB" w:rsidP="00165705">
            <w:pPr>
              <w:pStyle w:val="a3"/>
              <w:numPr>
                <w:ilvl w:val="0"/>
                <w:numId w:val="36"/>
              </w:numPr>
              <w:suppressAutoHyphens/>
              <w:snapToGrid w:val="0"/>
              <w:spacing w:after="0"/>
              <w:rPr>
                <w:sz w:val="22"/>
                <w:szCs w:val="22"/>
              </w:rPr>
            </w:pPr>
            <w:r w:rsidRPr="00664910">
              <w:rPr>
                <w:sz w:val="22"/>
                <w:szCs w:val="22"/>
              </w:rPr>
              <w:t>RAN1 to consider following to operate 6GR on the minimum spectrum allocation</w:t>
            </w:r>
          </w:p>
          <w:p w14:paraId="542FCA64" w14:textId="77777777" w:rsidR="00BF12AB" w:rsidRPr="00664910" w:rsidRDefault="00BF12AB" w:rsidP="00165705">
            <w:pPr>
              <w:pStyle w:val="a3"/>
              <w:numPr>
                <w:ilvl w:val="1"/>
                <w:numId w:val="36"/>
              </w:numPr>
              <w:suppressAutoHyphens/>
              <w:snapToGrid w:val="0"/>
              <w:spacing w:after="0"/>
              <w:rPr>
                <w:sz w:val="22"/>
                <w:szCs w:val="22"/>
              </w:rPr>
            </w:pPr>
            <w:r w:rsidRPr="00664910">
              <w:rPr>
                <w:sz w:val="22"/>
                <w:szCs w:val="22"/>
              </w:rPr>
              <w:t>Opt1: common signals/channels BW for initial access are punctured to fit into the minimum spectrum allocation, if the minimum spectrum allocation is smaller than the common signals/channels BW for initial access (if this case is supported)</w:t>
            </w:r>
          </w:p>
          <w:p w14:paraId="48743C4A" w14:textId="77777777" w:rsidR="00BF12AB" w:rsidRPr="00664910" w:rsidRDefault="00BF12AB" w:rsidP="00165705">
            <w:pPr>
              <w:pStyle w:val="a3"/>
              <w:numPr>
                <w:ilvl w:val="1"/>
                <w:numId w:val="36"/>
              </w:numPr>
              <w:suppressAutoHyphens/>
              <w:snapToGrid w:val="0"/>
              <w:spacing w:after="0"/>
              <w:rPr>
                <w:sz w:val="22"/>
                <w:szCs w:val="22"/>
              </w:rPr>
            </w:pPr>
            <w:r w:rsidRPr="00664910">
              <w:rPr>
                <w:sz w:val="22"/>
                <w:szCs w:val="22"/>
              </w:rPr>
              <w:t>Opt2: Scalable design of the common signals/channels for initial access for the minimum spectrum allocation from other spectrum allocations, if the minimum spectrum allocation is smaller than the common signals/channels BW for initial access for other spectrum allocations</w:t>
            </w:r>
          </w:p>
          <w:p w14:paraId="145FE307" w14:textId="1685872C" w:rsidR="00BF12AB" w:rsidRPr="00F66689" w:rsidRDefault="00BF12AB" w:rsidP="00165705">
            <w:pPr>
              <w:pStyle w:val="a3"/>
              <w:numPr>
                <w:ilvl w:val="1"/>
                <w:numId w:val="36"/>
              </w:numPr>
              <w:suppressAutoHyphens/>
              <w:snapToGrid w:val="0"/>
              <w:spacing w:after="0"/>
              <w:rPr>
                <w:rFonts w:eastAsiaTheme="minorEastAsia"/>
                <w:sz w:val="22"/>
                <w:szCs w:val="22"/>
              </w:rPr>
            </w:pPr>
            <w:r w:rsidRPr="00664910">
              <w:rPr>
                <w:sz w:val="22"/>
                <w:szCs w:val="22"/>
              </w:rPr>
              <w:t>Opt3: A single design of the common signals/channels for initial access which is applicable to any spectrum allocations</w:t>
            </w:r>
          </w:p>
        </w:tc>
      </w:tr>
    </w:tbl>
    <w:p w14:paraId="01312AB9" w14:textId="14D187DF" w:rsidR="00D92545" w:rsidRPr="00F27476" w:rsidRDefault="00D92545" w:rsidP="00F66689">
      <w:pPr>
        <w:pStyle w:val="af5"/>
        <w:adjustRightInd w:val="0"/>
        <w:snapToGrid w:val="0"/>
        <w:spacing w:before="120" w:after="120"/>
        <w:jc w:val="both"/>
        <w:rPr>
          <w:bCs/>
          <w:iCs/>
          <w:sz w:val="22"/>
          <w:szCs w:val="22"/>
        </w:rPr>
      </w:pPr>
      <w:r w:rsidRPr="00F27476">
        <w:rPr>
          <w:bCs/>
          <w:iCs/>
          <w:sz w:val="22"/>
          <w:szCs w:val="22"/>
        </w:rPr>
        <w:t>From a spectrum</w:t>
      </w:r>
      <w:r w:rsidRPr="00167806">
        <w:rPr>
          <w:bCs/>
          <w:iCs/>
          <w:sz w:val="22"/>
          <w:szCs w:val="22"/>
        </w:rPr>
        <w:t xml:space="preserve"> allocation</w:t>
      </w:r>
      <w:r w:rsidRPr="001168CA">
        <w:rPr>
          <w:bCs/>
          <w:iCs/>
          <w:sz w:val="22"/>
          <w:szCs w:val="22"/>
        </w:rPr>
        <w:t xml:space="preserve"> perspective, the 6GR initial access design should primarily target typical spectrum allocations, while still maintaining</w:t>
      </w:r>
      <w:r w:rsidRPr="00012022">
        <w:rPr>
          <w:bCs/>
          <w:iCs/>
          <w:sz w:val="22"/>
          <w:szCs w:val="22"/>
        </w:rPr>
        <w:t xml:space="preserve"> basic functionality for non-typical narrow allocations (e.g., 3 MHz in FDD bands). Initial access mai</w:t>
      </w:r>
      <w:r w:rsidRPr="002C6CAA">
        <w:rPr>
          <w:bCs/>
          <w:iCs/>
          <w:sz w:val="22"/>
          <w:szCs w:val="22"/>
        </w:rPr>
        <w:t xml:space="preserve">nly involves signals/channels such as SSB, common PDCCH, and PDSCH (SIB1), PUSCH (Msg3), etc. </w:t>
      </w:r>
      <w:r w:rsidRPr="00F66689">
        <w:rPr>
          <w:bCs/>
          <w:iCs/>
          <w:sz w:val="22"/>
          <w:szCs w:val="22"/>
        </w:rPr>
        <w:t>The bandwidth of these signals/channels has a direct impact on the coverage performance and network efficiency</w:t>
      </w:r>
      <w:r w:rsidRPr="002C6CAA">
        <w:rPr>
          <w:bCs/>
          <w:iCs/>
          <w:sz w:val="22"/>
          <w:szCs w:val="22"/>
        </w:rPr>
        <w:t>.</w:t>
      </w:r>
      <w:r w:rsidRPr="00012022">
        <w:rPr>
          <w:rFonts w:eastAsiaTheme="minorEastAsia" w:hint="eastAsia"/>
          <w:bCs/>
          <w:iCs/>
          <w:sz w:val="22"/>
          <w:szCs w:val="22"/>
        </w:rPr>
        <w:t xml:space="preserve"> </w:t>
      </w:r>
      <w:r w:rsidRPr="00012022">
        <w:rPr>
          <w:bCs/>
          <w:iCs/>
          <w:sz w:val="22"/>
          <w:szCs w:val="22"/>
        </w:rPr>
        <w:t>Taking PBCH as an example, the NR PBCH occupies 20 RBs, which was not designed for very narrow channel bandwidths (e.g., &lt; 5 MHz @ 30 kHz SCS or &lt; 3 MHz @ 15 kHz SCS), but rather to ensure the overall system pe</w:t>
      </w:r>
      <w:r w:rsidRPr="001272BE">
        <w:rPr>
          <w:bCs/>
          <w:iCs/>
          <w:sz w:val="22"/>
          <w:szCs w:val="22"/>
        </w:rPr>
        <w:t xml:space="preserve">rformance. </w:t>
      </w:r>
      <w:r w:rsidRPr="00F27476">
        <w:rPr>
          <w:sz w:val="22"/>
          <w:szCs w:val="22"/>
        </w:rPr>
        <w:t>For a carrier with a channel bandwidth of 3 MHz, NR Rel-18 introduced a puncturing-based solution mainly for backward-compatibility, but it results in significant performance degradation.</w:t>
      </w:r>
    </w:p>
    <w:p w14:paraId="56409B0D" w14:textId="5025BDF2" w:rsidR="00D92545" w:rsidRPr="002C6CAA" w:rsidRDefault="00D92545" w:rsidP="00F66689">
      <w:pPr>
        <w:pStyle w:val="af5"/>
        <w:adjustRightInd w:val="0"/>
        <w:snapToGrid w:val="0"/>
        <w:spacing w:after="120"/>
        <w:jc w:val="both"/>
        <w:rPr>
          <w:rFonts w:eastAsiaTheme="minorEastAsia"/>
          <w:bCs/>
          <w:iCs/>
          <w:sz w:val="22"/>
          <w:szCs w:val="22"/>
        </w:rPr>
      </w:pPr>
      <w:r w:rsidRPr="00F66689">
        <w:rPr>
          <w:bCs/>
          <w:iCs/>
          <w:sz w:val="22"/>
          <w:szCs w:val="22"/>
        </w:rPr>
        <w:t xml:space="preserve">Our initial evaluation indicates that limiting the NR PBCH to 3 MHz (e.g., 12 RB with 15 kHz SCS) results in over 3 dB coverage loss compared with 20 RB, and the ~7 GHz and ~3.5 GHz co-site deployment requirement introduces </w:t>
      </w:r>
      <w:r w:rsidR="009B645E">
        <w:rPr>
          <w:rFonts w:eastAsiaTheme="minorEastAsia" w:hint="eastAsia"/>
          <w:bCs/>
          <w:iCs/>
          <w:sz w:val="22"/>
          <w:szCs w:val="22"/>
        </w:rPr>
        <w:t>~</w:t>
      </w:r>
      <w:r w:rsidRPr="00F66689">
        <w:rPr>
          <w:bCs/>
          <w:iCs/>
          <w:sz w:val="22"/>
          <w:szCs w:val="22"/>
        </w:rPr>
        <w:t xml:space="preserve">10 dB gap. In addition, potential extension of synchronization signal periodicity for energy saving in 6GR may further widen the coverage gap. </w:t>
      </w:r>
      <w:r w:rsidRPr="002C6CAA">
        <w:rPr>
          <w:bCs/>
          <w:iCs/>
          <w:sz w:val="22"/>
          <w:szCs w:val="22"/>
        </w:rPr>
        <w:t xml:space="preserve">Therefore, if the minimum spectrum allocation includes non-typical narrow bandwidths such as 3 MHz, adopting Opt3 (a single design applicable to any spectrum allocation) would </w:t>
      </w:r>
      <w:r w:rsidRPr="00F66689">
        <w:rPr>
          <w:bCs/>
          <w:iCs/>
          <w:sz w:val="22"/>
          <w:szCs w:val="22"/>
        </w:rPr>
        <w:t>significantly constrain the SSB design and degrade coverage performance for typical spectrum scenarios</w:t>
      </w:r>
      <w:r w:rsidRPr="002C6CAA">
        <w:rPr>
          <w:bCs/>
          <w:iCs/>
          <w:sz w:val="22"/>
          <w:szCs w:val="22"/>
        </w:rPr>
        <w:t xml:space="preserve">. </w:t>
      </w:r>
      <w:r w:rsidRPr="00F66689">
        <w:rPr>
          <w:bCs/>
          <w:sz w:val="22"/>
          <w:szCs w:val="22"/>
        </w:rPr>
        <w:t xml:space="preserve">This would pose major challenges for </w:t>
      </w:r>
      <w:r w:rsidR="009B645E">
        <w:rPr>
          <w:rFonts w:eastAsiaTheme="minorEastAsia" w:hint="eastAsia"/>
          <w:bCs/>
          <w:sz w:val="22"/>
          <w:szCs w:val="22"/>
        </w:rPr>
        <w:t>~</w:t>
      </w:r>
      <w:r w:rsidRPr="00F66689">
        <w:rPr>
          <w:bCs/>
          <w:sz w:val="22"/>
          <w:szCs w:val="22"/>
        </w:rPr>
        <w:t>7 GHz that already experience approximately 10 dB higher propagation loss, where</w:t>
      </w:r>
      <w:r w:rsidR="009B645E">
        <w:rPr>
          <w:rFonts w:eastAsiaTheme="minorEastAsia" w:hint="eastAsia"/>
          <w:bCs/>
          <w:sz w:val="22"/>
          <w:szCs w:val="22"/>
        </w:rPr>
        <w:t xml:space="preserve"> the</w:t>
      </w:r>
      <w:r w:rsidRPr="00F66689">
        <w:rPr>
          <w:bCs/>
          <w:sz w:val="22"/>
          <w:szCs w:val="22"/>
        </w:rPr>
        <w:t xml:space="preserve"> limited SSB bandwidth would require additional time-domain resources (e.g., repetitions or larger burst set) to compensate the coverage, increasing the occupancy of always-on signals, which in turn affects UE access latency and network energy efficiency.</w:t>
      </w:r>
      <w:r w:rsidRPr="002C6CAA">
        <w:rPr>
          <w:rFonts w:eastAsiaTheme="minorEastAsia"/>
          <w:bCs/>
          <w:iCs/>
          <w:sz w:val="22"/>
          <w:szCs w:val="22"/>
        </w:rPr>
        <w:t xml:space="preserve"> </w:t>
      </w:r>
    </w:p>
    <w:p w14:paraId="07892322" w14:textId="77777777" w:rsidR="00D92545" w:rsidRPr="004A62C0" w:rsidRDefault="00D92545" w:rsidP="00F66689">
      <w:pPr>
        <w:pStyle w:val="af5"/>
        <w:adjustRightInd w:val="0"/>
        <w:snapToGrid w:val="0"/>
        <w:spacing w:after="120"/>
        <w:jc w:val="both"/>
        <w:rPr>
          <w:b/>
          <w:iCs/>
          <w:sz w:val="22"/>
          <w:szCs w:val="22"/>
        </w:rPr>
      </w:pPr>
      <w:r w:rsidRPr="00BB0AE2">
        <w:rPr>
          <w:bCs/>
          <w:iCs/>
          <w:sz w:val="22"/>
          <w:szCs w:val="22"/>
        </w:rPr>
        <w:t xml:space="preserve">We therefore propose to </w:t>
      </w:r>
      <w:r w:rsidRPr="00BB0AE2">
        <w:rPr>
          <w:bCs/>
          <w:sz w:val="22"/>
          <w:szCs w:val="22"/>
        </w:rPr>
        <w:t xml:space="preserve">study 6GR SSB design assuming </w:t>
      </w:r>
      <w:r w:rsidRPr="00BB0AE2">
        <w:rPr>
          <w:rStyle w:val="af9"/>
          <w:b w:val="0"/>
          <w:sz w:val="22"/>
          <w:szCs w:val="22"/>
        </w:rPr>
        <w:t>5 MHz @ 15 kHz SCS</w:t>
      </w:r>
      <w:r w:rsidRPr="00BB0AE2">
        <w:rPr>
          <w:bCs/>
          <w:sz w:val="22"/>
          <w:szCs w:val="22"/>
        </w:rPr>
        <w:t xml:space="preserve"> and </w:t>
      </w:r>
      <w:r w:rsidRPr="00BB0AE2">
        <w:rPr>
          <w:rStyle w:val="af9"/>
          <w:b w:val="0"/>
          <w:sz w:val="22"/>
          <w:szCs w:val="22"/>
        </w:rPr>
        <w:t>10 MHz @ 30 kHz SCS</w:t>
      </w:r>
      <w:r w:rsidRPr="00BB0AE2">
        <w:rPr>
          <w:bCs/>
          <w:sz w:val="22"/>
          <w:szCs w:val="22"/>
        </w:rPr>
        <w:t xml:space="preserve"> as the </w:t>
      </w:r>
      <w:r w:rsidRPr="00BB0AE2">
        <w:rPr>
          <w:rStyle w:val="af9"/>
          <w:b w:val="0"/>
          <w:sz w:val="22"/>
          <w:szCs w:val="22"/>
        </w:rPr>
        <w:t>baseline configurations</w:t>
      </w:r>
      <w:r w:rsidRPr="00BB0AE2">
        <w:rPr>
          <w:bCs/>
          <w:sz w:val="22"/>
          <w:szCs w:val="22"/>
        </w:rPr>
        <w:t xml:space="preserve">, ensuring adequate coverage and performance for typical spectrum allocations (e.g., ~7 GHz). Larger bandwidths (e.g., 20 MHz) can be further evaluated for bands with sufficient spectrum resources. For </w:t>
      </w:r>
      <w:r w:rsidRPr="00BB0AE2">
        <w:rPr>
          <w:rStyle w:val="af9"/>
          <w:b w:val="0"/>
          <w:sz w:val="22"/>
          <w:szCs w:val="22"/>
        </w:rPr>
        <w:t>non-typical narrower spectrum allocations</w:t>
      </w:r>
      <w:r w:rsidRPr="00BB0AE2">
        <w:rPr>
          <w:bCs/>
          <w:sz w:val="22"/>
          <w:szCs w:val="22"/>
        </w:rPr>
        <w:t xml:space="preserve"> (e.g., 3 MHz), potential solutions can be studied separately. Given that the </w:t>
      </w:r>
      <w:r w:rsidRPr="00BB0AE2">
        <w:rPr>
          <w:rStyle w:val="af9"/>
          <w:b w:val="0"/>
          <w:sz w:val="22"/>
          <w:szCs w:val="22"/>
        </w:rPr>
        <w:t>minimum spectrum allocation value has not yet been determined</w:t>
      </w:r>
      <w:r w:rsidRPr="00BB0AE2">
        <w:rPr>
          <w:bCs/>
          <w:sz w:val="22"/>
          <w:szCs w:val="22"/>
        </w:rPr>
        <w:t>, it i</w:t>
      </w:r>
      <w:r w:rsidRPr="002C6CAA">
        <w:rPr>
          <w:sz w:val="22"/>
          <w:szCs w:val="22"/>
        </w:rPr>
        <w:t xml:space="preserve">s </w:t>
      </w:r>
      <w:r w:rsidRPr="00F66689">
        <w:rPr>
          <w:rStyle w:val="af9"/>
          <w:b w:val="0"/>
          <w:bCs w:val="0"/>
          <w:sz w:val="22"/>
          <w:szCs w:val="22"/>
        </w:rPr>
        <w:t>premature to constrain the SSB bandwidth</w:t>
      </w:r>
      <w:r w:rsidRPr="002C6CAA">
        <w:rPr>
          <w:sz w:val="22"/>
          <w:szCs w:val="22"/>
        </w:rPr>
        <w:t xml:space="preserve"> or finalize a single-design approach in the FL proposal. The detailed SSB design should instead be further studied at </w:t>
      </w:r>
      <w:r w:rsidRPr="00F66689">
        <w:rPr>
          <w:rStyle w:val="af9"/>
          <w:b w:val="0"/>
          <w:bCs w:val="0"/>
          <w:sz w:val="22"/>
          <w:szCs w:val="22"/>
        </w:rPr>
        <w:t>RAN1 #124</w:t>
      </w:r>
      <w:r w:rsidRPr="002C6CAA">
        <w:rPr>
          <w:sz w:val="22"/>
          <w:szCs w:val="22"/>
        </w:rPr>
        <w:t>.</w:t>
      </w:r>
    </w:p>
    <w:p w14:paraId="46C8C847" w14:textId="386EAF66" w:rsidR="00BB0AE2" w:rsidRDefault="00D92545" w:rsidP="00F66689">
      <w:pPr>
        <w:pStyle w:val="af5"/>
        <w:adjustRightInd w:val="0"/>
        <w:snapToGrid w:val="0"/>
        <w:spacing w:after="120"/>
        <w:jc w:val="both"/>
        <w:rPr>
          <w:i/>
          <w:sz w:val="22"/>
          <w:szCs w:val="22"/>
        </w:rPr>
      </w:pPr>
      <w:bookmarkStart w:id="9" w:name="_Hlk212624756"/>
      <w:r w:rsidRPr="00F31F48">
        <w:rPr>
          <w:rFonts w:eastAsiaTheme="minorEastAsia"/>
          <w:b/>
          <w:bCs/>
          <w:i/>
          <w:sz w:val="22"/>
          <w:szCs w:val="22"/>
        </w:rPr>
        <w:t>Proposal</w:t>
      </w:r>
      <w:r w:rsidR="00047956">
        <w:rPr>
          <w:rFonts w:eastAsiaTheme="minorEastAsia"/>
          <w:b/>
          <w:bCs/>
          <w:i/>
          <w:sz w:val="22"/>
          <w:szCs w:val="22"/>
        </w:rPr>
        <w:t xml:space="preserve"> </w:t>
      </w:r>
      <w:r w:rsidR="002F4F66">
        <w:rPr>
          <w:rFonts w:eastAsiaTheme="minorEastAsia"/>
          <w:b/>
          <w:bCs/>
          <w:i/>
          <w:sz w:val="22"/>
          <w:szCs w:val="22"/>
        </w:rPr>
        <w:t>11</w:t>
      </w:r>
      <w:r w:rsidRPr="00F31F48">
        <w:rPr>
          <w:rFonts w:eastAsiaTheme="minorEastAsia"/>
          <w:b/>
          <w:bCs/>
          <w:i/>
          <w:sz w:val="22"/>
          <w:szCs w:val="22"/>
        </w:rPr>
        <w:t>:</w:t>
      </w:r>
      <w:r w:rsidR="00BB0AE2">
        <w:rPr>
          <w:rFonts w:eastAsiaTheme="minorEastAsia" w:hint="eastAsia"/>
          <w:i/>
          <w:sz w:val="22"/>
          <w:szCs w:val="22"/>
        </w:rPr>
        <w:t xml:space="preserve"> </w:t>
      </w:r>
      <w:r w:rsidR="00BB0AE2" w:rsidRPr="00BB0AE2">
        <w:rPr>
          <w:i/>
          <w:sz w:val="22"/>
          <w:szCs w:val="22"/>
        </w:rPr>
        <w:t>RAN1 stud</w:t>
      </w:r>
      <w:r w:rsidR="00BB0AE2">
        <w:rPr>
          <w:rFonts w:eastAsiaTheme="minorEastAsia" w:hint="eastAsia"/>
          <w:i/>
          <w:sz w:val="22"/>
          <w:szCs w:val="22"/>
        </w:rPr>
        <w:t>ies</w:t>
      </w:r>
      <w:r w:rsidR="00BB0AE2" w:rsidRPr="00BB0AE2">
        <w:rPr>
          <w:i/>
          <w:sz w:val="22"/>
          <w:szCs w:val="22"/>
        </w:rPr>
        <w:t xml:space="preserve"> </w:t>
      </w:r>
      <w:r w:rsidR="00BB0AE2">
        <w:rPr>
          <w:rFonts w:eastAsiaTheme="minorEastAsia" w:hint="eastAsia"/>
          <w:i/>
          <w:sz w:val="22"/>
          <w:szCs w:val="22"/>
        </w:rPr>
        <w:t xml:space="preserve">the </w:t>
      </w:r>
      <w:r w:rsidR="00BB0AE2" w:rsidRPr="00BB0AE2">
        <w:rPr>
          <w:i/>
          <w:sz w:val="22"/>
          <w:szCs w:val="22"/>
        </w:rPr>
        <w:t xml:space="preserve">6GR SSB design using 5 MHz at 15 kHz SCS and 10 MHz at 30 kHz SCS as baseline, aiming to ensure adequate coverage and performance for typical spectrum allocations, while also supporting operation on narrower bandwidths (e.g., 3 MHz) </w:t>
      </w:r>
      <w:r w:rsidR="00BB0AE2">
        <w:rPr>
          <w:rFonts w:eastAsiaTheme="minorEastAsia" w:hint="eastAsia"/>
          <w:i/>
          <w:sz w:val="22"/>
          <w:szCs w:val="22"/>
        </w:rPr>
        <w:t>as part of</w:t>
      </w:r>
      <w:r w:rsidR="00BB0AE2" w:rsidRPr="00BB0AE2">
        <w:rPr>
          <w:i/>
          <w:sz w:val="22"/>
          <w:szCs w:val="22"/>
        </w:rPr>
        <w:t xml:space="preserve"> a scalable </w:t>
      </w:r>
      <w:r w:rsidR="00C169B7">
        <w:rPr>
          <w:rFonts w:eastAsiaTheme="minorEastAsia" w:hint="eastAsia"/>
          <w:i/>
          <w:sz w:val="22"/>
          <w:szCs w:val="22"/>
        </w:rPr>
        <w:t xml:space="preserve">design </w:t>
      </w:r>
      <w:r w:rsidR="00BB0AE2" w:rsidRPr="00BB0AE2">
        <w:rPr>
          <w:i/>
          <w:sz w:val="22"/>
          <w:szCs w:val="22"/>
        </w:rPr>
        <w:t>framework.</w:t>
      </w:r>
    </w:p>
    <w:bookmarkEnd w:id="9"/>
    <w:p w14:paraId="3EDA8405" w14:textId="77777777" w:rsidR="004F199C" w:rsidRPr="00002B4B" w:rsidRDefault="004F199C" w:rsidP="00575326">
      <w:pPr>
        <w:rPr>
          <w:rFonts w:eastAsiaTheme="minorEastAsia"/>
        </w:rPr>
      </w:pPr>
    </w:p>
    <w:p w14:paraId="1A8A2386" w14:textId="17C7FA02" w:rsidR="00676685" w:rsidRPr="00DF23A8" w:rsidRDefault="000750A4" w:rsidP="0089304A">
      <w:pPr>
        <w:pStyle w:val="20"/>
        <w:rPr>
          <w:sz w:val="28"/>
          <w:szCs w:val="28"/>
          <w:lang w:val="en-GB"/>
        </w:rPr>
      </w:pPr>
      <w:r w:rsidRPr="00DF23A8">
        <w:rPr>
          <w:sz w:val="28"/>
          <w:szCs w:val="28"/>
          <w:lang w:val="en-GB"/>
        </w:rPr>
        <w:t>Scalable design to s</w:t>
      </w:r>
      <w:r w:rsidR="00676685" w:rsidRPr="00DF23A8">
        <w:rPr>
          <w:sz w:val="28"/>
          <w:szCs w:val="28"/>
          <w:lang w:val="en-GB"/>
        </w:rPr>
        <w:t xml:space="preserve">upport various device types </w:t>
      </w:r>
    </w:p>
    <w:p w14:paraId="3B176B64" w14:textId="77777777" w:rsidR="00D92545" w:rsidRPr="00575326" w:rsidRDefault="00D92545" w:rsidP="00F66689">
      <w:pPr>
        <w:pStyle w:val="afc"/>
        <w:numPr>
          <w:ilvl w:val="0"/>
          <w:numId w:val="8"/>
        </w:numPr>
        <w:adjustRightInd w:val="0"/>
        <w:snapToGrid w:val="0"/>
        <w:spacing w:after="120"/>
        <w:ind w:left="357" w:hanging="357"/>
        <w:rPr>
          <w:b/>
          <w:bCs/>
          <w:u w:val="single"/>
          <w:lang w:val="en-GB"/>
        </w:rPr>
      </w:pPr>
      <w:r>
        <w:rPr>
          <w:b/>
          <w:bCs/>
          <w:u w:val="single"/>
          <w:lang w:val="en-GB"/>
        </w:rPr>
        <w:t xml:space="preserve">General </w:t>
      </w:r>
      <w:r w:rsidRPr="00575326">
        <w:rPr>
          <w:b/>
          <w:bCs/>
          <w:u w:val="single"/>
          <w:lang w:val="en-GB"/>
        </w:rPr>
        <w:t xml:space="preserve">Motivation for 6GR </w:t>
      </w:r>
      <w:r>
        <w:rPr>
          <w:b/>
          <w:bCs/>
          <w:u w:val="single"/>
          <w:lang w:val="en-GB"/>
        </w:rPr>
        <w:t>scalable design</w:t>
      </w:r>
    </w:p>
    <w:p w14:paraId="0C7F9DCB" w14:textId="3993CD39" w:rsidR="00D92545" w:rsidRDefault="002E0962" w:rsidP="00BF12AB">
      <w:pPr>
        <w:adjustRightInd w:val="0"/>
        <w:snapToGrid w:val="0"/>
        <w:spacing w:after="120"/>
        <w:rPr>
          <w:rFonts w:eastAsiaTheme="minorEastAsia"/>
          <w:sz w:val="22"/>
          <w:szCs w:val="22"/>
          <w:lang w:val="en-CA"/>
        </w:rPr>
      </w:pPr>
      <w:r>
        <w:rPr>
          <w:rFonts w:eastAsiaTheme="minorEastAsia" w:hint="eastAsia"/>
          <w:sz w:val="22"/>
          <w:szCs w:val="22"/>
          <w:lang w:val="en-CA"/>
        </w:rPr>
        <w:t>In R</w:t>
      </w:r>
      <w:r w:rsidR="00D92545" w:rsidRPr="00324315">
        <w:rPr>
          <w:sz w:val="22"/>
          <w:szCs w:val="22"/>
          <w:lang w:val="en-CA"/>
        </w:rPr>
        <w:t>AN1#122</w:t>
      </w:r>
      <w:r>
        <w:rPr>
          <w:rFonts w:eastAsiaTheme="minorEastAsia" w:hint="eastAsia"/>
          <w:sz w:val="22"/>
          <w:szCs w:val="22"/>
          <w:lang w:val="en-CA"/>
        </w:rPr>
        <w:t>,</w:t>
      </w:r>
      <w:r w:rsidR="00D92545" w:rsidRPr="00324315">
        <w:rPr>
          <w:sz w:val="22"/>
          <w:szCs w:val="22"/>
          <w:lang w:val="en-CA"/>
        </w:rPr>
        <w:t xml:space="preserve"> the following agreements</w:t>
      </w:r>
      <w:r>
        <w:rPr>
          <w:rFonts w:eastAsiaTheme="minorEastAsia" w:hint="eastAsia"/>
          <w:sz w:val="22"/>
          <w:szCs w:val="22"/>
          <w:lang w:val="en-CA"/>
        </w:rPr>
        <w:t xml:space="preserve"> were made</w:t>
      </w:r>
    </w:p>
    <w:tbl>
      <w:tblPr>
        <w:tblStyle w:val="af"/>
        <w:tblW w:w="0" w:type="auto"/>
        <w:tblLook w:val="04A0" w:firstRow="1" w:lastRow="0" w:firstColumn="1" w:lastColumn="0" w:noHBand="0" w:noVBand="1"/>
      </w:tblPr>
      <w:tblGrid>
        <w:gridCol w:w="9307"/>
      </w:tblGrid>
      <w:tr w:rsidR="00716D21" w14:paraId="2CCFA1BD" w14:textId="77777777" w:rsidTr="00716D21">
        <w:tc>
          <w:tcPr>
            <w:tcW w:w="9307" w:type="dxa"/>
          </w:tcPr>
          <w:p w14:paraId="6DA11724" w14:textId="77777777" w:rsidR="00716D21" w:rsidRPr="00BD199A" w:rsidRDefault="00716D21" w:rsidP="00F66689">
            <w:pPr>
              <w:snapToGrid w:val="0"/>
              <w:spacing w:after="0"/>
              <w:rPr>
                <w:rFonts w:eastAsia="等线"/>
                <w:i/>
                <w:iCs/>
                <w:sz w:val="22"/>
                <w:szCs w:val="22"/>
                <w:highlight w:val="green"/>
              </w:rPr>
            </w:pPr>
            <w:r w:rsidRPr="00BD199A">
              <w:rPr>
                <w:rFonts w:eastAsia="等线"/>
                <w:i/>
                <w:iCs/>
                <w:sz w:val="22"/>
                <w:szCs w:val="22"/>
                <w:highlight w:val="green"/>
              </w:rPr>
              <w:t>Agreement</w:t>
            </w:r>
          </w:p>
          <w:p w14:paraId="5801A109" w14:textId="77777777" w:rsidR="00716D21" w:rsidRPr="00BD199A" w:rsidRDefault="00716D21" w:rsidP="00F66689">
            <w:pPr>
              <w:snapToGrid w:val="0"/>
              <w:spacing w:after="0"/>
              <w:rPr>
                <w:rFonts w:eastAsia="Batang"/>
                <w:i/>
                <w:iCs/>
                <w:sz w:val="22"/>
                <w:szCs w:val="22"/>
                <w:lang w:eastAsia="x-none"/>
              </w:rPr>
            </w:pPr>
            <w:r w:rsidRPr="00BD199A">
              <w:rPr>
                <w:rFonts w:eastAsia="Batang"/>
                <w:i/>
                <w:iCs/>
                <w:sz w:val="22"/>
                <w:szCs w:val="22"/>
                <w:lang w:eastAsia="x-none"/>
              </w:rPr>
              <w:t>Study a scalable 6GR design for diverse device types</w:t>
            </w:r>
            <w:r w:rsidRPr="00BD199A">
              <w:rPr>
                <w:rFonts w:eastAsia="等线"/>
                <w:i/>
                <w:iCs/>
                <w:sz w:val="22"/>
                <w:szCs w:val="22"/>
              </w:rPr>
              <w:t xml:space="preserve">, considering </w:t>
            </w:r>
            <w:r w:rsidRPr="00BD199A">
              <w:rPr>
                <w:rFonts w:eastAsia="Batang"/>
                <w:i/>
                <w:iCs/>
                <w:sz w:val="22"/>
                <w:szCs w:val="22"/>
                <w:lang w:eastAsia="x-none"/>
              </w:rPr>
              <w:t>aspects:</w:t>
            </w:r>
          </w:p>
          <w:p w14:paraId="518BB1E8" w14:textId="77777777" w:rsidR="00716D21" w:rsidRPr="00BD199A" w:rsidRDefault="00716D21" w:rsidP="00F66689">
            <w:pPr>
              <w:pStyle w:val="afc"/>
              <w:numPr>
                <w:ilvl w:val="0"/>
                <w:numId w:val="28"/>
              </w:numPr>
              <w:snapToGrid w:val="0"/>
              <w:spacing w:after="0"/>
              <w:rPr>
                <w:rFonts w:eastAsia="Batang"/>
                <w:i/>
                <w:iCs/>
                <w:sz w:val="22"/>
                <w:szCs w:val="22"/>
                <w:lang w:eastAsia="x-none"/>
              </w:rPr>
            </w:pPr>
            <w:r w:rsidRPr="00BD199A">
              <w:rPr>
                <w:rFonts w:eastAsia="等线"/>
                <w:i/>
                <w:iCs/>
                <w:sz w:val="22"/>
                <w:szCs w:val="22"/>
              </w:rPr>
              <w:t xml:space="preserve">What should be </w:t>
            </w:r>
            <w:r w:rsidRPr="00BD199A">
              <w:rPr>
                <w:rFonts w:eastAsia="Batang"/>
                <w:i/>
                <w:iCs/>
                <w:sz w:val="22"/>
                <w:szCs w:val="22"/>
                <w:lang w:eastAsia="x-none"/>
              </w:rPr>
              <w:t>commonly applicable to all 6G device types</w:t>
            </w:r>
          </w:p>
          <w:p w14:paraId="7734F0BD" w14:textId="77777777" w:rsidR="00716D21" w:rsidRPr="00BD199A" w:rsidRDefault="00716D21" w:rsidP="00F66689">
            <w:pPr>
              <w:pStyle w:val="afc"/>
              <w:numPr>
                <w:ilvl w:val="0"/>
                <w:numId w:val="28"/>
              </w:numPr>
              <w:snapToGrid w:val="0"/>
              <w:spacing w:after="0"/>
              <w:rPr>
                <w:rFonts w:eastAsia="Batang"/>
                <w:i/>
                <w:iCs/>
                <w:sz w:val="22"/>
                <w:szCs w:val="22"/>
                <w:lang w:eastAsia="x-none"/>
              </w:rPr>
            </w:pPr>
            <w:r w:rsidRPr="00BD199A">
              <w:rPr>
                <w:rFonts w:eastAsia="Batang"/>
                <w:i/>
                <w:iCs/>
                <w:sz w:val="22"/>
                <w:szCs w:val="22"/>
                <w:lang w:eastAsia="x-none"/>
              </w:rPr>
              <w:lastRenderedPageBreak/>
              <w:t>FFS: add-on features dedicated to specific device types, if any</w:t>
            </w:r>
          </w:p>
          <w:p w14:paraId="5F907B32" w14:textId="77777777" w:rsidR="00C721FD" w:rsidRPr="00F66689" w:rsidRDefault="00C721FD" w:rsidP="00F66689">
            <w:pPr>
              <w:snapToGrid w:val="0"/>
              <w:spacing w:after="0"/>
              <w:rPr>
                <w:rFonts w:eastAsiaTheme="minorEastAsia"/>
                <w:b/>
                <w:bCs/>
                <w:sz w:val="22"/>
                <w:szCs w:val="22"/>
              </w:rPr>
            </w:pPr>
          </w:p>
          <w:p w14:paraId="55B91116" w14:textId="77777777" w:rsidR="00716D21" w:rsidRPr="00BD199A" w:rsidRDefault="00716D21" w:rsidP="00F66689">
            <w:pPr>
              <w:snapToGrid w:val="0"/>
              <w:spacing w:after="0"/>
              <w:rPr>
                <w:rFonts w:eastAsia="等线"/>
                <w:sz w:val="22"/>
                <w:szCs w:val="22"/>
                <w:highlight w:val="green"/>
              </w:rPr>
            </w:pPr>
            <w:r w:rsidRPr="00BD199A">
              <w:rPr>
                <w:rFonts w:eastAsia="等线"/>
                <w:sz w:val="22"/>
                <w:szCs w:val="22"/>
                <w:highlight w:val="green"/>
              </w:rPr>
              <w:t>Agreement</w:t>
            </w:r>
            <w:r>
              <w:rPr>
                <w:rFonts w:eastAsia="等线"/>
                <w:sz w:val="22"/>
                <w:szCs w:val="22"/>
                <w:highlight w:val="green"/>
              </w:rPr>
              <w:t xml:space="preserve"> </w:t>
            </w:r>
          </w:p>
          <w:p w14:paraId="37D16A49" w14:textId="77777777" w:rsidR="00716D21" w:rsidRPr="00BD199A" w:rsidRDefault="00716D21" w:rsidP="00F66689">
            <w:pPr>
              <w:snapToGrid w:val="0"/>
              <w:spacing w:after="0"/>
              <w:rPr>
                <w:rFonts w:eastAsia="Batang"/>
                <w:i/>
                <w:iCs/>
                <w:sz w:val="22"/>
                <w:szCs w:val="22"/>
                <w:lang w:eastAsia="x-none"/>
              </w:rPr>
            </w:pPr>
            <w:r w:rsidRPr="00BD199A">
              <w:rPr>
                <w:rFonts w:eastAsia="Batang"/>
                <w:i/>
                <w:iCs/>
                <w:sz w:val="22"/>
                <w:szCs w:val="22"/>
                <w:lang w:eastAsia="x-none"/>
              </w:rPr>
              <w:t>Study</w:t>
            </w:r>
            <w:r w:rsidRPr="00BD199A">
              <w:rPr>
                <w:rFonts w:eastAsia="等线"/>
                <w:i/>
                <w:iCs/>
                <w:sz w:val="22"/>
                <w:szCs w:val="22"/>
              </w:rPr>
              <w:t xml:space="preserve"> </w:t>
            </w:r>
            <w:r w:rsidRPr="00BD199A">
              <w:rPr>
                <w:rFonts w:eastAsia="Yu Mincho"/>
                <w:i/>
                <w:iCs/>
                <w:sz w:val="22"/>
                <w:szCs w:val="22"/>
                <w:lang w:eastAsia="ja-JP"/>
              </w:rPr>
              <w:t xml:space="preserve">the following smallest maximum </w:t>
            </w:r>
            <w:r w:rsidRPr="00BD199A">
              <w:rPr>
                <w:rFonts w:eastAsia="Batang"/>
                <w:i/>
                <w:iCs/>
                <w:sz w:val="22"/>
                <w:szCs w:val="22"/>
                <w:lang w:eastAsia="x-none"/>
              </w:rPr>
              <w:t xml:space="preserve">supported </w:t>
            </w:r>
            <w:r w:rsidRPr="00BD199A">
              <w:rPr>
                <w:rFonts w:eastAsia="Yu Mincho"/>
                <w:i/>
                <w:iCs/>
                <w:sz w:val="22"/>
                <w:szCs w:val="22"/>
                <w:lang w:eastAsia="ja-JP"/>
              </w:rPr>
              <w:t xml:space="preserve">RF and BB </w:t>
            </w:r>
            <w:r w:rsidRPr="00BD199A">
              <w:rPr>
                <w:rFonts w:eastAsia="Batang"/>
                <w:i/>
                <w:iCs/>
                <w:sz w:val="22"/>
                <w:szCs w:val="22"/>
                <w:lang w:eastAsia="x-none"/>
              </w:rPr>
              <w:t>UE BW</w:t>
            </w:r>
            <w:r w:rsidRPr="00BD199A">
              <w:rPr>
                <w:rFonts w:eastAsia="Yu Mincho"/>
                <w:i/>
                <w:iCs/>
                <w:sz w:val="22"/>
                <w:szCs w:val="22"/>
                <w:lang w:eastAsia="ja-JP"/>
              </w:rPr>
              <w:t xml:space="preserve"> without spectrum aggregation for </w:t>
            </w:r>
            <w:r w:rsidRPr="00BD199A">
              <w:rPr>
                <w:rFonts w:eastAsia="等线"/>
                <w:i/>
                <w:iCs/>
                <w:sz w:val="22"/>
                <w:szCs w:val="22"/>
              </w:rPr>
              <w:t xml:space="preserve">at least one </w:t>
            </w:r>
            <w:r w:rsidRPr="00BD199A">
              <w:rPr>
                <w:rFonts w:eastAsia="Yu Mincho"/>
                <w:i/>
                <w:iCs/>
                <w:sz w:val="22"/>
                <w:szCs w:val="22"/>
                <w:lang w:eastAsia="ja-JP"/>
              </w:rPr>
              <w:t>low-tier device type supported by 6GR framework</w:t>
            </w:r>
            <w:r w:rsidRPr="00BD199A">
              <w:rPr>
                <w:rFonts w:eastAsia="Batang"/>
                <w:i/>
                <w:iCs/>
                <w:sz w:val="22"/>
                <w:szCs w:val="22"/>
                <w:lang w:eastAsia="x-none"/>
              </w:rPr>
              <w:t xml:space="preserve"> </w:t>
            </w:r>
            <w:r w:rsidRPr="00BD199A">
              <w:rPr>
                <w:rFonts w:eastAsia="等线"/>
                <w:i/>
                <w:iCs/>
                <w:sz w:val="22"/>
                <w:szCs w:val="22"/>
              </w:rPr>
              <w:t>from physical layer perspective, subject to further discussion and confirmation in RAN</w:t>
            </w:r>
          </w:p>
          <w:p w14:paraId="77E73E92" w14:textId="77777777" w:rsidR="00716D21" w:rsidRPr="00BD199A" w:rsidRDefault="00716D21" w:rsidP="00F66689">
            <w:pPr>
              <w:numPr>
                <w:ilvl w:val="1"/>
                <w:numId w:val="17"/>
              </w:numPr>
              <w:snapToGrid w:val="0"/>
              <w:spacing w:after="0"/>
              <w:rPr>
                <w:rFonts w:eastAsia="Batang"/>
                <w:i/>
                <w:iCs/>
                <w:sz w:val="22"/>
                <w:szCs w:val="22"/>
                <w:lang w:eastAsia="x-none"/>
              </w:rPr>
            </w:pPr>
            <w:r w:rsidRPr="00BD199A">
              <w:rPr>
                <w:rFonts w:eastAsia="Batang"/>
                <w:i/>
                <w:iCs/>
                <w:sz w:val="22"/>
                <w:szCs w:val="22"/>
                <w:lang w:eastAsia="x-none"/>
              </w:rPr>
              <w:t>Opt1: 3MHz</w:t>
            </w:r>
          </w:p>
          <w:p w14:paraId="7D584EE3" w14:textId="77777777" w:rsidR="00716D21" w:rsidRPr="00BD199A" w:rsidRDefault="00716D21" w:rsidP="00F66689">
            <w:pPr>
              <w:numPr>
                <w:ilvl w:val="1"/>
                <w:numId w:val="17"/>
              </w:numPr>
              <w:snapToGrid w:val="0"/>
              <w:spacing w:after="0"/>
              <w:rPr>
                <w:rFonts w:eastAsia="Batang"/>
                <w:i/>
                <w:iCs/>
                <w:sz w:val="22"/>
                <w:szCs w:val="22"/>
                <w:lang w:eastAsia="x-none"/>
              </w:rPr>
            </w:pPr>
            <w:r w:rsidRPr="00BD199A">
              <w:rPr>
                <w:rFonts w:eastAsia="Batang"/>
                <w:i/>
                <w:iCs/>
                <w:sz w:val="22"/>
                <w:szCs w:val="22"/>
                <w:lang w:eastAsia="x-none"/>
              </w:rPr>
              <w:t>Opt2: 5MHz</w:t>
            </w:r>
          </w:p>
          <w:p w14:paraId="3FD75160" w14:textId="77777777" w:rsidR="00716D21" w:rsidRPr="00BD199A" w:rsidRDefault="00716D21" w:rsidP="00F66689">
            <w:pPr>
              <w:numPr>
                <w:ilvl w:val="1"/>
                <w:numId w:val="17"/>
              </w:numPr>
              <w:snapToGrid w:val="0"/>
              <w:spacing w:after="0"/>
              <w:rPr>
                <w:rFonts w:eastAsia="Batang"/>
                <w:i/>
                <w:iCs/>
                <w:sz w:val="22"/>
                <w:szCs w:val="22"/>
                <w:lang w:eastAsia="x-none"/>
              </w:rPr>
            </w:pPr>
            <w:r w:rsidRPr="00BD199A">
              <w:rPr>
                <w:rFonts w:eastAsia="Batang"/>
                <w:i/>
                <w:iCs/>
                <w:sz w:val="22"/>
                <w:szCs w:val="22"/>
                <w:lang w:eastAsia="x-none"/>
              </w:rPr>
              <w:t>Opt3: 10MHz</w:t>
            </w:r>
          </w:p>
          <w:p w14:paraId="4259B3E8" w14:textId="77777777" w:rsidR="00716D21" w:rsidRPr="00BD199A" w:rsidRDefault="00716D21" w:rsidP="00F66689">
            <w:pPr>
              <w:numPr>
                <w:ilvl w:val="1"/>
                <w:numId w:val="17"/>
              </w:numPr>
              <w:snapToGrid w:val="0"/>
              <w:spacing w:after="0"/>
              <w:rPr>
                <w:rFonts w:eastAsia="Batang"/>
                <w:i/>
                <w:iCs/>
                <w:sz w:val="22"/>
                <w:szCs w:val="22"/>
                <w:lang w:eastAsia="x-none"/>
              </w:rPr>
            </w:pPr>
            <w:r w:rsidRPr="00BD199A">
              <w:rPr>
                <w:rFonts w:eastAsia="Batang"/>
                <w:i/>
                <w:iCs/>
                <w:sz w:val="22"/>
                <w:szCs w:val="22"/>
                <w:lang w:eastAsia="x-none"/>
              </w:rPr>
              <w:t>Opt4: 20MHz</w:t>
            </w:r>
          </w:p>
          <w:p w14:paraId="06579191" w14:textId="77777777" w:rsidR="00716D21" w:rsidRPr="00BD199A" w:rsidRDefault="00716D21" w:rsidP="00F66689">
            <w:pPr>
              <w:numPr>
                <w:ilvl w:val="1"/>
                <w:numId w:val="17"/>
              </w:numPr>
              <w:snapToGrid w:val="0"/>
              <w:spacing w:after="0"/>
              <w:rPr>
                <w:rFonts w:eastAsia="Batang"/>
                <w:i/>
                <w:iCs/>
                <w:sz w:val="22"/>
                <w:szCs w:val="22"/>
                <w:lang w:eastAsia="x-none"/>
              </w:rPr>
            </w:pPr>
            <w:r w:rsidRPr="00BD199A">
              <w:rPr>
                <w:rFonts w:eastAsia="Batang"/>
                <w:i/>
                <w:iCs/>
                <w:sz w:val="22"/>
                <w:szCs w:val="22"/>
                <w:lang w:eastAsia="x-none"/>
              </w:rPr>
              <w:t>FFS: the UL bandwidth may be different to the DL bandwidth</w:t>
            </w:r>
          </w:p>
          <w:p w14:paraId="687829AF" w14:textId="77777777" w:rsidR="00716D21" w:rsidRPr="00BD199A" w:rsidRDefault="00716D21" w:rsidP="00F66689">
            <w:pPr>
              <w:numPr>
                <w:ilvl w:val="1"/>
                <w:numId w:val="17"/>
              </w:numPr>
              <w:snapToGrid w:val="0"/>
              <w:spacing w:after="0"/>
              <w:rPr>
                <w:rFonts w:eastAsia="Batang"/>
                <w:i/>
                <w:iCs/>
                <w:sz w:val="22"/>
                <w:szCs w:val="22"/>
                <w:lang w:eastAsia="x-none"/>
              </w:rPr>
            </w:pPr>
            <w:r w:rsidRPr="00BD199A">
              <w:rPr>
                <w:rFonts w:eastAsia="Batang"/>
                <w:i/>
                <w:iCs/>
                <w:sz w:val="22"/>
                <w:szCs w:val="22"/>
                <w:lang w:eastAsia="x-none"/>
              </w:rPr>
              <w:t xml:space="preserve">FFS: the </w:t>
            </w:r>
            <w:r w:rsidRPr="00BD199A">
              <w:rPr>
                <w:rFonts w:eastAsia="等线"/>
                <w:i/>
                <w:iCs/>
                <w:sz w:val="22"/>
                <w:szCs w:val="22"/>
              </w:rPr>
              <w:t>bandwidth value</w:t>
            </w:r>
            <w:r w:rsidRPr="00BD199A">
              <w:rPr>
                <w:rFonts w:eastAsia="Batang"/>
                <w:i/>
                <w:iCs/>
                <w:sz w:val="22"/>
                <w:szCs w:val="22"/>
                <w:lang w:eastAsia="x-none"/>
              </w:rPr>
              <w:t xml:space="preserve"> may be different for different SCS, duplex modes, and bands.</w:t>
            </w:r>
          </w:p>
          <w:p w14:paraId="666ADDE6" w14:textId="1A79C64E" w:rsidR="00716D21" w:rsidRPr="00F66689" w:rsidRDefault="00716D21" w:rsidP="00F66689">
            <w:pPr>
              <w:numPr>
                <w:ilvl w:val="1"/>
                <w:numId w:val="17"/>
              </w:numPr>
              <w:snapToGrid w:val="0"/>
              <w:spacing w:after="0"/>
              <w:rPr>
                <w:rFonts w:eastAsiaTheme="minorEastAsia"/>
                <w:sz w:val="22"/>
                <w:szCs w:val="22"/>
              </w:rPr>
            </w:pPr>
            <w:r w:rsidRPr="00BD199A">
              <w:rPr>
                <w:rFonts w:eastAsia="Batang"/>
                <w:i/>
                <w:iCs/>
                <w:sz w:val="22"/>
                <w:szCs w:val="22"/>
                <w:lang w:eastAsia="x-none"/>
              </w:rPr>
              <w:t>FFS: whether RF and BB UE BW are same or different</w:t>
            </w:r>
          </w:p>
        </w:tc>
      </w:tr>
    </w:tbl>
    <w:p w14:paraId="047704E1" w14:textId="77777777" w:rsidR="00D92545" w:rsidRPr="00B67D0C" w:rsidRDefault="00D92545" w:rsidP="00F66689">
      <w:pPr>
        <w:adjustRightInd w:val="0"/>
        <w:snapToGrid w:val="0"/>
        <w:spacing w:before="120" w:after="120"/>
        <w:jc w:val="both"/>
        <w:rPr>
          <w:rFonts w:eastAsiaTheme="minorEastAsia"/>
          <w:sz w:val="22"/>
          <w:szCs w:val="22"/>
          <w:lang w:val="en-CA"/>
        </w:rPr>
      </w:pPr>
      <w:r w:rsidRPr="00B67D0C">
        <w:rPr>
          <w:rFonts w:eastAsia="宋体"/>
          <w:sz w:val="22"/>
          <w:szCs w:val="22"/>
        </w:rPr>
        <w:lastRenderedPageBreak/>
        <w:t>As</w:t>
      </w:r>
      <w:r>
        <w:rPr>
          <w:rFonts w:eastAsia="宋体"/>
          <w:sz w:val="22"/>
          <w:szCs w:val="22"/>
        </w:rPr>
        <w:t xml:space="preserve"> </w:t>
      </w:r>
      <w:r w:rsidRPr="00B67D0C">
        <w:rPr>
          <w:rFonts w:eastAsia="宋体"/>
          <w:sz w:val="22"/>
          <w:szCs w:val="22"/>
        </w:rPr>
        <w:t xml:space="preserve">mentioned in </w:t>
      </w:r>
      <w:r w:rsidRPr="00B67D0C">
        <w:rPr>
          <w:rFonts w:eastAsia="宋体" w:hint="eastAsia"/>
          <w:sz w:val="22"/>
          <w:szCs w:val="22"/>
        </w:rPr>
        <w:t>SI</w:t>
      </w:r>
      <w:r w:rsidRPr="00B67D0C">
        <w:rPr>
          <w:rFonts w:eastAsia="宋体"/>
          <w:sz w:val="22"/>
          <w:szCs w:val="22"/>
        </w:rPr>
        <w:t>D</w:t>
      </w:r>
      <w:r w:rsidRPr="002E4373">
        <w:rPr>
          <w:sz w:val="22"/>
          <w:szCs w:val="22"/>
          <w:lang w:val="en-CA"/>
        </w:rPr>
        <w:t xml:space="preserve">, 6GR </w:t>
      </w:r>
      <w:r>
        <w:rPr>
          <w:sz w:val="22"/>
          <w:szCs w:val="22"/>
          <w:lang w:val="en-CA"/>
        </w:rPr>
        <w:t>shall target a scalable and forward-</w:t>
      </w:r>
      <w:r w:rsidRPr="000F43A0">
        <w:rPr>
          <w:sz w:val="22"/>
          <w:szCs w:val="22"/>
          <w:lang w:val="en-CA"/>
        </w:rPr>
        <w:t xml:space="preserve">compatible </w:t>
      </w:r>
      <w:r w:rsidRPr="002E4373">
        <w:rPr>
          <w:sz w:val="22"/>
          <w:szCs w:val="22"/>
          <w:lang w:val="en-CA"/>
        </w:rPr>
        <w:t xml:space="preserve">system design </w:t>
      </w:r>
      <w:r>
        <w:rPr>
          <w:rFonts w:eastAsiaTheme="minorEastAsia" w:hint="eastAsia"/>
          <w:sz w:val="22"/>
          <w:szCs w:val="22"/>
          <w:lang w:val="en-CA"/>
        </w:rPr>
        <w:t xml:space="preserve">for diverse </w:t>
      </w:r>
      <w:r w:rsidRPr="002E4373">
        <w:rPr>
          <w:sz w:val="22"/>
          <w:szCs w:val="22"/>
          <w:lang w:val="en-CA"/>
        </w:rPr>
        <w:t>device</w:t>
      </w:r>
      <w:r>
        <w:rPr>
          <w:rFonts w:eastAsiaTheme="minorEastAsia" w:hint="eastAsia"/>
          <w:sz w:val="22"/>
          <w:szCs w:val="22"/>
          <w:lang w:val="en-CA"/>
        </w:rPr>
        <w:t xml:space="preserve"> type</w:t>
      </w:r>
      <w:r w:rsidRPr="002E4373">
        <w:rPr>
          <w:sz w:val="22"/>
          <w:szCs w:val="22"/>
          <w:lang w:val="en-CA"/>
        </w:rPr>
        <w:t xml:space="preserve">s. </w:t>
      </w:r>
      <w:r w:rsidRPr="00B67D0C">
        <w:rPr>
          <w:rFonts w:eastAsia="宋体"/>
          <w:sz w:val="22"/>
          <w:szCs w:val="22"/>
        </w:rPr>
        <w:t xml:space="preserve">The device diversity in 6G will be richer than 5G, and several typical categories </w:t>
      </w:r>
      <w:r w:rsidRPr="00B67D0C">
        <w:rPr>
          <w:rFonts w:eastAsia="宋体" w:hint="eastAsia"/>
          <w:sz w:val="22"/>
          <w:szCs w:val="22"/>
        </w:rPr>
        <w:t>shoul</w:t>
      </w:r>
      <w:r w:rsidRPr="00B67D0C">
        <w:rPr>
          <w:rFonts w:eastAsia="宋体"/>
          <w:sz w:val="22"/>
          <w:szCs w:val="22"/>
        </w:rPr>
        <w:t xml:space="preserve">d be taken into considerations. </w:t>
      </w:r>
    </w:p>
    <w:p w14:paraId="6502E582" w14:textId="77777777" w:rsidR="00D92545" w:rsidRPr="00706F3A" w:rsidRDefault="00D92545" w:rsidP="00F66689">
      <w:pPr>
        <w:adjustRightInd w:val="0"/>
        <w:snapToGrid w:val="0"/>
        <w:spacing w:after="120"/>
        <w:jc w:val="both"/>
        <w:rPr>
          <w:b/>
          <w:bCs/>
          <w:i/>
          <w:iCs/>
          <w:sz w:val="22"/>
          <w:szCs w:val="22"/>
          <w:u w:val="single"/>
        </w:rPr>
      </w:pPr>
      <w:proofErr w:type="spellStart"/>
      <w:r w:rsidRPr="00706F3A">
        <w:rPr>
          <w:b/>
          <w:bCs/>
          <w:i/>
          <w:iCs/>
          <w:sz w:val="22"/>
          <w:szCs w:val="22"/>
          <w:u w:val="single"/>
        </w:rPr>
        <w:t>eMBB</w:t>
      </w:r>
      <w:proofErr w:type="spellEnd"/>
    </w:p>
    <w:p w14:paraId="3B2B87CA" w14:textId="77777777" w:rsidR="00D92545" w:rsidRPr="00370D58" w:rsidRDefault="00D92545" w:rsidP="00F66689">
      <w:pPr>
        <w:adjustRightInd w:val="0"/>
        <w:snapToGrid w:val="0"/>
        <w:spacing w:after="120"/>
        <w:jc w:val="both"/>
        <w:rPr>
          <w:sz w:val="22"/>
          <w:szCs w:val="22"/>
          <w:lang w:bidi="ar"/>
        </w:rPr>
      </w:pPr>
      <w:proofErr w:type="spellStart"/>
      <w:r w:rsidRPr="00B67D0C">
        <w:rPr>
          <w:rFonts w:eastAsia="宋体"/>
          <w:b/>
          <w:bCs/>
          <w:sz w:val="22"/>
          <w:szCs w:val="22"/>
        </w:rPr>
        <w:t>eMBB</w:t>
      </w:r>
      <w:proofErr w:type="spellEnd"/>
      <w:r w:rsidRPr="00B67D0C">
        <w:rPr>
          <w:rFonts w:eastAsia="宋体"/>
          <w:b/>
          <w:bCs/>
          <w:sz w:val="22"/>
          <w:szCs w:val="22"/>
        </w:rPr>
        <w:t xml:space="preserve"> remains as the mainstream</w:t>
      </w:r>
      <w:r w:rsidRPr="00B67D0C">
        <w:rPr>
          <w:rFonts w:eastAsia="宋体"/>
          <w:sz w:val="22"/>
          <w:szCs w:val="22"/>
        </w:rPr>
        <w:t>. Smartphones will continue to dominate, and to highlight the performance and experience advantages of 6G over 5G</w:t>
      </w:r>
      <w:r w:rsidRPr="00B67D0C">
        <w:rPr>
          <w:sz w:val="22"/>
          <w:szCs w:val="22"/>
          <w:lang w:bidi="ar"/>
        </w:rPr>
        <w:t xml:space="preserve">, </w:t>
      </w:r>
      <w:r w:rsidRPr="00B67D0C">
        <w:rPr>
          <w:rFonts w:eastAsia="宋体"/>
          <w:sz w:val="22"/>
          <w:szCs w:val="22"/>
        </w:rPr>
        <w:t xml:space="preserve">high-end devices should support large bandwidth capability, e.g., 200 </w:t>
      </w:r>
      <w:proofErr w:type="spellStart"/>
      <w:r w:rsidRPr="00B67D0C">
        <w:rPr>
          <w:rFonts w:eastAsia="宋体"/>
          <w:sz w:val="22"/>
          <w:szCs w:val="22"/>
        </w:rPr>
        <w:t>MHz.</w:t>
      </w:r>
      <w:proofErr w:type="spellEnd"/>
      <w:r w:rsidRPr="00FA4DB0">
        <w:rPr>
          <w:sz w:val="22"/>
          <w:szCs w:val="22"/>
          <w:lang w:bidi="ar"/>
        </w:rPr>
        <w:t xml:space="preserve"> </w:t>
      </w:r>
      <w:r w:rsidRPr="00370D58">
        <w:rPr>
          <w:sz w:val="22"/>
          <w:szCs w:val="22"/>
          <w:lang w:bidi="ar"/>
        </w:rPr>
        <w:t xml:space="preserve"> </w:t>
      </w:r>
    </w:p>
    <w:p w14:paraId="100528E0" w14:textId="77777777" w:rsidR="00D92545" w:rsidRPr="00370D58" w:rsidRDefault="00D92545" w:rsidP="00F66689">
      <w:pPr>
        <w:adjustRightInd w:val="0"/>
        <w:snapToGrid w:val="0"/>
        <w:spacing w:after="120"/>
        <w:jc w:val="both"/>
        <w:rPr>
          <w:b/>
          <w:bCs/>
          <w:i/>
          <w:iCs/>
          <w:sz w:val="22"/>
          <w:szCs w:val="22"/>
          <w:u w:val="single"/>
        </w:rPr>
      </w:pPr>
      <w:r w:rsidRPr="00370D58">
        <w:rPr>
          <w:b/>
          <w:bCs/>
          <w:i/>
          <w:iCs/>
          <w:sz w:val="22"/>
          <w:szCs w:val="22"/>
          <w:u w:val="single"/>
        </w:rPr>
        <w:t xml:space="preserve">IoT </w:t>
      </w:r>
    </w:p>
    <w:p w14:paraId="30FDE0B5" w14:textId="77777777" w:rsidR="00D92545" w:rsidRDefault="00D92545" w:rsidP="00F66689">
      <w:pPr>
        <w:adjustRightInd w:val="0"/>
        <w:snapToGrid w:val="0"/>
        <w:spacing w:after="120"/>
        <w:jc w:val="both"/>
        <w:rPr>
          <w:rFonts w:eastAsiaTheme="minorEastAsia"/>
          <w:sz w:val="22"/>
          <w:szCs w:val="22"/>
          <w:lang w:bidi="ar"/>
        </w:rPr>
      </w:pPr>
      <w:r w:rsidRPr="00937849">
        <w:rPr>
          <w:sz w:val="22"/>
          <w:szCs w:val="22"/>
          <w:lang w:bidi="ar"/>
        </w:rPr>
        <w:t xml:space="preserve">From a market requirements perspective, </w:t>
      </w:r>
      <w:r w:rsidRPr="00BD1D5F">
        <w:rPr>
          <w:b/>
          <w:bCs/>
          <w:sz w:val="22"/>
          <w:szCs w:val="22"/>
          <w:lang w:bidi="ar"/>
        </w:rPr>
        <w:t>6GR should consider IoT support from the beginning</w:t>
      </w:r>
      <w:r w:rsidRPr="00937849">
        <w:rPr>
          <w:sz w:val="22"/>
          <w:szCs w:val="22"/>
          <w:lang w:bidi="ar"/>
        </w:rPr>
        <w:t>. However, it is worth evaluating whether all</w:t>
      </w:r>
      <w:r>
        <w:rPr>
          <w:sz w:val="22"/>
          <w:szCs w:val="22"/>
          <w:lang w:bidi="ar"/>
        </w:rPr>
        <w:t xml:space="preserve"> </w:t>
      </w:r>
      <w:r w:rsidRPr="00937849">
        <w:rPr>
          <w:sz w:val="22"/>
          <w:szCs w:val="22"/>
          <w:lang w:bidi="ar"/>
        </w:rPr>
        <w:t xml:space="preserve">IoT use cases are essential and feasible for Day-1 6G radio design, especially in terms of </w:t>
      </w:r>
      <w:r w:rsidRPr="00B67D0C">
        <w:rPr>
          <w:sz w:val="22"/>
          <w:szCs w:val="22"/>
          <w:lang w:bidi="ar"/>
        </w:rPr>
        <w:t>coverage targets and bandwidth capability.</w:t>
      </w:r>
      <w:r>
        <w:rPr>
          <w:sz w:val="22"/>
          <w:szCs w:val="22"/>
          <w:lang w:bidi="ar"/>
        </w:rPr>
        <w:t xml:space="preserve"> </w:t>
      </w:r>
    </w:p>
    <w:p w14:paraId="16A25699" w14:textId="675EF9C7" w:rsidR="00D92545" w:rsidRPr="00B67D0C" w:rsidRDefault="00D92545" w:rsidP="00F66689">
      <w:pPr>
        <w:adjustRightInd w:val="0"/>
        <w:snapToGrid w:val="0"/>
        <w:spacing w:after="120"/>
        <w:jc w:val="both"/>
        <w:rPr>
          <w:sz w:val="22"/>
          <w:szCs w:val="22"/>
          <w:lang w:bidi="ar"/>
        </w:rPr>
      </w:pPr>
      <w:r w:rsidRPr="00B67D0C">
        <w:rPr>
          <w:sz w:val="22"/>
          <w:szCs w:val="22"/>
          <w:lang w:bidi="ar"/>
        </w:rPr>
        <w:t>As analyzed in Section 2.</w:t>
      </w:r>
      <w:r w:rsidR="009F60EC">
        <w:rPr>
          <w:sz w:val="22"/>
          <w:szCs w:val="22"/>
          <w:lang w:bidi="ar"/>
        </w:rPr>
        <w:t>1</w:t>
      </w:r>
      <w:r w:rsidRPr="00B67D0C">
        <w:rPr>
          <w:sz w:val="22"/>
          <w:szCs w:val="22"/>
          <w:lang w:bidi="ar"/>
        </w:rPr>
        <w:t xml:space="preserve"> (Coverage</w:t>
      </w:r>
      <w:r w:rsidR="00716D21">
        <w:rPr>
          <w:rFonts w:eastAsiaTheme="minorEastAsia" w:hint="eastAsia"/>
          <w:sz w:val="22"/>
          <w:szCs w:val="22"/>
          <w:lang w:bidi="ar"/>
        </w:rPr>
        <w:t xml:space="preserve"> evaluation</w:t>
      </w:r>
      <w:r w:rsidRPr="00B67D0C">
        <w:rPr>
          <w:sz w:val="22"/>
          <w:szCs w:val="22"/>
          <w:lang w:bidi="ar"/>
        </w:rPr>
        <w:t xml:space="preserve">), </w:t>
      </w:r>
      <w:r>
        <w:rPr>
          <w:sz w:val="22"/>
          <w:szCs w:val="22"/>
          <w:lang w:bidi="ar"/>
        </w:rPr>
        <w:t xml:space="preserve">LPWA </w:t>
      </w:r>
      <w:r>
        <w:rPr>
          <w:rFonts w:eastAsiaTheme="minorEastAsia" w:hint="eastAsia"/>
          <w:sz w:val="22"/>
          <w:szCs w:val="22"/>
          <w:lang w:bidi="ar"/>
        </w:rPr>
        <w:t>devices</w:t>
      </w:r>
      <w:r>
        <w:rPr>
          <w:sz w:val="22"/>
          <w:szCs w:val="22"/>
          <w:lang w:bidi="ar"/>
        </w:rPr>
        <w:t xml:space="preserve"> with </w:t>
      </w:r>
      <w:r w:rsidRPr="00B67D0C">
        <w:rPr>
          <w:sz w:val="22"/>
          <w:szCs w:val="22"/>
          <w:lang w:bidi="ar"/>
        </w:rPr>
        <w:t xml:space="preserve">extreme coverage </w:t>
      </w:r>
      <w:r>
        <w:rPr>
          <w:sz w:val="22"/>
          <w:szCs w:val="22"/>
          <w:lang w:bidi="ar"/>
        </w:rPr>
        <w:t>extension (e.g., 20 dB)</w:t>
      </w:r>
      <w:r w:rsidRPr="00B67D0C">
        <w:rPr>
          <w:sz w:val="22"/>
          <w:szCs w:val="22"/>
          <w:lang w:bidi="ar"/>
        </w:rPr>
        <w:t xml:space="preserve"> introduce</w:t>
      </w:r>
      <w:r>
        <w:rPr>
          <w:sz w:val="22"/>
          <w:szCs w:val="22"/>
          <w:lang w:bidi="ar"/>
        </w:rPr>
        <w:t>s</w:t>
      </w:r>
      <w:r w:rsidRPr="00B67D0C">
        <w:rPr>
          <w:sz w:val="22"/>
          <w:szCs w:val="22"/>
          <w:lang w:bidi="ar"/>
        </w:rPr>
        <w:t xml:space="preserve"> significant system </w:t>
      </w:r>
      <w:r>
        <w:rPr>
          <w:sz w:val="22"/>
          <w:szCs w:val="22"/>
          <w:lang w:bidi="ar"/>
        </w:rPr>
        <w:t>overhead</w:t>
      </w:r>
      <w:r w:rsidRPr="00937849">
        <w:rPr>
          <w:sz w:val="22"/>
          <w:szCs w:val="22"/>
          <w:lang w:bidi="ar"/>
        </w:rPr>
        <w:t xml:space="preserve"> and should not be included in Day-1 6G design</w:t>
      </w:r>
      <w:r>
        <w:rPr>
          <w:sz w:val="22"/>
          <w:szCs w:val="22"/>
          <w:lang w:bidi="ar"/>
        </w:rPr>
        <w:t xml:space="preserve">. </w:t>
      </w:r>
      <w:r w:rsidRPr="00B67D0C">
        <w:rPr>
          <w:sz w:val="22"/>
          <w:szCs w:val="22"/>
          <w:lang w:bidi="ar"/>
        </w:rPr>
        <w:t xml:space="preserve">Moderate coverage enhancement </w:t>
      </w:r>
      <w:r>
        <w:rPr>
          <w:sz w:val="22"/>
          <w:szCs w:val="22"/>
          <w:lang w:bidi="ar"/>
        </w:rPr>
        <w:t>could be considered</w:t>
      </w:r>
      <w:r w:rsidRPr="00B67D0C">
        <w:rPr>
          <w:sz w:val="22"/>
          <w:szCs w:val="22"/>
          <w:lang w:bidi="ar"/>
        </w:rPr>
        <w:t>, with details provided in Section 2.1.</w:t>
      </w:r>
      <w:r>
        <w:rPr>
          <w:sz w:val="22"/>
          <w:szCs w:val="22"/>
          <w:lang w:bidi="ar"/>
        </w:rPr>
        <w:t xml:space="preserve"> Regarding bandwidth, we propose to use 20 MHz as the bandwidth capability for IoT devices, the details of which are given in the following technical directions. </w:t>
      </w:r>
    </w:p>
    <w:p w14:paraId="6CE0F310" w14:textId="77777777" w:rsidR="00D92545" w:rsidRPr="00B67D0C" w:rsidRDefault="00D92545" w:rsidP="00F66689">
      <w:pPr>
        <w:adjustRightInd w:val="0"/>
        <w:snapToGrid w:val="0"/>
        <w:spacing w:after="120"/>
        <w:jc w:val="both"/>
        <w:rPr>
          <w:rFonts w:eastAsiaTheme="minorEastAsia"/>
          <w:b/>
          <w:bCs/>
          <w:i/>
          <w:iCs/>
          <w:sz w:val="22"/>
          <w:szCs w:val="22"/>
          <w:u w:val="single"/>
        </w:rPr>
      </w:pPr>
      <w:r>
        <w:rPr>
          <w:b/>
          <w:bCs/>
          <w:i/>
          <w:iCs/>
          <w:sz w:val="22"/>
          <w:szCs w:val="22"/>
          <w:u w:val="single"/>
        </w:rPr>
        <w:t>Advanced devices &amp; New services</w:t>
      </w:r>
    </w:p>
    <w:p w14:paraId="0CD99198" w14:textId="11675E6C" w:rsidR="00D92545" w:rsidRPr="000D568B" w:rsidRDefault="00D92545" w:rsidP="00F66689">
      <w:pPr>
        <w:adjustRightInd w:val="0"/>
        <w:snapToGrid w:val="0"/>
        <w:spacing w:after="120"/>
        <w:jc w:val="both"/>
        <w:rPr>
          <w:sz w:val="22"/>
          <w:szCs w:val="22"/>
          <w:lang w:bidi="ar"/>
        </w:rPr>
      </w:pPr>
      <w:r w:rsidRPr="000D568B">
        <w:rPr>
          <w:sz w:val="22"/>
          <w:szCs w:val="22"/>
          <w:lang w:bidi="ar"/>
        </w:rPr>
        <w:t xml:space="preserve">Advanced device types also need to be considered. For new 6G applications such as collaborative/embodied robots, AI agents, </w:t>
      </w:r>
      <w:r w:rsidRPr="00B67D0C">
        <w:rPr>
          <w:sz w:val="22"/>
          <w:szCs w:val="22"/>
          <w:lang w:bidi="ar"/>
        </w:rPr>
        <w:t xml:space="preserve">intelligent cars, and </w:t>
      </w:r>
      <w:r w:rsidRPr="000D568B">
        <w:rPr>
          <w:sz w:val="22"/>
          <w:szCs w:val="22"/>
          <w:lang w:bidi="ar"/>
        </w:rPr>
        <w:t xml:space="preserve">immersive communications etc., </w:t>
      </w:r>
      <w:r w:rsidRPr="00BD1D5F">
        <w:rPr>
          <w:sz w:val="22"/>
          <w:szCs w:val="22"/>
          <w:lang w:bidi="ar"/>
        </w:rPr>
        <w:t>It is necessary to meet both high data rate and low latency requirements to ensure a good user experience.</w:t>
      </w:r>
      <w:r w:rsidRPr="000D568B">
        <w:rPr>
          <w:sz w:val="22"/>
          <w:szCs w:val="22"/>
          <w:lang w:bidi="ar"/>
        </w:rPr>
        <w:t xml:space="preserve"> Devices such as embodied robots, CPE, and FWA terminals, with fewer form-factors constraints, can better support these more advanced services through higher-order modulation, more Tx/Rx chains, and larger bandwidth (e.g., 400MHz) capabilities.</w:t>
      </w:r>
    </w:p>
    <w:p w14:paraId="11B33389" w14:textId="77777777" w:rsidR="00D92545" w:rsidRDefault="00D92545" w:rsidP="00C721FD">
      <w:pPr>
        <w:adjustRightInd w:val="0"/>
        <w:snapToGrid w:val="0"/>
        <w:spacing w:after="120"/>
        <w:rPr>
          <w:rFonts w:eastAsiaTheme="minorEastAsia"/>
          <w:sz w:val="22"/>
          <w:szCs w:val="22"/>
          <w:lang w:val="en-GB"/>
        </w:rPr>
      </w:pPr>
      <w:r w:rsidRPr="00F66689">
        <w:rPr>
          <w:rFonts w:eastAsiaTheme="minorEastAsia"/>
          <w:sz w:val="22"/>
          <w:szCs w:val="22"/>
          <w:lang w:val="en-GB"/>
        </w:rPr>
        <w:t>In RAN1#122 bis, the FL also made the following two proposals:</w:t>
      </w:r>
    </w:p>
    <w:tbl>
      <w:tblPr>
        <w:tblStyle w:val="af"/>
        <w:tblW w:w="0" w:type="auto"/>
        <w:tblLook w:val="04A0" w:firstRow="1" w:lastRow="0" w:firstColumn="1" w:lastColumn="0" w:noHBand="0" w:noVBand="1"/>
      </w:tblPr>
      <w:tblGrid>
        <w:gridCol w:w="9307"/>
      </w:tblGrid>
      <w:tr w:rsidR="00C721FD" w14:paraId="5863B3E1" w14:textId="77777777" w:rsidTr="00C721FD">
        <w:tc>
          <w:tcPr>
            <w:tcW w:w="9307" w:type="dxa"/>
          </w:tcPr>
          <w:p w14:paraId="4A889343" w14:textId="77777777" w:rsidR="00C721FD" w:rsidRPr="00664910" w:rsidRDefault="00C721FD" w:rsidP="00F66689">
            <w:pPr>
              <w:suppressAutoHyphens/>
              <w:snapToGrid w:val="0"/>
              <w:spacing w:after="0"/>
              <w:rPr>
                <w:rFonts w:eastAsia="Yu Mincho"/>
                <w:b/>
                <w:bCs/>
                <w:sz w:val="21"/>
                <w:szCs w:val="21"/>
                <w:lang w:eastAsia="ja-JP"/>
              </w:rPr>
            </w:pPr>
            <w:r w:rsidRPr="00F66689">
              <w:rPr>
                <w:rFonts w:eastAsia="Yu Mincho"/>
                <w:b/>
                <w:bCs/>
                <w:sz w:val="21"/>
                <w:szCs w:val="21"/>
                <w:lang w:eastAsia="ja-JP"/>
              </w:rPr>
              <w:t>Proposal 3.1b:</w:t>
            </w:r>
          </w:p>
          <w:p w14:paraId="74865A9D" w14:textId="77777777" w:rsidR="00C721FD" w:rsidRPr="00664910" w:rsidRDefault="00C721FD" w:rsidP="00F66689">
            <w:pPr>
              <w:numPr>
                <w:ilvl w:val="0"/>
                <w:numId w:val="35"/>
              </w:numPr>
              <w:suppressAutoHyphens/>
              <w:snapToGrid w:val="0"/>
              <w:spacing w:after="0"/>
              <w:rPr>
                <w:rFonts w:eastAsia="Yu Mincho"/>
                <w:sz w:val="21"/>
                <w:szCs w:val="21"/>
                <w:lang w:eastAsia="ja-JP"/>
              </w:rPr>
            </w:pPr>
            <w:r w:rsidRPr="00664910">
              <w:rPr>
                <w:rFonts w:eastAsia="Yu Mincho"/>
                <w:sz w:val="21"/>
                <w:szCs w:val="21"/>
                <w:lang w:eastAsia="ja-JP"/>
              </w:rPr>
              <w:t>For scalable 6GR design for diverse device types, RAN1 to consider</w:t>
            </w:r>
          </w:p>
          <w:p w14:paraId="614F2634" w14:textId="77777777" w:rsidR="00C721FD" w:rsidRPr="00664910" w:rsidRDefault="00C721FD" w:rsidP="00F66689">
            <w:pPr>
              <w:numPr>
                <w:ilvl w:val="1"/>
                <w:numId w:val="35"/>
              </w:numPr>
              <w:suppressAutoHyphens/>
              <w:snapToGrid w:val="0"/>
              <w:spacing w:after="0"/>
              <w:rPr>
                <w:rFonts w:eastAsia="Yu Mincho"/>
                <w:sz w:val="21"/>
                <w:szCs w:val="21"/>
                <w:lang w:eastAsia="ja-JP"/>
              </w:rPr>
            </w:pPr>
            <w:r w:rsidRPr="00664910">
              <w:rPr>
                <w:rFonts w:eastAsia="Yu Mincho"/>
                <w:sz w:val="21"/>
                <w:szCs w:val="21"/>
                <w:lang w:eastAsia="ja-JP"/>
              </w:rPr>
              <w:t>Striving for functionality designs that can be commonly applied to all 6G device types</w:t>
            </w:r>
          </w:p>
          <w:p w14:paraId="34798BC2" w14:textId="77777777" w:rsidR="00C721FD" w:rsidRPr="00664910" w:rsidRDefault="00C721FD" w:rsidP="00F66689">
            <w:pPr>
              <w:numPr>
                <w:ilvl w:val="0"/>
                <w:numId w:val="35"/>
              </w:numPr>
              <w:suppressAutoHyphens/>
              <w:snapToGrid w:val="0"/>
              <w:spacing w:after="0"/>
              <w:rPr>
                <w:rFonts w:eastAsia="Yu Mincho"/>
                <w:sz w:val="21"/>
                <w:szCs w:val="21"/>
                <w:lang w:eastAsia="ja-JP"/>
              </w:rPr>
            </w:pPr>
            <w:r w:rsidRPr="00664910">
              <w:rPr>
                <w:rFonts w:eastAsia="Yu Mincho"/>
                <w:sz w:val="21"/>
                <w:szCs w:val="21"/>
                <w:lang w:eastAsia="ja-JP"/>
              </w:rPr>
              <w:t>The functionalities commonly applicable to all 6G device types include, but not limited to</w:t>
            </w:r>
          </w:p>
          <w:p w14:paraId="35F35669" w14:textId="77777777" w:rsidR="00C721FD" w:rsidRPr="00664910" w:rsidRDefault="00C721FD" w:rsidP="00F66689">
            <w:pPr>
              <w:numPr>
                <w:ilvl w:val="1"/>
                <w:numId w:val="35"/>
              </w:numPr>
              <w:suppressAutoHyphens/>
              <w:snapToGrid w:val="0"/>
              <w:spacing w:after="0"/>
              <w:rPr>
                <w:rFonts w:eastAsia="Yu Mincho"/>
                <w:sz w:val="21"/>
                <w:szCs w:val="21"/>
                <w:lang w:eastAsia="ja-JP"/>
              </w:rPr>
            </w:pPr>
            <w:r w:rsidRPr="00664910">
              <w:rPr>
                <w:rFonts w:eastAsia="Yu Mincho"/>
                <w:sz w:val="21"/>
                <w:szCs w:val="21"/>
                <w:lang w:eastAsia="ja-JP"/>
              </w:rPr>
              <w:t xml:space="preserve">Basic PHY features, such as </w:t>
            </w:r>
            <w:r w:rsidRPr="00F66689">
              <w:rPr>
                <w:rFonts w:eastAsia="Yu Mincho"/>
                <w:sz w:val="21"/>
                <w:szCs w:val="21"/>
                <w:lang w:eastAsia="ja-JP"/>
              </w:rPr>
              <w:t>waveform</w:t>
            </w:r>
            <w:r w:rsidRPr="00664910">
              <w:rPr>
                <w:rFonts w:eastAsia="Yu Mincho"/>
                <w:sz w:val="21"/>
                <w:szCs w:val="21"/>
                <w:lang w:eastAsia="ja-JP"/>
              </w:rPr>
              <w:t xml:space="preserve">, coding, frame structure, </w:t>
            </w:r>
            <w:r w:rsidRPr="00F66689">
              <w:rPr>
                <w:rFonts w:eastAsia="Yu Mincho"/>
                <w:sz w:val="21"/>
                <w:szCs w:val="21"/>
                <w:lang w:eastAsia="ja-JP"/>
              </w:rPr>
              <w:t>single numerology per band</w:t>
            </w:r>
          </w:p>
          <w:p w14:paraId="5346D82E" w14:textId="77777777" w:rsidR="00C721FD" w:rsidRPr="00664910" w:rsidRDefault="00C721FD" w:rsidP="00F66689">
            <w:pPr>
              <w:numPr>
                <w:ilvl w:val="1"/>
                <w:numId w:val="35"/>
              </w:numPr>
              <w:suppressAutoHyphens/>
              <w:snapToGrid w:val="0"/>
              <w:spacing w:after="0"/>
              <w:rPr>
                <w:rFonts w:eastAsia="Yu Mincho"/>
                <w:sz w:val="21"/>
                <w:szCs w:val="21"/>
                <w:lang w:eastAsia="ja-JP"/>
              </w:rPr>
            </w:pPr>
            <w:r w:rsidRPr="00F66689">
              <w:rPr>
                <w:rFonts w:eastAsia="Yu Mincho"/>
                <w:sz w:val="21"/>
                <w:szCs w:val="21"/>
                <w:lang w:eastAsia="ja-JP"/>
              </w:rPr>
              <w:t>Basic</w:t>
            </w:r>
            <w:r w:rsidRPr="00664910">
              <w:rPr>
                <w:rFonts w:eastAsia="Yu Mincho"/>
                <w:sz w:val="21"/>
                <w:szCs w:val="21"/>
                <w:lang w:eastAsia="ja-JP"/>
              </w:rPr>
              <w:t xml:space="preserve"> idle mode procedures </w:t>
            </w:r>
            <w:r w:rsidRPr="00F66689">
              <w:rPr>
                <w:rFonts w:eastAsia="Yu Mincho"/>
                <w:sz w:val="21"/>
                <w:szCs w:val="21"/>
                <w:lang w:eastAsia="ja-JP"/>
              </w:rPr>
              <w:t>from RAN1 perspective</w:t>
            </w:r>
          </w:p>
          <w:p w14:paraId="5FE034FA" w14:textId="77777777" w:rsidR="00C721FD" w:rsidRPr="00664910" w:rsidRDefault="00C721FD" w:rsidP="00F66689">
            <w:pPr>
              <w:numPr>
                <w:ilvl w:val="1"/>
                <w:numId w:val="35"/>
              </w:numPr>
              <w:suppressAutoHyphens/>
              <w:snapToGrid w:val="0"/>
              <w:spacing w:after="0"/>
              <w:rPr>
                <w:rFonts w:eastAsia="Yu Mincho"/>
                <w:sz w:val="21"/>
                <w:szCs w:val="21"/>
                <w:lang w:eastAsia="ja-JP"/>
              </w:rPr>
            </w:pPr>
            <w:r w:rsidRPr="00F66689">
              <w:rPr>
                <w:rFonts w:eastAsia="Yu Mincho"/>
                <w:sz w:val="21"/>
                <w:szCs w:val="21"/>
                <w:lang w:eastAsia="ja-JP"/>
              </w:rPr>
              <w:t>Basic</w:t>
            </w:r>
            <w:r w:rsidRPr="00664910">
              <w:rPr>
                <w:rFonts w:eastAsia="Yu Mincho"/>
                <w:sz w:val="21"/>
                <w:szCs w:val="21"/>
                <w:lang w:eastAsia="ja-JP"/>
              </w:rPr>
              <w:t xml:space="preserve"> initial access procedures</w:t>
            </w:r>
          </w:p>
          <w:p w14:paraId="375D339C" w14:textId="77777777" w:rsidR="00C721FD" w:rsidRPr="00664910" w:rsidRDefault="00C721FD" w:rsidP="00F66689">
            <w:pPr>
              <w:numPr>
                <w:ilvl w:val="1"/>
                <w:numId w:val="35"/>
              </w:numPr>
              <w:suppressAutoHyphens/>
              <w:snapToGrid w:val="0"/>
              <w:spacing w:after="0"/>
              <w:rPr>
                <w:rFonts w:eastAsia="Yu Mincho"/>
                <w:sz w:val="21"/>
                <w:szCs w:val="21"/>
                <w:lang w:eastAsia="ja-JP"/>
              </w:rPr>
            </w:pPr>
            <w:r w:rsidRPr="00664910">
              <w:rPr>
                <w:rFonts w:eastAsia="Yu Mincho"/>
                <w:sz w:val="21"/>
                <w:szCs w:val="21"/>
                <w:lang w:eastAsia="ja-JP"/>
              </w:rPr>
              <w:t>Basic DL/UL control</w:t>
            </w:r>
            <w:r w:rsidRPr="00F66689">
              <w:rPr>
                <w:rFonts w:eastAsia="Yu Mincho"/>
                <w:sz w:val="21"/>
                <w:szCs w:val="21"/>
                <w:lang w:eastAsia="ja-JP"/>
              </w:rPr>
              <w:t>, scheduling/HARQ</w:t>
            </w:r>
          </w:p>
          <w:p w14:paraId="0D91CAE1" w14:textId="77777777" w:rsidR="00C721FD" w:rsidRPr="00664910" w:rsidRDefault="00C721FD" w:rsidP="00F66689">
            <w:pPr>
              <w:numPr>
                <w:ilvl w:val="1"/>
                <w:numId w:val="35"/>
              </w:numPr>
              <w:suppressAutoHyphens/>
              <w:snapToGrid w:val="0"/>
              <w:spacing w:after="0"/>
              <w:rPr>
                <w:rFonts w:eastAsia="Yu Mincho"/>
                <w:sz w:val="21"/>
                <w:szCs w:val="21"/>
                <w:lang w:eastAsia="ja-JP"/>
              </w:rPr>
            </w:pPr>
            <w:r w:rsidRPr="00664910">
              <w:rPr>
                <w:rFonts w:eastAsia="Yu Mincho"/>
                <w:sz w:val="21"/>
                <w:szCs w:val="21"/>
                <w:lang w:eastAsia="ja-JP"/>
              </w:rPr>
              <w:t>MRSS</w:t>
            </w:r>
          </w:p>
          <w:p w14:paraId="2D20E019" w14:textId="77777777" w:rsidR="00C721FD" w:rsidRPr="00F66689" w:rsidRDefault="00C721FD" w:rsidP="00F66689">
            <w:pPr>
              <w:numPr>
                <w:ilvl w:val="1"/>
                <w:numId w:val="35"/>
              </w:numPr>
              <w:suppressAutoHyphens/>
              <w:snapToGrid w:val="0"/>
              <w:spacing w:after="0"/>
              <w:rPr>
                <w:rFonts w:eastAsia="Yu Mincho"/>
                <w:sz w:val="21"/>
                <w:szCs w:val="21"/>
                <w:lang w:eastAsia="ja-JP"/>
              </w:rPr>
            </w:pPr>
            <w:r w:rsidRPr="00F66689">
              <w:rPr>
                <w:rFonts w:eastAsia="Yu Mincho"/>
                <w:sz w:val="21"/>
                <w:szCs w:val="21"/>
                <w:lang w:eastAsia="ja-JP"/>
              </w:rPr>
              <w:t>[Coverage enhancements]</w:t>
            </w:r>
          </w:p>
          <w:p w14:paraId="6141E80F" w14:textId="77777777" w:rsidR="00C721FD" w:rsidRPr="00F66689" w:rsidRDefault="00C721FD" w:rsidP="00F66689">
            <w:pPr>
              <w:numPr>
                <w:ilvl w:val="1"/>
                <w:numId w:val="35"/>
              </w:numPr>
              <w:suppressAutoHyphens/>
              <w:snapToGrid w:val="0"/>
              <w:spacing w:after="0"/>
              <w:rPr>
                <w:rFonts w:eastAsia="Yu Mincho"/>
                <w:sz w:val="21"/>
                <w:szCs w:val="21"/>
                <w:lang w:eastAsia="ja-JP"/>
              </w:rPr>
            </w:pPr>
            <w:r w:rsidRPr="00F66689">
              <w:rPr>
                <w:rFonts w:eastAsia="Yu Mincho"/>
                <w:sz w:val="21"/>
                <w:szCs w:val="21"/>
                <w:lang w:eastAsia="ja-JP"/>
              </w:rPr>
              <w:t>[Energy saving]</w:t>
            </w:r>
          </w:p>
          <w:p w14:paraId="38708481" w14:textId="77777777" w:rsidR="00C721FD" w:rsidRPr="00F66689" w:rsidRDefault="00C721FD" w:rsidP="00F66689">
            <w:pPr>
              <w:numPr>
                <w:ilvl w:val="1"/>
                <w:numId w:val="35"/>
              </w:numPr>
              <w:suppressAutoHyphens/>
              <w:snapToGrid w:val="0"/>
              <w:spacing w:after="0"/>
              <w:rPr>
                <w:rFonts w:eastAsia="Yu Mincho"/>
                <w:sz w:val="21"/>
                <w:szCs w:val="21"/>
                <w:lang w:eastAsia="ja-JP"/>
              </w:rPr>
            </w:pPr>
            <w:r w:rsidRPr="00F66689">
              <w:rPr>
                <w:rFonts w:eastAsia="Yu Mincho"/>
                <w:sz w:val="21"/>
                <w:szCs w:val="21"/>
                <w:lang w:eastAsia="ja-JP"/>
              </w:rPr>
              <w:t>Note: adjustment on the design is allowed for a certain device type</w:t>
            </w:r>
          </w:p>
          <w:p w14:paraId="73400086" w14:textId="77777777" w:rsidR="00C721FD" w:rsidRPr="00F66689" w:rsidRDefault="00C721FD" w:rsidP="00C721FD">
            <w:pPr>
              <w:suppressAutoHyphens/>
              <w:snapToGrid w:val="0"/>
              <w:spacing w:after="0"/>
              <w:rPr>
                <w:rFonts w:eastAsiaTheme="minorEastAsia"/>
                <w:b/>
                <w:bCs/>
                <w:sz w:val="21"/>
                <w:szCs w:val="21"/>
              </w:rPr>
            </w:pPr>
          </w:p>
          <w:p w14:paraId="4F9828C5" w14:textId="2BB5A9CE" w:rsidR="00C721FD" w:rsidRPr="00664910" w:rsidRDefault="00C721FD" w:rsidP="00F66689">
            <w:pPr>
              <w:suppressAutoHyphens/>
              <w:snapToGrid w:val="0"/>
              <w:spacing w:after="0"/>
              <w:rPr>
                <w:rFonts w:eastAsia="Yu Mincho"/>
                <w:b/>
                <w:bCs/>
                <w:sz w:val="21"/>
                <w:szCs w:val="21"/>
                <w:lang w:eastAsia="ja-JP"/>
              </w:rPr>
            </w:pPr>
            <w:r w:rsidRPr="00F66689">
              <w:rPr>
                <w:rFonts w:eastAsia="Yu Mincho"/>
                <w:b/>
                <w:bCs/>
                <w:sz w:val="21"/>
                <w:szCs w:val="21"/>
                <w:lang w:eastAsia="ja-JP"/>
              </w:rPr>
              <w:lastRenderedPageBreak/>
              <w:t>Proposal 4.1b:</w:t>
            </w:r>
          </w:p>
          <w:p w14:paraId="1B60FA97" w14:textId="77777777" w:rsidR="00C721FD" w:rsidRPr="00664910" w:rsidRDefault="00C721FD" w:rsidP="00F66689">
            <w:pPr>
              <w:numPr>
                <w:ilvl w:val="0"/>
                <w:numId w:val="36"/>
              </w:numPr>
              <w:suppressAutoHyphens/>
              <w:snapToGrid w:val="0"/>
              <w:spacing w:after="0"/>
              <w:rPr>
                <w:rFonts w:eastAsia="Yu Mincho"/>
                <w:sz w:val="21"/>
                <w:szCs w:val="21"/>
                <w:lang w:eastAsia="ja-JP"/>
              </w:rPr>
            </w:pPr>
            <w:r w:rsidRPr="00664910">
              <w:rPr>
                <w:rFonts w:eastAsia="Yu Mincho"/>
                <w:sz w:val="21"/>
                <w:szCs w:val="21"/>
                <w:lang w:eastAsia="ja-JP"/>
              </w:rPr>
              <w:t>For the smallest maximum supported RF and BB UE BW without spectrum aggregation for at least one low-tier device type supported by 6GR framework, from physical layer perspective, RAN1 to consider at least</w:t>
            </w:r>
          </w:p>
          <w:p w14:paraId="727A3158" w14:textId="77777777" w:rsidR="00C721FD" w:rsidRPr="00664910" w:rsidRDefault="00C721FD" w:rsidP="00F66689">
            <w:pPr>
              <w:numPr>
                <w:ilvl w:val="1"/>
                <w:numId w:val="36"/>
              </w:numPr>
              <w:suppressAutoHyphens/>
              <w:snapToGrid w:val="0"/>
              <w:spacing w:after="0"/>
              <w:rPr>
                <w:rFonts w:eastAsia="Yu Mincho"/>
                <w:sz w:val="21"/>
                <w:szCs w:val="21"/>
                <w:lang w:eastAsia="ja-JP"/>
              </w:rPr>
            </w:pPr>
            <w:r w:rsidRPr="00664910">
              <w:rPr>
                <w:rFonts w:eastAsia="Yu Mincho"/>
                <w:sz w:val="21"/>
                <w:szCs w:val="21"/>
                <w:lang w:eastAsia="ja-JP"/>
              </w:rPr>
              <w:t>Overall device complexity</w:t>
            </w:r>
          </w:p>
          <w:p w14:paraId="54C3E98A" w14:textId="77777777" w:rsidR="00C721FD" w:rsidRPr="00664910" w:rsidRDefault="00C721FD" w:rsidP="00F66689">
            <w:pPr>
              <w:numPr>
                <w:ilvl w:val="2"/>
                <w:numId w:val="36"/>
              </w:numPr>
              <w:suppressAutoHyphens/>
              <w:snapToGrid w:val="0"/>
              <w:spacing w:after="0"/>
              <w:rPr>
                <w:rFonts w:eastAsia="Yu Mincho"/>
                <w:sz w:val="21"/>
                <w:szCs w:val="21"/>
                <w:lang w:eastAsia="ja-JP"/>
              </w:rPr>
            </w:pPr>
            <w:r w:rsidRPr="00664910">
              <w:rPr>
                <w:rFonts w:eastAsia="Yu Mincho"/>
                <w:sz w:val="21"/>
                <w:szCs w:val="21"/>
                <w:lang w:eastAsia="ja-JP"/>
              </w:rPr>
              <w:t>Note: also taking into account other complexity reduction techniques than BW reduction</w:t>
            </w:r>
          </w:p>
          <w:p w14:paraId="7AE3349C" w14:textId="77777777" w:rsidR="00C721FD" w:rsidRPr="00664910" w:rsidRDefault="00C721FD" w:rsidP="00F66689">
            <w:pPr>
              <w:numPr>
                <w:ilvl w:val="1"/>
                <w:numId w:val="36"/>
              </w:numPr>
              <w:suppressAutoHyphens/>
              <w:snapToGrid w:val="0"/>
              <w:spacing w:after="0"/>
              <w:rPr>
                <w:rFonts w:eastAsia="Yu Mincho"/>
                <w:sz w:val="21"/>
                <w:szCs w:val="21"/>
                <w:lang w:eastAsia="ja-JP"/>
              </w:rPr>
            </w:pPr>
            <w:r w:rsidRPr="00664910">
              <w:rPr>
                <w:rFonts w:eastAsia="Yu Mincho"/>
                <w:sz w:val="21"/>
                <w:szCs w:val="21"/>
                <w:lang w:eastAsia="ja-JP"/>
              </w:rPr>
              <w:t>Overall system performance impact</w:t>
            </w:r>
          </w:p>
          <w:p w14:paraId="796650EF" w14:textId="77777777" w:rsidR="00C721FD" w:rsidRPr="00664910" w:rsidRDefault="00C721FD" w:rsidP="00F66689">
            <w:pPr>
              <w:numPr>
                <w:ilvl w:val="1"/>
                <w:numId w:val="36"/>
              </w:numPr>
              <w:suppressAutoHyphens/>
              <w:snapToGrid w:val="0"/>
              <w:spacing w:after="0"/>
              <w:rPr>
                <w:rFonts w:eastAsia="Yu Mincho"/>
                <w:sz w:val="21"/>
                <w:szCs w:val="21"/>
                <w:lang w:eastAsia="ja-JP"/>
              </w:rPr>
            </w:pPr>
            <w:r w:rsidRPr="00664910">
              <w:rPr>
                <w:rFonts w:eastAsia="Yu Mincho"/>
                <w:sz w:val="21"/>
                <w:szCs w:val="21"/>
                <w:lang w:eastAsia="ja-JP"/>
              </w:rPr>
              <w:t>Energy efficiency for both BS and UE</w:t>
            </w:r>
          </w:p>
          <w:p w14:paraId="653BE239" w14:textId="77777777" w:rsidR="00C721FD" w:rsidRPr="00F66689" w:rsidRDefault="00C721FD" w:rsidP="00F66689">
            <w:pPr>
              <w:numPr>
                <w:ilvl w:val="1"/>
                <w:numId w:val="36"/>
              </w:numPr>
              <w:suppressAutoHyphens/>
              <w:snapToGrid w:val="0"/>
              <w:spacing w:after="0"/>
              <w:rPr>
                <w:rFonts w:eastAsia="Yu Mincho"/>
                <w:sz w:val="21"/>
                <w:szCs w:val="21"/>
                <w:lang w:eastAsia="ja-JP"/>
              </w:rPr>
            </w:pPr>
            <w:r w:rsidRPr="00F66689">
              <w:rPr>
                <w:rFonts w:eastAsia="Yu Mincho"/>
                <w:sz w:val="21"/>
                <w:szCs w:val="21"/>
                <w:lang w:eastAsia="ja-JP"/>
              </w:rPr>
              <w:t>Minimum spectrum allocation</w:t>
            </w:r>
          </w:p>
          <w:p w14:paraId="45629938" w14:textId="77777777" w:rsidR="00C721FD" w:rsidRPr="00270673" w:rsidRDefault="00C721FD" w:rsidP="00F66689">
            <w:pPr>
              <w:numPr>
                <w:ilvl w:val="1"/>
                <w:numId w:val="36"/>
              </w:numPr>
              <w:suppressAutoHyphens/>
              <w:snapToGrid w:val="0"/>
              <w:spacing w:after="0"/>
              <w:rPr>
                <w:rFonts w:eastAsia="Yu Mincho"/>
                <w:sz w:val="21"/>
                <w:szCs w:val="21"/>
                <w:lang w:eastAsia="ja-JP"/>
              </w:rPr>
            </w:pPr>
            <w:r w:rsidRPr="00270673">
              <w:rPr>
                <w:rFonts w:eastAsia="Yu Mincho"/>
                <w:sz w:val="21"/>
                <w:szCs w:val="21"/>
                <w:lang w:eastAsia="ja-JP"/>
              </w:rPr>
              <w:t>Aim at a single common signals/channels design in idle mode and initial access for diverse device types, as well as meeting mobile broadband service requirements as high priority</w:t>
            </w:r>
          </w:p>
          <w:p w14:paraId="0EAE8652" w14:textId="41A12C39" w:rsidR="00C721FD" w:rsidRPr="00F66689" w:rsidRDefault="00C721FD" w:rsidP="00F66689">
            <w:pPr>
              <w:numPr>
                <w:ilvl w:val="1"/>
                <w:numId w:val="36"/>
              </w:numPr>
              <w:suppressAutoHyphens/>
              <w:snapToGrid w:val="0"/>
              <w:spacing w:after="0"/>
              <w:rPr>
                <w:rFonts w:eastAsiaTheme="minorEastAsia"/>
                <w:sz w:val="22"/>
                <w:szCs w:val="22"/>
              </w:rPr>
            </w:pPr>
            <w:r w:rsidRPr="00270673">
              <w:rPr>
                <w:rFonts w:eastAsia="Yu Mincho"/>
                <w:sz w:val="21"/>
                <w:szCs w:val="21"/>
                <w:lang w:eastAsia="ja-JP"/>
              </w:rPr>
              <w:t>Note: other aspects (e.g.</w:t>
            </w:r>
            <w:r>
              <w:rPr>
                <w:rFonts w:asciiTheme="minorEastAsia" w:eastAsiaTheme="minorEastAsia" w:hAnsiTheme="minorEastAsia" w:hint="eastAsia"/>
                <w:sz w:val="21"/>
                <w:szCs w:val="21"/>
              </w:rPr>
              <w:t>，</w:t>
            </w:r>
            <w:r w:rsidRPr="00270673">
              <w:rPr>
                <w:rFonts w:eastAsia="Yu Mincho"/>
                <w:sz w:val="21"/>
                <w:szCs w:val="21"/>
                <w:lang w:eastAsia="ja-JP"/>
              </w:rPr>
              <w:t xml:space="preserve"> economies of scale) can be considered by TSG RAN when they make decision on the BW</w:t>
            </w:r>
          </w:p>
        </w:tc>
      </w:tr>
    </w:tbl>
    <w:p w14:paraId="1AD1B3F8" w14:textId="7634C75D" w:rsidR="00D92545" w:rsidRPr="000D568B" w:rsidRDefault="00D92545" w:rsidP="00002B4B">
      <w:pPr>
        <w:adjustRightInd w:val="0"/>
        <w:snapToGrid w:val="0"/>
        <w:spacing w:before="120" w:after="120"/>
        <w:jc w:val="both"/>
        <w:rPr>
          <w:sz w:val="22"/>
          <w:szCs w:val="22"/>
          <w:lang w:bidi="ar"/>
        </w:rPr>
      </w:pPr>
      <w:r w:rsidRPr="000D568B">
        <w:rPr>
          <w:sz w:val="22"/>
          <w:szCs w:val="22"/>
          <w:lang w:bidi="ar"/>
        </w:rPr>
        <w:lastRenderedPageBreak/>
        <w:t xml:space="preserve">For proposal 3.1, we think it is too early to conclude that all device types should support the same listed features or functionalities. We believe there is no </w:t>
      </w:r>
      <w:r w:rsidR="000A5FAE">
        <w:rPr>
          <w:rFonts w:eastAsiaTheme="minorEastAsia" w:hint="eastAsia"/>
          <w:sz w:val="22"/>
          <w:szCs w:val="22"/>
          <w:lang w:bidi="ar"/>
        </w:rPr>
        <w:t xml:space="preserve">urgent </w:t>
      </w:r>
      <w:r w:rsidRPr="000D568B">
        <w:rPr>
          <w:sz w:val="22"/>
          <w:szCs w:val="22"/>
          <w:lang w:bidi="ar"/>
        </w:rPr>
        <w:t>need to further discuss this proposal. The priority for RAN1 at this stage should be to study aspects that have a direct impact on system design, such as the minimum maximum RF and BB bandwidth, which will affect the overall initial access design.</w:t>
      </w:r>
    </w:p>
    <w:p w14:paraId="79F1F400" w14:textId="7952AEFB" w:rsidR="00D92545" w:rsidRPr="004B08EA" w:rsidRDefault="00D92545" w:rsidP="00002B4B">
      <w:pPr>
        <w:adjustRightInd w:val="0"/>
        <w:snapToGrid w:val="0"/>
        <w:spacing w:after="120"/>
        <w:jc w:val="both"/>
        <w:rPr>
          <w:rFonts w:eastAsiaTheme="minorEastAsia"/>
          <w:sz w:val="22"/>
          <w:szCs w:val="22"/>
          <w:lang w:bidi="ar"/>
        </w:rPr>
      </w:pPr>
      <w:r w:rsidRPr="000D568B">
        <w:rPr>
          <w:sz w:val="22"/>
          <w:szCs w:val="22"/>
          <w:lang w:bidi="ar"/>
        </w:rPr>
        <w:t>For proposal 4.1, we first consider that the “smallest maximum supported RF and BB UE bandwidth without spectrum aggregation for at least one low-tier device type supported by the 6GR framework” and the “minimum spectrum allocation” are two different concepts. In f</w:t>
      </w:r>
      <w:r w:rsidRPr="00E064C9">
        <w:rPr>
          <w:sz w:val="22"/>
          <w:szCs w:val="22"/>
          <w:lang w:bidi="ar"/>
        </w:rPr>
        <w:t>ac</w:t>
      </w:r>
      <w:r w:rsidRPr="00DF65BC">
        <w:rPr>
          <w:sz w:val="22"/>
          <w:szCs w:val="22"/>
          <w:lang w:bidi="ar"/>
        </w:rPr>
        <w:t xml:space="preserve">t, </w:t>
      </w:r>
      <w:r w:rsidR="00EB761D">
        <w:rPr>
          <w:rFonts w:eastAsiaTheme="minorEastAsia" w:hint="eastAsia"/>
          <w:sz w:val="22"/>
          <w:szCs w:val="22"/>
          <w:lang w:bidi="ar"/>
        </w:rPr>
        <w:t>even if</w:t>
      </w:r>
      <w:r w:rsidRPr="00DF65BC">
        <w:rPr>
          <w:sz w:val="22"/>
          <w:szCs w:val="22"/>
          <w:lang w:bidi="ar"/>
        </w:rPr>
        <w:t xml:space="preserve"> a </w:t>
      </w:r>
      <w:r w:rsidRPr="00E064C9">
        <w:rPr>
          <w:sz w:val="22"/>
          <w:szCs w:val="22"/>
          <w:lang w:bidi="ar"/>
        </w:rPr>
        <w:t>de</w:t>
      </w:r>
      <w:r w:rsidRPr="000D568B">
        <w:rPr>
          <w:sz w:val="22"/>
          <w:szCs w:val="22"/>
          <w:lang w:bidi="ar"/>
        </w:rPr>
        <w:t xml:space="preserve">vice’s bandwidth is </w:t>
      </w:r>
      <w:r w:rsidR="00EB761D">
        <w:rPr>
          <w:rFonts w:eastAsiaTheme="minorEastAsia" w:hint="eastAsia"/>
          <w:sz w:val="22"/>
          <w:szCs w:val="22"/>
          <w:lang w:bidi="ar"/>
        </w:rPr>
        <w:t>larg</w:t>
      </w:r>
      <w:r w:rsidRPr="000D568B">
        <w:rPr>
          <w:sz w:val="22"/>
          <w:szCs w:val="22"/>
          <w:lang w:bidi="ar"/>
        </w:rPr>
        <w:t xml:space="preserve">er than the minimum spectrum allocation, the device can </w:t>
      </w:r>
      <w:r w:rsidR="0036155D">
        <w:rPr>
          <w:rFonts w:eastAsiaTheme="minorEastAsia" w:hint="eastAsia"/>
          <w:sz w:val="22"/>
          <w:szCs w:val="22"/>
          <w:lang w:bidi="ar"/>
        </w:rPr>
        <w:t xml:space="preserve">still </w:t>
      </w:r>
      <w:r w:rsidRPr="000D568B">
        <w:rPr>
          <w:sz w:val="22"/>
          <w:szCs w:val="22"/>
          <w:lang w:bidi="ar"/>
        </w:rPr>
        <w:t>access the system and operate normally without any additional constraints. Therefore, we believe the bullet on “minimum spectrum allocation” should be excluded from the discussion. For the other aspects, our analysis is provided as follows.</w:t>
      </w:r>
    </w:p>
    <w:p w14:paraId="522AAC12" w14:textId="77777777" w:rsidR="00D92545" w:rsidRPr="00BD199A" w:rsidRDefault="00D92545" w:rsidP="00002B4B">
      <w:pPr>
        <w:pStyle w:val="afc"/>
        <w:numPr>
          <w:ilvl w:val="0"/>
          <w:numId w:val="8"/>
        </w:numPr>
        <w:adjustRightInd w:val="0"/>
        <w:snapToGrid w:val="0"/>
        <w:spacing w:before="120" w:after="120"/>
        <w:ind w:left="357" w:hanging="357"/>
        <w:rPr>
          <w:b/>
          <w:bCs/>
          <w:u w:val="single"/>
          <w:lang w:val="en-GB"/>
        </w:rPr>
      </w:pPr>
      <w:r w:rsidRPr="00BA73A9">
        <w:rPr>
          <w:b/>
          <w:bCs/>
          <w:u w:val="single"/>
          <w:lang w:val="en-GB"/>
        </w:rPr>
        <w:t>Bandwidth capability of 6GR IoT devices</w:t>
      </w:r>
    </w:p>
    <w:p w14:paraId="4A1802FC" w14:textId="77777777" w:rsidR="00D92545" w:rsidRPr="00A42B01" w:rsidRDefault="00D92545" w:rsidP="00A42B01">
      <w:pPr>
        <w:adjustRightInd w:val="0"/>
        <w:snapToGrid w:val="0"/>
        <w:spacing w:before="120" w:after="120"/>
        <w:jc w:val="both"/>
        <w:rPr>
          <w:rFonts w:eastAsiaTheme="minorEastAsia"/>
          <w:sz w:val="22"/>
          <w:szCs w:val="22"/>
        </w:rPr>
      </w:pPr>
      <w:r w:rsidRPr="00A42B01">
        <w:rPr>
          <w:rFonts w:eastAsiaTheme="minorEastAsia"/>
          <w:sz w:val="22"/>
          <w:szCs w:val="22"/>
        </w:rPr>
        <w:t>C</w:t>
      </w:r>
      <w:r w:rsidRPr="00A42B01">
        <w:rPr>
          <w:sz w:val="22"/>
          <w:szCs w:val="22"/>
        </w:rPr>
        <w:t xml:space="preserve">onsidering the agreement in RAN#122 to determine the bandwidth capability of IoT devices, we </w:t>
      </w:r>
      <w:r w:rsidRPr="00A42B01">
        <w:rPr>
          <w:rFonts w:eastAsiaTheme="minorEastAsia"/>
          <w:sz w:val="22"/>
          <w:szCs w:val="22"/>
        </w:rPr>
        <w:t xml:space="preserve">provide a detailed analysis on </w:t>
      </w:r>
      <w:r w:rsidRPr="00A42B01">
        <w:rPr>
          <w:sz w:val="22"/>
          <w:szCs w:val="22"/>
        </w:rPr>
        <w:t>the smallest maximum UE bandwidth</w:t>
      </w:r>
      <w:r w:rsidRPr="00A42B01">
        <w:rPr>
          <w:rFonts w:eastAsiaTheme="minorEastAsia"/>
          <w:sz w:val="22"/>
          <w:szCs w:val="22"/>
        </w:rPr>
        <w:t xml:space="preserve"> in this section.</w:t>
      </w:r>
    </w:p>
    <w:p w14:paraId="16374C39" w14:textId="77777777" w:rsidR="00D92545" w:rsidRPr="00BD1D5F" w:rsidRDefault="00D92545" w:rsidP="00002B4B">
      <w:pPr>
        <w:pStyle w:val="aff3"/>
        <w:adjustRightInd w:val="0"/>
        <w:snapToGrid w:val="0"/>
        <w:spacing w:after="120"/>
        <w:jc w:val="both"/>
        <w:rPr>
          <w:sz w:val="22"/>
          <w:szCs w:val="22"/>
        </w:rPr>
      </w:pPr>
      <w:r w:rsidRPr="00BD1D5F">
        <w:rPr>
          <w:sz w:val="22"/>
          <w:szCs w:val="22"/>
        </w:rPr>
        <w:t xml:space="preserve">In 5G, </w:t>
      </w:r>
      <w:proofErr w:type="spellStart"/>
      <w:r w:rsidRPr="00BD1D5F">
        <w:rPr>
          <w:sz w:val="22"/>
          <w:szCs w:val="22"/>
        </w:rPr>
        <w:t>RedCap</w:t>
      </w:r>
      <w:proofErr w:type="spellEnd"/>
      <w:r w:rsidRPr="00BD1D5F">
        <w:rPr>
          <w:sz w:val="22"/>
          <w:szCs w:val="22"/>
        </w:rPr>
        <w:t xml:space="preserve"> has been introduced in Rel-17, with 20 MHz bandwidth. </w:t>
      </w:r>
      <w:proofErr w:type="spellStart"/>
      <w:r w:rsidRPr="00BD1D5F">
        <w:rPr>
          <w:sz w:val="22"/>
          <w:szCs w:val="22"/>
        </w:rPr>
        <w:t>eRedCap</w:t>
      </w:r>
      <w:proofErr w:type="spellEnd"/>
      <w:r w:rsidRPr="00BD1D5F">
        <w:rPr>
          <w:sz w:val="22"/>
          <w:szCs w:val="22"/>
        </w:rPr>
        <w:t xml:space="preserve"> has been introduced in Rel-18 to reduce the baseband bandwidth to 5 MHz while keeping 20 MHz for RF bandwidth. During the (e)</w:t>
      </w:r>
      <w:proofErr w:type="spellStart"/>
      <w:r w:rsidRPr="00BD1D5F">
        <w:rPr>
          <w:sz w:val="22"/>
          <w:szCs w:val="22"/>
        </w:rPr>
        <w:t>RedCap</w:t>
      </w:r>
      <w:proofErr w:type="spellEnd"/>
      <w:r w:rsidRPr="00BD1D5F">
        <w:rPr>
          <w:sz w:val="22"/>
          <w:szCs w:val="22"/>
        </w:rPr>
        <w:t xml:space="preserve"> study, evaluations of complexity reduction regarding 100 MHz, 20 MHz and 5 MHz was summarized </w:t>
      </w:r>
      <w:r w:rsidRPr="001A6497">
        <w:rPr>
          <w:sz w:val="22"/>
          <w:szCs w:val="22"/>
        </w:rPr>
        <w:t xml:space="preserve">in </w:t>
      </w:r>
      <w:r w:rsidRPr="00EB7145">
        <w:rPr>
          <w:sz w:val="22"/>
          <w:szCs w:val="22"/>
        </w:rPr>
        <w:t>Table 4</w:t>
      </w:r>
      <w:r w:rsidRPr="00BD1D5F">
        <w:rPr>
          <w:sz w:val="22"/>
          <w:szCs w:val="22"/>
        </w:rPr>
        <w:t xml:space="preserve"> below from TR 38.865</w:t>
      </w:r>
      <w:r>
        <w:rPr>
          <w:sz w:val="22"/>
          <w:szCs w:val="22"/>
        </w:rPr>
        <w:t>.</w:t>
      </w:r>
    </w:p>
    <w:p w14:paraId="6273F5E8" w14:textId="77777777" w:rsidR="00D92545" w:rsidRPr="00BD1D5F" w:rsidRDefault="00D92545" w:rsidP="00D92545">
      <w:pPr>
        <w:pStyle w:val="aff3"/>
        <w:rPr>
          <w:sz w:val="22"/>
          <w:szCs w:val="22"/>
        </w:rPr>
      </w:pPr>
      <w:r w:rsidRPr="00BD1D5F">
        <w:rPr>
          <w:sz w:val="22"/>
          <w:szCs w:val="22"/>
        </w:rPr>
        <w:t>Note that the reference Rel-15 NR UE has the following features:</w:t>
      </w:r>
    </w:p>
    <w:p w14:paraId="15AD9EE6" w14:textId="77777777" w:rsidR="00D92545" w:rsidRPr="00BD1D5F" w:rsidRDefault="00D92545" w:rsidP="00BE4317">
      <w:pPr>
        <w:pStyle w:val="aff3"/>
        <w:numPr>
          <w:ilvl w:val="0"/>
          <w:numId w:val="30"/>
        </w:numPr>
        <w:rPr>
          <w:sz w:val="22"/>
          <w:szCs w:val="22"/>
        </w:rPr>
      </w:pPr>
      <w:r w:rsidRPr="00BD1D5F">
        <w:rPr>
          <w:sz w:val="22"/>
          <w:szCs w:val="22"/>
        </w:rPr>
        <w:t>FDD: 100 MHz, 2 Rx, 2 layers, DL 256QAM, FD-FDD</w:t>
      </w:r>
    </w:p>
    <w:p w14:paraId="40B59A52" w14:textId="77777777" w:rsidR="00D92545" w:rsidRPr="00D15F98" w:rsidRDefault="00D92545" w:rsidP="00002B4B">
      <w:pPr>
        <w:pStyle w:val="aff3"/>
        <w:numPr>
          <w:ilvl w:val="0"/>
          <w:numId w:val="30"/>
        </w:numPr>
        <w:adjustRightInd w:val="0"/>
        <w:snapToGrid w:val="0"/>
        <w:spacing w:after="120"/>
        <w:rPr>
          <w:sz w:val="22"/>
          <w:szCs w:val="22"/>
        </w:rPr>
      </w:pPr>
      <w:r w:rsidRPr="00D15F98">
        <w:rPr>
          <w:sz w:val="22"/>
          <w:szCs w:val="22"/>
        </w:rPr>
        <w:t>TDD: 100 MHz, 4 Rx, 4 layers, DL 256QAM</w:t>
      </w:r>
    </w:p>
    <w:p w14:paraId="11EE218B" w14:textId="77777777" w:rsidR="00D92545" w:rsidRPr="00621E39" w:rsidRDefault="00D92545" w:rsidP="00D92545">
      <w:pPr>
        <w:pStyle w:val="aff3"/>
        <w:rPr>
          <w:sz w:val="22"/>
          <w:szCs w:val="22"/>
        </w:rPr>
      </w:pPr>
      <w:r w:rsidRPr="00621E39">
        <w:rPr>
          <w:sz w:val="22"/>
          <w:szCs w:val="22"/>
        </w:rPr>
        <w:t>The main UE bandwidth reduction options considered for FR1 are as follows:</w:t>
      </w:r>
    </w:p>
    <w:p w14:paraId="77899E98" w14:textId="77777777" w:rsidR="00D92545" w:rsidRPr="00621E39" w:rsidRDefault="00D92545" w:rsidP="00BE4317">
      <w:pPr>
        <w:pStyle w:val="aff3"/>
        <w:numPr>
          <w:ilvl w:val="0"/>
          <w:numId w:val="31"/>
        </w:numPr>
        <w:rPr>
          <w:sz w:val="22"/>
          <w:szCs w:val="22"/>
        </w:rPr>
      </w:pPr>
      <w:r w:rsidRPr="00621E39">
        <w:rPr>
          <w:sz w:val="22"/>
          <w:szCs w:val="22"/>
        </w:rPr>
        <w:t>Option BW1: Both RF and BB bandwidths are 5 MHz for UL and DL.</w:t>
      </w:r>
    </w:p>
    <w:p w14:paraId="759629E5" w14:textId="77777777" w:rsidR="00D92545" w:rsidRPr="00621E39" w:rsidRDefault="00D92545" w:rsidP="00BE4317">
      <w:pPr>
        <w:pStyle w:val="aff3"/>
        <w:numPr>
          <w:ilvl w:val="0"/>
          <w:numId w:val="31"/>
        </w:numPr>
        <w:rPr>
          <w:sz w:val="22"/>
          <w:szCs w:val="22"/>
        </w:rPr>
      </w:pPr>
      <w:r w:rsidRPr="00621E39">
        <w:rPr>
          <w:sz w:val="22"/>
          <w:szCs w:val="22"/>
        </w:rPr>
        <w:t>Option BW2: 5 MHz BB bandwidth for all signals and channels with 20 MHz RF bandwidth for UL and DL.</w:t>
      </w:r>
    </w:p>
    <w:p w14:paraId="48ED81E2" w14:textId="61D13BCF" w:rsidR="00D92545" w:rsidRPr="00002B4B" w:rsidRDefault="00D92545" w:rsidP="00002B4B">
      <w:pPr>
        <w:pStyle w:val="aff3"/>
        <w:numPr>
          <w:ilvl w:val="0"/>
          <w:numId w:val="31"/>
        </w:numPr>
        <w:adjustRightInd w:val="0"/>
        <w:snapToGrid w:val="0"/>
        <w:spacing w:after="120"/>
        <w:rPr>
          <w:rFonts w:eastAsiaTheme="minorEastAsia"/>
          <w:sz w:val="22"/>
          <w:szCs w:val="22"/>
        </w:rPr>
      </w:pPr>
      <w:r w:rsidRPr="00621E39">
        <w:rPr>
          <w:sz w:val="22"/>
          <w:szCs w:val="22"/>
        </w:rPr>
        <w:t>Option BW3: 5 MHz BB bandwidth only for PDSCH (for both unicast and broadcast) and PUSCH with 20 MHz RF bandwidth for UL and DL. The other physical channels and signals are still allowed to use a BWP up to the 20 MHz maximum UE RF+BB bandwidth.</w:t>
      </w:r>
    </w:p>
    <w:p w14:paraId="5A9CA50D" w14:textId="77777777" w:rsidR="00D92545" w:rsidRPr="00D15F98" w:rsidRDefault="00D92545" w:rsidP="00D92545">
      <w:pPr>
        <w:pStyle w:val="a6"/>
        <w:rPr>
          <w:sz w:val="22"/>
          <w:szCs w:val="22"/>
        </w:rPr>
      </w:pPr>
      <w:r w:rsidRPr="00EB7145">
        <w:rPr>
          <w:sz w:val="22"/>
          <w:szCs w:val="22"/>
        </w:rPr>
        <w:t>Table 4</w:t>
      </w:r>
      <w:r w:rsidRPr="001A6497">
        <w:rPr>
          <w:sz w:val="22"/>
          <w:szCs w:val="22"/>
        </w:rPr>
        <w:t>:</w:t>
      </w:r>
      <w:r w:rsidRPr="00D15F98">
        <w:rPr>
          <w:sz w:val="22"/>
          <w:szCs w:val="22"/>
        </w:rPr>
        <w:t xml:space="preserve"> Average relative UE complexity (RF+BB) achieved by BW reduction in TR38.865</w:t>
      </w:r>
    </w:p>
    <w:tbl>
      <w:tblPr>
        <w:tblW w:w="8931" w:type="dxa"/>
        <w:tblInd w:w="-5" w:type="dxa"/>
        <w:tblLook w:val="04A0" w:firstRow="1" w:lastRow="0" w:firstColumn="1" w:lastColumn="0" w:noHBand="0" w:noVBand="1"/>
      </w:tblPr>
      <w:tblGrid>
        <w:gridCol w:w="1471"/>
        <w:gridCol w:w="1931"/>
        <w:gridCol w:w="2127"/>
        <w:gridCol w:w="1134"/>
        <w:gridCol w:w="1134"/>
        <w:gridCol w:w="1134"/>
      </w:tblGrid>
      <w:tr w:rsidR="00D92545" w:rsidRPr="00621E39" w14:paraId="3668FEA5" w14:textId="77777777" w:rsidTr="00BB35E0">
        <w:trPr>
          <w:trHeight w:val="167"/>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4674B76B" w14:textId="77777777" w:rsidR="00D92545" w:rsidRPr="00D15F98" w:rsidRDefault="00D92545" w:rsidP="00BB35E0">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Options</w:t>
            </w:r>
          </w:p>
        </w:tc>
        <w:tc>
          <w:tcPr>
            <w:tcW w:w="1931" w:type="dxa"/>
            <w:tcBorders>
              <w:top w:val="single" w:sz="4" w:space="0" w:color="auto"/>
              <w:left w:val="nil"/>
              <w:bottom w:val="single" w:sz="4" w:space="0" w:color="auto"/>
              <w:right w:val="single" w:sz="4" w:space="0" w:color="auto"/>
            </w:tcBorders>
            <w:shd w:val="clear" w:color="auto" w:fill="D9D9D9"/>
            <w:vAlign w:val="center"/>
            <w:hideMark/>
          </w:tcPr>
          <w:p w14:paraId="06AD5998" w14:textId="77777777" w:rsidR="00D92545" w:rsidRPr="00D15F98" w:rsidRDefault="00D92545" w:rsidP="00BB35E0">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Rel-15 reference</w:t>
            </w:r>
          </w:p>
        </w:tc>
        <w:tc>
          <w:tcPr>
            <w:tcW w:w="2127" w:type="dxa"/>
            <w:tcBorders>
              <w:top w:val="single" w:sz="4" w:space="0" w:color="auto"/>
              <w:left w:val="nil"/>
              <w:bottom w:val="single" w:sz="4" w:space="0" w:color="auto"/>
              <w:right w:val="single" w:sz="4" w:space="0" w:color="auto"/>
            </w:tcBorders>
            <w:shd w:val="clear" w:color="auto" w:fill="D9D9D9"/>
            <w:vAlign w:val="center"/>
            <w:hideMark/>
          </w:tcPr>
          <w:p w14:paraId="4352C7E7" w14:textId="77777777" w:rsidR="00D92545" w:rsidRPr="00D15F98" w:rsidRDefault="00D92545" w:rsidP="00BB35E0">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 xml:space="preserve">Rel-17 </w:t>
            </w:r>
            <w:proofErr w:type="spellStart"/>
            <w:r w:rsidRPr="00D15F98">
              <w:rPr>
                <w:rFonts w:ascii="Times New Roman" w:hAnsi="Times New Roman" w:cs="Times New Roman"/>
                <w:b w:val="0"/>
                <w:bCs/>
                <w:color w:val="000000"/>
                <w:sz w:val="20"/>
              </w:rPr>
              <w:t>RedCap</w:t>
            </w:r>
            <w:proofErr w:type="spellEnd"/>
          </w:p>
        </w:tc>
        <w:tc>
          <w:tcPr>
            <w:tcW w:w="1134" w:type="dxa"/>
            <w:tcBorders>
              <w:top w:val="single" w:sz="4" w:space="0" w:color="auto"/>
              <w:left w:val="nil"/>
              <w:bottom w:val="single" w:sz="4" w:space="0" w:color="auto"/>
              <w:right w:val="single" w:sz="4" w:space="0" w:color="auto"/>
            </w:tcBorders>
            <w:shd w:val="clear" w:color="auto" w:fill="D9D9D9"/>
            <w:hideMark/>
          </w:tcPr>
          <w:p w14:paraId="59CBBEC9" w14:textId="77777777" w:rsidR="00D92545" w:rsidRPr="00D15F98" w:rsidRDefault="00D92545" w:rsidP="00BB35E0">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BW1</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8630500" w14:textId="77777777" w:rsidR="00D92545" w:rsidRPr="00D15F98" w:rsidRDefault="00D92545" w:rsidP="00BB35E0">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BW2</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09C3C4FE" w14:textId="77777777" w:rsidR="00D92545" w:rsidRPr="00D15F98" w:rsidRDefault="00D92545" w:rsidP="00BB35E0">
            <w:pPr>
              <w:pStyle w:val="TAH"/>
              <w:rPr>
                <w:rFonts w:ascii="Times New Roman" w:hAnsi="Times New Roman" w:cs="Times New Roman"/>
                <w:b w:val="0"/>
                <w:bCs/>
                <w:color w:val="000000"/>
                <w:sz w:val="20"/>
              </w:rPr>
            </w:pPr>
            <w:r w:rsidRPr="00D15F98">
              <w:rPr>
                <w:rFonts w:ascii="Times New Roman" w:hAnsi="Times New Roman" w:cs="Times New Roman"/>
                <w:b w:val="0"/>
                <w:bCs/>
                <w:color w:val="000000"/>
                <w:sz w:val="20"/>
              </w:rPr>
              <w:t>BW3</w:t>
            </w:r>
          </w:p>
        </w:tc>
      </w:tr>
      <w:tr w:rsidR="00D92545" w:rsidRPr="00621E39" w14:paraId="5543C7EA" w14:textId="77777777" w:rsidTr="00BB35E0">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74FDC685" w14:textId="77777777" w:rsidR="00D92545" w:rsidRPr="00D15F98" w:rsidRDefault="00D92545" w:rsidP="00BB35E0">
            <w:pPr>
              <w:jc w:val="center"/>
              <w:rPr>
                <w:rFonts w:eastAsiaTheme="minorEastAsia"/>
                <w:bCs/>
                <w:color w:val="000000"/>
                <w:sz w:val="20"/>
                <w:szCs w:val="20"/>
              </w:rPr>
            </w:pPr>
            <w:r w:rsidRPr="00D15F98">
              <w:rPr>
                <w:rFonts w:eastAsiaTheme="minorEastAsia"/>
                <w:bCs/>
                <w:color w:val="000000"/>
                <w:sz w:val="20"/>
                <w:szCs w:val="20"/>
              </w:rPr>
              <w:t>FD-FDD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5E091" w14:textId="77777777" w:rsidR="00D92545" w:rsidRPr="00D15F98" w:rsidRDefault="00D92545" w:rsidP="00BB35E0">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74E514" w14:textId="77777777" w:rsidR="00D92545" w:rsidRPr="00D15F98" w:rsidRDefault="00D92545" w:rsidP="00BB35E0">
            <w:pPr>
              <w:jc w:val="center"/>
              <w:outlineLvl w:val="1"/>
              <w:rPr>
                <w:bCs/>
                <w:color w:val="000000"/>
                <w:sz w:val="20"/>
                <w:szCs w:val="20"/>
              </w:rPr>
            </w:pPr>
            <w:r w:rsidRPr="00D15F98">
              <w:rPr>
                <w:bCs/>
                <w:color w:val="000000"/>
                <w:sz w:val="20"/>
                <w:szCs w:val="20"/>
              </w:rPr>
              <w:t>44.74%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851845" w14:textId="77777777" w:rsidR="00D92545" w:rsidRPr="00D15F98" w:rsidRDefault="00D92545" w:rsidP="00BB35E0">
            <w:pPr>
              <w:jc w:val="center"/>
              <w:outlineLvl w:val="1"/>
              <w:rPr>
                <w:bCs/>
                <w:color w:val="000000"/>
                <w:sz w:val="20"/>
                <w:szCs w:val="20"/>
              </w:rPr>
            </w:pPr>
            <w:r w:rsidRPr="00D15F98">
              <w:rPr>
                <w:bCs/>
                <w:color w:val="000000"/>
                <w:sz w:val="20"/>
                <w:szCs w:val="20"/>
              </w:rPr>
              <w:t>39.44%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00C709" w14:textId="77777777" w:rsidR="00D92545" w:rsidRPr="00D15F98" w:rsidRDefault="00D92545" w:rsidP="00BB35E0">
            <w:pPr>
              <w:jc w:val="center"/>
              <w:outlineLvl w:val="1"/>
              <w:rPr>
                <w:bCs/>
                <w:color w:val="000000"/>
                <w:sz w:val="20"/>
                <w:szCs w:val="20"/>
              </w:rPr>
            </w:pPr>
            <w:r w:rsidRPr="00D15F98">
              <w:rPr>
                <w:bCs/>
                <w:color w:val="000000"/>
                <w:sz w:val="20"/>
                <w:szCs w:val="20"/>
              </w:rPr>
              <w:t>40.65%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E09869" w14:textId="77777777" w:rsidR="00D92545" w:rsidRPr="00D15F98" w:rsidRDefault="00D92545" w:rsidP="00BB35E0">
            <w:pPr>
              <w:jc w:val="center"/>
              <w:outlineLvl w:val="1"/>
              <w:rPr>
                <w:bCs/>
                <w:color w:val="000000"/>
                <w:sz w:val="20"/>
                <w:szCs w:val="20"/>
              </w:rPr>
            </w:pPr>
            <w:r w:rsidRPr="00D15F98">
              <w:rPr>
                <w:bCs/>
                <w:color w:val="000000"/>
                <w:sz w:val="20"/>
                <w:szCs w:val="20"/>
              </w:rPr>
              <w:t>41.15%</w:t>
            </w:r>
          </w:p>
        </w:tc>
      </w:tr>
      <w:tr w:rsidR="00D92545" w:rsidRPr="00621E39" w14:paraId="5F1B204E" w14:textId="77777777" w:rsidTr="00BB35E0">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45938B2" w14:textId="77777777" w:rsidR="00D92545" w:rsidRPr="00D15F98" w:rsidRDefault="00D92545" w:rsidP="00BB35E0">
            <w:pPr>
              <w:jc w:val="center"/>
              <w:rPr>
                <w:rFonts w:eastAsiaTheme="minorEastAsia"/>
                <w:bCs/>
                <w:color w:val="000000"/>
                <w:sz w:val="20"/>
                <w:szCs w:val="20"/>
              </w:rPr>
            </w:pPr>
            <w:r w:rsidRPr="00D15F98">
              <w:rPr>
                <w:rFonts w:eastAsiaTheme="minorEastAsia"/>
                <w:bCs/>
                <w:color w:val="000000"/>
                <w:sz w:val="20"/>
                <w:szCs w:val="20"/>
              </w:rPr>
              <w:t>TDD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0DE0D298" w14:textId="77777777" w:rsidR="00D92545" w:rsidRPr="00D15F98" w:rsidRDefault="00D92545" w:rsidP="00BB35E0">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04FBC11A" w14:textId="77777777" w:rsidR="00D92545" w:rsidRPr="00D15F98" w:rsidRDefault="00D92545" w:rsidP="00BB35E0">
            <w:pPr>
              <w:jc w:val="center"/>
              <w:outlineLvl w:val="1"/>
              <w:rPr>
                <w:bCs/>
                <w:color w:val="000000"/>
                <w:sz w:val="20"/>
                <w:szCs w:val="20"/>
              </w:rPr>
            </w:pPr>
            <w:r w:rsidRPr="00D15F98">
              <w:rPr>
                <w:bCs/>
                <w:color w:val="000000"/>
                <w:sz w:val="20"/>
                <w:szCs w:val="20"/>
              </w:rPr>
              <w:t>31.41%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2BB88B" w14:textId="77777777" w:rsidR="00D92545" w:rsidRPr="00D15F98" w:rsidRDefault="00D92545" w:rsidP="00BB35E0">
            <w:pPr>
              <w:jc w:val="center"/>
              <w:outlineLvl w:val="1"/>
              <w:rPr>
                <w:bCs/>
                <w:color w:val="000000"/>
                <w:sz w:val="20"/>
                <w:szCs w:val="20"/>
              </w:rPr>
            </w:pPr>
            <w:r w:rsidRPr="00D15F98">
              <w:rPr>
                <w:bCs/>
                <w:color w:val="000000"/>
                <w:sz w:val="20"/>
                <w:szCs w:val="20"/>
              </w:rPr>
              <w:t>27.88%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538BE2" w14:textId="77777777" w:rsidR="00D92545" w:rsidRPr="00D15F98" w:rsidRDefault="00D92545" w:rsidP="00BB35E0">
            <w:pPr>
              <w:jc w:val="center"/>
              <w:outlineLvl w:val="1"/>
              <w:rPr>
                <w:bCs/>
                <w:color w:val="000000"/>
                <w:sz w:val="20"/>
                <w:szCs w:val="20"/>
              </w:rPr>
            </w:pPr>
            <w:r w:rsidRPr="00D15F98">
              <w:rPr>
                <w:bCs/>
                <w:color w:val="000000"/>
                <w:sz w:val="20"/>
                <w:szCs w:val="20"/>
              </w:rPr>
              <w:t>28.88%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2A1957" w14:textId="77777777" w:rsidR="00D92545" w:rsidRPr="00D15F98" w:rsidRDefault="00D92545" w:rsidP="00BB35E0">
            <w:pPr>
              <w:jc w:val="center"/>
              <w:outlineLvl w:val="1"/>
              <w:rPr>
                <w:bCs/>
                <w:color w:val="000000"/>
                <w:sz w:val="20"/>
                <w:szCs w:val="20"/>
              </w:rPr>
            </w:pPr>
            <w:r w:rsidRPr="00D15F98">
              <w:rPr>
                <w:bCs/>
                <w:color w:val="000000"/>
                <w:sz w:val="20"/>
                <w:szCs w:val="20"/>
              </w:rPr>
              <w:t>29.01%</w:t>
            </w:r>
          </w:p>
        </w:tc>
      </w:tr>
      <w:tr w:rsidR="00D92545" w:rsidRPr="00621E39" w14:paraId="6C79D801" w14:textId="77777777" w:rsidTr="00BB35E0">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EB33A5C" w14:textId="77777777" w:rsidR="00D92545" w:rsidRPr="00D15F98" w:rsidRDefault="00D92545" w:rsidP="00BB35E0">
            <w:pPr>
              <w:jc w:val="center"/>
              <w:rPr>
                <w:rFonts w:eastAsiaTheme="minorEastAsia"/>
                <w:bCs/>
                <w:sz w:val="20"/>
                <w:szCs w:val="20"/>
              </w:rPr>
            </w:pPr>
            <w:r w:rsidRPr="00D15F98">
              <w:rPr>
                <w:rFonts w:eastAsiaTheme="minorEastAsia"/>
                <w:bCs/>
                <w:sz w:val="20"/>
                <w:szCs w:val="20"/>
              </w:rPr>
              <w:t>HD-FDD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2CD2B616" w14:textId="77777777" w:rsidR="00D92545" w:rsidRPr="00D15F98" w:rsidRDefault="00D92545" w:rsidP="00BB35E0">
            <w:pPr>
              <w:jc w:val="center"/>
              <w:outlineLvl w:val="1"/>
              <w:rPr>
                <w:bCs/>
                <w:sz w:val="20"/>
                <w:szCs w:val="20"/>
              </w:rPr>
            </w:pPr>
            <w:r w:rsidRPr="00D15F98">
              <w:rPr>
                <w:bCs/>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2AA03B97" w14:textId="77777777" w:rsidR="00D92545" w:rsidRPr="00D15F98" w:rsidRDefault="00D92545" w:rsidP="00BB35E0">
            <w:pPr>
              <w:jc w:val="center"/>
              <w:outlineLvl w:val="1"/>
              <w:rPr>
                <w:bCs/>
                <w:sz w:val="20"/>
                <w:szCs w:val="20"/>
              </w:rPr>
            </w:pPr>
            <w:r w:rsidRPr="00D15F98">
              <w:rPr>
                <w:bCs/>
                <w:sz w:val="20"/>
                <w:szCs w:val="20"/>
              </w:rPr>
              <w:t>39.07%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1AE246" w14:textId="77777777" w:rsidR="00D92545" w:rsidRPr="00D15F98" w:rsidRDefault="00D92545" w:rsidP="00BB35E0">
            <w:pPr>
              <w:jc w:val="center"/>
              <w:outlineLvl w:val="1"/>
              <w:rPr>
                <w:bCs/>
                <w:sz w:val="20"/>
                <w:szCs w:val="20"/>
              </w:rPr>
            </w:pPr>
            <w:r w:rsidRPr="00D15F98">
              <w:rPr>
                <w:bCs/>
                <w:sz w:val="20"/>
                <w:szCs w:val="20"/>
              </w:rPr>
              <w:t>33.58%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679025" w14:textId="77777777" w:rsidR="00D92545" w:rsidRPr="00D15F98" w:rsidRDefault="00D92545" w:rsidP="00BB35E0">
            <w:pPr>
              <w:jc w:val="center"/>
              <w:outlineLvl w:val="1"/>
              <w:rPr>
                <w:bCs/>
                <w:sz w:val="20"/>
                <w:szCs w:val="20"/>
              </w:rPr>
            </w:pPr>
            <w:r w:rsidRPr="00D15F98">
              <w:rPr>
                <w:bCs/>
                <w:sz w:val="20"/>
                <w:szCs w:val="20"/>
              </w:rPr>
              <w:t>34.41%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118074" w14:textId="77777777" w:rsidR="00D92545" w:rsidRPr="00D15F98" w:rsidRDefault="00D92545" w:rsidP="00BB35E0">
            <w:pPr>
              <w:jc w:val="center"/>
              <w:outlineLvl w:val="1"/>
              <w:rPr>
                <w:bCs/>
                <w:sz w:val="20"/>
                <w:szCs w:val="20"/>
              </w:rPr>
            </w:pPr>
            <w:r w:rsidRPr="00D15F98">
              <w:rPr>
                <w:bCs/>
                <w:sz w:val="20"/>
                <w:szCs w:val="20"/>
              </w:rPr>
              <w:t>35.60%</w:t>
            </w:r>
          </w:p>
        </w:tc>
      </w:tr>
      <w:tr w:rsidR="00D92545" w:rsidRPr="00621E39" w14:paraId="0C9E61A4" w14:textId="77777777" w:rsidTr="00BB35E0">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1960847E" w14:textId="77777777" w:rsidR="00D92545" w:rsidRPr="00D15F98" w:rsidRDefault="00D92545" w:rsidP="00BB35E0">
            <w:pPr>
              <w:jc w:val="center"/>
              <w:rPr>
                <w:rFonts w:eastAsiaTheme="minorEastAsia"/>
                <w:bCs/>
                <w:color w:val="000000"/>
                <w:sz w:val="20"/>
                <w:szCs w:val="20"/>
              </w:rPr>
            </w:pPr>
            <w:r w:rsidRPr="00D15F98">
              <w:rPr>
                <w:rFonts w:eastAsiaTheme="minorEastAsia"/>
                <w:bCs/>
                <w:color w:val="000000"/>
                <w:sz w:val="20"/>
                <w:szCs w:val="20"/>
              </w:rPr>
              <w:t>FD-FDD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26C79F6E" w14:textId="77777777" w:rsidR="00D92545" w:rsidRPr="00D15F98" w:rsidRDefault="00D92545" w:rsidP="00BB35E0">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533C07A4" w14:textId="77777777" w:rsidR="00D92545" w:rsidRPr="00D15F98" w:rsidRDefault="00D92545" w:rsidP="00BB35E0">
            <w:pPr>
              <w:jc w:val="center"/>
              <w:outlineLvl w:val="1"/>
              <w:rPr>
                <w:bCs/>
                <w:color w:val="000000"/>
                <w:sz w:val="20"/>
                <w:szCs w:val="20"/>
              </w:rPr>
            </w:pPr>
            <w:r w:rsidRPr="00D15F98">
              <w:rPr>
                <w:bCs/>
                <w:color w:val="000000"/>
                <w:sz w:val="20"/>
                <w:szCs w:val="20"/>
              </w:rPr>
              <w:t>65.24%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FDFFC3" w14:textId="77777777" w:rsidR="00D92545" w:rsidRPr="00D15F98" w:rsidRDefault="00D92545" w:rsidP="00BB35E0">
            <w:pPr>
              <w:jc w:val="center"/>
              <w:outlineLvl w:val="1"/>
              <w:rPr>
                <w:bCs/>
                <w:color w:val="000000"/>
                <w:sz w:val="20"/>
                <w:szCs w:val="20"/>
              </w:rPr>
            </w:pPr>
            <w:r w:rsidRPr="00D15F98">
              <w:rPr>
                <w:bCs/>
                <w:color w:val="000000"/>
                <w:sz w:val="20"/>
                <w:szCs w:val="20"/>
              </w:rPr>
              <w:t>55.90%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49A5DE" w14:textId="77777777" w:rsidR="00D92545" w:rsidRPr="00D15F98" w:rsidRDefault="00D92545" w:rsidP="00BB35E0">
            <w:pPr>
              <w:jc w:val="center"/>
              <w:outlineLvl w:val="1"/>
              <w:rPr>
                <w:bCs/>
                <w:color w:val="000000"/>
                <w:sz w:val="20"/>
                <w:szCs w:val="20"/>
              </w:rPr>
            </w:pPr>
            <w:r w:rsidRPr="00D15F98">
              <w:rPr>
                <w:bCs/>
                <w:color w:val="000000"/>
                <w:sz w:val="20"/>
                <w:szCs w:val="20"/>
              </w:rPr>
              <w:t>57.76%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6D212D" w14:textId="77777777" w:rsidR="00D92545" w:rsidRPr="00D15F98" w:rsidRDefault="00D92545" w:rsidP="00BB35E0">
            <w:pPr>
              <w:jc w:val="center"/>
              <w:outlineLvl w:val="1"/>
              <w:rPr>
                <w:bCs/>
                <w:color w:val="000000"/>
                <w:sz w:val="20"/>
                <w:szCs w:val="20"/>
              </w:rPr>
            </w:pPr>
            <w:r w:rsidRPr="00D15F98">
              <w:rPr>
                <w:bCs/>
                <w:color w:val="000000"/>
                <w:sz w:val="20"/>
                <w:szCs w:val="20"/>
              </w:rPr>
              <w:t>59.55%</w:t>
            </w:r>
          </w:p>
        </w:tc>
      </w:tr>
      <w:tr w:rsidR="00D92545" w:rsidRPr="00621E39" w14:paraId="60DB7F3F" w14:textId="77777777" w:rsidTr="00BB35E0">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33147D16" w14:textId="77777777" w:rsidR="00D92545" w:rsidRPr="00D15F98" w:rsidRDefault="00D92545" w:rsidP="00BB35E0">
            <w:pPr>
              <w:jc w:val="center"/>
              <w:rPr>
                <w:rFonts w:eastAsiaTheme="minorEastAsia"/>
                <w:bCs/>
                <w:color w:val="000000"/>
                <w:sz w:val="20"/>
                <w:szCs w:val="20"/>
              </w:rPr>
            </w:pPr>
            <w:r w:rsidRPr="00D15F98">
              <w:rPr>
                <w:rFonts w:eastAsiaTheme="minorEastAsia"/>
                <w:bCs/>
                <w:color w:val="000000"/>
                <w:sz w:val="20"/>
                <w:szCs w:val="20"/>
              </w:rPr>
              <w:t>TDD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340F8AC9" w14:textId="77777777" w:rsidR="00D92545" w:rsidRPr="00D15F98" w:rsidRDefault="00D92545" w:rsidP="00BB35E0">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534C1A09" w14:textId="77777777" w:rsidR="00D92545" w:rsidRPr="00D15F98" w:rsidRDefault="00D92545" w:rsidP="00BB35E0">
            <w:pPr>
              <w:jc w:val="center"/>
              <w:outlineLvl w:val="1"/>
              <w:rPr>
                <w:bCs/>
                <w:color w:val="000000"/>
                <w:sz w:val="20"/>
                <w:szCs w:val="20"/>
              </w:rPr>
            </w:pPr>
            <w:r w:rsidRPr="00D15F98">
              <w:rPr>
                <w:bCs/>
                <w:color w:val="000000"/>
                <w:sz w:val="20"/>
                <w:szCs w:val="20"/>
              </w:rPr>
              <w:t>43.99%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8F9D05" w14:textId="77777777" w:rsidR="00D92545" w:rsidRPr="00D15F98" w:rsidRDefault="00D92545" w:rsidP="00BB35E0">
            <w:pPr>
              <w:jc w:val="center"/>
              <w:outlineLvl w:val="1"/>
              <w:rPr>
                <w:bCs/>
                <w:color w:val="000000"/>
                <w:sz w:val="20"/>
                <w:szCs w:val="20"/>
              </w:rPr>
            </w:pPr>
            <w:r w:rsidRPr="00D15F98">
              <w:rPr>
                <w:bCs/>
                <w:color w:val="000000"/>
                <w:sz w:val="20"/>
                <w:szCs w:val="20"/>
              </w:rPr>
              <w:t>38.08%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8782D1" w14:textId="77777777" w:rsidR="00D92545" w:rsidRPr="00D15F98" w:rsidRDefault="00D92545" w:rsidP="00BB35E0">
            <w:pPr>
              <w:jc w:val="center"/>
              <w:outlineLvl w:val="1"/>
              <w:rPr>
                <w:bCs/>
                <w:color w:val="000000"/>
                <w:sz w:val="20"/>
                <w:szCs w:val="20"/>
              </w:rPr>
            </w:pPr>
            <w:r w:rsidRPr="00D15F98">
              <w:rPr>
                <w:bCs/>
                <w:color w:val="000000"/>
                <w:sz w:val="20"/>
                <w:szCs w:val="20"/>
              </w:rPr>
              <w:t>40.12%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B22FAB" w14:textId="77777777" w:rsidR="00D92545" w:rsidRPr="00D15F98" w:rsidRDefault="00D92545" w:rsidP="00BB35E0">
            <w:pPr>
              <w:jc w:val="center"/>
              <w:outlineLvl w:val="1"/>
              <w:rPr>
                <w:bCs/>
                <w:color w:val="000000"/>
                <w:sz w:val="20"/>
                <w:szCs w:val="20"/>
              </w:rPr>
            </w:pPr>
            <w:r w:rsidRPr="00D15F98">
              <w:rPr>
                <w:bCs/>
                <w:color w:val="000000"/>
                <w:sz w:val="20"/>
                <w:szCs w:val="20"/>
              </w:rPr>
              <w:t>40.61%</w:t>
            </w:r>
          </w:p>
        </w:tc>
      </w:tr>
      <w:tr w:rsidR="00D92545" w:rsidRPr="00621E39" w14:paraId="4540EA87" w14:textId="77777777" w:rsidTr="00BB35E0">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5FAD82B4" w14:textId="77777777" w:rsidR="00D92545" w:rsidRPr="00D15F98" w:rsidRDefault="00D92545" w:rsidP="00BB35E0">
            <w:pPr>
              <w:jc w:val="center"/>
              <w:rPr>
                <w:rFonts w:eastAsiaTheme="minorEastAsia"/>
                <w:bCs/>
                <w:color w:val="000000"/>
                <w:sz w:val="20"/>
                <w:szCs w:val="20"/>
              </w:rPr>
            </w:pPr>
            <w:r w:rsidRPr="00D15F98">
              <w:rPr>
                <w:rFonts w:eastAsiaTheme="minorEastAsia"/>
                <w:bCs/>
                <w:color w:val="000000"/>
                <w:sz w:val="20"/>
                <w:szCs w:val="20"/>
              </w:rPr>
              <w:t>HD-FDD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1E7C2609" w14:textId="77777777" w:rsidR="00D92545" w:rsidRPr="00D15F98" w:rsidRDefault="00D92545" w:rsidP="00BB35E0">
            <w:pPr>
              <w:jc w:val="center"/>
              <w:outlineLvl w:val="1"/>
              <w:rPr>
                <w:bCs/>
                <w:color w:val="000000"/>
                <w:sz w:val="20"/>
                <w:szCs w:val="20"/>
              </w:rPr>
            </w:pPr>
            <w:r w:rsidRPr="00D15F98">
              <w:rPr>
                <w:bCs/>
                <w:color w:val="000000"/>
                <w:sz w:val="20"/>
                <w:szCs w:val="2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1BCBD74D" w14:textId="77777777" w:rsidR="00D92545" w:rsidRPr="00D15F98" w:rsidRDefault="00D92545" w:rsidP="00BB35E0">
            <w:pPr>
              <w:jc w:val="center"/>
              <w:outlineLvl w:val="1"/>
              <w:rPr>
                <w:bCs/>
                <w:color w:val="000000"/>
                <w:sz w:val="20"/>
                <w:szCs w:val="20"/>
              </w:rPr>
            </w:pPr>
            <w:r w:rsidRPr="00D15F98">
              <w:rPr>
                <w:bCs/>
                <w:color w:val="000000"/>
                <w:sz w:val="20"/>
                <w:szCs w:val="20"/>
              </w:rPr>
              <w:t>58.99%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0F6901" w14:textId="77777777" w:rsidR="00D92545" w:rsidRPr="00D15F98" w:rsidRDefault="00D92545" w:rsidP="00BB35E0">
            <w:pPr>
              <w:jc w:val="center"/>
              <w:outlineLvl w:val="1"/>
              <w:rPr>
                <w:bCs/>
                <w:color w:val="000000"/>
                <w:sz w:val="20"/>
                <w:szCs w:val="20"/>
              </w:rPr>
            </w:pPr>
            <w:r w:rsidRPr="00D15F98">
              <w:rPr>
                <w:bCs/>
                <w:color w:val="000000"/>
                <w:sz w:val="20"/>
                <w:szCs w:val="20"/>
              </w:rPr>
              <w:t>50.26%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3C48DE" w14:textId="77777777" w:rsidR="00D92545" w:rsidRPr="00D15F98" w:rsidRDefault="00D92545" w:rsidP="00BB35E0">
            <w:pPr>
              <w:jc w:val="center"/>
              <w:outlineLvl w:val="1"/>
              <w:rPr>
                <w:bCs/>
                <w:color w:val="000000"/>
                <w:sz w:val="20"/>
                <w:szCs w:val="20"/>
              </w:rPr>
            </w:pPr>
            <w:r w:rsidRPr="00D15F98">
              <w:rPr>
                <w:bCs/>
                <w:color w:val="000000"/>
                <w:sz w:val="20"/>
                <w:szCs w:val="20"/>
              </w:rPr>
              <w:t>51.79%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C45014" w14:textId="77777777" w:rsidR="00D92545" w:rsidRPr="00D15F98" w:rsidRDefault="00D92545" w:rsidP="00BB35E0">
            <w:pPr>
              <w:jc w:val="center"/>
              <w:outlineLvl w:val="1"/>
              <w:rPr>
                <w:bCs/>
                <w:color w:val="000000"/>
                <w:sz w:val="20"/>
                <w:szCs w:val="20"/>
              </w:rPr>
            </w:pPr>
            <w:r w:rsidRPr="00D15F98">
              <w:rPr>
                <w:bCs/>
                <w:color w:val="000000"/>
                <w:sz w:val="20"/>
                <w:szCs w:val="20"/>
              </w:rPr>
              <w:t>53.57%</w:t>
            </w:r>
          </w:p>
        </w:tc>
      </w:tr>
    </w:tbl>
    <w:p w14:paraId="66722005" w14:textId="77777777" w:rsidR="00D92545" w:rsidRPr="00CF2091" w:rsidRDefault="00D92545" w:rsidP="00D92545">
      <w:pPr>
        <w:rPr>
          <w:rFonts w:eastAsiaTheme="minorEastAsia"/>
          <w:sz w:val="22"/>
          <w:szCs w:val="22"/>
        </w:rPr>
      </w:pPr>
    </w:p>
    <w:p w14:paraId="43435DFF" w14:textId="77777777" w:rsidR="00D92545" w:rsidRPr="00621E39" w:rsidRDefault="00D92545" w:rsidP="00002B4B">
      <w:pPr>
        <w:adjustRightInd w:val="0"/>
        <w:snapToGrid w:val="0"/>
        <w:spacing w:after="120"/>
        <w:jc w:val="both"/>
        <w:rPr>
          <w:sz w:val="22"/>
          <w:szCs w:val="22"/>
          <w:lang w:val="en-CA"/>
        </w:rPr>
      </w:pPr>
      <w:r w:rsidRPr="00621E39">
        <w:rPr>
          <w:rFonts w:eastAsiaTheme="minorEastAsia"/>
          <w:sz w:val="22"/>
          <w:szCs w:val="22"/>
        </w:rPr>
        <w:t xml:space="preserve">It can be seen from Table 4 that when the bandwidth is reduced from 100 MHz to 20 MHz, the complexity can be reduced by about 35%~70% depending on the specific duplex and antenna options, while further </w:t>
      </w:r>
      <w:r w:rsidRPr="00621E39">
        <w:rPr>
          <w:rFonts w:eastAsiaTheme="minorEastAsia"/>
          <w:sz w:val="22"/>
          <w:szCs w:val="22"/>
        </w:rPr>
        <w:lastRenderedPageBreak/>
        <w:t>reduction of bandwidth from 20 MHz to 5 MHz only gives about ~10% more relative complexity reduction: e.g., in option HD-FDD 1Rx, ~61% complexity</w:t>
      </w:r>
      <w:r w:rsidRPr="00621E39">
        <w:rPr>
          <w:sz w:val="22"/>
          <w:szCs w:val="22"/>
          <w:lang w:val="en-CA"/>
        </w:rPr>
        <w:t xml:space="preserve"> reduction can be achieved from 100 MHz to 20 MHz, but only ~66% complexity reduction from 100 MHz to 5 </w:t>
      </w:r>
      <w:proofErr w:type="spellStart"/>
      <w:r w:rsidRPr="00621E39">
        <w:rPr>
          <w:sz w:val="22"/>
          <w:szCs w:val="22"/>
          <w:lang w:val="en-CA"/>
        </w:rPr>
        <w:t>MHz.</w:t>
      </w:r>
      <w:proofErr w:type="spellEnd"/>
      <w:r w:rsidRPr="00621E39">
        <w:rPr>
          <w:sz w:val="22"/>
          <w:szCs w:val="22"/>
          <w:lang w:val="en-CA"/>
        </w:rPr>
        <w:t xml:space="preserve"> </w:t>
      </w:r>
    </w:p>
    <w:p w14:paraId="0A79D4FC" w14:textId="77777777" w:rsidR="00D92545" w:rsidRPr="00D15F98" w:rsidRDefault="00D92545" w:rsidP="00002B4B">
      <w:pPr>
        <w:adjustRightInd w:val="0"/>
        <w:snapToGrid w:val="0"/>
        <w:spacing w:after="120"/>
        <w:jc w:val="both"/>
        <w:rPr>
          <w:sz w:val="22"/>
          <w:szCs w:val="22"/>
          <w:lang w:val="en-CA"/>
        </w:rPr>
      </w:pPr>
      <w:r w:rsidRPr="00D15F98">
        <w:rPr>
          <w:sz w:val="22"/>
          <w:szCs w:val="22"/>
          <w:lang w:val="en-CA"/>
        </w:rPr>
        <w:t xml:space="preserve">More importantly, compared with 20 MHz, UEs with 5 MHz bandwidth need to support more repetitions to reach the same coverage </w:t>
      </w:r>
      <w:r w:rsidRPr="00002B4B">
        <w:rPr>
          <w:sz w:val="22"/>
          <w:szCs w:val="22"/>
          <w:lang w:bidi="ar"/>
        </w:rPr>
        <w:t>target</w:t>
      </w:r>
      <w:r w:rsidRPr="00D15F98">
        <w:rPr>
          <w:sz w:val="22"/>
          <w:szCs w:val="22"/>
          <w:lang w:val="en-CA"/>
        </w:rPr>
        <w:t xml:space="preserve">. For example, as analyzed in TR 38.865 for SIB1 reception, transmitting over 48RBs (17.28 MHz with 30kHz SCS) versus being limited to 11RBs (3.96 MHz with 30kHz SCS) shows a performance gap of about 8~9dB. To achieve the same coverage, the latter requires 8~10 times more repetitions, which impacts overall system efficiency, especially energy efficiency from both network side and UE side. Consequently, there seems no significant gains to support 5 MHz bandwidth compared with 20 </w:t>
      </w:r>
      <w:proofErr w:type="spellStart"/>
      <w:r w:rsidRPr="00D15F98">
        <w:rPr>
          <w:sz w:val="22"/>
          <w:szCs w:val="22"/>
          <w:lang w:val="en-CA"/>
        </w:rPr>
        <w:t>MHz.</w:t>
      </w:r>
      <w:proofErr w:type="spellEnd"/>
    </w:p>
    <w:p w14:paraId="7EEC76C0" w14:textId="32F06C4F" w:rsidR="00D92545" w:rsidRPr="00DB62C7" w:rsidRDefault="00D92545" w:rsidP="00002B4B">
      <w:pPr>
        <w:adjustRightInd w:val="0"/>
        <w:snapToGrid w:val="0"/>
        <w:spacing w:after="120"/>
        <w:jc w:val="both"/>
        <w:rPr>
          <w:sz w:val="22"/>
          <w:szCs w:val="22"/>
          <w:lang w:val="en-CA"/>
        </w:rPr>
      </w:pPr>
      <w:r>
        <w:rPr>
          <w:rFonts w:eastAsiaTheme="minorEastAsia" w:hint="eastAsia"/>
          <w:sz w:val="22"/>
          <w:szCs w:val="22"/>
        </w:rPr>
        <w:t>Apart from the technical analysis</w:t>
      </w:r>
      <w:r w:rsidRPr="00DB62C7">
        <w:rPr>
          <w:rFonts w:eastAsiaTheme="minorEastAsia"/>
          <w:sz w:val="22"/>
          <w:szCs w:val="22"/>
        </w:rPr>
        <w:t>,</w:t>
      </w:r>
      <w:r>
        <w:rPr>
          <w:rFonts w:eastAsiaTheme="minorEastAsia" w:hint="eastAsia"/>
          <w:sz w:val="22"/>
          <w:szCs w:val="22"/>
        </w:rPr>
        <w:t xml:space="preserve"> the economic scale of devices should also be taken into account. The</w:t>
      </w:r>
      <w:r w:rsidRPr="00DB62C7">
        <w:rPr>
          <w:rFonts w:eastAsiaTheme="minorEastAsia"/>
          <w:sz w:val="22"/>
          <w:szCs w:val="22"/>
        </w:rPr>
        <w:t xml:space="preserve"> statistics on the global shipment volume of IoT modules are presented </w:t>
      </w:r>
      <w:r>
        <w:rPr>
          <w:rFonts w:eastAsiaTheme="minorEastAsia" w:hint="eastAsia"/>
          <w:sz w:val="22"/>
          <w:szCs w:val="22"/>
        </w:rPr>
        <w:t>in</w:t>
      </w:r>
      <w:r w:rsidRPr="00DB62C7">
        <w:rPr>
          <w:rFonts w:eastAsiaTheme="minorEastAsia"/>
          <w:sz w:val="22"/>
          <w:szCs w:val="22"/>
        </w:rPr>
        <w:t xml:space="preserve"> </w:t>
      </w:r>
      <w:r w:rsidRPr="00EB7145">
        <w:rPr>
          <w:sz w:val="22"/>
          <w:szCs w:val="22"/>
        </w:rPr>
        <w:t>Figure</w:t>
      </w:r>
      <w:r w:rsidR="009F60EC">
        <w:rPr>
          <w:sz w:val="22"/>
          <w:szCs w:val="22"/>
        </w:rPr>
        <w:t xml:space="preserve"> 3</w:t>
      </w:r>
      <w:r w:rsidRPr="00EB7145">
        <w:rPr>
          <w:rFonts w:eastAsiaTheme="minorEastAsia"/>
          <w:sz w:val="22"/>
          <w:szCs w:val="22"/>
        </w:rPr>
        <w:t xml:space="preserve"> </w:t>
      </w:r>
      <w:r w:rsidRPr="00C31586">
        <w:rPr>
          <w:rFonts w:eastAsiaTheme="minorEastAsia"/>
          <w:sz w:val="22"/>
          <w:szCs w:val="22"/>
        </w:rPr>
        <w:t>[</w:t>
      </w:r>
      <w:r w:rsidR="0001482F">
        <w:rPr>
          <w:rFonts w:eastAsiaTheme="minorEastAsia"/>
          <w:sz w:val="22"/>
          <w:szCs w:val="22"/>
        </w:rPr>
        <w:t>8</w:t>
      </w:r>
      <w:r w:rsidRPr="00C31586">
        <w:rPr>
          <w:rFonts w:eastAsiaTheme="minorEastAsia"/>
          <w:sz w:val="22"/>
          <w:szCs w:val="22"/>
        </w:rPr>
        <w:t>]</w:t>
      </w:r>
      <w:r w:rsidRPr="00EB7145">
        <w:rPr>
          <w:rFonts w:eastAsiaTheme="minorEastAsia"/>
          <w:sz w:val="22"/>
          <w:szCs w:val="22"/>
        </w:rPr>
        <w:t>.</w:t>
      </w:r>
      <w:r w:rsidRPr="00DB62C7">
        <w:rPr>
          <w:rFonts w:eastAsiaTheme="minorEastAsia"/>
          <w:sz w:val="22"/>
          <w:szCs w:val="22"/>
        </w:rPr>
        <w:t xml:space="preserve"> It can be seen that LTE Cat-1 bis has occupied a </w:t>
      </w:r>
      <w:r w:rsidRPr="00002B4B">
        <w:rPr>
          <w:sz w:val="22"/>
          <w:szCs w:val="22"/>
          <w:lang w:bidi="ar"/>
        </w:rPr>
        <w:t>significant</w:t>
      </w:r>
      <w:r w:rsidRPr="00DB62C7">
        <w:rPr>
          <w:rFonts w:eastAsiaTheme="minorEastAsia"/>
          <w:sz w:val="22"/>
          <w:szCs w:val="22"/>
        </w:rPr>
        <w:t xml:space="preserve"> ratio of the market and is expected to maintain its position for a long time, while Rel-17 </w:t>
      </w:r>
      <w:proofErr w:type="spellStart"/>
      <w:r w:rsidRPr="00DB62C7">
        <w:rPr>
          <w:rFonts w:eastAsiaTheme="minorEastAsia"/>
          <w:sz w:val="22"/>
          <w:szCs w:val="22"/>
        </w:rPr>
        <w:t>RedCap</w:t>
      </w:r>
      <w:proofErr w:type="spellEnd"/>
      <w:r w:rsidRPr="00DB62C7">
        <w:rPr>
          <w:rFonts w:eastAsiaTheme="minorEastAsia"/>
          <w:sz w:val="22"/>
          <w:szCs w:val="22"/>
        </w:rPr>
        <w:t xml:space="preserve"> is expected to experience rapid growth in the coming years, </w:t>
      </w:r>
      <w:r w:rsidRPr="00DB62C7">
        <w:rPr>
          <w:sz w:val="22"/>
          <w:szCs w:val="22"/>
          <w:lang w:val="en-CA"/>
        </w:rPr>
        <w:t xml:space="preserve">gradually increasing its market share. Both LTE Cat-1 bis and Rel-17 </w:t>
      </w:r>
      <w:proofErr w:type="spellStart"/>
      <w:r w:rsidRPr="00DB62C7">
        <w:rPr>
          <w:sz w:val="22"/>
          <w:szCs w:val="22"/>
          <w:lang w:val="en-CA"/>
        </w:rPr>
        <w:t>RedCap</w:t>
      </w:r>
      <w:proofErr w:type="spellEnd"/>
      <w:r w:rsidRPr="00DB62C7">
        <w:rPr>
          <w:sz w:val="22"/>
          <w:szCs w:val="22"/>
          <w:lang w:val="en-CA"/>
        </w:rPr>
        <w:t xml:space="preserve"> has a bandwidth capability of 20 </w:t>
      </w:r>
      <w:proofErr w:type="spellStart"/>
      <w:r w:rsidRPr="00DB62C7">
        <w:rPr>
          <w:sz w:val="22"/>
          <w:szCs w:val="22"/>
          <w:lang w:val="en-CA"/>
        </w:rPr>
        <w:t>MHz.</w:t>
      </w:r>
      <w:proofErr w:type="spellEnd"/>
    </w:p>
    <w:p w14:paraId="50948E39" w14:textId="77777777" w:rsidR="00D92545" w:rsidRPr="00D15F98" w:rsidRDefault="00D92545" w:rsidP="00002B4B">
      <w:pPr>
        <w:adjustRightInd w:val="0"/>
        <w:snapToGrid w:val="0"/>
        <w:spacing w:after="120"/>
        <w:jc w:val="both"/>
        <w:rPr>
          <w:rFonts w:eastAsiaTheme="minorEastAsia"/>
          <w:sz w:val="21"/>
          <w:szCs w:val="21"/>
        </w:rPr>
      </w:pPr>
      <w:r w:rsidRPr="0084462D">
        <w:rPr>
          <w:sz w:val="22"/>
          <w:szCs w:val="22"/>
          <w:lang w:val="en-CA"/>
        </w:rPr>
        <w:t>In conclusion, co</w:t>
      </w:r>
      <w:r w:rsidRPr="00DB62C7">
        <w:rPr>
          <w:sz w:val="22"/>
          <w:szCs w:val="22"/>
          <w:lang w:val="en-CA"/>
        </w:rPr>
        <w:t>nsidering</w:t>
      </w:r>
      <w:r>
        <w:rPr>
          <w:sz w:val="22"/>
          <w:szCs w:val="22"/>
          <w:lang w:val="en-CA"/>
        </w:rPr>
        <w:t xml:space="preserve"> the</w:t>
      </w:r>
      <w:r w:rsidRPr="00DB62C7">
        <w:rPr>
          <w:sz w:val="22"/>
          <w:szCs w:val="22"/>
          <w:lang w:val="en-CA"/>
        </w:rPr>
        <w:t xml:space="preserve"> trade-off among device cost</w:t>
      </w:r>
      <w:r>
        <w:rPr>
          <w:sz w:val="22"/>
          <w:szCs w:val="22"/>
          <w:lang w:val="en-CA"/>
        </w:rPr>
        <w:t>/</w:t>
      </w:r>
      <w:r w:rsidRPr="00DB62C7">
        <w:rPr>
          <w:sz w:val="22"/>
          <w:szCs w:val="22"/>
          <w:lang w:val="en-CA"/>
        </w:rPr>
        <w:t>complexity</w:t>
      </w:r>
      <w:r>
        <w:rPr>
          <w:sz w:val="22"/>
          <w:szCs w:val="22"/>
          <w:lang w:val="en-CA"/>
        </w:rPr>
        <w:t xml:space="preserve"> and</w:t>
      </w:r>
      <w:r w:rsidRPr="00DB62C7">
        <w:rPr>
          <w:sz w:val="22"/>
          <w:szCs w:val="22"/>
          <w:lang w:val="en-CA"/>
        </w:rPr>
        <w:t xml:space="preserve"> </w:t>
      </w:r>
      <w:r>
        <w:rPr>
          <w:sz w:val="22"/>
          <w:szCs w:val="22"/>
          <w:lang w:val="en-CA"/>
        </w:rPr>
        <w:t xml:space="preserve">system </w:t>
      </w:r>
      <w:r w:rsidRPr="00DB62C7">
        <w:rPr>
          <w:sz w:val="22"/>
          <w:szCs w:val="22"/>
          <w:lang w:val="en-CA"/>
        </w:rPr>
        <w:t>energy consumption</w:t>
      </w:r>
      <w:r>
        <w:rPr>
          <w:sz w:val="22"/>
          <w:szCs w:val="22"/>
          <w:lang w:val="en-CA"/>
        </w:rPr>
        <w:t>,</w:t>
      </w:r>
      <w:r w:rsidRPr="00DB62C7">
        <w:rPr>
          <w:sz w:val="22"/>
          <w:szCs w:val="22"/>
          <w:lang w:val="en-CA"/>
        </w:rPr>
        <w:t xml:space="preserve"> and</w:t>
      </w:r>
      <w:r>
        <w:rPr>
          <w:sz w:val="22"/>
          <w:szCs w:val="22"/>
          <w:lang w:val="en-CA"/>
        </w:rPr>
        <w:t xml:space="preserve"> also the </w:t>
      </w:r>
      <w:r w:rsidRPr="00DB62C7">
        <w:rPr>
          <w:sz w:val="22"/>
          <w:szCs w:val="22"/>
          <w:lang w:val="en-CA"/>
        </w:rPr>
        <w:t>market demands, it is prop</w:t>
      </w:r>
      <w:proofErr w:type="spellStart"/>
      <w:r>
        <w:rPr>
          <w:sz w:val="22"/>
          <w:szCs w:val="22"/>
        </w:rPr>
        <w:t>osed</w:t>
      </w:r>
      <w:proofErr w:type="spellEnd"/>
      <w:r>
        <w:rPr>
          <w:sz w:val="22"/>
          <w:szCs w:val="22"/>
        </w:rPr>
        <w:t xml:space="preserve"> </w:t>
      </w:r>
      <w:r w:rsidRPr="00B450D6">
        <w:rPr>
          <w:sz w:val="22"/>
          <w:szCs w:val="22"/>
        </w:rPr>
        <w:t xml:space="preserve">that IoT devices in 6G support a channel bandwidth capability of 20 </w:t>
      </w:r>
      <w:proofErr w:type="spellStart"/>
      <w:r w:rsidRPr="00B450D6">
        <w:rPr>
          <w:sz w:val="22"/>
          <w:szCs w:val="22"/>
        </w:rPr>
        <w:t>MHz.</w:t>
      </w:r>
      <w:proofErr w:type="spellEnd"/>
      <w:r w:rsidRPr="00B450D6">
        <w:rPr>
          <w:sz w:val="22"/>
          <w:szCs w:val="22"/>
        </w:rPr>
        <w:t xml:space="preserve"> It is worth mentioning that </w:t>
      </w:r>
      <w:r w:rsidRPr="00B450D6">
        <w:rPr>
          <w:sz w:val="22"/>
          <w:szCs w:val="22"/>
          <w:lang w:bidi="ar"/>
        </w:rPr>
        <w:t>dev</w:t>
      </w:r>
      <w:r w:rsidRPr="0084462D">
        <w:rPr>
          <w:sz w:val="22"/>
          <w:szCs w:val="22"/>
          <w:lang w:bidi="ar"/>
        </w:rPr>
        <w:t>ices</w:t>
      </w:r>
      <w:r w:rsidRPr="0084462D">
        <w:rPr>
          <w:sz w:val="22"/>
          <w:szCs w:val="22"/>
        </w:rPr>
        <w:t xml:space="preserve"> with 20 MHz bandwidth capability can still operate on channels with narrower bandwidth (e.g., 3 MHz, 5 MHz), thus accommodating </w:t>
      </w:r>
      <w:r>
        <w:rPr>
          <w:sz w:val="22"/>
          <w:szCs w:val="22"/>
        </w:rPr>
        <w:t xml:space="preserve">various </w:t>
      </w:r>
      <w:r w:rsidRPr="00CF2091">
        <w:rPr>
          <w:sz w:val="22"/>
          <w:szCs w:val="22"/>
        </w:rPr>
        <w:t xml:space="preserve">spectrum </w:t>
      </w:r>
      <w:r>
        <w:rPr>
          <w:sz w:val="22"/>
          <w:szCs w:val="22"/>
        </w:rPr>
        <w:t>allocations</w:t>
      </w:r>
      <w:r w:rsidRPr="00CF2091">
        <w:rPr>
          <w:sz w:val="22"/>
          <w:szCs w:val="22"/>
        </w:rPr>
        <w:t xml:space="preserve">. </w:t>
      </w:r>
    </w:p>
    <w:p w14:paraId="6E20FEE4" w14:textId="77777777" w:rsidR="00D92545" w:rsidRDefault="00D92545" w:rsidP="00D92545">
      <w:pPr>
        <w:rPr>
          <w:rFonts w:eastAsiaTheme="minorEastAsia"/>
          <w:sz w:val="21"/>
          <w:szCs w:val="21"/>
        </w:rPr>
      </w:pPr>
    </w:p>
    <w:p w14:paraId="02DF5709" w14:textId="77777777" w:rsidR="00D92545" w:rsidRDefault="00D92545" w:rsidP="00D92545">
      <w:pPr>
        <w:jc w:val="center"/>
        <w:rPr>
          <w:rFonts w:eastAsiaTheme="minorEastAsia"/>
          <w:sz w:val="21"/>
          <w:szCs w:val="21"/>
        </w:rPr>
      </w:pPr>
      <w:r>
        <w:rPr>
          <w:noProof/>
        </w:rPr>
        <w:drawing>
          <wp:inline distT="0" distB="0" distL="0" distR="0" wp14:anchorId="147DC550" wp14:editId="38074AAE">
            <wp:extent cx="3183286" cy="1754496"/>
            <wp:effectExtent l="0" t="0" r="0" b="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45194" cy="1788617"/>
                    </a:xfrm>
                    <a:prstGeom prst="rect">
                      <a:avLst/>
                    </a:prstGeom>
                  </pic:spPr>
                </pic:pic>
              </a:graphicData>
            </a:graphic>
          </wp:inline>
        </w:drawing>
      </w:r>
    </w:p>
    <w:p w14:paraId="4D1A9E74" w14:textId="07B010FC" w:rsidR="00D92545" w:rsidRPr="00DB62C7" w:rsidRDefault="00D92545" w:rsidP="00D92545">
      <w:pPr>
        <w:pStyle w:val="afc"/>
        <w:jc w:val="center"/>
        <w:rPr>
          <w:b/>
          <w:bCs/>
          <w:sz w:val="21"/>
          <w:szCs w:val="21"/>
        </w:rPr>
      </w:pPr>
      <w:r w:rsidRPr="00EB7145">
        <w:rPr>
          <w:b/>
          <w:bCs/>
          <w:sz w:val="21"/>
          <w:szCs w:val="21"/>
        </w:rPr>
        <w:t xml:space="preserve">Figure </w:t>
      </w:r>
      <w:r w:rsidR="009F60EC">
        <w:rPr>
          <w:b/>
          <w:bCs/>
          <w:sz w:val="21"/>
          <w:szCs w:val="21"/>
        </w:rPr>
        <w:t>3</w:t>
      </w:r>
      <w:r w:rsidRPr="00EB7145">
        <w:rPr>
          <w:b/>
          <w:bCs/>
          <w:sz w:val="21"/>
          <w:szCs w:val="21"/>
        </w:rPr>
        <w:t xml:space="preserve">. </w:t>
      </w:r>
      <w:r>
        <w:rPr>
          <w:b/>
          <w:bCs/>
          <w:sz w:val="21"/>
          <w:szCs w:val="21"/>
        </w:rPr>
        <w:t>S</w:t>
      </w:r>
      <w:r w:rsidRPr="00EB7145">
        <w:rPr>
          <w:b/>
          <w:bCs/>
          <w:sz w:val="21"/>
          <w:szCs w:val="21"/>
        </w:rPr>
        <w:t>tatistics</w:t>
      </w:r>
      <w:r w:rsidRPr="00C16418">
        <w:rPr>
          <w:b/>
          <w:bCs/>
          <w:sz w:val="21"/>
          <w:szCs w:val="21"/>
        </w:rPr>
        <w:t xml:space="preserve"> on the global shipment volume of IoT modules</w:t>
      </w:r>
    </w:p>
    <w:p w14:paraId="113DAC1A" w14:textId="77777777" w:rsidR="00D92545" w:rsidRPr="00D15F98" w:rsidRDefault="00D92545" w:rsidP="00002B4B">
      <w:pPr>
        <w:adjustRightInd w:val="0"/>
        <w:snapToGrid w:val="0"/>
        <w:spacing w:after="120"/>
        <w:jc w:val="both"/>
        <w:rPr>
          <w:rFonts w:eastAsiaTheme="minorEastAsia"/>
          <w:b/>
          <w:bCs/>
          <w:i/>
          <w:iCs/>
          <w:sz w:val="22"/>
          <w:szCs w:val="22"/>
        </w:rPr>
      </w:pPr>
    </w:p>
    <w:p w14:paraId="4BA8597C" w14:textId="45507043" w:rsidR="00D92545" w:rsidRPr="004B08EA" w:rsidRDefault="00D92545" w:rsidP="00002B4B">
      <w:pPr>
        <w:adjustRightInd w:val="0"/>
        <w:snapToGrid w:val="0"/>
        <w:spacing w:after="120"/>
        <w:jc w:val="both"/>
        <w:rPr>
          <w:rFonts w:eastAsiaTheme="minorEastAsia"/>
        </w:rPr>
      </w:pPr>
      <w:bookmarkStart w:id="10" w:name="_Hlk212624850"/>
      <w:r w:rsidRPr="00D15F98">
        <w:rPr>
          <w:b/>
          <w:i/>
          <w:iCs/>
          <w:sz w:val="22"/>
          <w:szCs w:val="22"/>
        </w:rPr>
        <w:t xml:space="preserve">Proposal </w:t>
      </w:r>
      <w:r w:rsidR="00E6091C" w:rsidRPr="00D15F98">
        <w:rPr>
          <w:b/>
          <w:i/>
          <w:iCs/>
          <w:sz w:val="22"/>
          <w:szCs w:val="22"/>
        </w:rPr>
        <w:t>1</w:t>
      </w:r>
      <w:r w:rsidR="00E6091C">
        <w:rPr>
          <w:b/>
          <w:i/>
          <w:iCs/>
          <w:sz w:val="22"/>
          <w:szCs w:val="22"/>
        </w:rPr>
        <w:t>2</w:t>
      </w:r>
      <w:r w:rsidRPr="00D15F98">
        <w:rPr>
          <w:b/>
          <w:i/>
          <w:iCs/>
          <w:sz w:val="22"/>
          <w:szCs w:val="22"/>
        </w:rPr>
        <w:t xml:space="preserve">: </w:t>
      </w:r>
      <w:r w:rsidRPr="00D15F98">
        <w:rPr>
          <w:rFonts w:eastAsiaTheme="minorEastAsia"/>
          <w:i/>
          <w:iCs/>
          <w:sz w:val="22"/>
          <w:szCs w:val="22"/>
        </w:rPr>
        <w:t xml:space="preserve">6GR lowest-tier devices should </w:t>
      </w:r>
      <w:r w:rsidRPr="00D15F98">
        <w:rPr>
          <w:i/>
          <w:iCs/>
          <w:sz w:val="22"/>
          <w:szCs w:val="22"/>
          <w:lang w:val="en-GB"/>
        </w:rPr>
        <w:t>support</w:t>
      </w:r>
      <w:r w:rsidRPr="00D15F98">
        <w:rPr>
          <w:rFonts w:eastAsiaTheme="minorEastAsia"/>
          <w:i/>
          <w:iCs/>
          <w:sz w:val="22"/>
          <w:szCs w:val="22"/>
        </w:rPr>
        <w:t xml:space="preserve"> 20 MHz as the channel bandwidth capability for both RF and baseband.</w:t>
      </w:r>
      <w:bookmarkEnd w:id="10"/>
    </w:p>
    <w:p w14:paraId="040D71DD" w14:textId="12D5E129" w:rsidR="00E53FA3" w:rsidRPr="001018CC" w:rsidRDefault="00E53FA3" w:rsidP="00002B4B">
      <w:pPr>
        <w:adjustRightInd w:val="0"/>
        <w:snapToGrid w:val="0"/>
        <w:spacing w:after="120"/>
        <w:jc w:val="both"/>
        <w:rPr>
          <w:rFonts w:eastAsiaTheme="minorEastAsia"/>
          <w:i/>
          <w:iCs/>
          <w:sz w:val="22"/>
          <w:szCs w:val="22"/>
        </w:rPr>
      </w:pPr>
    </w:p>
    <w:p w14:paraId="46784C48" w14:textId="51C1842E" w:rsidR="00544113" w:rsidRDefault="00C411CD" w:rsidP="00B43498">
      <w:pPr>
        <w:pStyle w:val="20"/>
        <w:rPr>
          <w:lang w:val="en-GB"/>
        </w:rPr>
      </w:pPr>
      <w:r w:rsidRPr="00575326">
        <w:rPr>
          <w:lang w:val="en-GB"/>
        </w:rPr>
        <w:t>NTN</w:t>
      </w:r>
    </w:p>
    <w:p w14:paraId="0DD461BF" w14:textId="0B9912EA" w:rsidR="00B972BA" w:rsidRDefault="00B972BA" w:rsidP="00BD199A">
      <w:pPr>
        <w:rPr>
          <w:rFonts w:eastAsiaTheme="minorEastAsia"/>
          <w:b/>
          <w:bCs/>
          <w:color w:val="C00000"/>
          <w:sz w:val="20"/>
          <w:szCs w:val="20"/>
          <w:u w:val="single"/>
          <w:lang w:val="en-GB"/>
        </w:rPr>
      </w:pPr>
    </w:p>
    <w:p w14:paraId="088ECD8C" w14:textId="77777777" w:rsidR="0039612E" w:rsidRPr="00DF7B4A" w:rsidRDefault="0039612E" w:rsidP="0039612E">
      <w:pPr>
        <w:rPr>
          <w:sz w:val="22"/>
          <w:szCs w:val="22"/>
        </w:rPr>
      </w:pPr>
      <w:r w:rsidRPr="00DF7B4A">
        <w:rPr>
          <w:sz w:val="22"/>
          <w:szCs w:val="22"/>
        </w:rPr>
        <w:t>In RAN1#122, the following agreement for 6GR NTN was reached</w:t>
      </w:r>
    </w:p>
    <w:p w14:paraId="69703891" w14:textId="77777777" w:rsidR="0039612E" w:rsidRPr="00DF7B4A" w:rsidRDefault="0039612E" w:rsidP="0039612E">
      <w:pPr>
        <w:rPr>
          <w:sz w:val="22"/>
          <w:szCs w:val="22"/>
          <w:highlight w:val="green"/>
        </w:rPr>
      </w:pPr>
    </w:p>
    <w:p w14:paraId="1137022C" w14:textId="77777777" w:rsidR="0039612E" w:rsidRPr="00DF7B4A" w:rsidRDefault="0039612E" w:rsidP="0039612E">
      <w:pPr>
        <w:rPr>
          <w:sz w:val="22"/>
          <w:szCs w:val="22"/>
          <w:highlight w:val="green"/>
        </w:rPr>
      </w:pPr>
      <w:r w:rsidRPr="00DF7B4A">
        <w:rPr>
          <w:sz w:val="22"/>
          <w:szCs w:val="22"/>
          <w:highlight w:val="green"/>
        </w:rPr>
        <w:t>Agreement</w:t>
      </w:r>
    </w:p>
    <w:p w14:paraId="065B1041" w14:textId="77777777" w:rsidR="0039612E" w:rsidRDefault="0039612E" w:rsidP="0039612E">
      <w:pPr>
        <w:pStyle w:val="afc"/>
        <w:numPr>
          <w:ilvl w:val="0"/>
          <w:numId w:val="8"/>
        </w:numPr>
        <w:rPr>
          <w:i/>
          <w:iCs/>
          <w:sz w:val="22"/>
          <w:szCs w:val="22"/>
        </w:rPr>
      </w:pPr>
      <w:r w:rsidRPr="00BD199A">
        <w:rPr>
          <w:i/>
          <w:iCs/>
          <w:sz w:val="22"/>
          <w:szCs w:val="22"/>
        </w:rPr>
        <w:t>For harmonized 6GR design for TN and NTN, RAN1 studies to identify the technical aspects affected by NTN characteristics, as well as lessons learned from NR/IoT NTN.</w:t>
      </w:r>
    </w:p>
    <w:p w14:paraId="6E8B3EEA" w14:textId="77777777" w:rsidR="0039612E" w:rsidRDefault="0039612E" w:rsidP="0039612E">
      <w:pPr>
        <w:rPr>
          <w:i/>
          <w:iCs/>
          <w:sz w:val="22"/>
          <w:szCs w:val="22"/>
        </w:rPr>
      </w:pPr>
    </w:p>
    <w:p w14:paraId="6EF984C6" w14:textId="77777777" w:rsidR="0039612E" w:rsidRDefault="0039612E" w:rsidP="0039612E">
      <w:pPr>
        <w:rPr>
          <w:sz w:val="22"/>
          <w:szCs w:val="22"/>
        </w:rPr>
      </w:pPr>
      <w:r w:rsidRPr="00DF7B4A">
        <w:rPr>
          <w:sz w:val="22"/>
          <w:szCs w:val="22"/>
        </w:rPr>
        <w:t>In RAN1#122</w:t>
      </w:r>
      <w:r>
        <w:rPr>
          <w:sz w:val="22"/>
          <w:szCs w:val="22"/>
        </w:rPr>
        <w:t>b</w:t>
      </w:r>
      <w:r w:rsidRPr="00DF7B4A">
        <w:rPr>
          <w:sz w:val="22"/>
          <w:szCs w:val="22"/>
        </w:rPr>
        <w:t xml:space="preserve">, the following agreement for 6GR NTN was </w:t>
      </w:r>
      <w:r>
        <w:rPr>
          <w:sz w:val="22"/>
          <w:szCs w:val="22"/>
        </w:rPr>
        <w:t xml:space="preserve">further </w:t>
      </w:r>
      <w:r w:rsidRPr="00DF7B4A">
        <w:rPr>
          <w:sz w:val="22"/>
          <w:szCs w:val="22"/>
        </w:rPr>
        <w:t>reached</w:t>
      </w:r>
    </w:p>
    <w:p w14:paraId="7567A42D" w14:textId="77777777" w:rsidR="0039612E" w:rsidRDefault="0039612E" w:rsidP="0039612E">
      <w:pPr>
        <w:rPr>
          <w:sz w:val="22"/>
          <w:szCs w:val="22"/>
        </w:rPr>
      </w:pPr>
    </w:p>
    <w:p w14:paraId="2412431E" w14:textId="77777777" w:rsidR="0039612E" w:rsidRPr="002B3673" w:rsidRDefault="0039612E" w:rsidP="0039612E">
      <w:pPr>
        <w:spacing w:line="252" w:lineRule="auto"/>
        <w:contextualSpacing/>
        <w:jc w:val="both"/>
        <w:rPr>
          <w:rFonts w:eastAsiaTheme="minorEastAsia"/>
          <w:sz w:val="21"/>
          <w:szCs w:val="21"/>
          <w:highlight w:val="green"/>
        </w:rPr>
      </w:pPr>
      <w:r w:rsidRPr="002B3673">
        <w:rPr>
          <w:rFonts w:eastAsiaTheme="minorEastAsia" w:hint="eastAsia"/>
          <w:sz w:val="21"/>
          <w:szCs w:val="21"/>
          <w:highlight w:val="green"/>
        </w:rPr>
        <w:t>Agreement</w:t>
      </w:r>
    </w:p>
    <w:p w14:paraId="6BA5979C" w14:textId="77777777" w:rsidR="0039612E" w:rsidRPr="00DF23A8" w:rsidRDefault="0039612E" w:rsidP="0039612E">
      <w:pPr>
        <w:pStyle w:val="afc"/>
        <w:numPr>
          <w:ilvl w:val="0"/>
          <w:numId w:val="8"/>
        </w:numPr>
        <w:rPr>
          <w:i/>
          <w:iCs/>
          <w:sz w:val="22"/>
          <w:szCs w:val="22"/>
        </w:rPr>
      </w:pPr>
      <w:r w:rsidRPr="00DF23A8">
        <w:rPr>
          <w:i/>
          <w:iCs/>
          <w:sz w:val="22"/>
          <w:szCs w:val="22"/>
        </w:rPr>
        <w:t>The aspects to consider for supporting NTN include, but not limited to</w:t>
      </w:r>
    </w:p>
    <w:p w14:paraId="4AB620F9" w14:textId="77777777" w:rsidR="0039612E" w:rsidRPr="00DF23A8" w:rsidRDefault="0039612E" w:rsidP="0039612E">
      <w:pPr>
        <w:pStyle w:val="afc"/>
        <w:numPr>
          <w:ilvl w:val="1"/>
          <w:numId w:val="50"/>
        </w:numPr>
        <w:rPr>
          <w:i/>
          <w:iCs/>
          <w:sz w:val="22"/>
          <w:szCs w:val="22"/>
        </w:rPr>
      </w:pPr>
      <w:r w:rsidRPr="00DF23A8">
        <w:rPr>
          <w:i/>
          <w:iCs/>
          <w:sz w:val="22"/>
          <w:szCs w:val="22"/>
        </w:rPr>
        <w:t>Initial access, including cell search and SSB periodicity</w:t>
      </w:r>
    </w:p>
    <w:p w14:paraId="481BE07A" w14:textId="77777777" w:rsidR="0039612E" w:rsidRPr="00DF23A8" w:rsidRDefault="0039612E" w:rsidP="0039612E">
      <w:pPr>
        <w:pStyle w:val="afc"/>
        <w:numPr>
          <w:ilvl w:val="1"/>
          <w:numId w:val="50"/>
        </w:numPr>
        <w:rPr>
          <w:i/>
          <w:iCs/>
          <w:sz w:val="22"/>
          <w:szCs w:val="22"/>
        </w:rPr>
      </w:pPr>
      <w:r w:rsidRPr="00DF23A8">
        <w:rPr>
          <w:i/>
          <w:iCs/>
          <w:sz w:val="22"/>
          <w:szCs w:val="22"/>
        </w:rPr>
        <w:t>Coverage</w:t>
      </w:r>
    </w:p>
    <w:p w14:paraId="707F7100" w14:textId="77777777" w:rsidR="0039612E" w:rsidRPr="00DF23A8" w:rsidRDefault="0039612E" w:rsidP="0039612E">
      <w:pPr>
        <w:pStyle w:val="afc"/>
        <w:numPr>
          <w:ilvl w:val="1"/>
          <w:numId w:val="50"/>
        </w:numPr>
        <w:rPr>
          <w:i/>
          <w:iCs/>
          <w:sz w:val="22"/>
          <w:szCs w:val="22"/>
        </w:rPr>
      </w:pPr>
      <w:r w:rsidRPr="00DF23A8">
        <w:rPr>
          <w:i/>
          <w:iCs/>
          <w:sz w:val="22"/>
          <w:szCs w:val="22"/>
        </w:rPr>
        <w:lastRenderedPageBreak/>
        <w:t>Duplexing</w:t>
      </w:r>
    </w:p>
    <w:p w14:paraId="641EEE2E" w14:textId="77777777" w:rsidR="0039612E" w:rsidRPr="00DF23A8" w:rsidRDefault="0039612E" w:rsidP="0039612E">
      <w:pPr>
        <w:pStyle w:val="afc"/>
        <w:numPr>
          <w:ilvl w:val="1"/>
          <w:numId w:val="50"/>
        </w:numPr>
        <w:rPr>
          <w:i/>
          <w:iCs/>
          <w:sz w:val="22"/>
          <w:szCs w:val="22"/>
        </w:rPr>
      </w:pPr>
      <w:r w:rsidRPr="00DF23A8">
        <w:rPr>
          <w:i/>
          <w:iCs/>
          <w:sz w:val="22"/>
          <w:szCs w:val="22"/>
        </w:rPr>
        <w:t>Capacity</w:t>
      </w:r>
    </w:p>
    <w:p w14:paraId="11A44B2E" w14:textId="77777777" w:rsidR="0039612E" w:rsidRPr="00DF23A8" w:rsidRDefault="0039612E" w:rsidP="0039612E">
      <w:pPr>
        <w:pStyle w:val="afc"/>
        <w:numPr>
          <w:ilvl w:val="1"/>
          <w:numId w:val="50"/>
        </w:numPr>
        <w:rPr>
          <w:i/>
          <w:iCs/>
          <w:sz w:val="22"/>
          <w:szCs w:val="22"/>
        </w:rPr>
      </w:pPr>
      <w:proofErr w:type="spellStart"/>
      <w:r w:rsidRPr="00DF23A8">
        <w:rPr>
          <w:i/>
          <w:iCs/>
          <w:sz w:val="22"/>
          <w:szCs w:val="22"/>
        </w:rPr>
        <w:t>Signalling</w:t>
      </w:r>
      <w:proofErr w:type="spellEnd"/>
      <w:r w:rsidRPr="00DF23A8">
        <w:rPr>
          <w:i/>
          <w:iCs/>
          <w:sz w:val="22"/>
          <w:szCs w:val="22"/>
        </w:rPr>
        <w:t xml:space="preserve"> overhead</w:t>
      </w:r>
    </w:p>
    <w:p w14:paraId="66E4EFD6" w14:textId="77777777" w:rsidR="0039612E" w:rsidRPr="00DF23A8" w:rsidRDefault="0039612E" w:rsidP="0039612E">
      <w:pPr>
        <w:pStyle w:val="afc"/>
        <w:numPr>
          <w:ilvl w:val="1"/>
          <w:numId w:val="50"/>
        </w:numPr>
        <w:rPr>
          <w:i/>
          <w:iCs/>
          <w:sz w:val="22"/>
          <w:szCs w:val="22"/>
        </w:rPr>
      </w:pPr>
      <w:r w:rsidRPr="00DF23A8">
        <w:rPr>
          <w:i/>
          <w:iCs/>
          <w:sz w:val="22"/>
          <w:szCs w:val="22"/>
        </w:rPr>
        <w:t>GNSS-less/resilient/based operation</w:t>
      </w:r>
    </w:p>
    <w:p w14:paraId="77D1D38F" w14:textId="77777777" w:rsidR="0039612E" w:rsidRPr="00DF23A8" w:rsidRDefault="0039612E" w:rsidP="0039612E">
      <w:pPr>
        <w:pStyle w:val="afc"/>
        <w:numPr>
          <w:ilvl w:val="1"/>
          <w:numId w:val="50"/>
        </w:numPr>
        <w:rPr>
          <w:i/>
          <w:iCs/>
          <w:sz w:val="22"/>
          <w:szCs w:val="22"/>
        </w:rPr>
      </w:pPr>
      <w:r w:rsidRPr="00DF23A8">
        <w:rPr>
          <w:i/>
          <w:iCs/>
          <w:sz w:val="22"/>
          <w:szCs w:val="22"/>
        </w:rPr>
        <w:t>Large/varying doppler and propagation delay</w:t>
      </w:r>
    </w:p>
    <w:p w14:paraId="47AE0797" w14:textId="77777777" w:rsidR="0039612E" w:rsidRDefault="0039612E" w:rsidP="0039612E">
      <w:pPr>
        <w:pStyle w:val="afc"/>
        <w:numPr>
          <w:ilvl w:val="1"/>
          <w:numId w:val="50"/>
        </w:numPr>
        <w:rPr>
          <w:i/>
          <w:iCs/>
          <w:sz w:val="22"/>
          <w:szCs w:val="22"/>
        </w:rPr>
      </w:pPr>
      <w:r w:rsidRPr="00DF23A8">
        <w:rPr>
          <w:i/>
          <w:iCs/>
          <w:sz w:val="22"/>
          <w:szCs w:val="22"/>
        </w:rPr>
        <w:t>Beamforming / beam management / beam hopping</w:t>
      </w:r>
    </w:p>
    <w:p w14:paraId="7A660265" w14:textId="77777777" w:rsidR="0039612E" w:rsidRPr="00DF23A8" w:rsidRDefault="0039612E" w:rsidP="0039612E">
      <w:pPr>
        <w:pStyle w:val="afc"/>
        <w:ind w:left="630"/>
        <w:rPr>
          <w:i/>
          <w:iCs/>
          <w:sz w:val="22"/>
          <w:szCs w:val="22"/>
        </w:rPr>
      </w:pPr>
    </w:p>
    <w:p w14:paraId="3676D507" w14:textId="77777777" w:rsidR="0039612E" w:rsidRPr="006A1A31" w:rsidRDefault="0039612E" w:rsidP="0039612E">
      <w:pPr>
        <w:jc w:val="both"/>
        <w:rPr>
          <w:rFonts w:eastAsiaTheme="minorEastAsia"/>
          <w:bCs/>
          <w:sz w:val="22"/>
          <w:szCs w:val="22"/>
        </w:rPr>
      </w:pPr>
      <w:r w:rsidRPr="00DF7B4A">
        <w:rPr>
          <w:rFonts w:eastAsiaTheme="minorEastAsia"/>
          <w:bCs/>
          <w:sz w:val="22"/>
          <w:szCs w:val="22"/>
        </w:rPr>
        <w:t xml:space="preserve">Based on experiences in 5G, many TN designs can be directly used in NTN. Some of the 6GR TN discussion, e.g. lower PAPR waveform and coverage enhancement can also benefit satellite access, and may not need to be separately discussed for NTN. In addition, common and extendable designs for TN and NTN deployments can minimize complexity for various UE types including handheld UE to support both TN and NTN using a single chip. </w:t>
      </w:r>
    </w:p>
    <w:p w14:paraId="07D73C99" w14:textId="77777777" w:rsidR="0039612E" w:rsidRDefault="0039612E" w:rsidP="0039612E">
      <w:pPr>
        <w:spacing w:beforeLines="50" w:before="120"/>
        <w:jc w:val="both"/>
        <w:rPr>
          <w:rFonts w:eastAsiaTheme="minorEastAsia"/>
          <w:bCs/>
          <w:sz w:val="22"/>
          <w:szCs w:val="22"/>
        </w:rPr>
      </w:pPr>
      <w:r w:rsidRPr="00DF7B4A">
        <w:rPr>
          <w:rFonts w:eastAsiaTheme="minorEastAsia"/>
          <w:bCs/>
          <w:sz w:val="22"/>
          <w:szCs w:val="22"/>
        </w:rPr>
        <w:t xml:space="preserve">Therefore, 6GR NTN should be designed in harmony with 6GR TN, in contrast to NR NTN which was built on top of an already existing 5G TN air interface. 6G shall support a </w:t>
      </w:r>
      <w:r>
        <w:rPr>
          <w:rFonts w:eastAsiaTheme="minorEastAsia"/>
          <w:bCs/>
          <w:sz w:val="22"/>
          <w:szCs w:val="22"/>
        </w:rPr>
        <w:t>harmonized</w:t>
      </w:r>
      <w:r w:rsidRPr="00DF7B4A">
        <w:rPr>
          <w:rFonts w:eastAsiaTheme="minorEastAsia"/>
          <w:bCs/>
          <w:sz w:val="22"/>
          <w:szCs w:val="22"/>
        </w:rPr>
        <w:t xml:space="preserve"> TN/NTN air interface</w:t>
      </w:r>
      <w:r>
        <w:rPr>
          <w:rFonts w:eastAsiaTheme="minorEastAsia"/>
          <w:bCs/>
          <w:sz w:val="22"/>
          <w:szCs w:val="22"/>
        </w:rPr>
        <w:t xml:space="preserve"> maximizing the commonality between TN and NTN</w:t>
      </w:r>
      <w:r w:rsidRPr="00DF7B4A">
        <w:rPr>
          <w:rFonts w:eastAsiaTheme="minorEastAsia"/>
          <w:bCs/>
          <w:sz w:val="22"/>
          <w:szCs w:val="22"/>
        </w:rPr>
        <w:t xml:space="preserve">, while minimizing NTN-specific </w:t>
      </w:r>
      <w:r>
        <w:rPr>
          <w:rFonts w:eastAsiaTheme="minorEastAsia"/>
          <w:bCs/>
          <w:sz w:val="22"/>
          <w:szCs w:val="22"/>
        </w:rPr>
        <w:t>features</w:t>
      </w:r>
      <w:r w:rsidRPr="00DF7B4A">
        <w:rPr>
          <w:rFonts w:eastAsiaTheme="minorEastAsia"/>
          <w:bCs/>
          <w:sz w:val="22"/>
          <w:szCs w:val="22"/>
        </w:rPr>
        <w:t xml:space="preserve">. </w:t>
      </w:r>
      <w:r>
        <w:rPr>
          <w:rFonts w:eastAsiaTheme="minorEastAsia"/>
          <w:bCs/>
          <w:sz w:val="22"/>
          <w:szCs w:val="22"/>
        </w:rPr>
        <w:t>Table 5</w:t>
      </w:r>
      <w:r w:rsidRPr="00DF7B4A">
        <w:rPr>
          <w:rFonts w:eastAsiaTheme="minorEastAsia"/>
          <w:bCs/>
          <w:sz w:val="22"/>
          <w:szCs w:val="22"/>
        </w:rPr>
        <w:t xml:space="preserve"> shows our views on what aspects of 6GR design would benefit from </w:t>
      </w:r>
      <w:r>
        <w:rPr>
          <w:rFonts w:eastAsiaTheme="minorEastAsia"/>
          <w:bCs/>
          <w:sz w:val="22"/>
          <w:szCs w:val="22"/>
        </w:rPr>
        <w:t>being</w:t>
      </w:r>
      <w:r w:rsidRPr="00DF7B4A">
        <w:rPr>
          <w:rFonts w:eastAsiaTheme="minorEastAsia"/>
          <w:bCs/>
          <w:sz w:val="22"/>
          <w:szCs w:val="22"/>
        </w:rPr>
        <w:t xml:space="preserve"> common </w:t>
      </w:r>
      <w:r>
        <w:rPr>
          <w:rFonts w:eastAsiaTheme="minorEastAsia"/>
          <w:bCs/>
          <w:sz w:val="22"/>
          <w:szCs w:val="22"/>
        </w:rPr>
        <w:t xml:space="preserve">between </w:t>
      </w:r>
      <w:r w:rsidRPr="00DF7B4A">
        <w:rPr>
          <w:rFonts w:eastAsiaTheme="minorEastAsia"/>
          <w:bCs/>
          <w:sz w:val="22"/>
          <w:szCs w:val="22"/>
        </w:rPr>
        <w:t>TN</w:t>
      </w:r>
      <w:r>
        <w:rPr>
          <w:rFonts w:eastAsiaTheme="minorEastAsia"/>
          <w:bCs/>
          <w:sz w:val="22"/>
          <w:szCs w:val="22"/>
        </w:rPr>
        <w:t xml:space="preserve"> and </w:t>
      </w:r>
      <w:r w:rsidRPr="00DF7B4A">
        <w:rPr>
          <w:rFonts w:eastAsiaTheme="minorEastAsia"/>
          <w:bCs/>
          <w:sz w:val="22"/>
          <w:szCs w:val="22"/>
        </w:rPr>
        <w:t xml:space="preserve">NTN to minimize spec efforts, those that would </w:t>
      </w:r>
      <w:r>
        <w:rPr>
          <w:rFonts w:eastAsiaTheme="minorEastAsia"/>
          <w:bCs/>
          <w:sz w:val="22"/>
          <w:szCs w:val="22"/>
        </w:rPr>
        <w:t>benefit from</w:t>
      </w:r>
      <w:r w:rsidRPr="00DF7B4A">
        <w:rPr>
          <w:rFonts w:eastAsiaTheme="minorEastAsia"/>
          <w:bCs/>
          <w:sz w:val="22"/>
          <w:szCs w:val="22"/>
        </w:rPr>
        <w:t xml:space="preserve"> a </w:t>
      </w:r>
      <w:r>
        <w:rPr>
          <w:rFonts w:eastAsiaTheme="minorEastAsia"/>
          <w:bCs/>
          <w:sz w:val="22"/>
          <w:szCs w:val="22"/>
        </w:rPr>
        <w:t>common framework</w:t>
      </w:r>
      <w:r w:rsidRPr="00DF7B4A">
        <w:rPr>
          <w:rFonts w:eastAsiaTheme="minorEastAsia"/>
          <w:bCs/>
          <w:sz w:val="22"/>
          <w:szCs w:val="22"/>
        </w:rPr>
        <w:t xml:space="preserve"> </w:t>
      </w:r>
      <w:r>
        <w:rPr>
          <w:rFonts w:eastAsiaTheme="minorEastAsia"/>
          <w:bCs/>
          <w:sz w:val="22"/>
          <w:szCs w:val="22"/>
        </w:rPr>
        <w:t xml:space="preserve">for </w:t>
      </w:r>
      <w:r w:rsidRPr="00DF7B4A">
        <w:rPr>
          <w:rFonts w:eastAsiaTheme="minorEastAsia"/>
          <w:bCs/>
          <w:sz w:val="22"/>
          <w:szCs w:val="22"/>
        </w:rPr>
        <w:t xml:space="preserve">6G Radio design allowing for some design variations tailored for NTN scenario, and what other </w:t>
      </w:r>
      <w:r>
        <w:rPr>
          <w:rFonts w:eastAsiaTheme="minorEastAsia"/>
          <w:bCs/>
          <w:sz w:val="22"/>
          <w:szCs w:val="22"/>
        </w:rPr>
        <w:t>features may</w:t>
      </w:r>
      <w:r w:rsidRPr="00DF7B4A">
        <w:rPr>
          <w:rFonts w:eastAsiaTheme="minorEastAsia"/>
          <w:bCs/>
          <w:sz w:val="22"/>
          <w:szCs w:val="22"/>
        </w:rPr>
        <w:t xml:space="preserve"> require NTN specific designs.</w:t>
      </w:r>
    </w:p>
    <w:p w14:paraId="673C5EE5" w14:textId="77777777" w:rsidR="0039612E" w:rsidRPr="00DF7B4A" w:rsidRDefault="0039612E" w:rsidP="0039612E">
      <w:pPr>
        <w:spacing w:beforeLines="50" w:before="120"/>
        <w:jc w:val="both"/>
        <w:rPr>
          <w:rFonts w:eastAsiaTheme="minorEastAsia"/>
          <w:bCs/>
          <w:sz w:val="22"/>
          <w:szCs w:val="22"/>
        </w:rPr>
      </w:pPr>
    </w:p>
    <w:p w14:paraId="12116291" w14:textId="77777777" w:rsidR="0039612E" w:rsidRPr="00EB7145" w:rsidRDefault="0039612E" w:rsidP="0039612E">
      <w:pPr>
        <w:pStyle w:val="a6"/>
        <w:rPr>
          <w:b w:val="0"/>
          <w:bCs w:val="0"/>
        </w:rPr>
      </w:pPr>
      <w:r w:rsidRPr="00EB7145">
        <w:t>Table 5: 6G Radio design considerations for harmonized 6G TN and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4230"/>
        <w:gridCol w:w="3012"/>
      </w:tblGrid>
      <w:tr w:rsidR="0039612E" w:rsidRPr="00DF7B4A" w14:paraId="7B7A162B" w14:textId="77777777" w:rsidTr="00BB35E0">
        <w:tc>
          <w:tcPr>
            <w:tcW w:w="2065" w:type="dxa"/>
            <w:shd w:val="clear" w:color="auto" w:fill="auto"/>
          </w:tcPr>
          <w:p w14:paraId="3FFF1351" w14:textId="77777777" w:rsidR="0039612E" w:rsidRDefault="0039612E" w:rsidP="00BB35E0">
            <w:pPr>
              <w:widowControl w:val="0"/>
              <w:jc w:val="center"/>
              <w:rPr>
                <w:b/>
                <w:bCs/>
                <w:sz w:val="22"/>
                <w:szCs w:val="22"/>
              </w:rPr>
            </w:pPr>
            <w:r w:rsidRPr="00DF7B4A">
              <w:rPr>
                <w:b/>
                <w:bCs/>
                <w:sz w:val="22"/>
                <w:szCs w:val="22"/>
              </w:rPr>
              <w:t xml:space="preserve">Common </w:t>
            </w:r>
            <w:r>
              <w:rPr>
                <w:b/>
                <w:bCs/>
                <w:sz w:val="22"/>
                <w:szCs w:val="22"/>
              </w:rPr>
              <w:t>features</w:t>
            </w:r>
          </w:p>
          <w:p w14:paraId="3794DE92" w14:textId="77777777" w:rsidR="0039612E" w:rsidRPr="00DF7B4A" w:rsidRDefault="0039612E" w:rsidP="00BB35E0">
            <w:pPr>
              <w:widowControl w:val="0"/>
              <w:jc w:val="center"/>
              <w:rPr>
                <w:b/>
                <w:bCs/>
                <w:sz w:val="22"/>
                <w:szCs w:val="22"/>
              </w:rPr>
            </w:pPr>
            <w:r>
              <w:rPr>
                <w:b/>
                <w:bCs/>
                <w:sz w:val="22"/>
                <w:szCs w:val="22"/>
              </w:rPr>
              <w:t>for TN &amp; NTN</w:t>
            </w:r>
          </w:p>
        </w:tc>
        <w:tc>
          <w:tcPr>
            <w:tcW w:w="4230" w:type="dxa"/>
            <w:shd w:val="clear" w:color="auto" w:fill="auto"/>
          </w:tcPr>
          <w:p w14:paraId="652B6034" w14:textId="77777777" w:rsidR="0039612E" w:rsidRDefault="0039612E" w:rsidP="00BB35E0">
            <w:pPr>
              <w:widowControl w:val="0"/>
              <w:jc w:val="center"/>
              <w:rPr>
                <w:b/>
                <w:bCs/>
                <w:sz w:val="22"/>
                <w:szCs w:val="22"/>
              </w:rPr>
            </w:pPr>
            <w:r>
              <w:rPr>
                <w:b/>
                <w:bCs/>
                <w:sz w:val="22"/>
                <w:szCs w:val="22"/>
              </w:rPr>
              <w:t>Features with common fram</w:t>
            </w:r>
            <w:r w:rsidRPr="005A4E5E">
              <w:rPr>
                <w:b/>
                <w:bCs/>
                <w:sz w:val="22"/>
                <w:szCs w:val="22"/>
              </w:rPr>
              <w:t>e</w:t>
            </w:r>
            <w:r>
              <w:rPr>
                <w:b/>
                <w:bCs/>
                <w:sz w:val="22"/>
                <w:szCs w:val="22"/>
              </w:rPr>
              <w:t>work</w:t>
            </w:r>
          </w:p>
          <w:p w14:paraId="4C168A93" w14:textId="77777777" w:rsidR="0039612E" w:rsidRPr="005A4E5E" w:rsidRDefault="0039612E" w:rsidP="00BB35E0">
            <w:pPr>
              <w:widowControl w:val="0"/>
              <w:jc w:val="center"/>
              <w:rPr>
                <w:b/>
                <w:bCs/>
                <w:sz w:val="22"/>
                <w:szCs w:val="22"/>
              </w:rPr>
            </w:pPr>
            <w:r w:rsidRPr="005A4E5E">
              <w:rPr>
                <w:b/>
                <w:bCs/>
                <w:sz w:val="22"/>
                <w:szCs w:val="22"/>
              </w:rPr>
              <w:t xml:space="preserve">for </w:t>
            </w:r>
            <w:r w:rsidRPr="00DF7B4A">
              <w:rPr>
                <w:b/>
                <w:bCs/>
                <w:sz w:val="22"/>
                <w:szCs w:val="22"/>
              </w:rPr>
              <w:t>TN/NTN</w:t>
            </w:r>
          </w:p>
        </w:tc>
        <w:tc>
          <w:tcPr>
            <w:tcW w:w="3012" w:type="dxa"/>
            <w:shd w:val="clear" w:color="auto" w:fill="auto"/>
          </w:tcPr>
          <w:p w14:paraId="17CF0185" w14:textId="77777777" w:rsidR="0039612E" w:rsidRPr="00DF7B4A" w:rsidRDefault="0039612E" w:rsidP="00BB35E0">
            <w:pPr>
              <w:widowControl w:val="0"/>
              <w:jc w:val="center"/>
              <w:rPr>
                <w:b/>
                <w:bCs/>
                <w:sz w:val="22"/>
                <w:szCs w:val="22"/>
              </w:rPr>
            </w:pPr>
            <w:r w:rsidRPr="00DF7B4A">
              <w:rPr>
                <w:b/>
                <w:bCs/>
                <w:sz w:val="22"/>
                <w:szCs w:val="22"/>
              </w:rPr>
              <w:t xml:space="preserve">NTN specific </w:t>
            </w:r>
            <w:r>
              <w:rPr>
                <w:b/>
                <w:bCs/>
                <w:sz w:val="22"/>
                <w:szCs w:val="22"/>
              </w:rPr>
              <w:t>features</w:t>
            </w:r>
          </w:p>
        </w:tc>
      </w:tr>
      <w:tr w:rsidR="0039612E" w:rsidRPr="00DF7B4A" w14:paraId="3BE44E56" w14:textId="77777777" w:rsidTr="00BB35E0">
        <w:trPr>
          <w:trHeight w:val="332"/>
        </w:trPr>
        <w:tc>
          <w:tcPr>
            <w:tcW w:w="2065" w:type="dxa"/>
            <w:shd w:val="clear" w:color="auto" w:fill="auto"/>
          </w:tcPr>
          <w:p w14:paraId="15B15B12" w14:textId="77777777" w:rsidR="0039612E" w:rsidRPr="00DF7B4A" w:rsidRDefault="0039612E" w:rsidP="00BB35E0">
            <w:pPr>
              <w:widowControl w:val="0"/>
              <w:numPr>
                <w:ilvl w:val="0"/>
                <w:numId w:val="21"/>
              </w:numPr>
              <w:autoSpaceDE w:val="0"/>
              <w:autoSpaceDN w:val="0"/>
              <w:adjustRightInd w:val="0"/>
              <w:snapToGrid w:val="0"/>
              <w:spacing w:after="120"/>
              <w:rPr>
                <w:sz w:val="22"/>
                <w:szCs w:val="22"/>
              </w:rPr>
            </w:pPr>
            <w:r w:rsidRPr="00DF7B4A">
              <w:rPr>
                <w:sz w:val="22"/>
                <w:szCs w:val="22"/>
              </w:rPr>
              <w:t>Waveform</w:t>
            </w:r>
          </w:p>
        </w:tc>
        <w:tc>
          <w:tcPr>
            <w:tcW w:w="4230" w:type="dxa"/>
            <w:shd w:val="clear" w:color="auto" w:fill="auto"/>
          </w:tcPr>
          <w:p w14:paraId="4FFF874C" w14:textId="77777777" w:rsidR="0039612E" w:rsidRPr="00DF7B4A" w:rsidRDefault="0039612E" w:rsidP="00BB35E0">
            <w:pPr>
              <w:widowControl w:val="0"/>
              <w:numPr>
                <w:ilvl w:val="0"/>
                <w:numId w:val="22"/>
              </w:numPr>
              <w:autoSpaceDE w:val="0"/>
              <w:autoSpaceDN w:val="0"/>
              <w:adjustRightInd w:val="0"/>
              <w:snapToGrid w:val="0"/>
              <w:spacing w:after="120"/>
              <w:rPr>
                <w:sz w:val="22"/>
                <w:szCs w:val="22"/>
              </w:rPr>
            </w:pPr>
            <w:r w:rsidRPr="00DF7B4A">
              <w:rPr>
                <w:sz w:val="22"/>
                <w:szCs w:val="22"/>
              </w:rPr>
              <w:t>Initial Access &amp; Mobility (I&amp;M)</w:t>
            </w:r>
          </w:p>
        </w:tc>
        <w:tc>
          <w:tcPr>
            <w:tcW w:w="3012" w:type="dxa"/>
            <w:shd w:val="clear" w:color="auto" w:fill="auto"/>
          </w:tcPr>
          <w:p w14:paraId="18F64C92" w14:textId="77777777" w:rsidR="0039612E" w:rsidRPr="00DF7B4A" w:rsidRDefault="0039612E" w:rsidP="00BB35E0">
            <w:pPr>
              <w:widowControl w:val="0"/>
              <w:numPr>
                <w:ilvl w:val="0"/>
                <w:numId w:val="22"/>
              </w:numPr>
              <w:autoSpaceDE w:val="0"/>
              <w:autoSpaceDN w:val="0"/>
              <w:adjustRightInd w:val="0"/>
              <w:snapToGrid w:val="0"/>
              <w:spacing w:after="120"/>
              <w:jc w:val="both"/>
              <w:rPr>
                <w:sz w:val="22"/>
                <w:szCs w:val="22"/>
              </w:rPr>
            </w:pPr>
            <w:r w:rsidRPr="00DF7B4A">
              <w:rPr>
                <w:sz w:val="22"/>
                <w:szCs w:val="22"/>
              </w:rPr>
              <w:t xml:space="preserve">Timing relationships (e.g. </w:t>
            </w:r>
            <w:proofErr w:type="spellStart"/>
            <w:r w:rsidRPr="00DF7B4A">
              <w:rPr>
                <w:sz w:val="22"/>
                <w:szCs w:val="22"/>
              </w:rPr>
              <w:t>K_offset</w:t>
            </w:r>
            <w:proofErr w:type="spellEnd"/>
            <w:r w:rsidRPr="00DF7B4A">
              <w:rPr>
                <w:sz w:val="22"/>
                <w:szCs w:val="22"/>
              </w:rPr>
              <w:t xml:space="preserve">, </w:t>
            </w:r>
            <w:proofErr w:type="spellStart"/>
            <w:r w:rsidRPr="00DF7B4A">
              <w:rPr>
                <w:sz w:val="22"/>
                <w:szCs w:val="22"/>
              </w:rPr>
              <w:t>K_mac</w:t>
            </w:r>
            <w:proofErr w:type="spellEnd"/>
            <w:r w:rsidRPr="00DF7B4A">
              <w:rPr>
                <w:sz w:val="22"/>
                <w:szCs w:val="22"/>
              </w:rPr>
              <w:t xml:space="preserve"> </w:t>
            </w:r>
            <w:proofErr w:type="spellStart"/>
            <w:r w:rsidRPr="00DF7B4A">
              <w:rPr>
                <w:sz w:val="22"/>
                <w:szCs w:val="22"/>
              </w:rPr>
              <w:t>etc</w:t>
            </w:r>
            <w:proofErr w:type="spellEnd"/>
            <w:r w:rsidRPr="00DF7B4A">
              <w:rPr>
                <w:sz w:val="22"/>
                <w:szCs w:val="22"/>
              </w:rPr>
              <w:t>)</w:t>
            </w:r>
            <w:r w:rsidRPr="00DF7B4A" w:rsidDel="001C2D27">
              <w:rPr>
                <w:sz w:val="22"/>
                <w:szCs w:val="22"/>
              </w:rPr>
              <w:t xml:space="preserve"> </w:t>
            </w:r>
          </w:p>
        </w:tc>
      </w:tr>
      <w:tr w:rsidR="0039612E" w:rsidRPr="00DF7B4A" w14:paraId="55B3DB53" w14:textId="77777777" w:rsidTr="00BB35E0">
        <w:tc>
          <w:tcPr>
            <w:tcW w:w="2065" w:type="dxa"/>
            <w:shd w:val="clear" w:color="auto" w:fill="auto"/>
          </w:tcPr>
          <w:p w14:paraId="409E1627" w14:textId="77777777" w:rsidR="0039612E" w:rsidRPr="00DF7B4A" w:rsidRDefault="0039612E" w:rsidP="00BB35E0">
            <w:pPr>
              <w:widowControl w:val="0"/>
              <w:numPr>
                <w:ilvl w:val="0"/>
                <w:numId w:val="21"/>
              </w:numPr>
              <w:autoSpaceDE w:val="0"/>
              <w:autoSpaceDN w:val="0"/>
              <w:adjustRightInd w:val="0"/>
              <w:snapToGrid w:val="0"/>
              <w:spacing w:after="120"/>
              <w:rPr>
                <w:sz w:val="22"/>
                <w:szCs w:val="22"/>
              </w:rPr>
            </w:pPr>
            <w:r w:rsidRPr="00DF7B4A">
              <w:rPr>
                <w:sz w:val="22"/>
                <w:szCs w:val="22"/>
              </w:rPr>
              <w:t>Numerology</w:t>
            </w:r>
          </w:p>
        </w:tc>
        <w:tc>
          <w:tcPr>
            <w:tcW w:w="4230" w:type="dxa"/>
            <w:shd w:val="clear" w:color="auto" w:fill="auto"/>
          </w:tcPr>
          <w:p w14:paraId="0BC4B900" w14:textId="77777777" w:rsidR="0039612E" w:rsidRPr="00DF7B4A" w:rsidRDefault="0039612E" w:rsidP="00BB35E0">
            <w:pPr>
              <w:widowControl w:val="0"/>
              <w:numPr>
                <w:ilvl w:val="0"/>
                <w:numId w:val="22"/>
              </w:numPr>
              <w:autoSpaceDE w:val="0"/>
              <w:autoSpaceDN w:val="0"/>
              <w:adjustRightInd w:val="0"/>
              <w:snapToGrid w:val="0"/>
              <w:spacing w:after="120"/>
              <w:rPr>
                <w:sz w:val="22"/>
                <w:szCs w:val="22"/>
              </w:rPr>
            </w:pPr>
            <w:r>
              <w:rPr>
                <w:rFonts w:eastAsiaTheme="minorEastAsia"/>
                <w:sz w:val="22"/>
                <w:szCs w:val="22"/>
              </w:rPr>
              <w:t>I</w:t>
            </w:r>
            <w:r>
              <w:rPr>
                <w:rFonts w:eastAsiaTheme="minorEastAsia" w:hint="eastAsia"/>
                <w:sz w:val="22"/>
                <w:szCs w:val="22"/>
              </w:rPr>
              <w:t xml:space="preserve">ntra and inter cell </w:t>
            </w:r>
            <w:r w:rsidRPr="00DF7B4A">
              <w:rPr>
                <w:sz w:val="22"/>
                <w:szCs w:val="22"/>
              </w:rPr>
              <w:t>Beam management</w:t>
            </w:r>
            <w:r>
              <w:rPr>
                <w:rFonts w:eastAsiaTheme="minorEastAsia" w:hint="eastAsia"/>
                <w:sz w:val="22"/>
                <w:szCs w:val="22"/>
              </w:rPr>
              <w:t>, including TCI framework</w:t>
            </w:r>
          </w:p>
        </w:tc>
        <w:tc>
          <w:tcPr>
            <w:tcW w:w="3012" w:type="dxa"/>
            <w:shd w:val="clear" w:color="auto" w:fill="auto"/>
          </w:tcPr>
          <w:p w14:paraId="14F9FEE2" w14:textId="77777777" w:rsidR="0039612E" w:rsidRPr="00854E76" w:rsidRDefault="0039612E" w:rsidP="00BB35E0">
            <w:pPr>
              <w:widowControl w:val="0"/>
              <w:numPr>
                <w:ilvl w:val="0"/>
                <w:numId w:val="22"/>
              </w:numPr>
              <w:autoSpaceDE w:val="0"/>
              <w:autoSpaceDN w:val="0"/>
              <w:adjustRightInd w:val="0"/>
              <w:snapToGrid w:val="0"/>
              <w:spacing w:after="120"/>
              <w:jc w:val="both"/>
              <w:rPr>
                <w:sz w:val="22"/>
                <w:szCs w:val="22"/>
              </w:rPr>
            </w:pPr>
            <w:r w:rsidRPr="00854E76">
              <w:rPr>
                <w:sz w:val="22"/>
                <w:szCs w:val="22"/>
              </w:rPr>
              <w:t>Paging in body loss/NLOS/satellite-misaligned scenario</w:t>
            </w:r>
          </w:p>
        </w:tc>
      </w:tr>
      <w:tr w:rsidR="0039612E" w:rsidRPr="00DF7B4A" w14:paraId="5BD0CAD8" w14:textId="77777777" w:rsidTr="00BB35E0">
        <w:tc>
          <w:tcPr>
            <w:tcW w:w="2065" w:type="dxa"/>
            <w:shd w:val="clear" w:color="auto" w:fill="auto"/>
          </w:tcPr>
          <w:p w14:paraId="6FF1D3F8" w14:textId="77777777" w:rsidR="0039612E" w:rsidRPr="00DF7B4A" w:rsidRDefault="0039612E" w:rsidP="00BB35E0">
            <w:pPr>
              <w:widowControl w:val="0"/>
              <w:numPr>
                <w:ilvl w:val="0"/>
                <w:numId w:val="21"/>
              </w:numPr>
              <w:autoSpaceDE w:val="0"/>
              <w:autoSpaceDN w:val="0"/>
              <w:adjustRightInd w:val="0"/>
              <w:snapToGrid w:val="0"/>
              <w:spacing w:after="120"/>
              <w:rPr>
                <w:sz w:val="22"/>
                <w:szCs w:val="22"/>
              </w:rPr>
            </w:pPr>
            <w:r w:rsidRPr="00DF7B4A">
              <w:rPr>
                <w:sz w:val="22"/>
                <w:szCs w:val="22"/>
              </w:rPr>
              <w:t>Channel Coding</w:t>
            </w:r>
            <w:r>
              <w:rPr>
                <w:rFonts w:eastAsiaTheme="minorEastAsia" w:hint="eastAsia"/>
                <w:sz w:val="22"/>
                <w:szCs w:val="22"/>
              </w:rPr>
              <w:t xml:space="preserve"> &amp; Modulation</w:t>
            </w:r>
          </w:p>
        </w:tc>
        <w:tc>
          <w:tcPr>
            <w:tcW w:w="4230" w:type="dxa"/>
            <w:shd w:val="clear" w:color="auto" w:fill="auto"/>
          </w:tcPr>
          <w:p w14:paraId="2B5DC29D" w14:textId="77777777" w:rsidR="0039612E" w:rsidRPr="005A4E5E" w:rsidRDefault="0039612E" w:rsidP="00BB35E0">
            <w:pPr>
              <w:widowControl w:val="0"/>
              <w:numPr>
                <w:ilvl w:val="0"/>
                <w:numId w:val="22"/>
              </w:numPr>
              <w:autoSpaceDE w:val="0"/>
              <w:autoSpaceDN w:val="0"/>
              <w:adjustRightInd w:val="0"/>
              <w:snapToGrid w:val="0"/>
              <w:spacing w:after="120"/>
              <w:rPr>
                <w:rFonts w:eastAsiaTheme="minorEastAsia"/>
                <w:sz w:val="22"/>
                <w:szCs w:val="22"/>
              </w:rPr>
            </w:pPr>
            <w:r w:rsidRPr="00DF7B4A">
              <w:rPr>
                <w:sz w:val="22"/>
                <w:szCs w:val="22"/>
              </w:rPr>
              <w:t xml:space="preserve">HARQ </w:t>
            </w:r>
          </w:p>
        </w:tc>
        <w:tc>
          <w:tcPr>
            <w:tcW w:w="3012" w:type="dxa"/>
            <w:shd w:val="clear" w:color="auto" w:fill="auto"/>
          </w:tcPr>
          <w:p w14:paraId="46FFBBB4" w14:textId="77777777" w:rsidR="0039612E" w:rsidRPr="00DF7B4A" w:rsidRDefault="0039612E" w:rsidP="00BB35E0">
            <w:pPr>
              <w:widowControl w:val="0"/>
              <w:autoSpaceDE w:val="0"/>
              <w:autoSpaceDN w:val="0"/>
              <w:adjustRightInd w:val="0"/>
              <w:snapToGrid w:val="0"/>
              <w:spacing w:after="120"/>
              <w:ind w:left="360"/>
              <w:jc w:val="both"/>
              <w:rPr>
                <w:sz w:val="22"/>
                <w:szCs w:val="22"/>
              </w:rPr>
            </w:pPr>
          </w:p>
        </w:tc>
      </w:tr>
      <w:tr w:rsidR="0039612E" w:rsidRPr="00DF7B4A" w14:paraId="7B095D4C" w14:textId="77777777" w:rsidTr="00BB35E0">
        <w:tc>
          <w:tcPr>
            <w:tcW w:w="2065" w:type="dxa"/>
            <w:shd w:val="clear" w:color="auto" w:fill="auto"/>
          </w:tcPr>
          <w:p w14:paraId="7402B43B" w14:textId="77777777" w:rsidR="0039612E" w:rsidRPr="00DF7B4A" w:rsidRDefault="0039612E" w:rsidP="00BB35E0">
            <w:pPr>
              <w:widowControl w:val="0"/>
              <w:rPr>
                <w:sz w:val="22"/>
                <w:szCs w:val="22"/>
              </w:rPr>
            </w:pPr>
          </w:p>
        </w:tc>
        <w:tc>
          <w:tcPr>
            <w:tcW w:w="4230" w:type="dxa"/>
            <w:shd w:val="clear" w:color="auto" w:fill="auto"/>
          </w:tcPr>
          <w:p w14:paraId="26C92DA0" w14:textId="77777777" w:rsidR="0039612E" w:rsidRPr="00DF7B4A" w:rsidRDefault="0039612E" w:rsidP="00BB35E0">
            <w:pPr>
              <w:widowControl w:val="0"/>
              <w:numPr>
                <w:ilvl w:val="0"/>
                <w:numId w:val="22"/>
              </w:numPr>
              <w:autoSpaceDE w:val="0"/>
              <w:autoSpaceDN w:val="0"/>
              <w:adjustRightInd w:val="0"/>
              <w:snapToGrid w:val="0"/>
              <w:spacing w:after="120"/>
              <w:rPr>
                <w:sz w:val="22"/>
                <w:szCs w:val="22"/>
              </w:rPr>
            </w:pPr>
            <w:r w:rsidRPr="00DF7B4A">
              <w:rPr>
                <w:sz w:val="22"/>
                <w:szCs w:val="22"/>
              </w:rPr>
              <w:t>UE and Network Energy Savings</w:t>
            </w:r>
          </w:p>
        </w:tc>
        <w:tc>
          <w:tcPr>
            <w:tcW w:w="3012" w:type="dxa"/>
            <w:shd w:val="clear" w:color="auto" w:fill="auto"/>
          </w:tcPr>
          <w:p w14:paraId="0EE82613" w14:textId="77777777" w:rsidR="0039612E" w:rsidRPr="00DF7B4A" w:rsidRDefault="0039612E" w:rsidP="00BB35E0">
            <w:pPr>
              <w:widowControl w:val="0"/>
              <w:rPr>
                <w:sz w:val="22"/>
                <w:szCs w:val="22"/>
              </w:rPr>
            </w:pPr>
          </w:p>
        </w:tc>
      </w:tr>
      <w:tr w:rsidR="0039612E" w:rsidRPr="00DF7B4A" w14:paraId="5BBB582B" w14:textId="77777777" w:rsidTr="00BB35E0">
        <w:tc>
          <w:tcPr>
            <w:tcW w:w="2065" w:type="dxa"/>
            <w:shd w:val="clear" w:color="auto" w:fill="auto"/>
          </w:tcPr>
          <w:p w14:paraId="314D27DE" w14:textId="77777777" w:rsidR="0039612E" w:rsidRPr="00DF7B4A" w:rsidRDefault="0039612E" w:rsidP="00BB35E0">
            <w:pPr>
              <w:widowControl w:val="0"/>
              <w:rPr>
                <w:sz w:val="22"/>
                <w:szCs w:val="22"/>
              </w:rPr>
            </w:pPr>
          </w:p>
        </w:tc>
        <w:tc>
          <w:tcPr>
            <w:tcW w:w="4230" w:type="dxa"/>
            <w:shd w:val="clear" w:color="auto" w:fill="auto"/>
          </w:tcPr>
          <w:p w14:paraId="77FF41D7" w14:textId="77777777" w:rsidR="0039612E" w:rsidRPr="00DF7B4A" w:rsidRDefault="0039612E" w:rsidP="00BB35E0">
            <w:pPr>
              <w:widowControl w:val="0"/>
              <w:numPr>
                <w:ilvl w:val="0"/>
                <w:numId w:val="22"/>
              </w:numPr>
              <w:autoSpaceDE w:val="0"/>
              <w:autoSpaceDN w:val="0"/>
              <w:adjustRightInd w:val="0"/>
              <w:snapToGrid w:val="0"/>
              <w:spacing w:after="120"/>
              <w:rPr>
                <w:sz w:val="22"/>
                <w:szCs w:val="22"/>
              </w:rPr>
            </w:pPr>
            <w:r>
              <w:rPr>
                <w:rFonts w:eastAsiaTheme="minorEastAsia"/>
                <w:sz w:val="22"/>
                <w:szCs w:val="22"/>
              </w:rPr>
              <w:t>S</w:t>
            </w:r>
            <w:r>
              <w:rPr>
                <w:rFonts w:eastAsiaTheme="minorEastAsia" w:hint="eastAsia"/>
                <w:sz w:val="22"/>
                <w:szCs w:val="22"/>
              </w:rPr>
              <w:t xml:space="preserve">cheduling, including </w:t>
            </w:r>
            <w:r w:rsidRPr="00DF7B4A">
              <w:rPr>
                <w:sz w:val="22"/>
                <w:szCs w:val="22"/>
              </w:rPr>
              <w:t xml:space="preserve">Configured </w:t>
            </w:r>
            <w:r>
              <w:rPr>
                <w:sz w:val="22"/>
                <w:szCs w:val="22"/>
              </w:rPr>
              <w:t xml:space="preserve">and Dynamic </w:t>
            </w:r>
            <w:r w:rsidRPr="00DF7B4A">
              <w:rPr>
                <w:sz w:val="22"/>
                <w:szCs w:val="22"/>
              </w:rPr>
              <w:t xml:space="preserve">Grant </w:t>
            </w:r>
          </w:p>
        </w:tc>
        <w:tc>
          <w:tcPr>
            <w:tcW w:w="3012" w:type="dxa"/>
            <w:shd w:val="clear" w:color="auto" w:fill="auto"/>
          </w:tcPr>
          <w:p w14:paraId="168DDF47" w14:textId="77777777" w:rsidR="0039612E" w:rsidRPr="00DF7B4A" w:rsidRDefault="0039612E" w:rsidP="00BB35E0">
            <w:pPr>
              <w:widowControl w:val="0"/>
              <w:rPr>
                <w:sz w:val="22"/>
                <w:szCs w:val="22"/>
              </w:rPr>
            </w:pPr>
          </w:p>
        </w:tc>
      </w:tr>
      <w:tr w:rsidR="0039612E" w:rsidRPr="00DF7B4A" w14:paraId="0F2335B4" w14:textId="77777777" w:rsidTr="00BB35E0">
        <w:trPr>
          <w:trHeight w:val="32"/>
        </w:trPr>
        <w:tc>
          <w:tcPr>
            <w:tcW w:w="2065" w:type="dxa"/>
            <w:shd w:val="clear" w:color="auto" w:fill="auto"/>
          </w:tcPr>
          <w:p w14:paraId="3D325E5C" w14:textId="77777777" w:rsidR="0039612E" w:rsidRPr="00DF7B4A" w:rsidRDefault="0039612E" w:rsidP="00BB35E0">
            <w:pPr>
              <w:widowControl w:val="0"/>
              <w:rPr>
                <w:sz w:val="22"/>
                <w:szCs w:val="22"/>
              </w:rPr>
            </w:pPr>
          </w:p>
        </w:tc>
        <w:tc>
          <w:tcPr>
            <w:tcW w:w="4230" w:type="dxa"/>
            <w:shd w:val="clear" w:color="auto" w:fill="auto"/>
          </w:tcPr>
          <w:p w14:paraId="505AC91C" w14:textId="77777777" w:rsidR="0039612E" w:rsidRPr="00DF7B4A" w:rsidRDefault="0039612E" w:rsidP="00BB35E0">
            <w:pPr>
              <w:widowControl w:val="0"/>
              <w:numPr>
                <w:ilvl w:val="0"/>
                <w:numId w:val="22"/>
              </w:numPr>
              <w:autoSpaceDE w:val="0"/>
              <w:autoSpaceDN w:val="0"/>
              <w:adjustRightInd w:val="0"/>
              <w:snapToGrid w:val="0"/>
              <w:spacing w:after="120"/>
              <w:rPr>
                <w:sz w:val="22"/>
                <w:szCs w:val="22"/>
              </w:rPr>
            </w:pPr>
            <w:r w:rsidRPr="00DF7B4A">
              <w:rPr>
                <w:sz w:val="22"/>
                <w:szCs w:val="22"/>
              </w:rPr>
              <w:t>Coverage enhancement</w:t>
            </w:r>
            <w:r>
              <w:rPr>
                <w:rFonts w:eastAsiaTheme="minorEastAsia" w:hint="eastAsia"/>
                <w:sz w:val="22"/>
                <w:szCs w:val="22"/>
              </w:rPr>
              <w:t xml:space="preserve"> in idle and connected mode</w:t>
            </w:r>
          </w:p>
        </w:tc>
        <w:tc>
          <w:tcPr>
            <w:tcW w:w="3012" w:type="dxa"/>
            <w:shd w:val="clear" w:color="auto" w:fill="auto"/>
          </w:tcPr>
          <w:p w14:paraId="45E22145" w14:textId="77777777" w:rsidR="0039612E" w:rsidRPr="00DF7B4A" w:rsidRDefault="0039612E" w:rsidP="00BB35E0">
            <w:pPr>
              <w:widowControl w:val="0"/>
              <w:rPr>
                <w:sz w:val="22"/>
                <w:szCs w:val="22"/>
              </w:rPr>
            </w:pPr>
          </w:p>
        </w:tc>
      </w:tr>
      <w:tr w:rsidR="0039612E" w:rsidRPr="00DF7B4A" w14:paraId="45DC9F7B" w14:textId="77777777" w:rsidTr="00BB35E0">
        <w:trPr>
          <w:trHeight w:val="32"/>
        </w:trPr>
        <w:tc>
          <w:tcPr>
            <w:tcW w:w="2065" w:type="dxa"/>
            <w:shd w:val="clear" w:color="auto" w:fill="auto"/>
          </w:tcPr>
          <w:p w14:paraId="54CFE181" w14:textId="77777777" w:rsidR="0039612E" w:rsidRPr="00DF7B4A" w:rsidRDefault="0039612E" w:rsidP="00BB35E0">
            <w:pPr>
              <w:widowControl w:val="0"/>
              <w:rPr>
                <w:sz w:val="22"/>
                <w:szCs w:val="22"/>
              </w:rPr>
            </w:pPr>
          </w:p>
        </w:tc>
        <w:tc>
          <w:tcPr>
            <w:tcW w:w="4230" w:type="dxa"/>
            <w:shd w:val="clear" w:color="auto" w:fill="auto"/>
          </w:tcPr>
          <w:p w14:paraId="460AE4A9" w14:textId="77777777" w:rsidR="0039612E" w:rsidRPr="00DF7B4A" w:rsidRDefault="0039612E" w:rsidP="00BB35E0">
            <w:pPr>
              <w:widowControl w:val="0"/>
              <w:numPr>
                <w:ilvl w:val="0"/>
                <w:numId w:val="22"/>
              </w:numPr>
              <w:autoSpaceDE w:val="0"/>
              <w:autoSpaceDN w:val="0"/>
              <w:adjustRightInd w:val="0"/>
              <w:snapToGrid w:val="0"/>
              <w:spacing w:after="120"/>
              <w:rPr>
                <w:sz w:val="22"/>
                <w:szCs w:val="22"/>
              </w:rPr>
            </w:pPr>
            <w:r>
              <w:rPr>
                <w:sz w:val="22"/>
                <w:szCs w:val="22"/>
              </w:rPr>
              <w:t>M-TRP</w:t>
            </w:r>
          </w:p>
        </w:tc>
        <w:tc>
          <w:tcPr>
            <w:tcW w:w="3012" w:type="dxa"/>
            <w:shd w:val="clear" w:color="auto" w:fill="auto"/>
          </w:tcPr>
          <w:p w14:paraId="2AF2F639" w14:textId="77777777" w:rsidR="0039612E" w:rsidRPr="00DF7B4A" w:rsidRDefault="0039612E" w:rsidP="00BB35E0">
            <w:pPr>
              <w:widowControl w:val="0"/>
              <w:rPr>
                <w:sz w:val="22"/>
                <w:szCs w:val="22"/>
              </w:rPr>
            </w:pPr>
          </w:p>
        </w:tc>
      </w:tr>
    </w:tbl>
    <w:p w14:paraId="3BDF030E" w14:textId="77777777" w:rsidR="0039612E" w:rsidRDefault="0039612E" w:rsidP="0039612E">
      <w:pPr>
        <w:rPr>
          <w:b/>
          <w:bCs/>
          <w:i/>
          <w:iCs/>
          <w:sz w:val="22"/>
          <w:szCs w:val="22"/>
        </w:rPr>
      </w:pPr>
    </w:p>
    <w:p w14:paraId="758513F6" w14:textId="3E4ACA41" w:rsidR="0039612E" w:rsidRPr="00DF7B4A" w:rsidRDefault="0039612E" w:rsidP="0039612E">
      <w:pPr>
        <w:rPr>
          <w:i/>
          <w:iCs/>
          <w:sz w:val="22"/>
          <w:szCs w:val="22"/>
        </w:rPr>
      </w:pPr>
      <w:r w:rsidRPr="00DF7B4A">
        <w:rPr>
          <w:b/>
          <w:bCs/>
          <w:i/>
          <w:iCs/>
          <w:sz w:val="22"/>
          <w:szCs w:val="22"/>
        </w:rPr>
        <w:t>Proposal</w:t>
      </w:r>
      <w:r>
        <w:rPr>
          <w:b/>
          <w:bCs/>
          <w:i/>
          <w:iCs/>
          <w:sz w:val="22"/>
          <w:szCs w:val="22"/>
        </w:rPr>
        <w:t xml:space="preserve"> </w:t>
      </w:r>
      <w:r w:rsidR="00470302">
        <w:rPr>
          <w:b/>
          <w:bCs/>
          <w:i/>
          <w:iCs/>
          <w:sz w:val="22"/>
          <w:szCs w:val="22"/>
        </w:rPr>
        <w:t>13</w:t>
      </w:r>
      <w:r w:rsidRPr="00DF7B4A">
        <w:rPr>
          <w:b/>
          <w:bCs/>
          <w:i/>
          <w:iCs/>
          <w:sz w:val="22"/>
          <w:szCs w:val="22"/>
        </w:rPr>
        <w:t>:</w:t>
      </w:r>
      <w:r w:rsidRPr="00DF7B4A">
        <w:rPr>
          <w:sz w:val="22"/>
          <w:szCs w:val="22"/>
        </w:rPr>
        <w:t xml:space="preserve"> </w:t>
      </w:r>
      <w:r w:rsidRPr="00DF7B4A">
        <w:rPr>
          <w:i/>
          <w:iCs/>
          <w:sz w:val="22"/>
          <w:szCs w:val="22"/>
        </w:rPr>
        <w:t xml:space="preserve">6GR shall support a </w:t>
      </w:r>
      <w:r>
        <w:rPr>
          <w:i/>
          <w:iCs/>
          <w:sz w:val="22"/>
          <w:szCs w:val="22"/>
        </w:rPr>
        <w:t>harmonized</w:t>
      </w:r>
      <w:r w:rsidRPr="00DF7B4A">
        <w:rPr>
          <w:i/>
          <w:iCs/>
          <w:sz w:val="22"/>
          <w:szCs w:val="22"/>
        </w:rPr>
        <w:t xml:space="preserve"> TN/NTN air interface design including:</w:t>
      </w:r>
    </w:p>
    <w:p w14:paraId="0D5BC971" w14:textId="77777777" w:rsidR="0039612E" w:rsidRPr="00DF7B4A" w:rsidRDefault="0039612E" w:rsidP="0039612E">
      <w:pPr>
        <w:numPr>
          <w:ilvl w:val="0"/>
          <w:numId w:val="70"/>
        </w:numPr>
        <w:jc w:val="both"/>
        <w:rPr>
          <w:rFonts w:eastAsiaTheme="minorEastAsia"/>
          <w:i/>
          <w:iCs/>
          <w:sz w:val="22"/>
          <w:szCs w:val="22"/>
        </w:rPr>
      </w:pPr>
      <w:r w:rsidRPr="00DF7B4A">
        <w:rPr>
          <w:rFonts w:eastAsiaTheme="minorEastAsia"/>
          <w:i/>
          <w:iCs/>
          <w:sz w:val="22"/>
          <w:szCs w:val="22"/>
        </w:rPr>
        <w:t>Common design for basic features such as waveform, numerology, channel coding</w:t>
      </w:r>
      <w:r>
        <w:rPr>
          <w:rFonts w:eastAsiaTheme="minorEastAsia" w:hint="eastAsia"/>
          <w:i/>
          <w:iCs/>
          <w:sz w:val="22"/>
          <w:szCs w:val="22"/>
        </w:rPr>
        <w:t xml:space="preserve"> and modulation</w:t>
      </w:r>
      <w:r w:rsidRPr="00DF7B4A">
        <w:rPr>
          <w:rFonts w:eastAsiaTheme="minorEastAsia"/>
          <w:i/>
          <w:iCs/>
          <w:sz w:val="22"/>
          <w:szCs w:val="22"/>
        </w:rPr>
        <w:t xml:space="preserve"> </w:t>
      </w:r>
    </w:p>
    <w:p w14:paraId="154BBE4F" w14:textId="77777777" w:rsidR="0039612E" w:rsidRPr="00DF7B4A" w:rsidRDefault="0039612E" w:rsidP="0039612E">
      <w:pPr>
        <w:numPr>
          <w:ilvl w:val="0"/>
          <w:numId w:val="70"/>
        </w:numPr>
        <w:jc w:val="both"/>
        <w:rPr>
          <w:rFonts w:eastAsiaTheme="minorEastAsia"/>
          <w:i/>
          <w:iCs/>
          <w:sz w:val="22"/>
          <w:szCs w:val="22"/>
        </w:rPr>
      </w:pPr>
      <w:r>
        <w:rPr>
          <w:rFonts w:eastAsiaTheme="minorEastAsia"/>
          <w:i/>
          <w:iCs/>
          <w:sz w:val="22"/>
          <w:szCs w:val="22"/>
        </w:rPr>
        <w:t>Common</w:t>
      </w:r>
      <w:r w:rsidRPr="00DF7B4A">
        <w:rPr>
          <w:rFonts w:eastAsiaTheme="minorEastAsia"/>
          <w:i/>
          <w:iCs/>
          <w:sz w:val="22"/>
          <w:szCs w:val="22"/>
        </w:rPr>
        <w:t xml:space="preserve"> design </w:t>
      </w:r>
      <w:r>
        <w:rPr>
          <w:rFonts w:eastAsiaTheme="minorEastAsia"/>
          <w:i/>
          <w:iCs/>
          <w:sz w:val="22"/>
          <w:szCs w:val="22"/>
        </w:rPr>
        <w:t xml:space="preserve">framework </w:t>
      </w:r>
      <w:r w:rsidRPr="00DF7B4A">
        <w:rPr>
          <w:rFonts w:eastAsiaTheme="minorEastAsia"/>
          <w:i/>
          <w:iCs/>
          <w:sz w:val="22"/>
          <w:szCs w:val="22"/>
        </w:rPr>
        <w:t>for other features such as Initial Access &amp; Mobility (I&amp;M), Beam management</w:t>
      </w:r>
      <w:r>
        <w:rPr>
          <w:rFonts w:eastAsiaTheme="minorEastAsia"/>
          <w:i/>
          <w:iCs/>
          <w:sz w:val="22"/>
          <w:szCs w:val="22"/>
        </w:rPr>
        <w:t>, TCI framework</w:t>
      </w:r>
      <w:r w:rsidRPr="005A4E5E">
        <w:rPr>
          <w:rFonts w:eastAsiaTheme="minorEastAsia"/>
          <w:i/>
          <w:iCs/>
          <w:sz w:val="22"/>
          <w:szCs w:val="22"/>
        </w:rPr>
        <w:t>,</w:t>
      </w:r>
      <w:r w:rsidRPr="00DF7B4A">
        <w:rPr>
          <w:rFonts w:eastAsiaTheme="minorEastAsia"/>
          <w:i/>
          <w:iCs/>
          <w:sz w:val="22"/>
          <w:szCs w:val="22"/>
        </w:rPr>
        <w:t xml:space="preserve"> HARQ &amp; Scheduling</w:t>
      </w:r>
      <w:r>
        <w:rPr>
          <w:rFonts w:eastAsiaTheme="minorEastAsia"/>
          <w:i/>
          <w:iCs/>
          <w:sz w:val="22"/>
          <w:szCs w:val="22"/>
        </w:rPr>
        <w:t xml:space="preserve"> including </w:t>
      </w:r>
      <w:r w:rsidRPr="00DF7B4A">
        <w:rPr>
          <w:rFonts w:eastAsiaTheme="minorEastAsia"/>
          <w:i/>
          <w:iCs/>
          <w:sz w:val="22"/>
          <w:szCs w:val="22"/>
        </w:rPr>
        <w:t xml:space="preserve">Configured </w:t>
      </w:r>
      <w:r>
        <w:rPr>
          <w:rFonts w:eastAsiaTheme="minorEastAsia"/>
          <w:i/>
          <w:iCs/>
          <w:sz w:val="22"/>
          <w:szCs w:val="22"/>
        </w:rPr>
        <w:t xml:space="preserve">Grant (CG) and Dynamic </w:t>
      </w:r>
      <w:r w:rsidRPr="00DF7B4A">
        <w:rPr>
          <w:rFonts w:eastAsiaTheme="minorEastAsia"/>
          <w:i/>
          <w:iCs/>
          <w:sz w:val="22"/>
          <w:szCs w:val="22"/>
        </w:rPr>
        <w:t>Grant (</w:t>
      </w:r>
      <w:r>
        <w:rPr>
          <w:rFonts w:eastAsiaTheme="minorEastAsia"/>
          <w:i/>
          <w:iCs/>
          <w:sz w:val="22"/>
          <w:szCs w:val="22"/>
        </w:rPr>
        <w:t>D</w:t>
      </w:r>
      <w:r w:rsidRPr="00DF7B4A">
        <w:rPr>
          <w:rFonts w:eastAsiaTheme="minorEastAsia"/>
          <w:i/>
          <w:iCs/>
          <w:sz w:val="22"/>
          <w:szCs w:val="22"/>
        </w:rPr>
        <w:t>G), UE and Network Energy Savings</w:t>
      </w:r>
      <w:r>
        <w:rPr>
          <w:rFonts w:eastAsiaTheme="minorEastAsia"/>
          <w:i/>
          <w:iCs/>
          <w:sz w:val="22"/>
          <w:szCs w:val="22"/>
        </w:rPr>
        <w:t xml:space="preserve"> and</w:t>
      </w:r>
      <w:r w:rsidRPr="00DF7B4A">
        <w:rPr>
          <w:rFonts w:eastAsiaTheme="minorEastAsia"/>
          <w:i/>
          <w:iCs/>
          <w:sz w:val="22"/>
          <w:szCs w:val="22"/>
        </w:rPr>
        <w:t xml:space="preserve"> M-TRP, allowing for some variations to accommodate NTN characteristics. </w:t>
      </w:r>
    </w:p>
    <w:p w14:paraId="15D09067" w14:textId="77777777" w:rsidR="0039612E" w:rsidRPr="00DF7B4A" w:rsidRDefault="0039612E" w:rsidP="0039612E">
      <w:pPr>
        <w:numPr>
          <w:ilvl w:val="0"/>
          <w:numId w:val="70"/>
        </w:numPr>
        <w:jc w:val="both"/>
        <w:rPr>
          <w:rFonts w:eastAsiaTheme="minorEastAsia"/>
          <w:i/>
          <w:iCs/>
          <w:sz w:val="22"/>
          <w:szCs w:val="22"/>
        </w:rPr>
      </w:pPr>
      <w:r w:rsidRPr="00DF7B4A">
        <w:rPr>
          <w:rFonts w:eastAsiaTheme="minorEastAsia"/>
          <w:i/>
          <w:iCs/>
          <w:sz w:val="22"/>
          <w:szCs w:val="22"/>
        </w:rPr>
        <w:t xml:space="preserve">NTN-specific design to accommodate NTN-only features or functionalities e.g. timing relationships involving </w:t>
      </w:r>
      <w:proofErr w:type="spellStart"/>
      <w:r w:rsidRPr="00DF7B4A">
        <w:rPr>
          <w:rFonts w:eastAsiaTheme="minorEastAsia"/>
          <w:i/>
          <w:iCs/>
          <w:sz w:val="22"/>
          <w:szCs w:val="22"/>
        </w:rPr>
        <w:t>K_mac</w:t>
      </w:r>
      <w:proofErr w:type="spellEnd"/>
      <w:r w:rsidRPr="00DF7B4A">
        <w:rPr>
          <w:rFonts w:eastAsiaTheme="minorEastAsia"/>
          <w:i/>
          <w:iCs/>
          <w:sz w:val="22"/>
          <w:szCs w:val="22"/>
        </w:rPr>
        <w:t xml:space="preserve"> and </w:t>
      </w:r>
      <w:proofErr w:type="spellStart"/>
      <w:r w:rsidRPr="00DF7B4A">
        <w:rPr>
          <w:rFonts w:eastAsiaTheme="minorEastAsia"/>
          <w:i/>
          <w:iCs/>
          <w:sz w:val="22"/>
          <w:szCs w:val="22"/>
        </w:rPr>
        <w:t>K_offset</w:t>
      </w:r>
      <w:proofErr w:type="spellEnd"/>
      <w:r>
        <w:rPr>
          <w:rFonts w:eastAsiaTheme="minorEastAsia" w:hint="eastAsia"/>
          <w:i/>
          <w:iCs/>
          <w:sz w:val="22"/>
          <w:szCs w:val="22"/>
        </w:rPr>
        <w:t>,</w:t>
      </w:r>
      <w:r>
        <w:rPr>
          <w:rFonts w:eastAsiaTheme="minorEastAsia"/>
          <w:i/>
          <w:iCs/>
          <w:sz w:val="22"/>
          <w:szCs w:val="22"/>
        </w:rPr>
        <w:t xml:space="preserve"> and </w:t>
      </w:r>
      <w:r w:rsidRPr="000F65B5">
        <w:rPr>
          <w:rFonts w:eastAsiaTheme="minorEastAsia"/>
          <w:i/>
          <w:iCs/>
          <w:sz w:val="22"/>
          <w:szCs w:val="22"/>
        </w:rPr>
        <w:t>Paging in body loss/NLOS/satellite-misaligned scenario</w:t>
      </w:r>
      <w:r w:rsidRPr="00DF7B4A">
        <w:rPr>
          <w:rFonts w:eastAsiaTheme="minorEastAsia"/>
          <w:i/>
          <w:iCs/>
          <w:sz w:val="22"/>
          <w:szCs w:val="22"/>
        </w:rPr>
        <w:t>.</w:t>
      </w:r>
    </w:p>
    <w:p w14:paraId="26F1F147" w14:textId="77777777" w:rsidR="00385D00" w:rsidRPr="00580BFC" w:rsidRDefault="00385D00" w:rsidP="009102D8">
      <w:pPr>
        <w:jc w:val="both"/>
      </w:pPr>
    </w:p>
    <w:p w14:paraId="2EE43221" w14:textId="40872D00" w:rsidR="003C56B9" w:rsidRDefault="00A4738C" w:rsidP="003C56B9">
      <w:pPr>
        <w:pStyle w:val="1"/>
        <w:jc w:val="both"/>
        <w:rPr>
          <w:kern w:val="2"/>
          <w:lang w:val="en-GB"/>
        </w:rPr>
      </w:pPr>
      <w:r>
        <w:rPr>
          <w:kern w:val="2"/>
          <w:lang w:val="en-GB"/>
        </w:rPr>
        <w:lastRenderedPageBreak/>
        <w:t xml:space="preserve">Conclusion </w:t>
      </w:r>
    </w:p>
    <w:p w14:paraId="0363E293" w14:textId="5884E39D" w:rsidR="003C56B9" w:rsidRDefault="003C56B9" w:rsidP="003C56B9">
      <w:pPr>
        <w:pStyle w:val="aff0"/>
        <w:jc w:val="both"/>
        <w:rPr>
          <w:sz w:val="22"/>
          <w:szCs w:val="22"/>
        </w:rPr>
      </w:pPr>
      <w:r w:rsidRPr="00580BFC">
        <w:rPr>
          <w:sz w:val="22"/>
          <w:szCs w:val="22"/>
        </w:rPr>
        <w:t>In conclusion, this contribution has outlined a conceptual overview of the 6G</w:t>
      </w:r>
      <w:r>
        <w:rPr>
          <w:sz w:val="22"/>
          <w:szCs w:val="22"/>
        </w:rPr>
        <w:t xml:space="preserve">R key </w:t>
      </w:r>
      <w:r w:rsidR="000F6841">
        <w:rPr>
          <w:sz w:val="22"/>
          <w:szCs w:val="22"/>
        </w:rPr>
        <w:t>technical</w:t>
      </w:r>
      <w:r>
        <w:rPr>
          <w:sz w:val="22"/>
          <w:szCs w:val="22"/>
        </w:rPr>
        <w:t xml:space="preserve"> aspects</w:t>
      </w:r>
      <w:r w:rsidRPr="00580BFC">
        <w:rPr>
          <w:sz w:val="22"/>
          <w:szCs w:val="22"/>
        </w:rPr>
        <w:t xml:space="preserve">. </w:t>
      </w:r>
      <w:r w:rsidR="005658EB">
        <w:rPr>
          <w:sz w:val="22"/>
          <w:szCs w:val="22"/>
        </w:rPr>
        <w:t xml:space="preserve">The following </w:t>
      </w:r>
      <w:r w:rsidR="003B27C9">
        <w:rPr>
          <w:sz w:val="22"/>
          <w:szCs w:val="22"/>
        </w:rPr>
        <w:t xml:space="preserve">observations and </w:t>
      </w:r>
      <w:r w:rsidR="005658EB">
        <w:rPr>
          <w:sz w:val="22"/>
          <w:szCs w:val="22"/>
        </w:rPr>
        <w:t>proposals are made.</w:t>
      </w:r>
    </w:p>
    <w:p w14:paraId="5708758E" w14:textId="77777777" w:rsidR="0099791D" w:rsidRPr="00DC4C8F" w:rsidRDefault="0099791D" w:rsidP="0099791D">
      <w:pPr>
        <w:adjustRightInd w:val="0"/>
        <w:snapToGrid w:val="0"/>
        <w:spacing w:after="120"/>
        <w:jc w:val="both"/>
        <w:rPr>
          <w:rFonts w:eastAsiaTheme="minorEastAsia"/>
          <w:i/>
          <w:iCs/>
          <w:sz w:val="22"/>
        </w:rPr>
      </w:pPr>
      <w:r w:rsidRPr="00DC4C8F">
        <w:rPr>
          <w:rFonts w:eastAsiaTheme="minorEastAsia" w:hint="eastAsia"/>
          <w:b/>
          <w:bCs/>
          <w:i/>
          <w:iCs/>
          <w:sz w:val="22"/>
        </w:rPr>
        <w:t xml:space="preserve">Observation </w:t>
      </w:r>
      <w:r>
        <w:rPr>
          <w:rFonts w:eastAsiaTheme="minorEastAsia" w:hint="eastAsia"/>
          <w:b/>
          <w:bCs/>
          <w:i/>
          <w:iCs/>
          <w:sz w:val="22"/>
        </w:rPr>
        <w:t>1</w:t>
      </w:r>
      <w:r w:rsidRPr="00DC4C8F">
        <w:rPr>
          <w:rFonts w:eastAsiaTheme="minorEastAsia" w:hint="eastAsia"/>
          <w:b/>
          <w:bCs/>
          <w:i/>
          <w:iCs/>
          <w:sz w:val="22"/>
        </w:rPr>
        <w:t>:</w:t>
      </w:r>
      <w:r>
        <w:rPr>
          <w:rFonts w:eastAsiaTheme="minorEastAsia" w:hint="eastAsia"/>
          <w:i/>
          <w:iCs/>
          <w:sz w:val="22"/>
        </w:rPr>
        <w:t xml:space="preserve"> T</w:t>
      </w:r>
      <w:r w:rsidRPr="00DC4C8F">
        <w:rPr>
          <w:i/>
          <w:iCs/>
          <w:sz w:val="22"/>
          <w:szCs w:val="22"/>
        </w:rPr>
        <w:t xml:space="preserve">he ~7 GHz and mid-band co-site deployment requirement </w:t>
      </w:r>
      <w:r>
        <w:rPr>
          <w:rFonts w:eastAsiaTheme="minorEastAsia" w:hint="eastAsia"/>
          <w:i/>
          <w:iCs/>
          <w:sz w:val="22"/>
          <w:szCs w:val="22"/>
        </w:rPr>
        <w:t xml:space="preserve">should be taken into account to </w:t>
      </w:r>
      <w:r>
        <w:rPr>
          <w:rFonts w:eastAsiaTheme="minorEastAsia"/>
          <w:i/>
          <w:iCs/>
          <w:sz w:val="22"/>
          <w:szCs w:val="22"/>
        </w:rPr>
        <w:t>determine</w:t>
      </w:r>
      <w:r>
        <w:rPr>
          <w:rFonts w:eastAsiaTheme="minorEastAsia" w:hint="eastAsia"/>
          <w:i/>
          <w:iCs/>
          <w:sz w:val="22"/>
          <w:szCs w:val="22"/>
        </w:rPr>
        <w:t xml:space="preserve"> </w:t>
      </w:r>
      <w:r w:rsidRPr="00057D50">
        <w:rPr>
          <w:rFonts w:eastAsia="宋体"/>
          <w:i/>
          <w:iCs/>
          <w:sz w:val="22"/>
          <w:szCs w:val="22"/>
        </w:rPr>
        <w:t>coverage target</w:t>
      </w:r>
      <w:r>
        <w:rPr>
          <w:rFonts w:eastAsia="宋体" w:hint="eastAsia"/>
          <w:i/>
          <w:iCs/>
          <w:sz w:val="22"/>
          <w:szCs w:val="22"/>
        </w:rPr>
        <w:t>(</w:t>
      </w:r>
      <w:r w:rsidRPr="00057D50">
        <w:rPr>
          <w:rFonts w:eastAsia="宋体"/>
          <w:i/>
          <w:iCs/>
          <w:sz w:val="22"/>
          <w:szCs w:val="22"/>
        </w:rPr>
        <w:t>s</w:t>
      </w:r>
      <w:r>
        <w:rPr>
          <w:rFonts w:eastAsia="宋体" w:hint="eastAsia"/>
          <w:i/>
          <w:iCs/>
          <w:sz w:val="22"/>
          <w:szCs w:val="22"/>
        </w:rPr>
        <w:t>) in RAN plenary.</w:t>
      </w:r>
    </w:p>
    <w:p w14:paraId="7A929AEE" w14:textId="77777777" w:rsidR="0099791D" w:rsidRDefault="0099791D" w:rsidP="0099791D">
      <w:pPr>
        <w:adjustRightInd w:val="0"/>
        <w:snapToGrid w:val="0"/>
        <w:jc w:val="both"/>
        <w:rPr>
          <w:i/>
          <w:iCs/>
          <w:sz w:val="22"/>
        </w:rPr>
      </w:pPr>
      <w:r>
        <w:rPr>
          <w:rFonts w:eastAsia="宋体"/>
          <w:b/>
          <w:bCs/>
          <w:i/>
          <w:iCs/>
          <w:sz w:val="22"/>
        </w:rPr>
        <w:t xml:space="preserve">Observation </w:t>
      </w:r>
      <w:r>
        <w:rPr>
          <w:rFonts w:eastAsia="宋体" w:hint="eastAsia"/>
          <w:b/>
          <w:bCs/>
          <w:i/>
          <w:iCs/>
          <w:sz w:val="22"/>
        </w:rPr>
        <w:t>2</w:t>
      </w:r>
      <w:r w:rsidRPr="00D12ED4">
        <w:rPr>
          <w:rFonts w:eastAsia="宋体"/>
          <w:b/>
          <w:bCs/>
          <w:i/>
          <w:iCs/>
          <w:sz w:val="22"/>
        </w:rPr>
        <w:t>:</w:t>
      </w:r>
      <w:r w:rsidRPr="007715C3">
        <w:rPr>
          <w:rFonts w:eastAsia="宋体"/>
          <w:b/>
          <w:bCs/>
          <w:i/>
          <w:iCs/>
          <w:sz w:val="22"/>
          <w:szCs w:val="22"/>
        </w:rPr>
        <w:t xml:space="preserve"> </w:t>
      </w:r>
      <w:r>
        <w:rPr>
          <w:rFonts w:eastAsia="宋体" w:hint="eastAsia"/>
          <w:i/>
          <w:iCs/>
          <w:sz w:val="22"/>
          <w:szCs w:val="22"/>
        </w:rPr>
        <w:t>T</w:t>
      </w:r>
      <w:r w:rsidRPr="000A0CCD">
        <w:rPr>
          <w:rFonts w:eastAsia="宋体"/>
          <w:i/>
          <w:iCs/>
          <w:sz w:val="22"/>
          <w:szCs w:val="22"/>
        </w:rPr>
        <w:t xml:space="preserve">he following </w:t>
      </w:r>
      <w:r>
        <w:rPr>
          <w:rFonts w:eastAsia="宋体" w:hint="eastAsia"/>
          <w:i/>
          <w:iCs/>
          <w:sz w:val="22"/>
          <w:szCs w:val="22"/>
        </w:rPr>
        <w:t>three performance metrics</w:t>
      </w:r>
      <w:r w:rsidRPr="00057D50">
        <w:rPr>
          <w:rFonts w:eastAsia="宋体"/>
          <w:i/>
          <w:iCs/>
          <w:sz w:val="22"/>
          <w:szCs w:val="22"/>
        </w:rPr>
        <w:t xml:space="preserve"> </w:t>
      </w:r>
      <w:r>
        <w:rPr>
          <w:rFonts w:eastAsia="宋体" w:hint="eastAsia"/>
          <w:i/>
          <w:iCs/>
          <w:sz w:val="22"/>
          <w:szCs w:val="22"/>
        </w:rPr>
        <w:t xml:space="preserve">can be considered </w:t>
      </w:r>
      <w:r w:rsidRPr="00057D50">
        <w:rPr>
          <w:rFonts w:eastAsia="宋体"/>
          <w:i/>
          <w:iCs/>
          <w:sz w:val="22"/>
          <w:szCs w:val="22"/>
        </w:rPr>
        <w:t>to determine coverage target</w:t>
      </w:r>
      <w:r>
        <w:rPr>
          <w:rFonts w:eastAsia="宋体" w:hint="eastAsia"/>
          <w:i/>
          <w:iCs/>
          <w:sz w:val="22"/>
          <w:szCs w:val="22"/>
        </w:rPr>
        <w:t>(</w:t>
      </w:r>
      <w:r w:rsidRPr="00057D50">
        <w:rPr>
          <w:rFonts w:eastAsia="宋体"/>
          <w:i/>
          <w:iCs/>
          <w:sz w:val="22"/>
          <w:szCs w:val="22"/>
        </w:rPr>
        <w:t>s</w:t>
      </w:r>
      <w:r>
        <w:rPr>
          <w:rFonts w:eastAsia="宋体" w:hint="eastAsia"/>
          <w:i/>
          <w:iCs/>
          <w:sz w:val="22"/>
          <w:szCs w:val="22"/>
        </w:rPr>
        <w:t xml:space="preserve">) in RAN </w:t>
      </w:r>
      <w:r>
        <w:rPr>
          <w:rFonts w:eastAsia="宋体"/>
          <w:i/>
          <w:iCs/>
          <w:sz w:val="22"/>
          <w:szCs w:val="22"/>
        </w:rPr>
        <w:t>plenary</w:t>
      </w:r>
      <w:r w:rsidRPr="007715C3">
        <w:rPr>
          <w:rFonts w:eastAsia="宋体"/>
          <w:i/>
          <w:iCs/>
          <w:sz w:val="22"/>
          <w:szCs w:val="22"/>
        </w:rPr>
        <w:t>:</w:t>
      </w:r>
    </w:p>
    <w:p w14:paraId="654E8E33" w14:textId="77777777" w:rsidR="0099791D" w:rsidRPr="000C57EB" w:rsidRDefault="0099791D" w:rsidP="0099791D">
      <w:pPr>
        <w:pStyle w:val="afc"/>
        <w:numPr>
          <w:ilvl w:val="1"/>
          <w:numId w:val="46"/>
        </w:numPr>
        <w:autoSpaceDE w:val="0"/>
        <w:autoSpaceDN w:val="0"/>
        <w:adjustRightInd w:val="0"/>
        <w:snapToGrid w:val="0"/>
        <w:jc w:val="both"/>
        <w:rPr>
          <w:i/>
          <w:iCs/>
          <w:sz w:val="22"/>
        </w:rPr>
      </w:pPr>
      <w:r>
        <w:rPr>
          <w:i/>
          <w:iCs/>
          <w:sz w:val="22"/>
        </w:rPr>
        <w:t xml:space="preserve">Alt 1: </w:t>
      </w:r>
      <w:r w:rsidRPr="00567235">
        <w:rPr>
          <w:i/>
          <w:iCs/>
          <w:sz w:val="22"/>
        </w:rPr>
        <w:t>MPL</w:t>
      </w:r>
      <w:r>
        <w:rPr>
          <w:rFonts w:eastAsiaTheme="minorEastAsia" w:hint="eastAsia"/>
          <w:i/>
          <w:iCs/>
          <w:sz w:val="22"/>
        </w:rPr>
        <w:t xml:space="preserve"> as defined in TR38.830</w:t>
      </w:r>
    </w:p>
    <w:p w14:paraId="11B2308B" w14:textId="77777777" w:rsidR="0099791D" w:rsidRDefault="0099791D" w:rsidP="0099791D">
      <w:pPr>
        <w:pStyle w:val="afc"/>
        <w:numPr>
          <w:ilvl w:val="1"/>
          <w:numId w:val="46"/>
        </w:numPr>
        <w:autoSpaceDE w:val="0"/>
        <w:autoSpaceDN w:val="0"/>
        <w:adjustRightInd w:val="0"/>
        <w:snapToGrid w:val="0"/>
        <w:jc w:val="both"/>
        <w:rPr>
          <w:i/>
          <w:iCs/>
          <w:sz w:val="22"/>
        </w:rPr>
      </w:pPr>
      <w:r>
        <w:rPr>
          <w:i/>
          <w:iCs/>
          <w:sz w:val="22"/>
        </w:rPr>
        <w:t xml:space="preserve">Alt 2: MCL as </w:t>
      </w:r>
      <w:r>
        <w:rPr>
          <w:rFonts w:eastAsiaTheme="minorEastAsia" w:hint="eastAsia"/>
          <w:i/>
          <w:iCs/>
          <w:sz w:val="22"/>
        </w:rPr>
        <w:t>defined in TR 38.830</w:t>
      </w:r>
    </w:p>
    <w:p w14:paraId="7BFCFB31" w14:textId="77777777" w:rsidR="0099791D" w:rsidRPr="00BA73A9" w:rsidRDefault="0099791D" w:rsidP="0099791D">
      <w:pPr>
        <w:pStyle w:val="afc"/>
        <w:numPr>
          <w:ilvl w:val="1"/>
          <w:numId w:val="46"/>
        </w:numPr>
        <w:autoSpaceDE w:val="0"/>
        <w:autoSpaceDN w:val="0"/>
        <w:adjustRightInd w:val="0"/>
        <w:snapToGrid w:val="0"/>
        <w:spacing w:after="120"/>
        <w:jc w:val="both"/>
        <w:rPr>
          <w:i/>
          <w:iCs/>
          <w:sz w:val="22"/>
        </w:rPr>
      </w:pPr>
      <w:r>
        <w:rPr>
          <w:i/>
          <w:iCs/>
          <w:sz w:val="22"/>
        </w:rPr>
        <w:t xml:space="preserve">Alt </w:t>
      </w:r>
      <w:r>
        <w:rPr>
          <w:rFonts w:eastAsiaTheme="minorEastAsia" w:hint="eastAsia"/>
          <w:i/>
          <w:iCs/>
          <w:sz w:val="22"/>
        </w:rPr>
        <w:t>3</w:t>
      </w:r>
      <w:r>
        <w:rPr>
          <w:i/>
          <w:iCs/>
          <w:sz w:val="22"/>
        </w:rPr>
        <w:t xml:space="preserve">: MaxCL </w:t>
      </w:r>
      <w:r>
        <w:rPr>
          <w:rFonts w:eastAsiaTheme="minorEastAsia" w:hint="eastAsia"/>
          <w:i/>
          <w:iCs/>
          <w:sz w:val="22"/>
        </w:rPr>
        <w:t>as defined in TR38.913</w:t>
      </w:r>
    </w:p>
    <w:p w14:paraId="333D7792" w14:textId="24A405A0" w:rsidR="0099791D" w:rsidRDefault="0099791D" w:rsidP="0099791D">
      <w:pPr>
        <w:adjustRightInd w:val="0"/>
        <w:snapToGrid w:val="0"/>
        <w:spacing w:after="120"/>
        <w:jc w:val="both"/>
        <w:rPr>
          <w:i/>
          <w:iCs/>
          <w:sz w:val="22"/>
        </w:rPr>
      </w:pPr>
      <w:r>
        <w:rPr>
          <w:rFonts w:eastAsia="宋体"/>
          <w:b/>
          <w:bCs/>
          <w:i/>
          <w:iCs/>
          <w:sz w:val="22"/>
        </w:rPr>
        <w:t xml:space="preserve">Observation </w:t>
      </w:r>
      <w:r>
        <w:rPr>
          <w:rFonts w:eastAsia="宋体" w:hint="eastAsia"/>
          <w:b/>
          <w:bCs/>
          <w:i/>
          <w:iCs/>
          <w:sz w:val="22"/>
        </w:rPr>
        <w:t>3</w:t>
      </w:r>
      <w:r w:rsidRPr="00D12ED4">
        <w:rPr>
          <w:rFonts w:eastAsia="宋体"/>
          <w:b/>
          <w:bCs/>
          <w:i/>
          <w:iCs/>
          <w:sz w:val="22"/>
        </w:rPr>
        <w:t>:</w:t>
      </w:r>
      <w:r>
        <w:rPr>
          <w:rFonts w:eastAsia="宋体" w:hint="eastAsia"/>
          <w:i/>
          <w:iCs/>
          <w:sz w:val="22"/>
          <w:szCs w:val="22"/>
        </w:rPr>
        <w:t xml:space="preserve"> If Alt</w:t>
      </w:r>
      <w:r w:rsidR="00E66FD2">
        <w:rPr>
          <w:rFonts w:eastAsia="宋体" w:hint="eastAsia"/>
          <w:i/>
          <w:iCs/>
          <w:sz w:val="22"/>
          <w:szCs w:val="22"/>
        </w:rPr>
        <w:t>-</w:t>
      </w:r>
      <w:r>
        <w:rPr>
          <w:rFonts w:eastAsia="宋体" w:hint="eastAsia"/>
          <w:i/>
          <w:iCs/>
          <w:sz w:val="22"/>
          <w:szCs w:val="22"/>
        </w:rPr>
        <w:t>2 or Alt</w:t>
      </w:r>
      <w:r w:rsidR="00E66FD2">
        <w:rPr>
          <w:rFonts w:eastAsia="宋体" w:hint="eastAsia"/>
          <w:i/>
          <w:iCs/>
          <w:sz w:val="22"/>
          <w:szCs w:val="22"/>
        </w:rPr>
        <w:t>-</w:t>
      </w:r>
      <w:r>
        <w:rPr>
          <w:rFonts w:eastAsia="宋体" w:hint="eastAsia"/>
          <w:i/>
          <w:iCs/>
          <w:sz w:val="22"/>
          <w:szCs w:val="22"/>
        </w:rPr>
        <w:t xml:space="preserve">3 is used </w:t>
      </w:r>
      <w:r w:rsidRPr="00057D50">
        <w:rPr>
          <w:rFonts w:eastAsia="宋体"/>
          <w:i/>
          <w:iCs/>
          <w:sz w:val="22"/>
          <w:szCs w:val="22"/>
        </w:rPr>
        <w:t>to determine coverage target</w:t>
      </w:r>
      <w:r>
        <w:rPr>
          <w:rFonts w:eastAsia="宋体" w:hint="eastAsia"/>
          <w:i/>
          <w:iCs/>
          <w:sz w:val="22"/>
          <w:szCs w:val="22"/>
        </w:rPr>
        <w:t>(</w:t>
      </w:r>
      <w:r w:rsidRPr="00057D50">
        <w:rPr>
          <w:rFonts w:eastAsia="宋体"/>
          <w:i/>
          <w:iCs/>
          <w:sz w:val="22"/>
          <w:szCs w:val="22"/>
        </w:rPr>
        <w:t>s</w:t>
      </w:r>
      <w:r>
        <w:rPr>
          <w:rFonts w:eastAsia="宋体" w:hint="eastAsia"/>
          <w:i/>
          <w:iCs/>
          <w:sz w:val="22"/>
          <w:szCs w:val="22"/>
        </w:rPr>
        <w:t xml:space="preserve">) in RAN </w:t>
      </w:r>
      <w:r>
        <w:rPr>
          <w:rFonts w:eastAsia="宋体"/>
          <w:i/>
          <w:iCs/>
          <w:sz w:val="22"/>
          <w:szCs w:val="22"/>
        </w:rPr>
        <w:t>plenary</w:t>
      </w:r>
      <w:r>
        <w:rPr>
          <w:rFonts w:eastAsia="宋体" w:hint="eastAsia"/>
          <w:i/>
          <w:iCs/>
          <w:sz w:val="22"/>
          <w:szCs w:val="22"/>
        </w:rPr>
        <w:t xml:space="preserve"> and MPL is selected for coverage evaluation in RAN1, </w:t>
      </w:r>
      <w:r w:rsidRPr="007E6F33">
        <w:rPr>
          <w:rFonts w:eastAsia="宋体"/>
          <w:i/>
          <w:iCs/>
          <w:sz w:val="22"/>
          <w:szCs w:val="22"/>
        </w:rPr>
        <w:t>the relationship between MPL and MCL</w:t>
      </w:r>
      <w:r>
        <w:rPr>
          <w:rFonts w:eastAsia="宋体" w:hint="eastAsia"/>
          <w:i/>
          <w:iCs/>
          <w:sz w:val="22"/>
          <w:szCs w:val="22"/>
        </w:rPr>
        <w:t>/MaxCL</w:t>
      </w:r>
      <w:r w:rsidRPr="007E6F33">
        <w:rPr>
          <w:rFonts w:eastAsia="宋体"/>
          <w:i/>
          <w:iCs/>
          <w:sz w:val="22"/>
          <w:szCs w:val="22"/>
        </w:rPr>
        <w:t xml:space="preserve"> should be clarified</w:t>
      </w:r>
      <w:r>
        <w:rPr>
          <w:rFonts w:eastAsia="宋体" w:hint="eastAsia"/>
          <w:i/>
          <w:iCs/>
          <w:sz w:val="22"/>
          <w:szCs w:val="22"/>
        </w:rPr>
        <w:t xml:space="preserve"> so that </w:t>
      </w:r>
      <w:r w:rsidRPr="007E6F33">
        <w:rPr>
          <w:rFonts w:eastAsia="宋体"/>
          <w:i/>
          <w:iCs/>
          <w:sz w:val="22"/>
          <w:szCs w:val="22"/>
        </w:rPr>
        <w:t xml:space="preserve">the coverage target(s) </w:t>
      </w:r>
      <w:r>
        <w:rPr>
          <w:rFonts w:eastAsia="宋体" w:hint="eastAsia"/>
          <w:i/>
          <w:iCs/>
          <w:sz w:val="22"/>
          <w:szCs w:val="22"/>
        </w:rPr>
        <w:t xml:space="preserve">can </w:t>
      </w:r>
      <w:r w:rsidRPr="007E6F33">
        <w:rPr>
          <w:rFonts w:eastAsia="宋体"/>
          <w:i/>
          <w:iCs/>
          <w:sz w:val="22"/>
          <w:szCs w:val="22"/>
        </w:rPr>
        <w:t>provide clear guidance for RAN1 physical-layer design</w:t>
      </w:r>
      <w:r>
        <w:rPr>
          <w:rFonts w:eastAsia="宋体" w:hint="eastAsia"/>
          <w:i/>
          <w:iCs/>
          <w:sz w:val="22"/>
          <w:szCs w:val="22"/>
        </w:rPr>
        <w:t xml:space="preserve">. </w:t>
      </w:r>
    </w:p>
    <w:p w14:paraId="63CE6961" w14:textId="77777777" w:rsidR="0099791D" w:rsidRPr="00BA73A9" w:rsidRDefault="0099791D" w:rsidP="0099791D">
      <w:pPr>
        <w:spacing w:before="120"/>
        <w:jc w:val="both"/>
        <w:rPr>
          <w:i/>
          <w:iCs/>
          <w:kern w:val="2"/>
          <w:sz w:val="22"/>
          <w:szCs w:val="22"/>
          <w:lang w:val="en-GB"/>
        </w:rPr>
      </w:pPr>
      <w:r w:rsidRPr="00BA73A9">
        <w:rPr>
          <w:b/>
          <w:i/>
          <w:iCs/>
          <w:kern w:val="2"/>
          <w:sz w:val="22"/>
          <w:szCs w:val="22"/>
          <w:lang w:val="en-GB"/>
        </w:rPr>
        <w:t>Observation 4</w:t>
      </w:r>
      <w:r w:rsidRPr="00BA73A9">
        <w:rPr>
          <w:i/>
          <w:iCs/>
          <w:kern w:val="2"/>
          <w:sz w:val="22"/>
          <w:szCs w:val="22"/>
          <w:lang w:val="en-GB"/>
        </w:rPr>
        <w:t>: The lessons learned from NR spectrum utilization and aggregation framework are at least:</w:t>
      </w:r>
    </w:p>
    <w:p w14:paraId="00AD9BB6" w14:textId="77777777" w:rsidR="0099791D" w:rsidRPr="00BA73A9" w:rsidRDefault="0099791D" w:rsidP="0099791D">
      <w:pPr>
        <w:pStyle w:val="afc"/>
        <w:numPr>
          <w:ilvl w:val="0"/>
          <w:numId w:val="58"/>
        </w:numPr>
        <w:spacing w:before="60"/>
        <w:jc w:val="both"/>
        <w:rPr>
          <w:i/>
          <w:iCs/>
          <w:kern w:val="2"/>
          <w:sz w:val="22"/>
          <w:szCs w:val="22"/>
          <w:lang w:val="en-GB"/>
        </w:rPr>
      </w:pPr>
      <w:r w:rsidRPr="00BA73A9">
        <w:rPr>
          <w:i/>
          <w:iCs/>
          <w:kern w:val="2"/>
          <w:sz w:val="22"/>
          <w:szCs w:val="22"/>
          <w:lang w:val="en-GB"/>
        </w:rPr>
        <w:t>The maximum number of bands in NR multi-band operations is actually limited by the maximum UE RF+BB hardware capacity in commercial networks.</w:t>
      </w:r>
      <w:r w:rsidRPr="00BA73A9">
        <w:rPr>
          <w:rFonts w:hint="eastAsia"/>
          <w:i/>
          <w:iCs/>
          <w:kern w:val="2"/>
          <w:sz w:val="22"/>
          <w:szCs w:val="22"/>
          <w:lang w:val="en-GB"/>
        </w:rPr>
        <w:t xml:space="preserve"> </w:t>
      </w:r>
    </w:p>
    <w:p w14:paraId="1F3B570E" w14:textId="77777777" w:rsidR="0099791D" w:rsidRPr="00BA73A9" w:rsidRDefault="0099791D" w:rsidP="0099791D">
      <w:pPr>
        <w:pStyle w:val="afc"/>
        <w:numPr>
          <w:ilvl w:val="0"/>
          <w:numId w:val="58"/>
        </w:numPr>
        <w:spacing w:before="60"/>
        <w:jc w:val="both"/>
        <w:rPr>
          <w:i/>
          <w:iCs/>
          <w:kern w:val="2"/>
          <w:sz w:val="22"/>
          <w:szCs w:val="22"/>
          <w:lang w:val="en-GB"/>
        </w:rPr>
      </w:pPr>
      <w:r w:rsidRPr="00BA73A9">
        <w:rPr>
          <w:rFonts w:eastAsiaTheme="minorEastAsia"/>
          <w:i/>
          <w:iCs/>
          <w:kern w:val="2"/>
          <w:sz w:val="22"/>
          <w:szCs w:val="22"/>
          <w:lang w:val="en-GB"/>
        </w:rPr>
        <w:t>UL Tx switching across N bands mandates UE to support at least N DL CCs and the N DL CCs are activated, which leads to high DL capabilities requirement and high UE power consumption.</w:t>
      </w:r>
    </w:p>
    <w:p w14:paraId="428787EF" w14:textId="77777777" w:rsidR="0099791D" w:rsidRPr="00BA73A9" w:rsidRDefault="0099791D" w:rsidP="0099791D">
      <w:pPr>
        <w:pStyle w:val="afc"/>
        <w:numPr>
          <w:ilvl w:val="0"/>
          <w:numId w:val="58"/>
        </w:numPr>
        <w:spacing w:before="60"/>
        <w:jc w:val="both"/>
        <w:rPr>
          <w:i/>
          <w:iCs/>
          <w:kern w:val="2"/>
          <w:sz w:val="22"/>
          <w:szCs w:val="22"/>
          <w:lang w:val="en-GB"/>
        </w:rPr>
      </w:pPr>
      <w:r w:rsidRPr="00BA73A9">
        <w:rPr>
          <w:i/>
          <w:iCs/>
          <w:kern w:val="2"/>
          <w:sz w:val="22"/>
          <w:szCs w:val="22"/>
          <w:lang w:val="en-GB"/>
        </w:rPr>
        <w:t xml:space="preserve">CA faces a dilemma of choosing the high service latency caused by </w:t>
      </w:r>
      <w:proofErr w:type="spellStart"/>
      <w:r w:rsidRPr="00BA73A9">
        <w:rPr>
          <w:i/>
          <w:iCs/>
          <w:kern w:val="2"/>
          <w:sz w:val="22"/>
          <w:szCs w:val="22"/>
          <w:lang w:val="en-GB"/>
        </w:rPr>
        <w:t>SCell</w:t>
      </w:r>
      <w:proofErr w:type="spellEnd"/>
      <w:r w:rsidRPr="00BA73A9">
        <w:rPr>
          <w:i/>
          <w:iCs/>
          <w:kern w:val="2"/>
          <w:sz w:val="22"/>
          <w:szCs w:val="22"/>
          <w:lang w:val="en-GB"/>
        </w:rPr>
        <w:t xml:space="preserve"> activation and high UE power consumption by keeping </w:t>
      </w:r>
      <w:proofErr w:type="spellStart"/>
      <w:r w:rsidRPr="00BA73A9">
        <w:rPr>
          <w:i/>
          <w:iCs/>
          <w:kern w:val="2"/>
          <w:sz w:val="22"/>
          <w:szCs w:val="22"/>
          <w:lang w:val="en-GB"/>
        </w:rPr>
        <w:t>SCell</w:t>
      </w:r>
      <w:proofErr w:type="spellEnd"/>
      <w:r w:rsidRPr="00BA73A9">
        <w:rPr>
          <w:i/>
          <w:iCs/>
          <w:kern w:val="2"/>
          <w:sz w:val="22"/>
          <w:szCs w:val="22"/>
          <w:lang w:val="en-GB"/>
        </w:rPr>
        <w:t xml:space="preserve"> always activated.</w:t>
      </w:r>
    </w:p>
    <w:p w14:paraId="6476A49D" w14:textId="77777777" w:rsidR="0099791D" w:rsidRPr="00BA73A9" w:rsidRDefault="0099791D" w:rsidP="0099791D">
      <w:pPr>
        <w:pStyle w:val="afc"/>
        <w:numPr>
          <w:ilvl w:val="0"/>
          <w:numId w:val="58"/>
        </w:numPr>
        <w:spacing w:before="60"/>
        <w:jc w:val="both"/>
        <w:rPr>
          <w:i/>
          <w:iCs/>
          <w:kern w:val="2"/>
          <w:sz w:val="22"/>
          <w:szCs w:val="22"/>
          <w:lang w:val="en-GB"/>
        </w:rPr>
      </w:pPr>
      <w:r w:rsidRPr="00BA73A9">
        <w:rPr>
          <w:i/>
          <w:iCs/>
          <w:sz w:val="22"/>
          <w:szCs w:val="22"/>
        </w:rPr>
        <w:t>SUL scheme is bound to dedicated SUL bands with UL-only resources, instead of being directly applicable to FDD or TDD bands, and designed and optimized for collocated SUL-NUL scenario, which could put unnecessary restriction on deployment.</w:t>
      </w:r>
    </w:p>
    <w:p w14:paraId="369619D1" w14:textId="77777777" w:rsidR="0099791D" w:rsidRPr="00BA73A9" w:rsidRDefault="0099791D" w:rsidP="0099791D">
      <w:pPr>
        <w:pStyle w:val="afc"/>
        <w:numPr>
          <w:ilvl w:val="0"/>
          <w:numId w:val="58"/>
        </w:numPr>
        <w:spacing w:before="60"/>
        <w:jc w:val="both"/>
        <w:rPr>
          <w:i/>
          <w:iCs/>
          <w:kern w:val="2"/>
          <w:sz w:val="22"/>
          <w:szCs w:val="22"/>
          <w:lang w:val="en-GB"/>
        </w:rPr>
      </w:pPr>
      <w:r w:rsidRPr="00BA73A9">
        <w:rPr>
          <w:i/>
          <w:iCs/>
          <w:kern w:val="2"/>
          <w:sz w:val="22"/>
          <w:szCs w:val="22"/>
          <w:lang w:val="en-GB"/>
        </w:rPr>
        <w:t xml:space="preserve">Concurrent transmissions of UL-CA/EN-DC is only beneficial for UEs who are close to </w:t>
      </w:r>
      <w:proofErr w:type="spellStart"/>
      <w:r w:rsidRPr="00BA73A9">
        <w:rPr>
          <w:i/>
          <w:iCs/>
          <w:kern w:val="2"/>
          <w:sz w:val="22"/>
          <w:szCs w:val="22"/>
          <w:lang w:val="en-GB"/>
        </w:rPr>
        <w:t>gNB</w:t>
      </w:r>
      <w:proofErr w:type="spellEnd"/>
      <w:r w:rsidRPr="00BA73A9">
        <w:rPr>
          <w:i/>
          <w:iCs/>
          <w:kern w:val="2"/>
          <w:sz w:val="22"/>
          <w:szCs w:val="22"/>
          <w:lang w:val="en-GB"/>
        </w:rPr>
        <w:t xml:space="preserve"> and have redundant UE Tx power and its symbol-by-symbol UL power control requires very tight coordination between </w:t>
      </w:r>
      <w:proofErr w:type="spellStart"/>
      <w:r w:rsidRPr="00BA73A9">
        <w:rPr>
          <w:i/>
          <w:iCs/>
          <w:kern w:val="2"/>
          <w:sz w:val="22"/>
          <w:szCs w:val="22"/>
          <w:lang w:val="en-GB"/>
        </w:rPr>
        <w:t>PCell</w:t>
      </w:r>
      <w:proofErr w:type="spellEnd"/>
      <w:r w:rsidRPr="00BA73A9">
        <w:rPr>
          <w:i/>
          <w:iCs/>
          <w:kern w:val="2"/>
          <w:sz w:val="22"/>
          <w:szCs w:val="22"/>
          <w:lang w:val="en-GB"/>
        </w:rPr>
        <w:t xml:space="preserve"> </w:t>
      </w:r>
      <w:proofErr w:type="spellStart"/>
      <w:r w:rsidRPr="00BA73A9">
        <w:rPr>
          <w:i/>
          <w:iCs/>
          <w:kern w:val="2"/>
          <w:sz w:val="22"/>
          <w:szCs w:val="22"/>
          <w:lang w:val="en-GB"/>
        </w:rPr>
        <w:t>gNB</w:t>
      </w:r>
      <w:proofErr w:type="spellEnd"/>
      <w:r w:rsidRPr="00BA73A9">
        <w:rPr>
          <w:i/>
          <w:iCs/>
          <w:kern w:val="2"/>
          <w:sz w:val="22"/>
          <w:szCs w:val="22"/>
          <w:lang w:val="en-GB"/>
        </w:rPr>
        <w:t xml:space="preserve"> and </w:t>
      </w:r>
      <w:proofErr w:type="spellStart"/>
      <w:r w:rsidRPr="00BA73A9">
        <w:rPr>
          <w:i/>
          <w:iCs/>
          <w:kern w:val="2"/>
          <w:sz w:val="22"/>
          <w:szCs w:val="22"/>
          <w:lang w:val="en-GB"/>
        </w:rPr>
        <w:t>SCell</w:t>
      </w:r>
      <w:proofErr w:type="spellEnd"/>
      <w:r w:rsidRPr="00BA73A9">
        <w:rPr>
          <w:i/>
          <w:iCs/>
          <w:kern w:val="2"/>
          <w:sz w:val="22"/>
          <w:szCs w:val="22"/>
          <w:lang w:val="en-GB"/>
        </w:rPr>
        <w:t xml:space="preserve"> </w:t>
      </w:r>
      <w:proofErr w:type="spellStart"/>
      <w:r w:rsidRPr="00BA73A9">
        <w:rPr>
          <w:i/>
          <w:iCs/>
          <w:kern w:val="2"/>
          <w:sz w:val="22"/>
          <w:szCs w:val="22"/>
          <w:lang w:val="en-GB"/>
        </w:rPr>
        <w:t>gNB</w:t>
      </w:r>
      <w:proofErr w:type="spellEnd"/>
      <w:r w:rsidRPr="00BA73A9">
        <w:rPr>
          <w:i/>
          <w:iCs/>
          <w:kern w:val="2"/>
          <w:sz w:val="22"/>
          <w:szCs w:val="22"/>
          <w:lang w:val="en-GB"/>
        </w:rPr>
        <w:t>.</w:t>
      </w:r>
    </w:p>
    <w:p w14:paraId="5707D2D7" w14:textId="77777777" w:rsidR="0099791D" w:rsidRPr="00C00E09" w:rsidRDefault="0099791D" w:rsidP="0099791D">
      <w:pPr>
        <w:spacing w:before="120"/>
        <w:jc w:val="both"/>
        <w:rPr>
          <w:i/>
          <w:iCs/>
          <w:kern w:val="2"/>
          <w:sz w:val="22"/>
          <w:szCs w:val="22"/>
          <w:lang w:val="en-GB"/>
        </w:rPr>
      </w:pPr>
      <w:r w:rsidRPr="00BA73A9">
        <w:rPr>
          <w:b/>
          <w:i/>
          <w:iCs/>
          <w:kern w:val="2"/>
          <w:sz w:val="22"/>
          <w:szCs w:val="22"/>
          <w:lang w:val="en-GB"/>
        </w:rPr>
        <w:t>Observation 5</w:t>
      </w:r>
      <w:r w:rsidRPr="00BA73A9">
        <w:rPr>
          <w:i/>
          <w:iCs/>
          <w:kern w:val="2"/>
          <w:sz w:val="22"/>
          <w:szCs w:val="22"/>
          <w:lang w:val="en-GB"/>
        </w:rPr>
        <w:t>:</w:t>
      </w:r>
      <w:r w:rsidRPr="00C00E09">
        <w:rPr>
          <w:i/>
          <w:iCs/>
          <w:kern w:val="2"/>
          <w:sz w:val="22"/>
          <w:szCs w:val="22"/>
          <w:lang w:val="en-GB"/>
        </w:rPr>
        <w:t xml:space="preserve"> The lessons learned from NR BWP include at least:</w:t>
      </w:r>
    </w:p>
    <w:p w14:paraId="62305BF1" w14:textId="77777777" w:rsidR="0099791D" w:rsidRPr="00C00E09" w:rsidRDefault="0099791D" w:rsidP="0099791D">
      <w:pPr>
        <w:pStyle w:val="afc"/>
        <w:numPr>
          <w:ilvl w:val="0"/>
          <w:numId w:val="29"/>
        </w:numPr>
        <w:spacing w:before="60"/>
        <w:ind w:left="714" w:hanging="357"/>
        <w:jc w:val="both"/>
        <w:rPr>
          <w:i/>
          <w:iCs/>
          <w:kern w:val="2"/>
          <w:sz w:val="22"/>
          <w:szCs w:val="22"/>
          <w:lang w:val="en-GB"/>
        </w:rPr>
      </w:pPr>
      <w:r w:rsidRPr="00C00E09">
        <w:rPr>
          <w:i/>
          <w:iCs/>
          <w:kern w:val="2"/>
          <w:sz w:val="22"/>
          <w:szCs w:val="22"/>
          <w:lang w:val="en-GB"/>
        </w:rPr>
        <w:t>Complex and over-flexible BWP parameter configuration.</w:t>
      </w:r>
    </w:p>
    <w:p w14:paraId="74442495" w14:textId="77777777" w:rsidR="0099791D" w:rsidRPr="00C00E09" w:rsidRDefault="0099791D" w:rsidP="0099791D">
      <w:pPr>
        <w:pStyle w:val="afc"/>
        <w:numPr>
          <w:ilvl w:val="0"/>
          <w:numId w:val="29"/>
        </w:numPr>
        <w:spacing w:before="60"/>
        <w:ind w:left="714" w:hanging="357"/>
        <w:jc w:val="both"/>
        <w:rPr>
          <w:i/>
          <w:iCs/>
          <w:kern w:val="2"/>
          <w:sz w:val="22"/>
          <w:szCs w:val="22"/>
          <w:lang w:val="en-GB"/>
        </w:rPr>
      </w:pPr>
      <w:r w:rsidRPr="00C00E09">
        <w:rPr>
          <w:i/>
          <w:iCs/>
          <w:kern w:val="2"/>
          <w:sz w:val="22"/>
          <w:szCs w:val="22"/>
          <w:lang w:val="en-GB"/>
        </w:rPr>
        <w:t>L</w:t>
      </w:r>
      <w:proofErr w:type="spellStart"/>
      <w:r w:rsidRPr="00C00E09">
        <w:rPr>
          <w:i/>
          <w:iCs/>
          <w:kern w:val="2"/>
          <w:sz w:val="22"/>
          <w:szCs w:val="22"/>
        </w:rPr>
        <w:t>ong</w:t>
      </w:r>
      <w:proofErr w:type="spellEnd"/>
      <w:r w:rsidRPr="00C00E09">
        <w:rPr>
          <w:i/>
          <w:iCs/>
          <w:kern w:val="2"/>
          <w:sz w:val="22"/>
          <w:szCs w:val="22"/>
        </w:rPr>
        <w:t xml:space="preserve"> BWP switching delay due to </w:t>
      </w:r>
      <w:r w:rsidRPr="00C00E09">
        <w:rPr>
          <w:i/>
          <w:iCs/>
          <w:sz w:val="22"/>
          <w:szCs w:val="22"/>
          <w:lang w:val="en-GB"/>
        </w:rPr>
        <w:t>the assumption that all RF/BB parameters of new BWP are re-loaded at UE sides, leading to UPT loss and increased UE power consumption.</w:t>
      </w:r>
    </w:p>
    <w:p w14:paraId="753C67E1" w14:textId="77777777" w:rsidR="0099791D" w:rsidRPr="00C00E09" w:rsidRDefault="0099791D" w:rsidP="0099791D">
      <w:pPr>
        <w:pStyle w:val="afc"/>
        <w:numPr>
          <w:ilvl w:val="0"/>
          <w:numId w:val="29"/>
        </w:numPr>
        <w:spacing w:before="60"/>
        <w:ind w:left="714" w:hanging="357"/>
        <w:jc w:val="both"/>
        <w:rPr>
          <w:i/>
          <w:iCs/>
          <w:kern w:val="2"/>
          <w:sz w:val="22"/>
          <w:szCs w:val="22"/>
          <w:lang w:val="en-GB"/>
        </w:rPr>
      </w:pPr>
      <w:r w:rsidRPr="00C00E09">
        <w:rPr>
          <w:i/>
          <w:iCs/>
          <w:kern w:val="2"/>
          <w:sz w:val="22"/>
          <w:szCs w:val="22"/>
        </w:rPr>
        <w:t>Loss of BWP switching DCI will cause misalignment of real active BWP between BS and UE.</w:t>
      </w:r>
    </w:p>
    <w:p w14:paraId="796C2A4A" w14:textId="77777777" w:rsidR="0099791D" w:rsidRPr="00F960EA" w:rsidRDefault="0099791D" w:rsidP="0099791D">
      <w:pPr>
        <w:spacing w:before="120"/>
        <w:jc w:val="both"/>
        <w:rPr>
          <w:i/>
          <w:iCs/>
          <w:kern w:val="2"/>
          <w:sz w:val="22"/>
          <w:szCs w:val="22"/>
          <w:lang w:val="en-GB"/>
        </w:rPr>
      </w:pPr>
      <w:r w:rsidRPr="00BA73A9">
        <w:rPr>
          <w:b/>
          <w:i/>
          <w:iCs/>
          <w:kern w:val="2"/>
          <w:sz w:val="22"/>
          <w:szCs w:val="22"/>
          <w:lang w:val="en-GB"/>
        </w:rPr>
        <w:t>Observation 6</w:t>
      </w:r>
      <w:r w:rsidRPr="00BA73A9">
        <w:rPr>
          <w:i/>
          <w:iCs/>
          <w:kern w:val="2"/>
          <w:sz w:val="22"/>
          <w:szCs w:val="22"/>
          <w:lang w:val="en-GB"/>
        </w:rPr>
        <w:t>: The</w:t>
      </w:r>
      <w:r w:rsidRPr="00F960EA">
        <w:rPr>
          <w:i/>
          <w:iCs/>
          <w:kern w:val="2"/>
          <w:sz w:val="22"/>
          <w:szCs w:val="22"/>
          <w:lang w:val="en-GB"/>
        </w:rPr>
        <w:t xml:space="preserve"> lessons learned from LTE-NR DSS include at least:</w:t>
      </w:r>
    </w:p>
    <w:p w14:paraId="459F4933" w14:textId="77777777" w:rsidR="0099791D" w:rsidRPr="00F960EA" w:rsidRDefault="0099791D" w:rsidP="0099791D">
      <w:pPr>
        <w:pStyle w:val="afc"/>
        <w:numPr>
          <w:ilvl w:val="0"/>
          <w:numId w:val="66"/>
        </w:numPr>
        <w:spacing w:before="60"/>
        <w:jc w:val="both"/>
        <w:rPr>
          <w:i/>
          <w:iCs/>
          <w:kern w:val="2"/>
          <w:sz w:val="22"/>
          <w:szCs w:val="22"/>
          <w:lang w:val="en-GB"/>
        </w:rPr>
      </w:pPr>
      <w:r w:rsidRPr="00F960EA">
        <w:rPr>
          <w:i/>
          <w:iCs/>
          <w:kern w:val="2"/>
          <w:sz w:val="22"/>
          <w:szCs w:val="22"/>
          <w:lang w:val="en-GB"/>
        </w:rPr>
        <w:t>The maximum number of rate-matching patterns of PDSCH is too limited and thus costs inefficient inter-RAT resource sharing.</w:t>
      </w:r>
    </w:p>
    <w:p w14:paraId="0AC80E29" w14:textId="77777777" w:rsidR="0099791D" w:rsidRPr="00F960EA" w:rsidRDefault="0099791D" w:rsidP="0099791D">
      <w:pPr>
        <w:pStyle w:val="afc"/>
        <w:numPr>
          <w:ilvl w:val="0"/>
          <w:numId w:val="66"/>
        </w:numPr>
        <w:spacing w:before="60"/>
        <w:jc w:val="both"/>
        <w:rPr>
          <w:i/>
          <w:iCs/>
          <w:kern w:val="2"/>
          <w:sz w:val="22"/>
          <w:szCs w:val="22"/>
          <w:lang w:val="en-GB"/>
        </w:rPr>
      </w:pPr>
      <w:r w:rsidRPr="00F960EA">
        <w:rPr>
          <w:i/>
          <w:iCs/>
          <w:kern w:val="2"/>
          <w:sz w:val="22"/>
          <w:szCs w:val="22"/>
          <w:lang w:val="en-GB"/>
        </w:rPr>
        <w:t>The restriction of no overlap between rate-matching pattern and PDSCH DMRS REs derived from DCI costs inefficient inter-RAT resource sharing.</w:t>
      </w:r>
    </w:p>
    <w:p w14:paraId="37D3EC33" w14:textId="77777777" w:rsidR="0099791D" w:rsidRPr="00F960EA" w:rsidRDefault="0099791D" w:rsidP="0099791D">
      <w:pPr>
        <w:pStyle w:val="afc"/>
        <w:numPr>
          <w:ilvl w:val="0"/>
          <w:numId w:val="66"/>
        </w:numPr>
        <w:spacing w:before="60"/>
        <w:jc w:val="both"/>
        <w:rPr>
          <w:i/>
          <w:iCs/>
          <w:kern w:val="2"/>
          <w:sz w:val="22"/>
          <w:szCs w:val="22"/>
          <w:lang w:val="en-GB"/>
        </w:rPr>
      </w:pPr>
      <w:r w:rsidRPr="00F960EA">
        <w:rPr>
          <w:i/>
          <w:iCs/>
          <w:kern w:val="2"/>
          <w:sz w:val="22"/>
          <w:szCs w:val="22"/>
          <w:lang w:val="en-GB"/>
        </w:rPr>
        <w:t>Rate-matching patterns in the first release of NR cannot resolve any inter-cell interference caused by LTE-CRS of neighbouring cell</w:t>
      </w:r>
    </w:p>
    <w:p w14:paraId="58151CD8" w14:textId="77777777" w:rsidR="0099791D" w:rsidRDefault="0099791D" w:rsidP="003B27C9">
      <w:pPr>
        <w:spacing w:before="120"/>
        <w:jc w:val="both"/>
        <w:rPr>
          <w:rFonts w:eastAsia="宋体"/>
          <w:b/>
          <w:bCs/>
          <w:i/>
          <w:iCs/>
          <w:sz w:val="22"/>
        </w:rPr>
      </w:pPr>
    </w:p>
    <w:p w14:paraId="022E34E0" w14:textId="41AF31D8" w:rsidR="0099791D" w:rsidRDefault="0099791D" w:rsidP="003B27C9">
      <w:pPr>
        <w:spacing w:line="240" w:lineRule="exact"/>
        <w:rPr>
          <w:rFonts w:eastAsia="宋体"/>
          <w:b/>
          <w:bCs/>
          <w:i/>
          <w:iCs/>
          <w:sz w:val="22"/>
        </w:rPr>
      </w:pPr>
    </w:p>
    <w:p w14:paraId="2D15787F" w14:textId="7661575B" w:rsidR="00B04659" w:rsidRDefault="00B04659" w:rsidP="00B04659">
      <w:pPr>
        <w:adjustRightInd w:val="0"/>
        <w:snapToGrid w:val="0"/>
        <w:spacing w:after="120"/>
        <w:jc w:val="both"/>
        <w:rPr>
          <w:rFonts w:eastAsiaTheme="minorEastAsia"/>
          <w:i/>
          <w:iCs/>
          <w:sz w:val="22"/>
          <w:szCs w:val="22"/>
        </w:rPr>
      </w:pPr>
      <w:r w:rsidRPr="00427D88">
        <w:rPr>
          <w:rFonts w:eastAsiaTheme="minorEastAsia" w:hint="eastAsia"/>
          <w:b/>
          <w:bCs/>
          <w:i/>
          <w:iCs/>
          <w:sz w:val="22"/>
          <w:szCs w:val="22"/>
        </w:rPr>
        <w:t>Proposal</w:t>
      </w:r>
      <w:r w:rsidRPr="00427D88">
        <w:rPr>
          <w:rFonts w:eastAsiaTheme="minorEastAsia"/>
          <w:b/>
          <w:bCs/>
          <w:i/>
          <w:iCs/>
          <w:sz w:val="22"/>
          <w:szCs w:val="22"/>
        </w:rPr>
        <w:t xml:space="preserve"> 1</w:t>
      </w:r>
      <w:r w:rsidRPr="00764997">
        <w:rPr>
          <w:rFonts w:eastAsiaTheme="minorEastAsia"/>
          <w:b/>
          <w:bCs/>
          <w:i/>
          <w:iCs/>
          <w:sz w:val="22"/>
          <w:szCs w:val="22"/>
        </w:rPr>
        <w:t xml:space="preserve">: </w:t>
      </w:r>
      <w:r w:rsidRPr="00764997">
        <w:rPr>
          <w:rFonts w:eastAsiaTheme="minorEastAsia"/>
          <w:i/>
          <w:iCs/>
          <w:sz w:val="22"/>
          <w:szCs w:val="22"/>
        </w:rPr>
        <w:t xml:space="preserve">For around 7GHz, the study of 6GR design should aim at continuous coverage, with the ISD which is at least similar as that for 5G mid-band. </w:t>
      </w:r>
    </w:p>
    <w:p w14:paraId="1D964502" w14:textId="77777777" w:rsidR="00B04659" w:rsidRPr="00C15C1F" w:rsidRDefault="00B04659" w:rsidP="00B04659">
      <w:pPr>
        <w:adjustRightInd w:val="0"/>
        <w:snapToGrid w:val="0"/>
        <w:spacing w:after="120"/>
        <w:jc w:val="both"/>
        <w:rPr>
          <w:rFonts w:eastAsiaTheme="minorEastAsia"/>
          <w:b/>
          <w:bCs/>
          <w:i/>
          <w:iCs/>
          <w:sz w:val="22"/>
          <w:szCs w:val="22"/>
        </w:rPr>
      </w:pPr>
      <w:r w:rsidRPr="00C15C1F">
        <w:rPr>
          <w:rFonts w:eastAsiaTheme="minorEastAsia" w:hint="eastAsia"/>
          <w:b/>
          <w:bCs/>
          <w:i/>
          <w:iCs/>
          <w:sz w:val="22"/>
          <w:szCs w:val="22"/>
        </w:rPr>
        <w:t>P</w:t>
      </w:r>
      <w:r w:rsidRPr="00C15C1F">
        <w:rPr>
          <w:rFonts w:eastAsiaTheme="minorEastAsia"/>
          <w:b/>
          <w:bCs/>
          <w:i/>
          <w:iCs/>
          <w:sz w:val="22"/>
          <w:szCs w:val="22"/>
        </w:rPr>
        <w:t>roposal 2:</w:t>
      </w:r>
      <w:r w:rsidRPr="00764997">
        <w:rPr>
          <w:rFonts w:eastAsiaTheme="minorEastAsia"/>
          <w:b/>
          <w:bCs/>
          <w:i/>
          <w:iCs/>
          <w:sz w:val="22"/>
          <w:szCs w:val="22"/>
        </w:rPr>
        <w:t xml:space="preserve"> </w:t>
      </w:r>
      <w:r w:rsidRPr="002F4F66">
        <w:rPr>
          <w:i/>
          <w:iCs/>
          <w:sz w:val="22"/>
          <w:szCs w:val="22"/>
        </w:rPr>
        <w:t xml:space="preserve">RAN1 to adopt the </w:t>
      </w:r>
      <w:r w:rsidRPr="00764997">
        <w:rPr>
          <w:rStyle w:val="af9"/>
          <w:b w:val="0"/>
          <w:bCs w:val="0"/>
          <w:i/>
          <w:iCs/>
          <w:sz w:val="22"/>
          <w:szCs w:val="22"/>
        </w:rPr>
        <w:t>Candidate 1 link budget template</w:t>
      </w:r>
      <w:r w:rsidRPr="00764997">
        <w:rPr>
          <w:i/>
          <w:iCs/>
          <w:sz w:val="22"/>
          <w:szCs w:val="22"/>
        </w:rPr>
        <w:t xml:space="preserve"> given </w:t>
      </w:r>
      <w:r w:rsidRPr="002F4F66">
        <w:rPr>
          <w:i/>
          <w:iCs/>
          <w:sz w:val="22"/>
          <w:szCs w:val="22"/>
        </w:rPr>
        <w:t xml:space="preserve">in Section 11.2 and use </w:t>
      </w:r>
      <w:r w:rsidRPr="00764997">
        <w:rPr>
          <w:rStyle w:val="af9"/>
          <w:b w:val="0"/>
          <w:bCs w:val="0"/>
          <w:i/>
          <w:iCs/>
          <w:sz w:val="22"/>
          <w:szCs w:val="22"/>
        </w:rPr>
        <w:t>MPL</w:t>
      </w:r>
      <w:r w:rsidRPr="002F4F66">
        <w:rPr>
          <w:i/>
          <w:iCs/>
          <w:sz w:val="22"/>
          <w:szCs w:val="22"/>
        </w:rPr>
        <w:t xml:space="preserve"> as the primary metric to evaluate the coverage gap (and achievable coverage)</w:t>
      </w:r>
      <w:r w:rsidRPr="00764997">
        <w:rPr>
          <w:i/>
          <w:iCs/>
          <w:sz w:val="22"/>
          <w:szCs w:val="22"/>
        </w:rPr>
        <w:t>, at least for ~ 7 GHz</w:t>
      </w:r>
      <w:r w:rsidRPr="002F4F66">
        <w:rPr>
          <w:i/>
          <w:iCs/>
          <w:sz w:val="22"/>
          <w:szCs w:val="22"/>
        </w:rPr>
        <w:t>.</w:t>
      </w:r>
    </w:p>
    <w:p w14:paraId="04BA9E0E" w14:textId="77777777" w:rsidR="00B04659" w:rsidRPr="00764997" w:rsidRDefault="00B04659" w:rsidP="00B04659">
      <w:pPr>
        <w:adjustRightInd w:val="0"/>
        <w:snapToGrid w:val="0"/>
        <w:spacing w:after="120"/>
        <w:jc w:val="both"/>
        <w:rPr>
          <w:rFonts w:eastAsiaTheme="minorEastAsia"/>
          <w:b/>
          <w:bCs/>
          <w:i/>
          <w:iCs/>
          <w:sz w:val="22"/>
          <w:szCs w:val="22"/>
        </w:rPr>
      </w:pPr>
      <w:r w:rsidRPr="00427D88">
        <w:rPr>
          <w:rFonts w:eastAsiaTheme="minorEastAsia" w:hint="eastAsia"/>
          <w:b/>
          <w:bCs/>
          <w:i/>
          <w:iCs/>
          <w:sz w:val="22"/>
          <w:szCs w:val="22"/>
        </w:rPr>
        <w:t>Proposal</w:t>
      </w:r>
      <w:r w:rsidRPr="00427D88">
        <w:rPr>
          <w:rFonts w:eastAsiaTheme="minorEastAsia"/>
          <w:b/>
          <w:bCs/>
          <w:i/>
          <w:iCs/>
          <w:sz w:val="22"/>
          <w:szCs w:val="22"/>
        </w:rPr>
        <w:t xml:space="preserve"> </w:t>
      </w:r>
      <w:r>
        <w:rPr>
          <w:rFonts w:eastAsiaTheme="minorEastAsia"/>
          <w:b/>
          <w:bCs/>
          <w:i/>
          <w:iCs/>
          <w:sz w:val="22"/>
          <w:szCs w:val="22"/>
        </w:rPr>
        <w:t>3</w:t>
      </w:r>
      <w:r w:rsidRPr="00764997">
        <w:rPr>
          <w:rFonts w:eastAsiaTheme="minorEastAsia"/>
          <w:b/>
          <w:bCs/>
          <w:i/>
          <w:iCs/>
          <w:sz w:val="22"/>
          <w:szCs w:val="22"/>
        </w:rPr>
        <w:t>:</w:t>
      </w:r>
      <w:r w:rsidRPr="00764997">
        <w:rPr>
          <w:rFonts w:eastAsiaTheme="minorEastAsia"/>
          <w:i/>
          <w:iCs/>
          <w:sz w:val="22"/>
          <w:szCs w:val="22"/>
        </w:rPr>
        <w:t xml:space="preserve"> A</w:t>
      </w:r>
      <w:r w:rsidRPr="00764997">
        <w:rPr>
          <w:rFonts w:eastAsiaTheme="minorEastAsia" w:hint="eastAsia"/>
          <w:i/>
          <w:iCs/>
          <w:sz w:val="22"/>
          <w:szCs w:val="22"/>
        </w:rPr>
        <w:t>dopt</w:t>
      </w:r>
      <w:r w:rsidRPr="00764997">
        <w:rPr>
          <w:rFonts w:eastAsiaTheme="minorEastAsia"/>
          <w:i/>
          <w:iCs/>
          <w:sz w:val="22"/>
          <w:szCs w:val="22"/>
        </w:rPr>
        <w:t xml:space="preserve"> MPL </w:t>
      </w:r>
      <w:r w:rsidRPr="002F4F66">
        <w:rPr>
          <w:rFonts w:eastAsiaTheme="minorEastAsia" w:hint="eastAsia"/>
          <w:i/>
          <w:iCs/>
          <w:sz w:val="22"/>
          <w:szCs w:val="22"/>
        </w:rPr>
        <w:t>as defined in TR</w:t>
      </w:r>
      <w:r w:rsidRPr="002F4F66">
        <w:rPr>
          <w:rFonts w:eastAsiaTheme="minorEastAsia"/>
          <w:i/>
          <w:iCs/>
          <w:sz w:val="22"/>
          <w:szCs w:val="22"/>
        </w:rPr>
        <w:t xml:space="preserve"> </w:t>
      </w:r>
      <w:r w:rsidRPr="002F4F66">
        <w:rPr>
          <w:rFonts w:eastAsiaTheme="minorEastAsia" w:hint="eastAsia"/>
          <w:i/>
          <w:iCs/>
          <w:sz w:val="22"/>
          <w:szCs w:val="22"/>
        </w:rPr>
        <w:t>38.830</w:t>
      </w:r>
      <w:r w:rsidRPr="00764997">
        <w:rPr>
          <w:rFonts w:eastAsiaTheme="minorEastAsia"/>
          <w:i/>
          <w:iCs/>
          <w:sz w:val="22"/>
          <w:szCs w:val="22"/>
        </w:rPr>
        <w:t xml:space="preserve"> as the metric to</w:t>
      </w:r>
      <w:r w:rsidRPr="00764997">
        <w:rPr>
          <w:rFonts w:eastAsiaTheme="minorEastAsia" w:hint="eastAsia"/>
          <w:i/>
          <w:iCs/>
          <w:sz w:val="22"/>
          <w:szCs w:val="22"/>
        </w:rPr>
        <w:t xml:space="preserve"> </w:t>
      </w:r>
      <w:r w:rsidRPr="00764997">
        <w:rPr>
          <w:rFonts w:eastAsiaTheme="minorEastAsia"/>
          <w:i/>
          <w:iCs/>
          <w:sz w:val="22"/>
          <w:szCs w:val="22"/>
        </w:rPr>
        <w:t>determine the coverage target(s) in RAN plenary.</w:t>
      </w:r>
    </w:p>
    <w:p w14:paraId="0F612A09" w14:textId="77777777" w:rsidR="00B04659" w:rsidRPr="00B04659" w:rsidRDefault="00B04659" w:rsidP="00B04659">
      <w:pPr>
        <w:adjustRightInd w:val="0"/>
        <w:snapToGrid w:val="0"/>
        <w:spacing w:after="120"/>
        <w:jc w:val="both"/>
        <w:rPr>
          <w:rFonts w:eastAsiaTheme="minorEastAsia"/>
          <w:sz w:val="22"/>
          <w:szCs w:val="22"/>
        </w:rPr>
      </w:pPr>
    </w:p>
    <w:p w14:paraId="021C36A1" w14:textId="77777777" w:rsidR="00B04659" w:rsidRPr="00764997" w:rsidRDefault="00B04659" w:rsidP="00B04659">
      <w:pPr>
        <w:adjustRightInd w:val="0"/>
        <w:snapToGrid w:val="0"/>
        <w:spacing w:after="120"/>
        <w:jc w:val="both"/>
        <w:rPr>
          <w:rFonts w:eastAsiaTheme="minorEastAsia"/>
          <w:i/>
          <w:iCs/>
          <w:sz w:val="22"/>
          <w:szCs w:val="22"/>
        </w:rPr>
      </w:pPr>
      <w:r w:rsidRPr="00427D88">
        <w:rPr>
          <w:rFonts w:eastAsiaTheme="minorEastAsia" w:hint="eastAsia"/>
          <w:b/>
          <w:bCs/>
          <w:i/>
          <w:iCs/>
          <w:sz w:val="22"/>
          <w:szCs w:val="22"/>
        </w:rPr>
        <w:t>Proposal</w:t>
      </w:r>
      <w:r w:rsidRPr="00427D88">
        <w:rPr>
          <w:rFonts w:eastAsiaTheme="minorEastAsia"/>
          <w:b/>
          <w:bCs/>
          <w:i/>
          <w:iCs/>
          <w:sz w:val="22"/>
          <w:szCs w:val="22"/>
        </w:rPr>
        <w:t xml:space="preserve"> </w:t>
      </w:r>
      <w:r>
        <w:rPr>
          <w:rFonts w:eastAsiaTheme="minorEastAsia"/>
          <w:b/>
          <w:bCs/>
          <w:i/>
          <w:iCs/>
          <w:sz w:val="22"/>
          <w:szCs w:val="22"/>
        </w:rPr>
        <w:t>4</w:t>
      </w:r>
      <w:r w:rsidRPr="00764997">
        <w:rPr>
          <w:rFonts w:eastAsiaTheme="minorEastAsia"/>
          <w:b/>
          <w:bCs/>
          <w:i/>
          <w:iCs/>
          <w:sz w:val="22"/>
          <w:szCs w:val="22"/>
        </w:rPr>
        <w:t xml:space="preserve">: </w:t>
      </w:r>
      <w:r w:rsidRPr="00764997">
        <w:rPr>
          <w:rFonts w:eastAsiaTheme="minorEastAsia"/>
          <w:i/>
          <w:iCs/>
          <w:sz w:val="22"/>
          <w:szCs w:val="22"/>
        </w:rPr>
        <w:t>For around 7 GHz, the following two options can be considered for coverage gap evaluation in RAN1:</w:t>
      </w:r>
    </w:p>
    <w:p w14:paraId="0F687929" w14:textId="77777777" w:rsidR="00B04659" w:rsidRPr="00764997" w:rsidRDefault="00B04659" w:rsidP="00B04659">
      <w:pPr>
        <w:pStyle w:val="afc"/>
        <w:numPr>
          <w:ilvl w:val="0"/>
          <w:numId w:val="56"/>
        </w:numPr>
        <w:jc w:val="both"/>
        <w:rPr>
          <w:i/>
          <w:iCs/>
          <w:sz w:val="22"/>
          <w:szCs w:val="22"/>
        </w:rPr>
      </w:pPr>
      <w:r w:rsidRPr="002F4F66">
        <w:rPr>
          <w:i/>
          <w:iCs/>
          <w:sz w:val="22"/>
          <w:szCs w:val="22"/>
        </w:rPr>
        <w:t xml:space="preserve">Option 1: Absolute coverage targets for channels at ~7 GHz, assuming a typical ISD </w:t>
      </w:r>
      <w:r w:rsidRPr="002F4F66">
        <w:rPr>
          <w:rFonts w:hint="eastAsia"/>
          <w:i/>
          <w:iCs/>
          <w:sz w:val="22"/>
          <w:szCs w:val="22"/>
        </w:rPr>
        <w:t>(</w:t>
      </w:r>
      <w:r w:rsidRPr="00B04659">
        <w:rPr>
          <w:i/>
          <w:iCs/>
          <w:sz w:val="22"/>
          <w:szCs w:val="22"/>
        </w:rPr>
        <w:t xml:space="preserve">e.g., 500 m) as in 5G NR mid-band. </w:t>
      </w:r>
    </w:p>
    <w:p w14:paraId="35FCD5FE" w14:textId="77777777" w:rsidR="00B04659" w:rsidRPr="00B04659" w:rsidRDefault="00B04659" w:rsidP="00B04659">
      <w:pPr>
        <w:pStyle w:val="afc"/>
        <w:numPr>
          <w:ilvl w:val="0"/>
          <w:numId w:val="56"/>
        </w:numPr>
        <w:jc w:val="both"/>
        <w:rPr>
          <w:i/>
          <w:iCs/>
          <w:sz w:val="22"/>
          <w:szCs w:val="22"/>
        </w:rPr>
      </w:pPr>
      <w:r w:rsidRPr="00764997">
        <w:rPr>
          <w:i/>
          <w:iCs/>
          <w:sz w:val="22"/>
          <w:szCs w:val="22"/>
        </w:rPr>
        <w:t>Option 2: Relative coverage differences between channels at ~7 GHz, compared with a reference channel at 5G NR mid-band (e.g. 2.6 GHz)</w:t>
      </w:r>
      <w:r w:rsidRPr="002F4F66">
        <w:rPr>
          <w:i/>
          <w:iCs/>
          <w:sz w:val="22"/>
          <w:szCs w:val="22"/>
        </w:rPr>
        <w:t xml:space="preserve"> that </w:t>
      </w:r>
      <w:r w:rsidRPr="00B04659">
        <w:rPr>
          <w:i/>
          <w:iCs/>
          <w:sz w:val="22"/>
          <w:szCs w:val="22"/>
        </w:rPr>
        <w:t>represents the coverage bottleneck (e.g., Msg3)</w:t>
      </w:r>
      <w:r w:rsidRPr="00B04659">
        <w:rPr>
          <w:rFonts w:hint="eastAsia"/>
          <w:i/>
          <w:iCs/>
          <w:sz w:val="22"/>
          <w:szCs w:val="22"/>
        </w:rPr>
        <w:t>.</w:t>
      </w:r>
      <w:r w:rsidRPr="00B04659">
        <w:rPr>
          <w:i/>
          <w:iCs/>
          <w:sz w:val="22"/>
          <w:szCs w:val="22"/>
        </w:rPr>
        <w:t xml:space="preserve"> </w:t>
      </w:r>
    </w:p>
    <w:p w14:paraId="7CFD7E59" w14:textId="77777777" w:rsidR="0099791D" w:rsidRPr="00DF23A8" w:rsidRDefault="0099791D" w:rsidP="0099791D">
      <w:pPr>
        <w:pStyle w:val="afc"/>
        <w:jc w:val="both"/>
        <w:rPr>
          <w:bCs/>
          <w:i/>
          <w:iCs/>
          <w:sz w:val="22"/>
          <w:szCs w:val="22"/>
        </w:rPr>
      </w:pPr>
    </w:p>
    <w:p w14:paraId="23E51857" w14:textId="6BAFE250" w:rsidR="0099791D" w:rsidRDefault="0099791D" w:rsidP="0099791D">
      <w:pPr>
        <w:jc w:val="both"/>
        <w:rPr>
          <w:b/>
          <w:i/>
          <w:iCs/>
          <w:sz w:val="22"/>
          <w:szCs w:val="22"/>
        </w:rPr>
      </w:pPr>
      <w:r w:rsidRPr="007B7609">
        <w:rPr>
          <w:b/>
          <w:i/>
          <w:iCs/>
          <w:sz w:val="22"/>
          <w:szCs w:val="22"/>
        </w:rPr>
        <w:t>Proposal</w:t>
      </w:r>
      <w:r>
        <w:rPr>
          <w:b/>
          <w:i/>
          <w:iCs/>
          <w:sz w:val="22"/>
          <w:szCs w:val="22"/>
        </w:rPr>
        <w:t xml:space="preserve"> </w:t>
      </w:r>
      <w:r w:rsidR="00B04659">
        <w:rPr>
          <w:b/>
          <w:i/>
          <w:iCs/>
          <w:sz w:val="22"/>
          <w:szCs w:val="22"/>
        </w:rPr>
        <w:t>5</w:t>
      </w:r>
      <w:r w:rsidRPr="007B7609">
        <w:rPr>
          <w:b/>
          <w:i/>
          <w:iCs/>
          <w:sz w:val="22"/>
          <w:szCs w:val="22"/>
        </w:rPr>
        <w:t>:</w:t>
      </w:r>
      <w:r w:rsidRPr="00A6468A">
        <w:rPr>
          <w:rFonts w:eastAsiaTheme="minorEastAsia"/>
          <w:i/>
          <w:iCs/>
          <w:sz w:val="22"/>
          <w:szCs w:val="22"/>
        </w:rPr>
        <w:t xml:space="preserve"> 6GR</w:t>
      </w:r>
      <w:r>
        <w:rPr>
          <w:rFonts w:eastAsiaTheme="minorEastAsia"/>
          <w:i/>
          <w:iCs/>
          <w:sz w:val="22"/>
          <w:szCs w:val="22"/>
        </w:rPr>
        <w:t xml:space="preserve"> should</w:t>
      </w:r>
      <w:r w:rsidRPr="00A6468A">
        <w:rPr>
          <w:rFonts w:eastAsiaTheme="minorEastAsia"/>
          <w:i/>
          <w:iCs/>
          <w:sz w:val="22"/>
          <w:szCs w:val="22"/>
        </w:rPr>
        <w:t xml:space="preserve"> study coverage enhancement, including at least the following </w:t>
      </w:r>
      <w:r>
        <w:rPr>
          <w:rFonts w:eastAsiaTheme="minorEastAsia"/>
          <w:i/>
          <w:iCs/>
          <w:sz w:val="22"/>
          <w:szCs w:val="22"/>
        </w:rPr>
        <w:t xml:space="preserve">technical </w:t>
      </w:r>
      <w:r w:rsidRPr="00A6468A">
        <w:rPr>
          <w:rFonts w:eastAsiaTheme="minorEastAsia"/>
          <w:i/>
          <w:iCs/>
          <w:sz w:val="22"/>
          <w:szCs w:val="22"/>
        </w:rPr>
        <w:t>aspects:</w:t>
      </w:r>
    </w:p>
    <w:p w14:paraId="26E38CC3" w14:textId="77777777" w:rsidR="0099791D" w:rsidRDefault="0099791D" w:rsidP="0099791D">
      <w:pPr>
        <w:pStyle w:val="afc"/>
        <w:numPr>
          <w:ilvl w:val="0"/>
          <w:numId w:val="56"/>
        </w:numPr>
        <w:jc w:val="both"/>
        <w:rPr>
          <w:bCs/>
          <w:i/>
          <w:iCs/>
          <w:sz w:val="22"/>
          <w:szCs w:val="22"/>
        </w:rPr>
      </w:pPr>
      <w:r>
        <w:rPr>
          <w:bCs/>
          <w:i/>
          <w:iCs/>
          <w:sz w:val="22"/>
          <w:szCs w:val="22"/>
        </w:rPr>
        <w:t xml:space="preserve">DL and UL MIMO enhancement </w:t>
      </w:r>
    </w:p>
    <w:p w14:paraId="029BCF70" w14:textId="77777777" w:rsidR="0099791D" w:rsidRDefault="0099791D" w:rsidP="0099791D">
      <w:pPr>
        <w:pStyle w:val="afc"/>
        <w:numPr>
          <w:ilvl w:val="0"/>
          <w:numId w:val="56"/>
        </w:numPr>
        <w:jc w:val="both"/>
        <w:rPr>
          <w:bCs/>
          <w:i/>
          <w:iCs/>
          <w:sz w:val="22"/>
          <w:szCs w:val="22"/>
        </w:rPr>
      </w:pPr>
      <w:r>
        <w:rPr>
          <w:bCs/>
          <w:i/>
          <w:iCs/>
          <w:sz w:val="22"/>
          <w:szCs w:val="22"/>
        </w:rPr>
        <w:t>Uplink low PAPR waveform for all modulation levels</w:t>
      </w:r>
    </w:p>
    <w:p w14:paraId="2E71B0D0" w14:textId="77777777" w:rsidR="0099791D" w:rsidRDefault="0099791D" w:rsidP="0099791D">
      <w:pPr>
        <w:pStyle w:val="afc"/>
        <w:numPr>
          <w:ilvl w:val="0"/>
          <w:numId w:val="56"/>
        </w:numPr>
        <w:jc w:val="both"/>
        <w:rPr>
          <w:bCs/>
          <w:i/>
          <w:iCs/>
          <w:sz w:val="22"/>
          <w:szCs w:val="22"/>
        </w:rPr>
      </w:pPr>
      <w:r>
        <w:rPr>
          <w:bCs/>
          <w:i/>
          <w:iCs/>
          <w:sz w:val="22"/>
          <w:szCs w:val="22"/>
        </w:rPr>
        <w:t xml:space="preserve">Advanced duplex </w:t>
      </w:r>
    </w:p>
    <w:p w14:paraId="5A98ED16" w14:textId="77777777" w:rsidR="0099791D" w:rsidRDefault="0099791D" w:rsidP="0099791D">
      <w:pPr>
        <w:pStyle w:val="afc"/>
        <w:numPr>
          <w:ilvl w:val="0"/>
          <w:numId w:val="56"/>
        </w:numPr>
        <w:rPr>
          <w:bCs/>
          <w:i/>
          <w:iCs/>
          <w:sz w:val="22"/>
          <w:szCs w:val="22"/>
        </w:rPr>
      </w:pPr>
      <w:r w:rsidRPr="00BA73A9">
        <w:rPr>
          <w:bCs/>
          <w:i/>
          <w:iCs/>
          <w:sz w:val="22"/>
          <w:szCs w:val="22"/>
        </w:rPr>
        <w:t>Multi-TRP coordination</w:t>
      </w:r>
    </w:p>
    <w:p w14:paraId="37CC4773" w14:textId="77777777" w:rsidR="0099791D" w:rsidRDefault="0099791D" w:rsidP="0099791D">
      <w:pPr>
        <w:pStyle w:val="afc"/>
        <w:numPr>
          <w:ilvl w:val="0"/>
          <w:numId w:val="56"/>
        </w:numPr>
        <w:rPr>
          <w:bCs/>
          <w:i/>
          <w:iCs/>
          <w:sz w:val="22"/>
          <w:szCs w:val="22"/>
        </w:rPr>
      </w:pPr>
      <w:r>
        <w:rPr>
          <w:bCs/>
          <w:i/>
          <w:iCs/>
          <w:sz w:val="22"/>
          <w:szCs w:val="22"/>
        </w:rPr>
        <w:t>T</w:t>
      </w:r>
      <w:r w:rsidRPr="0084462D">
        <w:rPr>
          <w:bCs/>
          <w:i/>
          <w:iCs/>
          <w:sz w:val="22"/>
          <w:szCs w:val="22"/>
        </w:rPr>
        <w:t>ime/frequency/spatial-domain enhancements and compact MIB/SIB design for initial access coverage</w:t>
      </w:r>
    </w:p>
    <w:p w14:paraId="7917F559" w14:textId="77777777" w:rsidR="0099791D" w:rsidRDefault="0099791D" w:rsidP="003B27C9">
      <w:pPr>
        <w:spacing w:line="240" w:lineRule="exact"/>
        <w:rPr>
          <w:i/>
          <w:iCs/>
          <w:sz w:val="22"/>
        </w:rPr>
      </w:pPr>
    </w:p>
    <w:p w14:paraId="14F567B5" w14:textId="558A1730" w:rsidR="0099791D" w:rsidRDefault="0099791D" w:rsidP="0099791D">
      <w:pPr>
        <w:autoSpaceDE w:val="0"/>
        <w:autoSpaceDN w:val="0"/>
        <w:adjustRightInd w:val="0"/>
        <w:snapToGrid w:val="0"/>
        <w:jc w:val="both"/>
        <w:rPr>
          <w:rFonts w:eastAsiaTheme="minorEastAsia"/>
          <w:i/>
          <w:sz w:val="22"/>
          <w:szCs w:val="22"/>
        </w:rPr>
      </w:pPr>
      <w:r w:rsidRPr="00BA73A9">
        <w:rPr>
          <w:rFonts w:eastAsiaTheme="minorEastAsia"/>
          <w:b/>
          <w:bCs/>
          <w:i/>
          <w:sz w:val="22"/>
          <w:szCs w:val="22"/>
        </w:rPr>
        <w:t xml:space="preserve">Proposal </w:t>
      </w:r>
      <w:r w:rsidR="00B04659">
        <w:rPr>
          <w:rFonts w:eastAsiaTheme="minorEastAsia"/>
          <w:b/>
          <w:bCs/>
          <w:i/>
          <w:sz w:val="22"/>
          <w:szCs w:val="22"/>
        </w:rPr>
        <w:t>6</w:t>
      </w:r>
      <w:r w:rsidRPr="00BA73A9">
        <w:rPr>
          <w:rFonts w:eastAsiaTheme="minorEastAsia"/>
          <w:i/>
          <w:sz w:val="22"/>
          <w:szCs w:val="22"/>
        </w:rPr>
        <w:t>:</w:t>
      </w:r>
      <w:r>
        <w:rPr>
          <w:rFonts w:eastAsiaTheme="minorEastAsia"/>
          <w:i/>
          <w:sz w:val="22"/>
          <w:szCs w:val="22"/>
        </w:rPr>
        <w:t xml:space="preserve"> Observation on lessons </w:t>
      </w:r>
      <w:r w:rsidRPr="001F06EC">
        <w:rPr>
          <w:rFonts w:eastAsiaTheme="minorEastAsia"/>
          <w:i/>
          <w:sz w:val="22"/>
          <w:szCs w:val="22"/>
        </w:rPr>
        <w:t xml:space="preserve">learned from NR spectrum utilization and aggregation </w:t>
      </w:r>
      <w:r>
        <w:rPr>
          <w:rFonts w:eastAsiaTheme="minorEastAsia"/>
          <w:i/>
          <w:sz w:val="22"/>
          <w:szCs w:val="22"/>
        </w:rPr>
        <w:t>should be updated as below.</w:t>
      </w:r>
    </w:p>
    <w:p w14:paraId="25984C2B" w14:textId="77777777" w:rsidR="0099791D" w:rsidRPr="00BA73A9" w:rsidRDefault="0099791D" w:rsidP="0099791D">
      <w:pPr>
        <w:pStyle w:val="a3"/>
        <w:numPr>
          <w:ilvl w:val="0"/>
          <w:numId w:val="62"/>
        </w:numPr>
        <w:suppressAutoHyphens/>
        <w:spacing w:after="120" w:line="259" w:lineRule="auto"/>
        <w:jc w:val="both"/>
        <w:rPr>
          <w:i/>
          <w:sz w:val="22"/>
          <w:szCs w:val="22"/>
        </w:rPr>
      </w:pPr>
      <w:r w:rsidRPr="00BA73A9">
        <w:rPr>
          <w:i/>
          <w:sz w:val="22"/>
          <w:szCs w:val="22"/>
        </w:rPr>
        <w:t>The lessons learned from NR spectrum utilization and aggregation framework include, but not limited to</w:t>
      </w:r>
    </w:p>
    <w:p w14:paraId="5EAED70D" w14:textId="77777777" w:rsidR="0099791D" w:rsidRPr="00A42B01" w:rsidRDefault="0099791D" w:rsidP="0099791D">
      <w:pPr>
        <w:pStyle w:val="a3"/>
        <w:numPr>
          <w:ilvl w:val="1"/>
          <w:numId w:val="60"/>
        </w:numPr>
        <w:suppressAutoHyphens/>
        <w:spacing w:after="120" w:line="259" w:lineRule="auto"/>
        <w:jc w:val="both"/>
        <w:rPr>
          <w:strike/>
          <w:color w:val="FF0000"/>
        </w:rPr>
      </w:pPr>
      <w:r w:rsidRPr="00A42B01">
        <w:rPr>
          <w:strike/>
          <w:color w:val="FF0000"/>
        </w:rPr>
        <w:t>CA has been a beneficial feature in previous generations</w:t>
      </w:r>
    </w:p>
    <w:p w14:paraId="747CE7DC" w14:textId="77777777" w:rsidR="0099791D" w:rsidRPr="00BA73A9" w:rsidRDefault="0099791D" w:rsidP="0099791D">
      <w:pPr>
        <w:pStyle w:val="a3"/>
        <w:numPr>
          <w:ilvl w:val="1"/>
          <w:numId w:val="60"/>
        </w:numPr>
        <w:suppressAutoHyphens/>
        <w:spacing w:after="120" w:line="259" w:lineRule="auto"/>
        <w:jc w:val="both"/>
        <w:rPr>
          <w:i/>
          <w:sz w:val="22"/>
          <w:szCs w:val="22"/>
        </w:rPr>
      </w:pPr>
      <w:r w:rsidRPr="00BA73A9">
        <w:rPr>
          <w:i/>
          <w:sz w:val="22"/>
          <w:szCs w:val="22"/>
        </w:rPr>
        <w:t>Not all functionalities are available from initial release</w:t>
      </w:r>
    </w:p>
    <w:p w14:paraId="76D7D077" w14:textId="77777777" w:rsidR="0099791D" w:rsidRDefault="0099791D" w:rsidP="0099791D">
      <w:pPr>
        <w:pStyle w:val="a3"/>
        <w:numPr>
          <w:ilvl w:val="1"/>
          <w:numId w:val="60"/>
        </w:numPr>
        <w:suppressAutoHyphens/>
        <w:spacing w:after="120" w:line="259" w:lineRule="auto"/>
        <w:rPr>
          <w:i/>
          <w:sz w:val="22"/>
          <w:szCs w:val="22"/>
        </w:rPr>
      </w:pPr>
      <w:r w:rsidRPr="00BA73A9">
        <w:rPr>
          <w:i/>
          <w:sz w:val="22"/>
          <w:szCs w:val="22"/>
        </w:rPr>
        <w:t>Operating scenarios of CA and DC have some overlap</w:t>
      </w:r>
    </w:p>
    <w:p w14:paraId="506554A6" w14:textId="77777777" w:rsidR="0099791D" w:rsidRPr="00A42B01" w:rsidRDefault="0099791D" w:rsidP="0099791D">
      <w:pPr>
        <w:pStyle w:val="afc"/>
        <w:numPr>
          <w:ilvl w:val="1"/>
          <w:numId w:val="60"/>
        </w:numPr>
        <w:spacing w:after="120"/>
        <w:rPr>
          <w:i/>
          <w:strike/>
          <w:color w:val="FF0000"/>
          <w:sz w:val="22"/>
          <w:szCs w:val="22"/>
        </w:rPr>
      </w:pPr>
      <w:r w:rsidRPr="00A42B01">
        <w:rPr>
          <w:i/>
          <w:strike/>
          <w:color w:val="FF0000"/>
          <w:sz w:val="22"/>
          <w:szCs w:val="22"/>
        </w:rPr>
        <w:t xml:space="preserve">Some functionalities are supported only on </w:t>
      </w:r>
      <w:proofErr w:type="spellStart"/>
      <w:r w:rsidRPr="00A42B01">
        <w:rPr>
          <w:i/>
          <w:strike/>
          <w:color w:val="FF0000"/>
          <w:sz w:val="22"/>
          <w:szCs w:val="22"/>
        </w:rPr>
        <w:t>Pcell</w:t>
      </w:r>
      <w:proofErr w:type="spellEnd"/>
    </w:p>
    <w:p w14:paraId="5A6D420A" w14:textId="77777777" w:rsidR="0099791D" w:rsidRPr="00BA73A9" w:rsidRDefault="0099791D" w:rsidP="0099791D">
      <w:pPr>
        <w:pStyle w:val="a3"/>
        <w:numPr>
          <w:ilvl w:val="1"/>
          <w:numId w:val="60"/>
        </w:numPr>
        <w:suppressAutoHyphens/>
        <w:spacing w:after="120" w:line="259" w:lineRule="auto"/>
        <w:jc w:val="both"/>
        <w:rPr>
          <w:i/>
          <w:sz w:val="22"/>
          <w:szCs w:val="22"/>
        </w:rPr>
      </w:pPr>
      <w:r w:rsidRPr="00BA73A9">
        <w:rPr>
          <w:i/>
          <w:sz w:val="22"/>
          <w:szCs w:val="22"/>
        </w:rPr>
        <w:t>Slow and complex activation of additional carrier</w:t>
      </w:r>
    </w:p>
    <w:p w14:paraId="2C8B5C64" w14:textId="77777777" w:rsidR="0099791D" w:rsidRPr="00BA73A9" w:rsidRDefault="0099791D" w:rsidP="0099791D">
      <w:pPr>
        <w:pStyle w:val="a3"/>
        <w:numPr>
          <w:ilvl w:val="1"/>
          <w:numId w:val="60"/>
        </w:numPr>
        <w:suppressAutoHyphens/>
        <w:spacing w:after="120" w:line="259" w:lineRule="auto"/>
        <w:jc w:val="both"/>
        <w:rPr>
          <w:i/>
          <w:sz w:val="22"/>
          <w:szCs w:val="22"/>
        </w:rPr>
      </w:pPr>
      <w:r w:rsidRPr="00BA73A9">
        <w:rPr>
          <w:i/>
          <w:sz w:val="22"/>
          <w:szCs w:val="22"/>
        </w:rPr>
        <w:t>Inefficiency from coupling DL and UL carriers for a cell</w:t>
      </w:r>
      <w:r>
        <w:rPr>
          <w:i/>
          <w:sz w:val="22"/>
          <w:szCs w:val="22"/>
        </w:rPr>
        <w:t xml:space="preserve">, </w:t>
      </w:r>
      <w:r w:rsidRPr="00A42B01">
        <w:rPr>
          <w:i/>
          <w:color w:val="FF0000"/>
          <w:sz w:val="22"/>
          <w:szCs w:val="22"/>
          <w:u w:val="single"/>
        </w:rPr>
        <w:t>including limitations for a SUL cell</w:t>
      </w:r>
    </w:p>
    <w:p w14:paraId="79642B3C" w14:textId="77777777" w:rsidR="0099791D" w:rsidRPr="00BA73A9" w:rsidRDefault="0099791D" w:rsidP="0099791D">
      <w:pPr>
        <w:pStyle w:val="a3"/>
        <w:numPr>
          <w:ilvl w:val="1"/>
          <w:numId w:val="60"/>
        </w:numPr>
        <w:suppressAutoHyphens/>
        <w:spacing w:after="120" w:line="259" w:lineRule="auto"/>
        <w:jc w:val="both"/>
        <w:rPr>
          <w:i/>
          <w:sz w:val="22"/>
          <w:szCs w:val="22"/>
        </w:rPr>
      </w:pPr>
      <w:r w:rsidRPr="00BA73A9">
        <w:rPr>
          <w:i/>
          <w:sz w:val="22"/>
          <w:szCs w:val="22"/>
        </w:rPr>
        <w:t>Utilizing fragmented spectrum is not considered well</w:t>
      </w:r>
    </w:p>
    <w:p w14:paraId="12DBA4DF" w14:textId="77777777" w:rsidR="0099791D" w:rsidRPr="00BA73A9" w:rsidRDefault="0099791D" w:rsidP="0099791D">
      <w:pPr>
        <w:pStyle w:val="a3"/>
        <w:numPr>
          <w:ilvl w:val="1"/>
          <w:numId w:val="60"/>
        </w:numPr>
        <w:suppressAutoHyphens/>
        <w:spacing w:after="120" w:line="259" w:lineRule="auto"/>
        <w:jc w:val="both"/>
        <w:rPr>
          <w:i/>
          <w:sz w:val="22"/>
          <w:szCs w:val="22"/>
        </w:rPr>
      </w:pPr>
      <w:r w:rsidRPr="00BA73A9">
        <w:rPr>
          <w:i/>
          <w:sz w:val="22"/>
          <w:szCs w:val="22"/>
        </w:rPr>
        <w:t>Features (such as HARQ) defined per carrier leads to sub-optimal performance</w:t>
      </w:r>
    </w:p>
    <w:p w14:paraId="0F50AD19" w14:textId="77777777" w:rsidR="0099791D" w:rsidRPr="00BA73A9" w:rsidRDefault="0099791D" w:rsidP="0099791D">
      <w:pPr>
        <w:pStyle w:val="a3"/>
        <w:numPr>
          <w:ilvl w:val="1"/>
          <w:numId w:val="60"/>
        </w:numPr>
        <w:suppressAutoHyphens/>
        <w:spacing w:after="120" w:line="259" w:lineRule="auto"/>
        <w:jc w:val="both"/>
        <w:rPr>
          <w:i/>
          <w:sz w:val="22"/>
          <w:szCs w:val="22"/>
        </w:rPr>
      </w:pPr>
      <w:proofErr w:type="spellStart"/>
      <w:r w:rsidRPr="00BA73A9">
        <w:rPr>
          <w:i/>
          <w:sz w:val="22"/>
          <w:szCs w:val="22"/>
        </w:rPr>
        <w:t>Signalling</w:t>
      </w:r>
      <w:proofErr w:type="spellEnd"/>
      <w:r w:rsidRPr="00BA73A9">
        <w:rPr>
          <w:i/>
          <w:sz w:val="22"/>
          <w:szCs w:val="22"/>
        </w:rPr>
        <w:t>/configuration overhead and UE processing complexity of PHY channels due to per CC constraint</w:t>
      </w:r>
    </w:p>
    <w:p w14:paraId="250D4065" w14:textId="77777777" w:rsidR="0099791D" w:rsidRPr="00BA73A9" w:rsidRDefault="0099791D" w:rsidP="0099791D">
      <w:pPr>
        <w:pStyle w:val="a3"/>
        <w:numPr>
          <w:ilvl w:val="1"/>
          <w:numId w:val="60"/>
        </w:numPr>
        <w:suppressAutoHyphens/>
        <w:spacing w:after="120" w:line="259" w:lineRule="auto"/>
        <w:jc w:val="both"/>
        <w:rPr>
          <w:i/>
          <w:sz w:val="22"/>
          <w:szCs w:val="22"/>
        </w:rPr>
      </w:pPr>
      <w:r w:rsidRPr="00BA73A9">
        <w:rPr>
          <w:i/>
          <w:sz w:val="22"/>
          <w:szCs w:val="22"/>
        </w:rPr>
        <w:t xml:space="preserve">limited applicable scenario of SSB adaptation for </w:t>
      </w:r>
      <w:proofErr w:type="spellStart"/>
      <w:r w:rsidRPr="00BA73A9">
        <w:rPr>
          <w:i/>
          <w:sz w:val="22"/>
          <w:szCs w:val="22"/>
        </w:rPr>
        <w:t>Scell</w:t>
      </w:r>
      <w:proofErr w:type="spellEnd"/>
    </w:p>
    <w:p w14:paraId="086C31E5" w14:textId="77777777" w:rsidR="0099791D" w:rsidRPr="00A42B01" w:rsidRDefault="0099791D" w:rsidP="0099791D">
      <w:pPr>
        <w:pStyle w:val="a3"/>
        <w:numPr>
          <w:ilvl w:val="1"/>
          <w:numId w:val="60"/>
        </w:numPr>
        <w:suppressAutoHyphens/>
        <w:spacing w:after="120" w:line="259" w:lineRule="auto"/>
        <w:rPr>
          <w:i/>
          <w:color w:val="FF0000"/>
          <w:sz w:val="22"/>
          <w:szCs w:val="22"/>
        </w:rPr>
      </w:pPr>
      <w:r w:rsidRPr="00BA73A9">
        <w:rPr>
          <w:i/>
          <w:color w:val="000000" w:themeColor="text1"/>
          <w:sz w:val="22"/>
          <w:szCs w:val="22"/>
        </w:rPr>
        <w:t>Late introduction of UL TX switching</w:t>
      </w:r>
      <w:r w:rsidRPr="00BA73A9">
        <w:rPr>
          <w:i/>
          <w:strike/>
          <w:color w:val="000000" w:themeColor="text1"/>
          <w:sz w:val="22"/>
          <w:szCs w:val="22"/>
        </w:rPr>
        <w:t xml:space="preserve"> </w:t>
      </w:r>
      <w:r w:rsidRPr="00A42B01">
        <w:rPr>
          <w:i/>
          <w:strike/>
          <w:color w:val="FF0000"/>
          <w:sz w:val="22"/>
          <w:szCs w:val="22"/>
        </w:rPr>
        <w:t>leads to restricted applicability/performance</w:t>
      </w:r>
      <w:r w:rsidRPr="00A42B01">
        <w:rPr>
          <w:i/>
          <w:color w:val="FF0000"/>
          <w:sz w:val="22"/>
          <w:szCs w:val="22"/>
        </w:rPr>
        <w:t xml:space="preserve">, </w:t>
      </w:r>
      <w:r w:rsidRPr="00A42B01">
        <w:rPr>
          <w:i/>
          <w:color w:val="FF0000"/>
          <w:sz w:val="22"/>
          <w:szCs w:val="22"/>
          <w:u w:val="single"/>
        </w:rPr>
        <w:t>and no DL RX switching</w:t>
      </w:r>
    </w:p>
    <w:p w14:paraId="39C2D171" w14:textId="77777777" w:rsidR="0099791D" w:rsidRPr="00A42B01" w:rsidRDefault="0099791D" w:rsidP="0099791D">
      <w:pPr>
        <w:pStyle w:val="a3"/>
        <w:numPr>
          <w:ilvl w:val="0"/>
          <w:numId w:val="61"/>
        </w:numPr>
        <w:suppressAutoHyphens/>
        <w:spacing w:after="120" w:line="259" w:lineRule="auto"/>
        <w:jc w:val="both"/>
        <w:rPr>
          <w:i/>
          <w:color w:val="FF0000"/>
          <w:sz w:val="22"/>
          <w:szCs w:val="22"/>
          <w:u w:val="single"/>
        </w:rPr>
      </w:pPr>
      <w:r w:rsidRPr="00A42B01">
        <w:rPr>
          <w:i/>
          <w:color w:val="FF0000"/>
          <w:sz w:val="22"/>
          <w:szCs w:val="22"/>
          <w:u w:val="single"/>
        </w:rPr>
        <w:t>Note: For 6GR, further study whether/how to address the above lessons</w:t>
      </w:r>
    </w:p>
    <w:p w14:paraId="6D14B96A" w14:textId="2DA87DA8" w:rsidR="0099791D" w:rsidRDefault="0099791D" w:rsidP="0099791D">
      <w:pPr>
        <w:autoSpaceDE w:val="0"/>
        <w:autoSpaceDN w:val="0"/>
        <w:adjustRightInd w:val="0"/>
        <w:snapToGrid w:val="0"/>
        <w:jc w:val="both"/>
        <w:rPr>
          <w:rFonts w:eastAsiaTheme="minorEastAsia"/>
          <w:i/>
          <w:sz w:val="22"/>
          <w:szCs w:val="22"/>
        </w:rPr>
      </w:pPr>
      <w:r w:rsidRPr="00BA73A9">
        <w:rPr>
          <w:rFonts w:eastAsiaTheme="minorEastAsia"/>
          <w:b/>
          <w:bCs/>
          <w:i/>
          <w:sz w:val="22"/>
          <w:szCs w:val="22"/>
        </w:rPr>
        <w:t xml:space="preserve">Proposal </w:t>
      </w:r>
      <w:r w:rsidR="00B04659">
        <w:rPr>
          <w:rFonts w:eastAsiaTheme="minorEastAsia"/>
          <w:b/>
          <w:bCs/>
          <w:i/>
          <w:sz w:val="22"/>
          <w:szCs w:val="22"/>
        </w:rPr>
        <w:t>7</w:t>
      </w:r>
      <w:r w:rsidRPr="00BA73A9">
        <w:rPr>
          <w:rFonts w:eastAsiaTheme="minorEastAsia"/>
          <w:i/>
          <w:sz w:val="22"/>
          <w:szCs w:val="22"/>
        </w:rPr>
        <w:t>: Study</w:t>
      </w:r>
      <w:r>
        <w:rPr>
          <w:rFonts w:eastAsiaTheme="minorEastAsia"/>
          <w:i/>
          <w:sz w:val="22"/>
          <w:szCs w:val="22"/>
        </w:rPr>
        <w:t xml:space="preserve"> at least the following technical directions for efficient spectrum utilization and operation</w:t>
      </w:r>
    </w:p>
    <w:p w14:paraId="4F1A03C7" w14:textId="77777777" w:rsidR="0099791D" w:rsidRDefault="0099791D" w:rsidP="0099791D">
      <w:pPr>
        <w:pStyle w:val="afc"/>
        <w:numPr>
          <w:ilvl w:val="0"/>
          <w:numId w:val="63"/>
        </w:numPr>
        <w:spacing w:after="60"/>
        <w:jc w:val="both"/>
        <w:rPr>
          <w:bCs/>
          <w:i/>
          <w:kern w:val="2"/>
          <w:sz w:val="22"/>
          <w:szCs w:val="22"/>
          <w:lang w:val="en-GB"/>
        </w:rPr>
      </w:pPr>
      <w:r>
        <w:rPr>
          <w:bCs/>
          <w:i/>
          <w:kern w:val="2"/>
          <w:sz w:val="22"/>
          <w:szCs w:val="22"/>
          <w:lang w:val="en-GB"/>
        </w:rPr>
        <w:t>Single carrier like spectrum aggregation, where multiple physical carriers are aggregated into a single logical wideba</w:t>
      </w:r>
      <w:r w:rsidRPr="00952CBC">
        <w:rPr>
          <w:bCs/>
          <w:i/>
          <w:kern w:val="2"/>
          <w:sz w:val="22"/>
          <w:szCs w:val="22"/>
          <w:lang w:val="en-GB"/>
        </w:rPr>
        <w:t xml:space="preserve">nd carrier to </w:t>
      </w:r>
      <w:r w:rsidRPr="00BA73A9">
        <w:rPr>
          <w:bCs/>
          <w:i/>
          <w:kern w:val="2"/>
          <w:sz w:val="22"/>
          <w:szCs w:val="22"/>
          <w:lang w:val="en-GB"/>
        </w:rPr>
        <w:t>enable efficient fragmented</w:t>
      </w:r>
      <w:r w:rsidRPr="00952CBC">
        <w:rPr>
          <w:bCs/>
          <w:i/>
          <w:kern w:val="2"/>
          <w:sz w:val="22"/>
          <w:szCs w:val="22"/>
          <w:lang w:val="en-GB"/>
        </w:rPr>
        <w:t xml:space="preserve"> spectrum</w:t>
      </w:r>
      <w:r w:rsidRPr="00BA73A9">
        <w:rPr>
          <w:bCs/>
          <w:i/>
          <w:kern w:val="2"/>
          <w:sz w:val="22"/>
          <w:szCs w:val="22"/>
          <w:lang w:val="en-GB"/>
        </w:rPr>
        <w:t xml:space="preserve"> utilization </w:t>
      </w:r>
    </w:p>
    <w:p w14:paraId="340FD544" w14:textId="77777777" w:rsidR="0099791D" w:rsidRDefault="0099791D" w:rsidP="0099791D">
      <w:pPr>
        <w:pStyle w:val="afc"/>
        <w:numPr>
          <w:ilvl w:val="0"/>
          <w:numId w:val="63"/>
        </w:numPr>
        <w:spacing w:after="60"/>
        <w:jc w:val="both"/>
        <w:rPr>
          <w:bCs/>
          <w:i/>
          <w:kern w:val="2"/>
          <w:sz w:val="22"/>
          <w:szCs w:val="22"/>
          <w:lang w:val="en-GB"/>
        </w:rPr>
      </w:pPr>
      <w:r>
        <w:rPr>
          <w:bCs/>
          <w:i/>
          <w:kern w:val="2"/>
          <w:sz w:val="22"/>
          <w:szCs w:val="22"/>
          <w:lang w:val="en-GB"/>
        </w:rPr>
        <w:t xml:space="preserve">Flexible DL and UL pairing to enable UL coverage enhancement, scheduling and offloading flexibility, UE-specific DL/UL configuration based on traffic/latency demands </w:t>
      </w:r>
    </w:p>
    <w:p w14:paraId="6594242C" w14:textId="33E95B1E" w:rsidR="0099791D" w:rsidRDefault="0099791D" w:rsidP="0099791D">
      <w:pPr>
        <w:autoSpaceDE w:val="0"/>
        <w:autoSpaceDN w:val="0"/>
        <w:adjustRightInd w:val="0"/>
        <w:snapToGrid w:val="0"/>
        <w:jc w:val="both"/>
        <w:rPr>
          <w:rFonts w:eastAsiaTheme="minorEastAsia"/>
          <w:i/>
          <w:sz w:val="22"/>
          <w:szCs w:val="22"/>
        </w:rPr>
      </w:pPr>
      <w:r w:rsidRPr="00BA73A9">
        <w:rPr>
          <w:rFonts w:eastAsiaTheme="minorEastAsia"/>
          <w:b/>
          <w:bCs/>
          <w:i/>
          <w:sz w:val="22"/>
          <w:szCs w:val="22"/>
        </w:rPr>
        <w:t xml:space="preserve">Proposal </w:t>
      </w:r>
      <w:r w:rsidR="00B04659">
        <w:rPr>
          <w:rFonts w:eastAsiaTheme="minorEastAsia"/>
          <w:b/>
          <w:bCs/>
          <w:i/>
          <w:sz w:val="22"/>
          <w:szCs w:val="22"/>
        </w:rPr>
        <w:t>8</w:t>
      </w:r>
      <w:r w:rsidRPr="00BA73A9">
        <w:rPr>
          <w:rFonts w:eastAsiaTheme="minorEastAsia"/>
          <w:i/>
          <w:sz w:val="22"/>
          <w:szCs w:val="22"/>
        </w:rPr>
        <w:t>:</w:t>
      </w:r>
      <w:r>
        <w:rPr>
          <w:rFonts w:eastAsiaTheme="minorEastAsia"/>
          <w:i/>
          <w:sz w:val="22"/>
          <w:szCs w:val="22"/>
        </w:rPr>
        <w:t xml:space="preserve"> Observation on lessons </w:t>
      </w:r>
      <w:r w:rsidRPr="001F06EC">
        <w:rPr>
          <w:rFonts w:eastAsiaTheme="minorEastAsia"/>
          <w:i/>
          <w:sz w:val="22"/>
          <w:szCs w:val="22"/>
        </w:rPr>
        <w:t xml:space="preserve">learned from NR </w:t>
      </w:r>
      <w:r>
        <w:rPr>
          <w:rFonts w:eastAsiaTheme="minorEastAsia"/>
          <w:i/>
          <w:sz w:val="22"/>
          <w:szCs w:val="22"/>
        </w:rPr>
        <w:t>BWP framework</w:t>
      </w:r>
      <w:r w:rsidRPr="001F06EC">
        <w:rPr>
          <w:rFonts w:eastAsiaTheme="minorEastAsia"/>
          <w:i/>
          <w:sz w:val="22"/>
          <w:szCs w:val="22"/>
        </w:rPr>
        <w:t xml:space="preserve"> </w:t>
      </w:r>
      <w:r>
        <w:rPr>
          <w:rFonts w:eastAsiaTheme="minorEastAsia"/>
          <w:i/>
          <w:sz w:val="22"/>
          <w:szCs w:val="22"/>
        </w:rPr>
        <w:t>should be updated as below.</w:t>
      </w:r>
    </w:p>
    <w:p w14:paraId="7F3C860B" w14:textId="77777777" w:rsidR="0099791D" w:rsidRPr="00BA73A9" w:rsidRDefault="0099791D" w:rsidP="0099791D">
      <w:pPr>
        <w:pStyle w:val="a3"/>
        <w:numPr>
          <w:ilvl w:val="0"/>
          <w:numId w:val="37"/>
        </w:numPr>
        <w:suppressAutoHyphens/>
        <w:spacing w:after="120" w:line="259" w:lineRule="auto"/>
        <w:jc w:val="both"/>
        <w:rPr>
          <w:i/>
          <w:sz w:val="22"/>
          <w:szCs w:val="22"/>
        </w:rPr>
      </w:pPr>
      <w:r w:rsidRPr="00BA73A9">
        <w:rPr>
          <w:i/>
          <w:sz w:val="22"/>
          <w:szCs w:val="22"/>
        </w:rPr>
        <w:t>The lessons learned from NR BWP framework include, but not limited to</w:t>
      </w:r>
    </w:p>
    <w:p w14:paraId="4FEF60F0" w14:textId="77777777" w:rsidR="0099791D" w:rsidRPr="00BA73A9" w:rsidRDefault="0099791D" w:rsidP="0099791D">
      <w:pPr>
        <w:pStyle w:val="a3"/>
        <w:numPr>
          <w:ilvl w:val="1"/>
          <w:numId w:val="64"/>
        </w:numPr>
        <w:suppressAutoHyphens/>
        <w:spacing w:after="120" w:line="259" w:lineRule="auto"/>
        <w:jc w:val="both"/>
        <w:rPr>
          <w:i/>
          <w:sz w:val="22"/>
          <w:szCs w:val="22"/>
        </w:rPr>
      </w:pPr>
      <w:r w:rsidRPr="00BA73A9">
        <w:rPr>
          <w:i/>
          <w:sz w:val="22"/>
          <w:szCs w:val="22"/>
        </w:rPr>
        <w:t>excessive BWP-specific BB/RF configuration parameters, which leads to UE long BWP switch latency</w:t>
      </w:r>
    </w:p>
    <w:p w14:paraId="2D66A44A" w14:textId="77777777" w:rsidR="0099791D" w:rsidRPr="00BA73A9" w:rsidRDefault="0099791D" w:rsidP="0099791D">
      <w:pPr>
        <w:pStyle w:val="a3"/>
        <w:numPr>
          <w:ilvl w:val="1"/>
          <w:numId w:val="64"/>
        </w:numPr>
        <w:suppressAutoHyphens/>
        <w:spacing w:after="120" w:line="259" w:lineRule="auto"/>
        <w:jc w:val="both"/>
        <w:rPr>
          <w:i/>
          <w:sz w:val="22"/>
          <w:szCs w:val="22"/>
        </w:rPr>
      </w:pPr>
      <w:r w:rsidRPr="00BA73A9">
        <w:rPr>
          <w:i/>
          <w:sz w:val="22"/>
          <w:szCs w:val="22"/>
        </w:rPr>
        <w:t>SCS switching</w:t>
      </w:r>
      <w:r>
        <w:rPr>
          <w:i/>
          <w:sz w:val="22"/>
          <w:szCs w:val="22"/>
        </w:rPr>
        <w:t xml:space="preserve"> </w:t>
      </w:r>
      <w:r w:rsidRPr="00A42B01">
        <w:rPr>
          <w:i/>
          <w:color w:val="FF0000"/>
          <w:sz w:val="22"/>
          <w:szCs w:val="22"/>
          <w:u w:val="single"/>
        </w:rPr>
        <w:t>within a carrier</w:t>
      </w:r>
      <w:r w:rsidRPr="00A42B01">
        <w:rPr>
          <w:i/>
          <w:color w:val="FF0000"/>
          <w:sz w:val="22"/>
          <w:szCs w:val="22"/>
        </w:rPr>
        <w:t xml:space="preserve"> </w:t>
      </w:r>
      <w:r w:rsidRPr="00BA73A9">
        <w:rPr>
          <w:i/>
          <w:sz w:val="22"/>
          <w:szCs w:val="22"/>
        </w:rPr>
        <w:t>under BWP framework is complicated</w:t>
      </w:r>
    </w:p>
    <w:p w14:paraId="55B98133" w14:textId="77777777" w:rsidR="0099791D" w:rsidRDefault="0099791D" w:rsidP="0099791D">
      <w:pPr>
        <w:pStyle w:val="a3"/>
        <w:numPr>
          <w:ilvl w:val="1"/>
          <w:numId w:val="64"/>
        </w:numPr>
        <w:suppressAutoHyphens/>
        <w:spacing w:after="120" w:line="259" w:lineRule="auto"/>
        <w:rPr>
          <w:i/>
          <w:sz w:val="22"/>
          <w:szCs w:val="22"/>
        </w:rPr>
      </w:pPr>
      <w:r w:rsidRPr="00BA73A9">
        <w:rPr>
          <w:i/>
          <w:sz w:val="22"/>
          <w:szCs w:val="22"/>
        </w:rPr>
        <w:lastRenderedPageBreak/>
        <w:t>Some scenarios (e.g. non-overlapped BWPs) where DCI-based BWP switching can have reliability issue</w:t>
      </w:r>
    </w:p>
    <w:p w14:paraId="489E64F5" w14:textId="77777777" w:rsidR="0099791D" w:rsidRPr="00A42B01" w:rsidRDefault="0099791D" w:rsidP="0099791D">
      <w:pPr>
        <w:pStyle w:val="a3"/>
        <w:numPr>
          <w:ilvl w:val="1"/>
          <w:numId w:val="64"/>
        </w:numPr>
        <w:suppressAutoHyphens/>
        <w:spacing w:after="120" w:line="259" w:lineRule="auto"/>
        <w:jc w:val="both"/>
        <w:rPr>
          <w:i/>
          <w:strike/>
          <w:color w:val="FF0000"/>
          <w:sz w:val="22"/>
          <w:szCs w:val="22"/>
        </w:rPr>
      </w:pPr>
      <w:r w:rsidRPr="00A42B01">
        <w:rPr>
          <w:i/>
          <w:strike/>
          <w:color w:val="FF0000"/>
          <w:sz w:val="22"/>
          <w:szCs w:val="22"/>
        </w:rPr>
        <w:t>lack of early RAN4 involvement, which caused sub-optimal design</w:t>
      </w:r>
    </w:p>
    <w:p w14:paraId="7F93E643" w14:textId="77777777" w:rsidR="0099791D" w:rsidRPr="00A42B01" w:rsidRDefault="0099791D" w:rsidP="0099791D">
      <w:pPr>
        <w:pStyle w:val="a3"/>
        <w:numPr>
          <w:ilvl w:val="0"/>
          <w:numId w:val="37"/>
        </w:numPr>
        <w:suppressAutoHyphens/>
        <w:spacing w:after="120" w:line="259" w:lineRule="auto"/>
        <w:jc w:val="both"/>
        <w:rPr>
          <w:i/>
          <w:color w:val="FF0000"/>
          <w:sz w:val="22"/>
          <w:szCs w:val="22"/>
          <w:u w:val="single"/>
        </w:rPr>
      </w:pPr>
      <w:r w:rsidRPr="00A42B01">
        <w:rPr>
          <w:i/>
          <w:color w:val="FF0000"/>
          <w:sz w:val="22"/>
          <w:szCs w:val="22"/>
          <w:u w:val="single"/>
        </w:rPr>
        <w:t>Note: For 6GR, further study whether/how to address the above lessons</w:t>
      </w:r>
    </w:p>
    <w:p w14:paraId="7C5B70F1" w14:textId="1A595382" w:rsidR="0099791D" w:rsidRPr="00952CBC" w:rsidRDefault="0099791D" w:rsidP="0099791D">
      <w:pPr>
        <w:autoSpaceDE w:val="0"/>
        <w:autoSpaceDN w:val="0"/>
        <w:adjustRightInd w:val="0"/>
        <w:snapToGrid w:val="0"/>
        <w:jc w:val="both"/>
        <w:rPr>
          <w:rFonts w:eastAsiaTheme="minorEastAsia"/>
          <w:i/>
          <w:sz w:val="22"/>
          <w:szCs w:val="22"/>
        </w:rPr>
      </w:pPr>
      <w:r w:rsidRPr="00BA73A9">
        <w:rPr>
          <w:rFonts w:eastAsiaTheme="minorEastAsia"/>
          <w:b/>
          <w:bCs/>
          <w:i/>
          <w:sz w:val="22"/>
          <w:szCs w:val="22"/>
        </w:rPr>
        <w:t xml:space="preserve">Proposal </w:t>
      </w:r>
      <w:r w:rsidR="00B04659">
        <w:rPr>
          <w:rFonts w:eastAsiaTheme="minorEastAsia"/>
          <w:b/>
          <w:bCs/>
          <w:i/>
          <w:sz w:val="22"/>
          <w:szCs w:val="22"/>
        </w:rPr>
        <w:t>9</w:t>
      </w:r>
      <w:r w:rsidRPr="00BA73A9">
        <w:rPr>
          <w:rFonts w:eastAsiaTheme="minorEastAsia"/>
          <w:i/>
          <w:sz w:val="22"/>
          <w:szCs w:val="22"/>
        </w:rPr>
        <w:t>: Study</w:t>
      </w:r>
      <w:r w:rsidRPr="00952CBC">
        <w:rPr>
          <w:rFonts w:eastAsiaTheme="minorEastAsia"/>
          <w:i/>
          <w:sz w:val="22"/>
          <w:szCs w:val="22"/>
        </w:rPr>
        <w:t xml:space="preserve"> at least the following technical directions for</w:t>
      </w:r>
      <w:r w:rsidRPr="00BA73A9">
        <w:rPr>
          <w:rFonts w:eastAsiaTheme="minorEastAsia"/>
          <w:i/>
          <w:sz w:val="22"/>
          <w:szCs w:val="22"/>
        </w:rPr>
        <w:t xml:space="preserve"> 6GR BWP</w:t>
      </w:r>
      <w:r w:rsidRPr="00952CBC">
        <w:rPr>
          <w:rFonts w:eastAsiaTheme="minorEastAsia"/>
          <w:i/>
          <w:sz w:val="22"/>
          <w:szCs w:val="22"/>
        </w:rPr>
        <w:t xml:space="preserve"> operation</w:t>
      </w:r>
    </w:p>
    <w:p w14:paraId="5B08B866" w14:textId="77777777" w:rsidR="0099791D" w:rsidRPr="00BA73A9" w:rsidRDefault="0099791D" w:rsidP="0099791D">
      <w:pPr>
        <w:pStyle w:val="afc"/>
        <w:numPr>
          <w:ilvl w:val="0"/>
          <w:numId w:val="65"/>
        </w:numPr>
        <w:spacing w:after="60"/>
        <w:jc w:val="both"/>
        <w:rPr>
          <w:bCs/>
          <w:i/>
          <w:kern w:val="2"/>
          <w:sz w:val="22"/>
          <w:szCs w:val="22"/>
          <w:lang w:val="en-GB"/>
        </w:rPr>
      </w:pPr>
      <w:r w:rsidRPr="00952CBC">
        <w:rPr>
          <w:bCs/>
          <w:i/>
          <w:kern w:val="2"/>
          <w:sz w:val="22"/>
          <w:szCs w:val="22"/>
          <w:lang w:val="en-GB"/>
        </w:rPr>
        <w:t xml:space="preserve">Simplified BWP framework </w:t>
      </w:r>
      <w:r w:rsidRPr="00BA73A9">
        <w:rPr>
          <w:bCs/>
          <w:i/>
          <w:kern w:val="2"/>
          <w:sz w:val="22"/>
          <w:szCs w:val="22"/>
          <w:lang w:val="en-GB"/>
        </w:rPr>
        <w:t>in order to reduce BWP switching delay and enable better UE energy saving</w:t>
      </w:r>
    </w:p>
    <w:p w14:paraId="7896FBCA" w14:textId="77777777" w:rsidR="0099791D" w:rsidRPr="00952CBC" w:rsidRDefault="0099791D" w:rsidP="0099791D">
      <w:pPr>
        <w:pStyle w:val="afc"/>
        <w:numPr>
          <w:ilvl w:val="0"/>
          <w:numId w:val="65"/>
        </w:numPr>
        <w:spacing w:after="60"/>
        <w:jc w:val="both"/>
        <w:rPr>
          <w:bCs/>
          <w:i/>
          <w:kern w:val="2"/>
          <w:sz w:val="22"/>
          <w:szCs w:val="22"/>
          <w:lang w:val="en-GB"/>
        </w:rPr>
      </w:pPr>
      <w:r w:rsidRPr="00BA73A9">
        <w:rPr>
          <w:bCs/>
          <w:i/>
          <w:kern w:val="2"/>
          <w:sz w:val="22"/>
          <w:szCs w:val="22"/>
          <w:lang w:val="en-GB"/>
        </w:rPr>
        <w:t>Robust BWP switching mechanism to avoid misalignment of real active BWP between BS and UE</w:t>
      </w:r>
    </w:p>
    <w:p w14:paraId="366F640A" w14:textId="6FE5723F" w:rsidR="0099791D" w:rsidRDefault="0099791D" w:rsidP="0099791D">
      <w:pPr>
        <w:autoSpaceDE w:val="0"/>
        <w:autoSpaceDN w:val="0"/>
        <w:adjustRightInd w:val="0"/>
        <w:snapToGrid w:val="0"/>
        <w:jc w:val="both"/>
        <w:rPr>
          <w:rFonts w:eastAsiaTheme="minorEastAsia"/>
          <w:i/>
          <w:sz w:val="22"/>
          <w:szCs w:val="22"/>
        </w:rPr>
      </w:pPr>
      <w:r w:rsidRPr="00BA73A9">
        <w:rPr>
          <w:rFonts w:eastAsiaTheme="minorEastAsia"/>
          <w:b/>
          <w:bCs/>
          <w:i/>
          <w:sz w:val="22"/>
          <w:szCs w:val="22"/>
        </w:rPr>
        <w:t xml:space="preserve">Proposal </w:t>
      </w:r>
      <w:r w:rsidR="00B04659">
        <w:rPr>
          <w:rFonts w:eastAsiaTheme="minorEastAsia"/>
          <w:b/>
          <w:bCs/>
          <w:i/>
          <w:sz w:val="22"/>
          <w:szCs w:val="22"/>
        </w:rPr>
        <w:t>10</w:t>
      </w:r>
      <w:r w:rsidRPr="00BA73A9">
        <w:rPr>
          <w:rFonts w:eastAsiaTheme="minorEastAsia"/>
          <w:i/>
          <w:sz w:val="22"/>
          <w:szCs w:val="22"/>
        </w:rPr>
        <w:t>:</w:t>
      </w:r>
      <w:r>
        <w:rPr>
          <w:rFonts w:eastAsiaTheme="minorEastAsia"/>
          <w:i/>
          <w:sz w:val="22"/>
          <w:szCs w:val="22"/>
        </w:rPr>
        <w:t xml:space="preserve"> </w:t>
      </w:r>
      <w:r w:rsidR="00A2605C">
        <w:rPr>
          <w:rFonts w:eastAsiaTheme="minorEastAsia"/>
          <w:i/>
          <w:sz w:val="22"/>
          <w:szCs w:val="22"/>
        </w:rPr>
        <w:t>As a starting point for discussion, h</w:t>
      </w:r>
      <w:r>
        <w:rPr>
          <w:rFonts w:eastAsiaTheme="minorEastAsia"/>
          <w:i/>
          <w:sz w:val="22"/>
          <w:szCs w:val="22"/>
        </w:rPr>
        <w:t>igh level aspects to consider for NR-6GR MRSS should be updated as below:</w:t>
      </w:r>
    </w:p>
    <w:p w14:paraId="6A5DAC0C" w14:textId="77777777" w:rsidR="0099791D" w:rsidRPr="00DF23A8" w:rsidRDefault="0099791D" w:rsidP="0099791D">
      <w:pPr>
        <w:pStyle w:val="afc"/>
        <w:numPr>
          <w:ilvl w:val="0"/>
          <w:numId w:val="67"/>
        </w:numPr>
        <w:suppressAutoHyphens/>
        <w:spacing w:after="120" w:line="259" w:lineRule="auto"/>
        <w:jc w:val="both"/>
        <w:rPr>
          <w:rFonts w:eastAsia="Yu Mincho"/>
          <w:i/>
          <w:iCs/>
          <w:sz w:val="21"/>
          <w:szCs w:val="21"/>
          <w:lang w:eastAsia="ja-JP"/>
        </w:rPr>
      </w:pPr>
      <w:r w:rsidRPr="00DF23A8">
        <w:rPr>
          <w:rFonts w:eastAsia="Yu Mincho"/>
          <w:i/>
          <w:iCs/>
          <w:sz w:val="21"/>
          <w:szCs w:val="21"/>
          <w:lang w:eastAsia="ja-JP"/>
        </w:rPr>
        <w:t>High-level aspects to consider for NR-6GR MRSS include, but not limited to</w:t>
      </w:r>
    </w:p>
    <w:p w14:paraId="269E2F17" w14:textId="77777777" w:rsidR="0099791D" w:rsidRPr="00590D94" w:rsidRDefault="0099791D" w:rsidP="0099791D">
      <w:pPr>
        <w:numPr>
          <w:ilvl w:val="1"/>
          <w:numId w:val="69"/>
        </w:numPr>
        <w:suppressAutoHyphens/>
        <w:spacing w:after="120" w:line="259" w:lineRule="auto"/>
        <w:jc w:val="both"/>
        <w:rPr>
          <w:rFonts w:eastAsia="Yu Mincho"/>
          <w:i/>
          <w:iCs/>
          <w:sz w:val="21"/>
          <w:szCs w:val="21"/>
          <w:lang w:eastAsia="ja-JP"/>
        </w:rPr>
      </w:pPr>
      <w:r w:rsidRPr="00590D94">
        <w:rPr>
          <w:rFonts w:eastAsia="Yu Mincho"/>
          <w:i/>
          <w:iCs/>
          <w:sz w:val="21"/>
          <w:szCs w:val="21"/>
          <w:lang w:eastAsia="ja-JP"/>
        </w:rPr>
        <w:t>UE/NW implementation complexity</w:t>
      </w:r>
    </w:p>
    <w:p w14:paraId="1D8139F5" w14:textId="77777777" w:rsidR="0099791D" w:rsidRPr="00590D94" w:rsidRDefault="0099791D" w:rsidP="0099791D">
      <w:pPr>
        <w:numPr>
          <w:ilvl w:val="1"/>
          <w:numId w:val="69"/>
        </w:numPr>
        <w:suppressAutoHyphens/>
        <w:spacing w:after="120" w:line="259" w:lineRule="auto"/>
        <w:jc w:val="both"/>
        <w:rPr>
          <w:rFonts w:eastAsia="Yu Mincho"/>
          <w:i/>
          <w:iCs/>
          <w:sz w:val="21"/>
          <w:szCs w:val="21"/>
          <w:lang w:eastAsia="ja-JP"/>
        </w:rPr>
      </w:pPr>
      <w:r w:rsidRPr="00590D94">
        <w:rPr>
          <w:rFonts w:eastAsia="Yu Mincho"/>
          <w:i/>
          <w:iCs/>
          <w:sz w:val="21"/>
          <w:szCs w:val="21"/>
          <w:lang w:eastAsia="ja-JP"/>
        </w:rPr>
        <w:t>Resource allocation coordination between NR-6GR</w:t>
      </w:r>
    </w:p>
    <w:p w14:paraId="0199331D" w14:textId="77777777" w:rsidR="0099791D" w:rsidRPr="00590D94" w:rsidRDefault="0099791D" w:rsidP="0099791D">
      <w:pPr>
        <w:numPr>
          <w:ilvl w:val="2"/>
          <w:numId w:val="35"/>
        </w:numPr>
        <w:suppressAutoHyphens/>
        <w:spacing w:after="120" w:line="259" w:lineRule="auto"/>
        <w:ind w:leftChars="467" w:left="1561"/>
        <w:jc w:val="both"/>
        <w:rPr>
          <w:rFonts w:eastAsia="Yu Mincho"/>
          <w:i/>
          <w:iCs/>
          <w:sz w:val="21"/>
          <w:szCs w:val="21"/>
          <w:lang w:eastAsia="ja-JP"/>
        </w:rPr>
      </w:pPr>
      <w:r w:rsidRPr="00590D94">
        <w:rPr>
          <w:rFonts w:eastAsia="Yu Mincho"/>
          <w:i/>
          <w:iCs/>
          <w:sz w:val="21"/>
          <w:szCs w:val="21"/>
          <w:lang w:eastAsia="ja-JP"/>
        </w:rPr>
        <w:t>Including whether NR and 6GR TRP are always co-located or not</w:t>
      </w:r>
    </w:p>
    <w:p w14:paraId="6D4AA178" w14:textId="77777777" w:rsidR="0099791D" w:rsidRPr="00BA73A9" w:rsidRDefault="0099791D" w:rsidP="0099791D">
      <w:pPr>
        <w:numPr>
          <w:ilvl w:val="1"/>
          <w:numId w:val="68"/>
        </w:numPr>
        <w:suppressAutoHyphens/>
        <w:spacing w:after="120" w:line="259" w:lineRule="auto"/>
        <w:jc w:val="both"/>
        <w:rPr>
          <w:rFonts w:eastAsia="Yu Mincho"/>
          <w:i/>
          <w:iCs/>
          <w:sz w:val="21"/>
          <w:szCs w:val="21"/>
          <w:lang w:eastAsia="ja-JP"/>
        </w:rPr>
      </w:pPr>
      <w:r w:rsidRPr="00BA73A9">
        <w:rPr>
          <w:rFonts w:eastAsia="Yu Mincho"/>
          <w:i/>
          <w:iCs/>
          <w:sz w:val="21"/>
          <w:szCs w:val="21"/>
          <w:lang w:eastAsia="ja-JP"/>
        </w:rPr>
        <w:t>Radio resource utilization</w:t>
      </w:r>
    </w:p>
    <w:p w14:paraId="632172CD" w14:textId="77777777" w:rsidR="0099791D" w:rsidRPr="00BA73A9" w:rsidRDefault="0099791D" w:rsidP="0099791D">
      <w:pPr>
        <w:numPr>
          <w:ilvl w:val="1"/>
          <w:numId w:val="68"/>
        </w:numPr>
        <w:suppressAutoHyphens/>
        <w:spacing w:after="120" w:line="259" w:lineRule="auto"/>
        <w:jc w:val="both"/>
        <w:rPr>
          <w:rFonts w:eastAsia="Yu Mincho"/>
          <w:i/>
          <w:iCs/>
          <w:sz w:val="21"/>
          <w:szCs w:val="21"/>
          <w:lang w:eastAsia="ja-JP"/>
        </w:rPr>
      </w:pPr>
      <w:proofErr w:type="spellStart"/>
      <w:r w:rsidRPr="00BA73A9">
        <w:rPr>
          <w:rFonts w:eastAsia="Yu Mincho"/>
          <w:i/>
          <w:iCs/>
          <w:sz w:val="21"/>
          <w:szCs w:val="21"/>
          <w:lang w:eastAsia="ja-JP"/>
        </w:rPr>
        <w:t>Signalling</w:t>
      </w:r>
      <w:proofErr w:type="spellEnd"/>
      <w:r w:rsidRPr="00BA73A9">
        <w:rPr>
          <w:rFonts w:eastAsia="Yu Mincho"/>
          <w:i/>
          <w:iCs/>
          <w:sz w:val="21"/>
          <w:szCs w:val="21"/>
          <w:lang w:eastAsia="ja-JP"/>
        </w:rPr>
        <w:t xml:space="preserve"> overhead</w:t>
      </w:r>
    </w:p>
    <w:p w14:paraId="153E11BE" w14:textId="77777777" w:rsidR="0099791D" w:rsidRPr="00A42B01" w:rsidRDefault="0099791D" w:rsidP="0099791D">
      <w:pPr>
        <w:numPr>
          <w:ilvl w:val="1"/>
          <w:numId w:val="68"/>
        </w:numPr>
        <w:suppressAutoHyphens/>
        <w:spacing w:after="120" w:line="259" w:lineRule="auto"/>
        <w:jc w:val="both"/>
        <w:rPr>
          <w:rFonts w:eastAsia="Yu Mincho"/>
          <w:i/>
          <w:iCs/>
          <w:strike/>
          <w:color w:val="FF0000"/>
          <w:sz w:val="21"/>
          <w:szCs w:val="21"/>
          <w:lang w:eastAsia="ja-JP"/>
        </w:rPr>
      </w:pPr>
      <w:r w:rsidRPr="00A42B01">
        <w:rPr>
          <w:rFonts w:eastAsia="Yu Mincho"/>
          <w:i/>
          <w:iCs/>
          <w:strike/>
          <w:color w:val="FF0000"/>
          <w:sz w:val="21"/>
          <w:szCs w:val="21"/>
          <w:lang w:eastAsia="ja-JP"/>
        </w:rPr>
        <w:t>Operating bands at least existing FR1</w:t>
      </w:r>
    </w:p>
    <w:p w14:paraId="093B75C0" w14:textId="77777777" w:rsidR="0099791D" w:rsidRPr="00BA73A9" w:rsidRDefault="0099791D" w:rsidP="0099791D">
      <w:pPr>
        <w:numPr>
          <w:ilvl w:val="1"/>
          <w:numId w:val="68"/>
        </w:numPr>
        <w:suppressAutoHyphens/>
        <w:spacing w:after="120" w:line="259" w:lineRule="auto"/>
        <w:jc w:val="both"/>
        <w:rPr>
          <w:rFonts w:eastAsia="Yu Mincho"/>
          <w:i/>
          <w:iCs/>
          <w:sz w:val="21"/>
          <w:szCs w:val="21"/>
          <w:lang w:eastAsia="ja-JP"/>
        </w:rPr>
      </w:pPr>
      <w:r w:rsidRPr="00BA73A9">
        <w:rPr>
          <w:rFonts w:eastAsia="Yu Mincho"/>
          <w:i/>
          <w:iCs/>
          <w:sz w:val="21"/>
          <w:szCs w:val="21"/>
          <w:lang w:eastAsia="ja-JP"/>
        </w:rPr>
        <w:t>Alignment in time/frequency resource (e.g., numerology, RB, slot, symbol, UL/DL direction in TDD operation)</w:t>
      </w:r>
    </w:p>
    <w:p w14:paraId="4921046A" w14:textId="77777777" w:rsidR="0099791D" w:rsidRPr="00BA73A9" w:rsidRDefault="0099791D" w:rsidP="0099791D">
      <w:pPr>
        <w:numPr>
          <w:ilvl w:val="1"/>
          <w:numId w:val="68"/>
        </w:numPr>
        <w:suppressAutoHyphens/>
        <w:spacing w:after="120" w:line="259" w:lineRule="auto"/>
        <w:jc w:val="both"/>
        <w:rPr>
          <w:rFonts w:eastAsia="Yu Mincho"/>
          <w:i/>
          <w:iCs/>
          <w:sz w:val="21"/>
          <w:szCs w:val="21"/>
          <w:lang w:eastAsia="ja-JP"/>
        </w:rPr>
      </w:pPr>
      <w:r w:rsidRPr="00BA73A9">
        <w:rPr>
          <w:rFonts w:eastAsia="Yu Mincho"/>
          <w:i/>
          <w:iCs/>
          <w:sz w:val="21"/>
          <w:szCs w:val="21"/>
          <w:lang w:eastAsia="ja-JP"/>
        </w:rPr>
        <w:t>Reliance on availability of specific NR functionalities</w:t>
      </w:r>
    </w:p>
    <w:p w14:paraId="12B34328" w14:textId="77777777" w:rsidR="0099791D" w:rsidRPr="00590D94" w:rsidRDefault="0099791D" w:rsidP="0099791D">
      <w:pPr>
        <w:autoSpaceDE w:val="0"/>
        <w:autoSpaceDN w:val="0"/>
        <w:adjustRightInd w:val="0"/>
        <w:snapToGrid w:val="0"/>
        <w:ind w:leftChars="100" w:left="240"/>
        <w:jc w:val="both"/>
        <w:rPr>
          <w:rFonts w:eastAsiaTheme="minorEastAsia"/>
          <w:i/>
          <w:iCs/>
        </w:rPr>
      </w:pPr>
      <w:r w:rsidRPr="00590D94">
        <w:rPr>
          <w:rFonts w:eastAsia="Yu Mincho"/>
          <w:i/>
          <w:iCs/>
          <w:sz w:val="21"/>
          <w:szCs w:val="21"/>
          <w:lang w:eastAsia="ja-JP"/>
        </w:rPr>
        <w:t>Note: Focus on existing NR deployments (NW and UE)</w:t>
      </w:r>
    </w:p>
    <w:p w14:paraId="216BD6FE" w14:textId="505CDACA" w:rsidR="002E0962" w:rsidRDefault="0099791D" w:rsidP="0099791D">
      <w:pPr>
        <w:pStyle w:val="af5"/>
        <w:adjustRightInd w:val="0"/>
        <w:snapToGrid w:val="0"/>
        <w:spacing w:after="120"/>
        <w:jc w:val="both"/>
        <w:rPr>
          <w:i/>
          <w:sz w:val="22"/>
          <w:szCs w:val="22"/>
        </w:rPr>
      </w:pPr>
      <w:r w:rsidRPr="00F31F48">
        <w:rPr>
          <w:rFonts w:eastAsiaTheme="minorEastAsia"/>
          <w:b/>
          <w:bCs/>
          <w:i/>
          <w:sz w:val="22"/>
          <w:szCs w:val="22"/>
        </w:rPr>
        <w:t>Proposal</w:t>
      </w:r>
      <w:r>
        <w:rPr>
          <w:rFonts w:eastAsiaTheme="minorEastAsia"/>
          <w:b/>
          <w:bCs/>
          <w:i/>
          <w:sz w:val="22"/>
          <w:szCs w:val="22"/>
        </w:rPr>
        <w:t xml:space="preserve"> </w:t>
      </w:r>
      <w:r w:rsidR="00B04659">
        <w:rPr>
          <w:rFonts w:eastAsiaTheme="minorEastAsia"/>
          <w:b/>
          <w:bCs/>
          <w:i/>
          <w:sz w:val="22"/>
          <w:szCs w:val="22"/>
        </w:rPr>
        <w:t>11</w:t>
      </w:r>
      <w:r w:rsidRPr="00F31F48">
        <w:rPr>
          <w:rFonts w:eastAsiaTheme="minorEastAsia"/>
          <w:b/>
          <w:bCs/>
          <w:i/>
          <w:sz w:val="22"/>
          <w:szCs w:val="22"/>
        </w:rPr>
        <w:t>:</w:t>
      </w:r>
      <w:r w:rsidRPr="00F31F48">
        <w:rPr>
          <w:rFonts w:eastAsiaTheme="minorEastAsia"/>
          <w:i/>
          <w:sz w:val="22"/>
          <w:szCs w:val="22"/>
        </w:rPr>
        <w:t xml:space="preserve"> </w:t>
      </w:r>
      <w:r w:rsidR="00A50B6D" w:rsidRPr="00BB0AE2">
        <w:rPr>
          <w:i/>
          <w:sz w:val="22"/>
          <w:szCs w:val="22"/>
        </w:rPr>
        <w:t>RAN1 stud</w:t>
      </w:r>
      <w:r w:rsidR="00A50B6D">
        <w:rPr>
          <w:rFonts w:eastAsiaTheme="minorEastAsia" w:hint="eastAsia"/>
          <w:i/>
          <w:sz w:val="22"/>
          <w:szCs w:val="22"/>
        </w:rPr>
        <w:t>ies</w:t>
      </w:r>
      <w:r w:rsidR="00A50B6D" w:rsidRPr="00BB0AE2">
        <w:rPr>
          <w:i/>
          <w:sz w:val="22"/>
          <w:szCs w:val="22"/>
        </w:rPr>
        <w:t xml:space="preserve"> </w:t>
      </w:r>
      <w:r w:rsidR="00A50B6D">
        <w:rPr>
          <w:rFonts w:eastAsiaTheme="minorEastAsia" w:hint="eastAsia"/>
          <w:i/>
          <w:sz w:val="22"/>
          <w:szCs w:val="22"/>
        </w:rPr>
        <w:t xml:space="preserve">the </w:t>
      </w:r>
      <w:r w:rsidR="00A50B6D" w:rsidRPr="00BB0AE2">
        <w:rPr>
          <w:i/>
          <w:sz w:val="22"/>
          <w:szCs w:val="22"/>
        </w:rPr>
        <w:t xml:space="preserve">6GR SSB design using 5 MHz at 15 kHz SCS and 10 MHz at 30 kHz SCS as baseline, aiming to ensure adequate coverage and performance for typical spectrum allocations, while also supporting operation on narrower bandwidths (e.g., 3 MHz) </w:t>
      </w:r>
      <w:r w:rsidR="00A50B6D">
        <w:rPr>
          <w:rFonts w:eastAsiaTheme="minorEastAsia" w:hint="eastAsia"/>
          <w:i/>
          <w:sz w:val="22"/>
          <w:szCs w:val="22"/>
        </w:rPr>
        <w:t>as part of</w:t>
      </w:r>
      <w:r w:rsidR="00A50B6D" w:rsidRPr="00BB0AE2">
        <w:rPr>
          <w:i/>
          <w:sz w:val="22"/>
          <w:szCs w:val="22"/>
        </w:rPr>
        <w:t xml:space="preserve"> a scalable </w:t>
      </w:r>
      <w:r w:rsidR="00C169B7">
        <w:rPr>
          <w:rFonts w:eastAsiaTheme="minorEastAsia" w:hint="eastAsia"/>
          <w:i/>
          <w:sz w:val="22"/>
          <w:szCs w:val="22"/>
        </w:rPr>
        <w:t xml:space="preserve">design </w:t>
      </w:r>
      <w:r w:rsidR="00A50B6D" w:rsidRPr="00BB0AE2">
        <w:rPr>
          <w:i/>
          <w:sz w:val="22"/>
          <w:szCs w:val="22"/>
        </w:rPr>
        <w:t>framework.</w:t>
      </w:r>
    </w:p>
    <w:p w14:paraId="5D888CF0" w14:textId="2C8EC53E" w:rsidR="0099791D" w:rsidRPr="004B08EA" w:rsidRDefault="0099791D" w:rsidP="00A50B6D">
      <w:pPr>
        <w:pStyle w:val="af5"/>
        <w:adjustRightInd w:val="0"/>
        <w:snapToGrid w:val="0"/>
        <w:spacing w:after="120"/>
        <w:jc w:val="both"/>
        <w:rPr>
          <w:rFonts w:eastAsiaTheme="minorEastAsia"/>
        </w:rPr>
      </w:pPr>
      <w:r w:rsidRPr="00D15F98">
        <w:rPr>
          <w:b/>
          <w:i/>
          <w:iCs/>
          <w:sz w:val="22"/>
          <w:szCs w:val="22"/>
        </w:rPr>
        <w:t xml:space="preserve">Proposal </w:t>
      </w:r>
      <w:r w:rsidR="00B04659" w:rsidRPr="00D15F98">
        <w:rPr>
          <w:b/>
          <w:i/>
          <w:iCs/>
          <w:sz w:val="22"/>
          <w:szCs w:val="22"/>
        </w:rPr>
        <w:t>1</w:t>
      </w:r>
      <w:r w:rsidR="00B04659">
        <w:rPr>
          <w:b/>
          <w:i/>
          <w:iCs/>
          <w:sz w:val="22"/>
          <w:szCs w:val="22"/>
        </w:rPr>
        <w:t>2</w:t>
      </w:r>
      <w:r w:rsidRPr="00D15F98">
        <w:rPr>
          <w:b/>
          <w:i/>
          <w:iCs/>
          <w:sz w:val="22"/>
          <w:szCs w:val="22"/>
        </w:rPr>
        <w:t xml:space="preserve">: </w:t>
      </w:r>
      <w:r w:rsidRPr="00D15F98">
        <w:rPr>
          <w:rFonts w:eastAsiaTheme="minorEastAsia"/>
          <w:i/>
          <w:iCs/>
          <w:sz w:val="22"/>
          <w:szCs w:val="22"/>
        </w:rPr>
        <w:t xml:space="preserve">6GR lowest-tier devices should </w:t>
      </w:r>
      <w:r w:rsidRPr="00D15F98">
        <w:rPr>
          <w:i/>
          <w:iCs/>
          <w:sz w:val="22"/>
          <w:szCs w:val="22"/>
          <w:lang w:val="en-GB"/>
        </w:rPr>
        <w:t>support</w:t>
      </w:r>
      <w:r w:rsidRPr="00D15F98">
        <w:rPr>
          <w:rFonts w:eastAsiaTheme="minorEastAsia"/>
          <w:i/>
          <w:iCs/>
          <w:sz w:val="22"/>
          <w:szCs w:val="22"/>
        </w:rPr>
        <w:t xml:space="preserve"> 20 MHz as the channel bandwidth capability for both RF and baseband.</w:t>
      </w:r>
    </w:p>
    <w:p w14:paraId="06DC56F1" w14:textId="7C31A420" w:rsidR="0099791D" w:rsidRPr="00DF7B4A" w:rsidRDefault="0099791D" w:rsidP="0099791D">
      <w:pPr>
        <w:rPr>
          <w:i/>
          <w:iCs/>
          <w:sz w:val="22"/>
          <w:szCs w:val="22"/>
        </w:rPr>
      </w:pPr>
      <w:r w:rsidRPr="00DF7B4A">
        <w:rPr>
          <w:b/>
          <w:bCs/>
          <w:i/>
          <w:iCs/>
          <w:sz w:val="22"/>
          <w:szCs w:val="22"/>
        </w:rPr>
        <w:t>Proposal</w:t>
      </w:r>
      <w:r>
        <w:rPr>
          <w:b/>
          <w:bCs/>
          <w:i/>
          <w:iCs/>
          <w:sz w:val="22"/>
          <w:szCs w:val="22"/>
        </w:rPr>
        <w:t xml:space="preserve"> </w:t>
      </w:r>
      <w:r w:rsidR="00B04659">
        <w:rPr>
          <w:b/>
          <w:bCs/>
          <w:i/>
          <w:iCs/>
          <w:sz w:val="22"/>
          <w:szCs w:val="22"/>
        </w:rPr>
        <w:t>13</w:t>
      </w:r>
      <w:r w:rsidRPr="00DF7B4A">
        <w:rPr>
          <w:b/>
          <w:bCs/>
          <w:i/>
          <w:iCs/>
          <w:sz w:val="22"/>
          <w:szCs w:val="22"/>
        </w:rPr>
        <w:t>:</w:t>
      </w:r>
      <w:r w:rsidRPr="00DF7B4A">
        <w:rPr>
          <w:sz w:val="22"/>
          <w:szCs w:val="22"/>
        </w:rPr>
        <w:t xml:space="preserve"> </w:t>
      </w:r>
      <w:r w:rsidRPr="00DF7B4A">
        <w:rPr>
          <w:i/>
          <w:iCs/>
          <w:sz w:val="22"/>
          <w:szCs w:val="22"/>
        </w:rPr>
        <w:t xml:space="preserve">6GR shall support a </w:t>
      </w:r>
      <w:r>
        <w:rPr>
          <w:i/>
          <w:iCs/>
          <w:sz w:val="22"/>
          <w:szCs w:val="22"/>
        </w:rPr>
        <w:t>harmonized</w:t>
      </w:r>
      <w:r w:rsidRPr="00DF7B4A">
        <w:rPr>
          <w:i/>
          <w:iCs/>
          <w:sz w:val="22"/>
          <w:szCs w:val="22"/>
        </w:rPr>
        <w:t xml:space="preserve"> TN/NTN air interface design including:</w:t>
      </w:r>
    </w:p>
    <w:p w14:paraId="4E001C5D" w14:textId="77777777" w:rsidR="0099791D" w:rsidRPr="00DF7B4A" w:rsidRDefault="0099791D" w:rsidP="0099791D">
      <w:pPr>
        <w:numPr>
          <w:ilvl w:val="0"/>
          <w:numId w:val="70"/>
        </w:numPr>
        <w:jc w:val="both"/>
        <w:rPr>
          <w:rFonts w:eastAsiaTheme="minorEastAsia"/>
          <w:i/>
          <w:iCs/>
          <w:sz w:val="22"/>
          <w:szCs w:val="22"/>
        </w:rPr>
      </w:pPr>
      <w:r w:rsidRPr="00DF7B4A">
        <w:rPr>
          <w:rFonts w:eastAsiaTheme="minorEastAsia"/>
          <w:i/>
          <w:iCs/>
          <w:sz w:val="22"/>
          <w:szCs w:val="22"/>
        </w:rPr>
        <w:t>Common design for basic features such as waveform, numerology, channel coding</w:t>
      </w:r>
      <w:r>
        <w:rPr>
          <w:rFonts w:eastAsiaTheme="minorEastAsia" w:hint="eastAsia"/>
          <w:i/>
          <w:iCs/>
          <w:sz w:val="22"/>
          <w:szCs w:val="22"/>
        </w:rPr>
        <w:t xml:space="preserve"> and modulation</w:t>
      </w:r>
      <w:r w:rsidRPr="00DF7B4A">
        <w:rPr>
          <w:rFonts w:eastAsiaTheme="minorEastAsia"/>
          <w:i/>
          <w:iCs/>
          <w:sz w:val="22"/>
          <w:szCs w:val="22"/>
        </w:rPr>
        <w:t xml:space="preserve"> </w:t>
      </w:r>
    </w:p>
    <w:p w14:paraId="754CFA31" w14:textId="77777777" w:rsidR="0099791D" w:rsidRPr="00DF7B4A" w:rsidRDefault="0099791D" w:rsidP="0099791D">
      <w:pPr>
        <w:numPr>
          <w:ilvl w:val="0"/>
          <w:numId w:val="70"/>
        </w:numPr>
        <w:jc w:val="both"/>
        <w:rPr>
          <w:rFonts w:eastAsiaTheme="minorEastAsia"/>
          <w:i/>
          <w:iCs/>
          <w:sz w:val="22"/>
          <w:szCs w:val="22"/>
        </w:rPr>
      </w:pPr>
      <w:r>
        <w:rPr>
          <w:rFonts w:eastAsiaTheme="minorEastAsia"/>
          <w:i/>
          <w:iCs/>
          <w:sz w:val="22"/>
          <w:szCs w:val="22"/>
        </w:rPr>
        <w:t>Common</w:t>
      </w:r>
      <w:r w:rsidRPr="00DF7B4A">
        <w:rPr>
          <w:rFonts w:eastAsiaTheme="minorEastAsia"/>
          <w:i/>
          <w:iCs/>
          <w:sz w:val="22"/>
          <w:szCs w:val="22"/>
        </w:rPr>
        <w:t xml:space="preserve"> design </w:t>
      </w:r>
      <w:r>
        <w:rPr>
          <w:rFonts w:eastAsiaTheme="minorEastAsia"/>
          <w:i/>
          <w:iCs/>
          <w:sz w:val="22"/>
          <w:szCs w:val="22"/>
        </w:rPr>
        <w:t xml:space="preserve">framework </w:t>
      </w:r>
      <w:r w:rsidRPr="00DF7B4A">
        <w:rPr>
          <w:rFonts w:eastAsiaTheme="minorEastAsia"/>
          <w:i/>
          <w:iCs/>
          <w:sz w:val="22"/>
          <w:szCs w:val="22"/>
        </w:rPr>
        <w:t>for other features such as Initial Access &amp; Mobility (I&amp;M), Beam management</w:t>
      </w:r>
      <w:r>
        <w:rPr>
          <w:rFonts w:eastAsiaTheme="minorEastAsia"/>
          <w:i/>
          <w:iCs/>
          <w:sz w:val="22"/>
          <w:szCs w:val="22"/>
        </w:rPr>
        <w:t>, TCI framework</w:t>
      </w:r>
      <w:r w:rsidRPr="005A4E5E">
        <w:rPr>
          <w:rFonts w:eastAsiaTheme="minorEastAsia"/>
          <w:i/>
          <w:iCs/>
          <w:sz w:val="22"/>
          <w:szCs w:val="22"/>
        </w:rPr>
        <w:t>,</w:t>
      </w:r>
      <w:r w:rsidRPr="00DF7B4A">
        <w:rPr>
          <w:rFonts w:eastAsiaTheme="minorEastAsia"/>
          <w:i/>
          <w:iCs/>
          <w:sz w:val="22"/>
          <w:szCs w:val="22"/>
        </w:rPr>
        <w:t xml:space="preserve"> HARQ &amp; Scheduling</w:t>
      </w:r>
      <w:r>
        <w:rPr>
          <w:rFonts w:eastAsiaTheme="minorEastAsia"/>
          <w:i/>
          <w:iCs/>
          <w:sz w:val="22"/>
          <w:szCs w:val="22"/>
        </w:rPr>
        <w:t xml:space="preserve"> including </w:t>
      </w:r>
      <w:r w:rsidRPr="00DF7B4A">
        <w:rPr>
          <w:rFonts w:eastAsiaTheme="minorEastAsia"/>
          <w:i/>
          <w:iCs/>
          <w:sz w:val="22"/>
          <w:szCs w:val="22"/>
        </w:rPr>
        <w:t xml:space="preserve">Configured </w:t>
      </w:r>
      <w:r>
        <w:rPr>
          <w:rFonts w:eastAsiaTheme="minorEastAsia"/>
          <w:i/>
          <w:iCs/>
          <w:sz w:val="22"/>
          <w:szCs w:val="22"/>
        </w:rPr>
        <w:t xml:space="preserve">Grant (CG) and Dynamic </w:t>
      </w:r>
      <w:r w:rsidRPr="00DF7B4A">
        <w:rPr>
          <w:rFonts w:eastAsiaTheme="minorEastAsia"/>
          <w:i/>
          <w:iCs/>
          <w:sz w:val="22"/>
          <w:szCs w:val="22"/>
        </w:rPr>
        <w:t>Grant (</w:t>
      </w:r>
      <w:r>
        <w:rPr>
          <w:rFonts w:eastAsiaTheme="minorEastAsia"/>
          <w:i/>
          <w:iCs/>
          <w:sz w:val="22"/>
          <w:szCs w:val="22"/>
        </w:rPr>
        <w:t>D</w:t>
      </w:r>
      <w:r w:rsidRPr="00DF7B4A">
        <w:rPr>
          <w:rFonts w:eastAsiaTheme="minorEastAsia"/>
          <w:i/>
          <w:iCs/>
          <w:sz w:val="22"/>
          <w:szCs w:val="22"/>
        </w:rPr>
        <w:t>G), UE and Network Energy Savings</w:t>
      </w:r>
      <w:r>
        <w:rPr>
          <w:rFonts w:eastAsiaTheme="minorEastAsia"/>
          <w:i/>
          <w:iCs/>
          <w:sz w:val="22"/>
          <w:szCs w:val="22"/>
        </w:rPr>
        <w:t xml:space="preserve"> and</w:t>
      </w:r>
      <w:r w:rsidRPr="00DF7B4A">
        <w:rPr>
          <w:rFonts w:eastAsiaTheme="minorEastAsia"/>
          <w:i/>
          <w:iCs/>
          <w:sz w:val="22"/>
          <w:szCs w:val="22"/>
        </w:rPr>
        <w:t xml:space="preserve"> M-TRP, allowing for some variations to accommodate NTN characteristics. </w:t>
      </w:r>
    </w:p>
    <w:p w14:paraId="75CFF464" w14:textId="09550161" w:rsidR="00B728D5" w:rsidRDefault="0099791D" w:rsidP="00A47145">
      <w:pPr>
        <w:numPr>
          <w:ilvl w:val="0"/>
          <w:numId w:val="70"/>
        </w:numPr>
        <w:jc w:val="both"/>
        <w:rPr>
          <w:b/>
          <w:i/>
          <w:iCs/>
          <w:kern w:val="2"/>
          <w:sz w:val="22"/>
          <w:szCs w:val="22"/>
          <w:lang w:val="en-GB"/>
        </w:rPr>
      </w:pPr>
      <w:r w:rsidRPr="00DF7B4A">
        <w:rPr>
          <w:rFonts w:eastAsiaTheme="minorEastAsia"/>
          <w:i/>
          <w:iCs/>
          <w:sz w:val="22"/>
          <w:szCs w:val="22"/>
        </w:rPr>
        <w:t xml:space="preserve">NTN-specific design to accommodate NTN-only features or functionalities e.g. timing relationships involving </w:t>
      </w:r>
      <w:proofErr w:type="spellStart"/>
      <w:r w:rsidRPr="00DF7B4A">
        <w:rPr>
          <w:rFonts w:eastAsiaTheme="minorEastAsia"/>
          <w:i/>
          <w:iCs/>
          <w:sz w:val="22"/>
          <w:szCs w:val="22"/>
        </w:rPr>
        <w:t>K_mac</w:t>
      </w:r>
      <w:proofErr w:type="spellEnd"/>
      <w:r w:rsidRPr="00DF7B4A">
        <w:rPr>
          <w:rFonts w:eastAsiaTheme="minorEastAsia"/>
          <w:i/>
          <w:iCs/>
          <w:sz w:val="22"/>
          <w:szCs w:val="22"/>
        </w:rPr>
        <w:t xml:space="preserve"> and </w:t>
      </w:r>
      <w:proofErr w:type="spellStart"/>
      <w:r w:rsidRPr="00DF7B4A">
        <w:rPr>
          <w:rFonts w:eastAsiaTheme="minorEastAsia"/>
          <w:i/>
          <w:iCs/>
          <w:sz w:val="22"/>
          <w:szCs w:val="22"/>
        </w:rPr>
        <w:t>K_offset</w:t>
      </w:r>
      <w:proofErr w:type="spellEnd"/>
      <w:r>
        <w:rPr>
          <w:rFonts w:eastAsiaTheme="minorEastAsia" w:hint="eastAsia"/>
          <w:i/>
          <w:iCs/>
          <w:sz w:val="22"/>
          <w:szCs w:val="22"/>
        </w:rPr>
        <w:t>,</w:t>
      </w:r>
      <w:r>
        <w:rPr>
          <w:rFonts w:eastAsiaTheme="minorEastAsia"/>
          <w:i/>
          <w:iCs/>
          <w:sz w:val="22"/>
          <w:szCs w:val="22"/>
        </w:rPr>
        <w:t xml:space="preserve"> and </w:t>
      </w:r>
      <w:r w:rsidRPr="000F65B5">
        <w:rPr>
          <w:rFonts w:eastAsiaTheme="minorEastAsia"/>
          <w:i/>
          <w:iCs/>
          <w:sz w:val="22"/>
          <w:szCs w:val="22"/>
        </w:rPr>
        <w:t>Paging in body loss/NLOS/satellite-misaligned scenario</w:t>
      </w:r>
    </w:p>
    <w:p w14:paraId="0D62DBE8" w14:textId="249B027D" w:rsidR="001A6497" w:rsidRPr="00DF23A8" w:rsidRDefault="001A6497" w:rsidP="00360984">
      <w:pPr>
        <w:jc w:val="both"/>
        <w:rPr>
          <w:b/>
          <w:i/>
          <w:sz w:val="22"/>
          <w:szCs w:val="22"/>
        </w:rPr>
      </w:pPr>
    </w:p>
    <w:p w14:paraId="5E812474" w14:textId="00A132D2" w:rsidR="00742997" w:rsidRPr="00BD199A" w:rsidRDefault="00742997" w:rsidP="001E405B">
      <w:pPr>
        <w:pStyle w:val="1"/>
        <w:numPr>
          <w:ilvl w:val="0"/>
          <w:numId w:val="0"/>
        </w:numPr>
        <w:ind w:left="432" w:hanging="432"/>
        <w:jc w:val="both"/>
      </w:pPr>
      <w:bookmarkStart w:id="11" w:name="_Ref124589665"/>
      <w:bookmarkStart w:id="12" w:name="_Ref71620620"/>
      <w:bookmarkStart w:id="13" w:name="_Ref124671424"/>
      <w:r w:rsidRPr="0050551E">
        <w:t>References</w:t>
      </w:r>
    </w:p>
    <w:p w14:paraId="1C17668B" w14:textId="3584718D" w:rsidR="00007096" w:rsidRPr="0014743E" w:rsidRDefault="004B558D" w:rsidP="00007096">
      <w:pPr>
        <w:pStyle w:val="References"/>
        <w:numPr>
          <w:ilvl w:val="0"/>
          <w:numId w:val="0"/>
        </w:numPr>
        <w:ind w:left="360" w:hanging="360"/>
        <w:jc w:val="both"/>
        <w:rPr>
          <w:sz w:val="22"/>
          <w:szCs w:val="22"/>
        </w:rPr>
      </w:pPr>
      <w:bookmarkStart w:id="14" w:name="_Ref339367275"/>
      <w:bookmarkStart w:id="15" w:name="_Ref167612671"/>
      <w:bookmarkStart w:id="16" w:name="_Ref167612875"/>
      <w:bookmarkStart w:id="17" w:name="_Ref444522356"/>
      <w:bookmarkEnd w:id="11"/>
      <w:bookmarkEnd w:id="12"/>
      <w:bookmarkEnd w:id="13"/>
      <w:r w:rsidRPr="00A82FFE">
        <w:rPr>
          <w:sz w:val="22"/>
          <w:szCs w:val="22"/>
        </w:rPr>
        <w:t xml:space="preserve">[1] </w:t>
      </w:r>
      <w:r w:rsidR="00007096" w:rsidRPr="00002B4B">
        <w:rPr>
          <w:rFonts w:eastAsia="Yu Mincho"/>
          <w:sz w:val="22"/>
          <w:szCs w:val="22"/>
        </w:rPr>
        <w:t>R1-2508198</w:t>
      </w:r>
      <w:r w:rsidR="00007096" w:rsidRPr="00A82FFE">
        <w:rPr>
          <w:sz w:val="22"/>
          <w:szCs w:val="22"/>
        </w:rPr>
        <w:t xml:space="preserve">, </w:t>
      </w:r>
      <w:r w:rsidR="00007096" w:rsidRPr="0014743E">
        <w:rPr>
          <w:sz w:val="22"/>
          <w:szCs w:val="22"/>
        </w:rPr>
        <w:t>FL summary#5 on overview of 6GR air interface, Moderator</w:t>
      </w:r>
      <w:r w:rsidR="0001482F" w:rsidRPr="0014743E">
        <w:rPr>
          <w:sz w:val="22"/>
          <w:szCs w:val="22"/>
        </w:rPr>
        <w:t xml:space="preserve"> </w:t>
      </w:r>
      <w:r w:rsidR="00007096" w:rsidRPr="0014743E">
        <w:rPr>
          <w:sz w:val="22"/>
          <w:szCs w:val="22"/>
        </w:rPr>
        <w:t>(NTT DOCOMO), Prague, Czech Republic, October 13-17, 2025</w:t>
      </w:r>
      <w:bookmarkStart w:id="18" w:name="_Ref209876507"/>
    </w:p>
    <w:p w14:paraId="2736EB79" w14:textId="7315020D" w:rsidR="0001482F" w:rsidRPr="00002B4B" w:rsidRDefault="0001482F" w:rsidP="00002B4B">
      <w:pPr>
        <w:pStyle w:val="References"/>
        <w:numPr>
          <w:ilvl w:val="0"/>
          <w:numId w:val="0"/>
        </w:numPr>
        <w:ind w:left="360" w:hanging="360"/>
        <w:jc w:val="both"/>
        <w:rPr>
          <w:rFonts w:eastAsiaTheme="minorEastAsia"/>
          <w:sz w:val="22"/>
          <w:szCs w:val="22"/>
        </w:rPr>
      </w:pPr>
      <w:r w:rsidRPr="0001482F">
        <w:rPr>
          <w:sz w:val="22"/>
          <w:szCs w:val="22"/>
        </w:rPr>
        <w:t xml:space="preserve">[2] </w:t>
      </w:r>
      <w:r w:rsidRPr="00002B4B">
        <w:rPr>
          <w:rFonts w:eastAsiaTheme="minorEastAsia"/>
          <w:sz w:val="22"/>
          <w:szCs w:val="22"/>
          <w:lang w:val="en-GB"/>
        </w:rPr>
        <w:t>RP-252882</w:t>
      </w:r>
      <w:r w:rsidRPr="0001482F">
        <w:rPr>
          <w:rFonts w:eastAsiaTheme="minorEastAsia"/>
          <w:sz w:val="22"/>
          <w:szCs w:val="22"/>
          <w:lang w:val="en-GB"/>
        </w:rPr>
        <w:t xml:space="preserve"> </w:t>
      </w:r>
      <w:r w:rsidRPr="00002B4B">
        <w:rPr>
          <w:rFonts w:eastAsiaTheme="minorEastAsia"/>
          <w:sz w:val="22"/>
          <w:szCs w:val="22"/>
          <w:lang w:val="en-GB"/>
        </w:rPr>
        <w:t>TR 38.914 v0.2.0 for Study on 6G Scenarios and requirements</w:t>
      </w:r>
      <w:bookmarkEnd w:id="18"/>
      <w:r w:rsidRPr="00002B4B">
        <w:rPr>
          <w:rFonts w:eastAsiaTheme="minorEastAsia"/>
          <w:sz w:val="22"/>
          <w:szCs w:val="22"/>
          <w:lang w:val="en-GB"/>
        </w:rPr>
        <w:t>.</w:t>
      </w:r>
    </w:p>
    <w:p w14:paraId="5D6F05AC" w14:textId="45E60EB9" w:rsidR="00682B2D" w:rsidRPr="00BD199A" w:rsidRDefault="00682B2D" w:rsidP="00682B2D">
      <w:pPr>
        <w:pStyle w:val="References"/>
        <w:numPr>
          <w:ilvl w:val="0"/>
          <w:numId w:val="0"/>
        </w:numPr>
        <w:ind w:left="360" w:hanging="360"/>
        <w:jc w:val="both"/>
        <w:rPr>
          <w:sz w:val="22"/>
          <w:szCs w:val="22"/>
        </w:rPr>
      </w:pPr>
      <w:r w:rsidRPr="0001482F">
        <w:rPr>
          <w:sz w:val="22"/>
          <w:szCs w:val="22"/>
        </w:rPr>
        <w:t>[</w:t>
      </w:r>
      <w:r w:rsidR="0001482F">
        <w:rPr>
          <w:sz w:val="22"/>
          <w:szCs w:val="22"/>
        </w:rPr>
        <w:t>3</w:t>
      </w:r>
      <w:r w:rsidRPr="00BD199A">
        <w:rPr>
          <w:sz w:val="22"/>
          <w:szCs w:val="22"/>
        </w:rPr>
        <w:t xml:space="preserve">] </w:t>
      </w:r>
      <w:r>
        <w:rPr>
          <w:sz w:val="22"/>
          <w:szCs w:val="22"/>
        </w:rPr>
        <w:t xml:space="preserve">3GPP </w:t>
      </w:r>
      <w:r w:rsidRPr="00BD199A">
        <w:rPr>
          <w:sz w:val="22"/>
          <w:szCs w:val="22"/>
        </w:rPr>
        <w:t>TR 38.901,</w:t>
      </w:r>
      <w:r>
        <w:rPr>
          <w:sz w:val="22"/>
          <w:szCs w:val="22"/>
        </w:rPr>
        <w:t xml:space="preserve"> </w:t>
      </w:r>
      <w:r w:rsidRPr="00BD199A">
        <w:rPr>
          <w:sz w:val="22"/>
          <w:szCs w:val="22"/>
        </w:rPr>
        <w:t>Study on channel model for frequencies from 0.5 to 100 GHz.</w:t>
      </w:r>
    </w:p>
    <w:p w14:paraId="3B5C46DD" w14:textId="25CFA381" w:rsidR="00682B2D" w:rsidRPr="00BD199A" w:rsidRDefault="00682B2D" w:rsidP="00682B2D">
      <w:pPr>
        <w:pStyle w:val="References"/>
        <w:numPr>
          <w:ilvl w:val="0"/>
          <w:numId w:val="0"/>
        </w:numPr>
        <w:ind w:left="360" w:hanging="360"/>
        <w:jc w:val="both"/>
        <w:rPr>
          <w:sz w:val="22"/>
          <w:szCs w:val="22"/>
        </w:rPr>
      </w:pPr>
      <w:r w:rsidRPr="00BD199A">
        <w:rPr>
          <w:sz w:val="22"/>
          <w:szCs w:val="22"/>
        </w:rPr>
        <w:t>[</w:t>
      </w:r>
      <w:r w:rsidR="0001482F">
        <w:rPr>
          <w:sz w:val="22"/>
          <w:szCs w:val="22"/>
        </w:rPr>
        <w:t>4</w:t>
      </w:r>
      <w:r w:rsidRPr="00BD199A">
        <w:rPr>
          <w:sz w:val="22"/>
          <w:szCs w:val="22"/>
        </w:rPr>
        <w:t>] R1-2505183</w:t>
      </w:r>
      <w:r>
        <w:rPr>
          <w:sz w:val="22"/>
          <w:szCs w:val="22"/>
        </w:rPr>
        <w:t xml:space="preserve">, </w:t>
      </w:r>
      <w:r w:rsidRPr="00BD199A">
        <w:rPr>
          <w:sz w:val="22"/>
          <w:szCs w:val="22"/>
        </w:rPr>
        <w:t>Waveform for 6GR air interface, Huawei, HiSilicon, Bengaluru, India, August 25-29, 2025</w:t>
      </w:r>
    </w:p>
    <w:p w14:paraId="3F7BCB74" w14:textId="29C04C9A" w:rsidR="00682B2D" w:rsidRPr="00EB7145" w:rsidRDefault="00682B2D" w:rsidP="00682B2D">
      <w:pPr>
        <w:pStyle w:val="References"/>
        <w:numPr>
          <w:ilvl w:val="0"/>
          <w:numId w:val="0"/>
        </w:numPr>
        <w:ind w:left="360" w:hanging="360"/>
        <w:jc w:val="both"/>
        <w:rPr>
          <w:sz w:val="22"/>
          <w:szCs w:val="22"/>
        </w:rPr>
      </w:pPr>
      <w:r w:rsidRPr="00EB7145">
        <w:rPr>
          <w:sz w:val="22"/>
          <w:szCs w:val="22"/>
        </w:rPr>
        <w:t>[</w:t>
      </w:r>
      <w:r w:rsidR="0001482F">
        <w:rPr>
          <w:sz w:val="22"/>
          <w:szCs w:val="22"/>
        </w:rPr>
        <w:t>5</w:t>
      </w:r>
      <w:r w:rsidRPr="00EB7145">
        <w:rPr>
          <w:sz w:val="22"/>
          <w:szCs w:val="22"/>
        </w:rPr>
        <w:t>] R1-2507060, Numerology and frame structure for 6GR air interface, Huawei, HiSilicon, Prague, Czech Republic, October 13-17, 2025</w:t>
      </w:r>
    </w:p>
    <w:p w14:paraId="0DCAFDE5" w14:textId="3F7AF277" w:rsidR="0099791D" w:rsidRDefault="0099791D" w:rsidP="001E405B">
      <w:pPr>
        <w:pStyle w:val="References"/>
        <w:numPr>
          <w:ilvl w:val="0"/>
          <w:numId w:val="0"/>
        </w:numPr>
        <w:ind w:left="360" w:hanging="360"/>
        <w:jc w:val="both"/>
        <w:rPr>
          <w:rFonts w:eastAsiaTheme="minorEastAsia"/>
          <w:sz w:val="22"/>
          <w:szCs w:val="22"/>
        </w:rPr>
      </w:pPr>
    </w:p>
    <w:p w14:paraId="5B134471" w14:textId="51478763" w:rsidR="00622ECF" w:rsidRPr="00BD199A" w:rsidRDefault="00622ECF" w:rsidP="00622ECF">
      <w:pPr>
        <w:pStyle w:val="References"/>
        <w:numPr>
          <w:ilvl w:val="0"/>
          <w:numId w:val="0"/>
        </w:numPr>
        <w:ind w:left="360" w:hanging="360"/>
        <w:jc w:val="both"/>
        <w:rPr>
          <w:sz w:val="22"/>
          <w:szCs w:val="22"/>
        </w:rPr>
      </w:pPr>
      <w:r w:rsidRPr="00BD199A">
        <w:rPr>
          <w:sz w:val="22"/>
          <w:szCs w:val="22"/>
        </w:rPr>
        <w:lastRenderedPageBreak/>
        <w:t>[</w:t>
      </w:r>
      <w:r w:rsidR="0001482F">
        <w:rPr>
          <w:sz w:val="22"/>
          <w:szCs w:val="22"/>
        </w:rPr>
        <w:t>6</w:t>
      </w:r>
      <w:r w:rsidRPr="00BD199A">
        <w:rPr>
          <w:sz w:val="22"/>
          <w:szCs w:val="22"/>
        </w:rPr>
        <w:t>] RP-252137, Consideration on cell management and multi-carrier operation, Huawei, HiSilicon, 3GPP TSG RAN Meeting #109, Beijing, China, September 15-18, 2025</w:t>
      </w:r>
    </w:p>
    <w:p w14:paraId="6AB48284" w14:textId="4021B9D5" w:rsidR="0099791D" w:rsidRPr="00622ECF" w:rsidRDefault="00622ECF" w:rsidP="00F66689">
      <w:pPr>
        <w:pStyle w:val="References"/>
        <w:numPr>
          <w:ilvl w:val="0"/>
          <w:numId w:val="0"/>
        </w:numPr>
        <w:ind w:left="360" w:hanging="360"/>
        <w:jc w:val="both"/>
        <w:rPr>
          <w:rFonts w:eastAsiaTheme="minorEastAsia"/>
          <w:sz w:val="22"/>
          <w:szCs w:val="22"/>
        </w:rPr>
      </w:pPr>
      <w:r w:rsidRPr="00BD199A">
        <w:rPr>
          <w:sz w:val="22"/>
          <w:szCs w:val="22"/>
        </w:rPr>
        <w:t>[</w:t>
      </w:r>
      <w:r w:rsidR="0001482F">
        <w:rPr>
          <w:sz w:val="22"/>
          <w:szCs w:val="22"/>
        </w:rPr>
        <w:t>7</w:t>
      </w:r>
      <w:r w:rsidRPr="00BD199A">
        <w:rPr>
          <w:sz w:val="22"/>
          <w:szCs w:val="22"/>
        </w:rPr>
        <w:t>] R4-1803283, “LS on BWP switching delay”, Intel, 3GPP TSG RAN WG4 Meeting #86, Athens, Greece, February 26</w:t>
      </w:r>
      <w:r>
        <w:rPr>
          <w:sz w:val="22"/>
          <w:szCs w:val="22"/>
        </w:rPr>
        <w:t>-M</w:t>
      </w:r>
      <w:r w:rsidRPr="00BD199A">
        <w:rPr>
          <w:sz w:val="22"/>
          <w:szCs w:val="22"/>
        </w:rPr>
        <w:t>arch 2, 2018</w:t>
      </w:r>
    </w:p>
    <w:p w14:paraId="777E4A53" w14:textId="4BDDE45B" w:rsidR="0099791D" w:rsidRPr="00F66689" w:rsidRDefault="00ED0452">
      <w:pPr>
        <w:pStyle w:val="References"/>
        <w:numPr>
          <w:ilvl w:val="0"/>
          <w:numId w:val="0"/>
        </w:numPr>
        <w:jc w:val="both"/>
        <w:rPr>
          <w:sz w:val="22"/>
          <w:szCs w:val="22"/>
          <w:lang w:eastAsia="en-GB"/>
        </w:rPr>
      </w:pPr>
      <w:r w:rsidRPr="0001482F">
        <w:rPr>
          <w:rFonts w:eastAsiaTheme="minorEastAsia"/>
          <w:sz w:val="22"/>
          <w:szCs w:val="22"/>
        </w:rPr>
        <w:t>[</w:t>
      </w:r>
      <w:r w:rsidR="0001482F">
        <w:rPr>
          <w:rFonts w:eastAsiaTheme="minorEastAsia"/>
          <w:sz w:val="22"/>
          <w:szCs w:val="22"/>
        </w:rPr>
        <w:t>8</w:t>
      </w:r>
      <w:r w:rsidRPr="0001482F">
        <w:rPr>
          <w:rFonts w:eastAsiaTheme="minorEastAsia"/>
          <w:sz w:val="22"/>
          <w:szCs w:val="22"/>
        </w:rPr>
        <w:t xml:space="preserve">] </w:t>
      </w:r>
      <w:hyperlink r:id="rId12" w:history="1">
        <w:r w:rsidRPr="0001482F">
          <w:rPr>
            <w:rStyle w:val="a5"/>
            <w:sz w:val="22"/>
            <w:szCs w:val="22"/>
            <w:lang w:eastAsia="en-GB"/>
          </w:rPr>
          <w:t>https://iotbusinessnews.com/download/white-papers/TSR-2024-2025-Cellular-Broadband-Device-Module-Market-Summary.pdf</w:t>
        </w:r>
      </w:hyperlink>
    </w:p>
    <w:bookmarkEnd w:id="14"/>
    <w:p w14:paraId="20DC41F2" w14:textId="70E18735" w:rsidR="00D30DB5" w:rsidRDefault="0014743E" w:rsidP="008F4F78">
      <w:pPr>
        <w:pStyle w:val="References"/>
        <w:numPr>
          <w:ilvl w:val="0"/>
          <w:numId w:val="0"/>
        </w:numPr>
        <w:ind w:left="360" w:hanging="360"/>
        <w:jc w:val="both"/>
        <w:rPr>
          <w:rFonts w:eastAsiaTheme="minorEastAsia"/>
          <w:sz w:val="22"/>
          <w:szCs w:val="22"/>
        </w:rPr>
      </w:pPr>
      <w:r>
        <w:rPr>
          <w:rFonts w:eastAsiaTheme="minorEastAsia" w:hint="eastAsia"/>
          <w:sz w:val="22"/>
          <w:szCs w:val="22"/>
        </w:rPr>
        <w:t>[</w:t>
      </w:r>
      <w:r>
        <w:rPr>
          <w:rFonts w:eastAsiaTheme="minorEastAsia"/>
          <w:sz w:val="22"/>
          <w:szCs w:val="22"/>
        </w:rPr>
        <w:t xml:space="preserve">9] </w:t>
      </w:r>
      <w:r w:rsidRPr="0014743E">
        <w:rPr>
          <w:rFonts w:eastAsiaTheme="minorEastAsia"/>
          <w:sz w:val="22"/>
          <w:szCs w:val="22"/>
        </w:rPr>
        <w:t>R1-2508734</w:t>
      </w:r>
      <w:r>
        <w:rPr>
          <w:rFonts w:eastAsiaTheme="minorEastAsia"/>
          <w:sz w:val="22"/>
          <w:szCs w:val="22"/>
        </w:rPr>
        <w:t xml:space="preserve"> </w:t>
      </w:r>
      <w:r w:rsidRPr="0014743E">
        <w:rPr>
          <w:rFonts w:eastAsiaTheme="minorEastAsia"/>
          <w:sz w:val="22"/>
          <w:szCs w:val="22"/>
        </w:rPr>
        <w:t>Evaluation assumptions for 6GR air interface</w:t>
      </w:r>
      <w:r>
        <w:rPr>
          <w:rFonts w:eastAsiaTheme="minorEastAsia"/>
          <w:sz w:val="22"/>
          <w:szCs w:val="22"/>
        </w:rPr>
        <w:t xml:space="preserve">, </w:t>
      </w:r>
      <w:r w:rsidRPr="00BD199A">
        <w:rPr>
          <w:sz w:val="22"/>
          <w:szCs w:val="22"/>
        </w:rPr>
        <w:t xml:space="preserve">Huawei, HiSilicon, </w:t>
      </w:r>
      <w:r>
        <w:rPr>
          <w:sz w:val="22"/>
          <w:szCs w:val="22"/>
        </w:rPr>
        <w:t>Dallas</w:t>
      </w:r>
      <w:r w:rsidRPr="00BD199A">
        <w:rPr>
          <w:sz w:val="22"/>
          <w:szCs w:val="22"/>
        </w:rPr>
        <w:t xml:space="preserve">, </w:t>
      </w:r>
      <w:r>
        <w:rPr>
          <w:sz w:val="22"/>
          <w:szCs w:val="22"/>
        </w:rPr>
        <w:t>US</w:t>
      </w:r>
      <w:r w:rsidRPr="00BD199A">
        <w:rPr>
          <w:sz w:val="22"/>
          <w:szCs w:val="22"/>
        </w:rPr>
        <w:t xml:space="preserve">, </w:t>
      </w:r>
      <w:r>
        <w:rPr>
          <w:sz w:val="22"/>
          <w:szCs w:val="22"/>
        </w:rPr>
        <w:t>November</w:t>
      </w:r>
      <w:r w:rsidRPr="00BD199A">
        <w:rPr>
          <w:sz w:val="22"/>
          <w:szCs w:val="22"/>
        </w:rPr>
        <w:t xml:space="preserve"> </w:t>
      </w:r>
      <w:r>
        <w:rPr>
          <w:sz w:val="22"/>
          <w:szCs w:val="22"/>
        </w:rPr>
        <w:t>17</w:t>
      </w:r>
      <w:r w:rsidRPr="00BD199A">
        <w:rPr>
          <w:sz w:val="22"/>
          <w:szCs w:val="22"/>
        </w:rPr>
        <w:t>-</w:t>
      </w:r>
      <w:r>
        <w:rPr>
          <w:sz w:val="22"/>
          <w:szCs w:val="22"/>
        </w:rPr>
        <w:t>21</w:t>
      </w:r>
      <w:r w:rsidRPr="00BD199A">
        <w:rPr>
          <w:sz w:val="22"/>
          <w:szCs w:val="22"/>
        </w:rPr>
        <w:t>, 2025</w:t>
      </w:r>
    </w:p>
    <w:p w14:paraId="0AA805EC" w14:textId="1A8E4A4E" w:rsidR="008F4F78" w:rsidRPr="00F816E4" w:rsidRDefault="008F4F78" w:rsidP="008F4F78">
      <w:pPr>
        <w:pStyle w:val="1"/>
        <w:numPr>
          <w:ilvl w:val="0"/>
          <w:numId w:val="0"/>
        </w:numPr>
        <w:ind w:left="432" w:hanging="432"/>
        <w:jc w:val="both"/>
      </w:pPr>
      <w:r>
        <w:t xml:space="preserve">Appendix 1: </w:t>
      </w:r>
      <w:r w:rsidR="007C4BE4">
        <w:rPr>
          <w:rFonts w:eastAsiaTheme="minorEastAsia" w:hint="eastAsia"/>
        </w:rPr>
        <w:t>Evaluation methodology for coverage</w:t>
      </w:r>
    </w:p>
    <w:p w14:paraId="42F5E00E" w14:textId="05DE7A2D" w:rsidR="008F4F78" w:rsidRPr="00002B4B" w:rsidRDefault="008F4F78" w:rsidP="00BE4317">
      <w:pPr>
        <w:pStyle w:val="afc"/>
        <w:numPr>
          <w:ilvl w:val="0"/>
          <w:numId w:val="8"/>
        </w:numPr>
        <w:rPr>
          <w:b/>
          <w:sz w:val="22"/>
          <w:u w:val="single"/>
          <w:lang w:val="en-GB"/>
        </w:rPr>
      </w:pPr>
      <w:r w:rsidRPr="00002B4B">
        <w:rPr>
          <w:b/>
          <w:sz w:val="22"/>
          <w:u w:val="single"/>
          <w:lang w:val="en-GB"/>
        </w:rPr>
        <w:t>Evaluation methodology for RANP and the relationship with that of RAN1</w:t>
      </w:r>
    </w:p>
    <w:p w14:paraId="643F3C09" w14:textId="6F2D8820" w:rsidR="008F4F78" w:rsidRDefault="008F4F78" w:rsidP="00002B4B">
      <w:pPr>
        <w:pStyle w:val="aff0"/>
        <w:adjustRightInd w:val="0"/>
        <w:snapToGrid w:val="0"/>
        <w:spacing w:before="120" w:beforeAutospacing="0" w:after="120" w:afterAutospacing="0"/>
        <w:jc w:val="both"/>
        <w:rPr>
          <w:rFonts w:eastAsiaTheme="minorEastAsia"/>
          <w:sz w:val="22"/>
          <w:szCs w:val="22"/>
        </w:rPr>
      </w:pPr>
      <w:r w:rsidRPr="0068450E">
        <w:rPr>
          <w:rFonts w:eastAsia="宋体"/>
          <w:sz w:val="22"/>
          <w:lang w:val="en-CA"/>
        </w:rPr>
        <w:t>As analyzed in Section 2.1</w:t>
      </w:r>
      <w:proofErr w:type="gramStart"/>
      <w:r w:rsidRPr="0068450E">
        <w:rPr>
          <w:rFonts w:eastAsia="宋体"/>
          <w:sz w:val="22"/>
          <w:lang w:val="en-CA"/>
        </w:rPr>
        <w:t xml:space="preserve">, </w:t>
      </w:r>
      <w:r w:rsidR="002F6F95">
        <w:rPr>
          <w:rFonts w:eastAsia="宋体" w:hint="eastAsia"/>
          <w:sz w:val="22"/>
          <w:lang w:val="en-CA"/>
        </w:rPr>
        <w:t xml:space="preserve"> </w:t>
      </w:r>
      <w:r w:rsidR="0089605B">
        <w:rPr>
          <w:rFonts w:eastAsia="宋体" w:hint="eastAsia"/>
          <w:sz w:val="22"/>
          <w:lang w:val="en-CA"/>
        </w:rPr>
        <w:t>I</w:t>
      </w:r>
      <w:r w:rsidRPr="0068450E">
        <w:rPr>
          <w:rFonts w:eastAsia="宋体"/>
          <w:sz w:val="22"/>
          <w:lang w:val="en-CA"/>
        </w:rPr>
        <w:t>f</w:t>
      </w:r>
      <w:proofErr w:type="gramEnd"/>
      <w:r w:rsidRPr="0068450E">
        <w:rPr>
          <w:rFonts w:eastAsia="宋体"/>
          <w:sz w:val="22"/>
          <w:lang w:val="en-CA"/>
        </w:rPr>
        <w:t xml:space="preserve"> RAN Plenary adopts </w:t>
      </w:r>
      <w:r w:rsidRPr="00002B4B">
        <w:rPr>
          <w:rFonts w:eastAsia="宋体"/>
          <w:sz w:val="22"/>
          <w:lang w:val="en-CA"/>
        </w:rPr>
        <w:t>Alt-2</w:t>
      </w:r>
      <w:r w:rsidR="0089605B">
        <w:rPr>
          <w:rFonts w:eastAsia="宋体" w:hint="eastAsia"/>
          <w:b/>
          <w:bCs/>
          <w:sz w:val="22"/>
          <w:lang w:val="en-CA"/>
        </w:rPr>
        <w:t xml:space="preserve"> </w:t>
      </w:r>
      <w:r w:rsidR="0089605B" w:rsidRPr="00002B4B">
        <w:rPr>
          <w:rFonts w:eastAsia="宋体"/>
          <w:sz w:val="22"/>
          <w:lang w:val="en-CA"/>
        </w:rPr>
        <w:t>(</w:t>
      </w:r>
      <w:r w:rsidRPr="0089605B">
        <w:rPr>
          <w:rFonts w:eastAsia="宋体"/>
          <w:b/>
          <w:bCs/>
          <w:sz w:val="22"/>
          <w:lang w:val="en-CA"/>
        </w:rPr>
        <w:t>MCL</w:t>
      </w:r>
      <w:r w:rsidR="0089605B" w:rsidRPr="00F816E4">
        <w:rPr>
          <w:rFonts w:eastAsia="宋体"/>
          <w:sz w:val="22"/>
          <w:lang w:val="en-CA"/>
        </w:rPr>
        <w:t xml:space="preserve"> as </w:t>
      </w:r>
      <w:r w:rsidR="0089605B" w:rsidRPr="00002B4B">
        <w:rPr>
          <w:rFonts w:eastAsia="宋体"/>
          <w:sz w:val="22"/>
          <w:lang w:val="en-CA"/>
        </w:rPr>
        <w:t>defined in TR 38.830)</w:t>
      </w:r>
      <w:r w:rsidRPr="0068450E">
        <w:rPr>
          <w:rFonts w:eastAsia="宋体"/>
          <w:sz w:val="22"/>
          <w:lang w:val="en-CA"/>
        </w:rPr>
        <w:t xml:space="preserve"> </w:t>
      </w:r>
      <w:r w:rsidR="0089605B">
        <w:rPr>
          <w:rFonts w:eastAsia="宋体" w:hint="eastAsia"/>
          <w:sz w:val="22"/>
          <w:lang w:val="en-CA"/>
        </w:rPr>
        <w:t xml:space="preserve">or Alt-3 </w:t>
      </w:r>
      <w:r w:rsidR="0089605B" w:rsidRPr="0089605B">
        <w:rPr>
          <w:rFonts w:eastAsia="宋体" w:hint="eastAsia"/>
          <w:b/>
          <w:bCs/>
          <w:sz w:val="22"/>
          <w:lang w:val="en-CA"/>
        </w:rPr>
        <w:t>(</w:t>
      </w:r>
      <w:proofErr w:type="spellStart"/>
      <w:r w:rsidR="0089605B" w:rsidRPr="0089605B">
        <w:rPr>
          <w:rFonts w:eastAsia="宋体"/>
          <w:b/>
          <w:bCs/>
          <w:sz w:val="22"/>
          <w:lang w:val="en-CA"/>
        </w:rPr>
        <w:t>MaxCL</w:t>
      </w:r>
      <w:proofErr w:type="spellEnd"/>
      <w:r w:rsidR="0089605B" w:rsidRPr="0089605B">
        <w:rPr>
          <w:rFonts w:eastAsia="宋体"/>
          <w:b/>
          <w:bCs/>
          <w:sz w:val="22"/>
          <w:lang w:val="en-CA"/>
        </w:rPr>
        <w:t xml:space="preserve"> </w:t>
      </w:r>
      <w:r w:rsidR="0089605B" w:rsidRPr="00002B4B">
        <w:rPr>
          <w:rFonts w:eastAsia="宋体"/>
          <w:sz w:val="22"/>
          <w:lang w:val="en-CA"/>
        </w:rPr>
        <w:t>as defined in TR 38.913)</w:t>
      </w:r>
      <w:r w:rsidRPr="0068450E">
        <w:rPr>
          <w:rFonts w:eastAsia="宋体"/>
          <w:sz w:val="22"/>
          <w:lang w:val="en-CA"/>
        </w:rPr>
        <w:t xml:space="preserve"> as </w:t>
      </w:r>
      <w:r w:rsidRPr="00A954D9">
        <w:rPr>
          <w:rFonts w:eastAsia="宋体"/>
          <w:sz w:val="22"/>
          <w:szCs w:val="22"/>
          <w:lang w:val="en-CA"/>
        </w:rPr>
        <w:t xml:space="preserve">the </w:t>
      </w:r>
      <w:r w:rsidR="0089605B">
        <w:rPr>
          <w:rFonts w:eastAsia="宋体" w:hint="eastAsia"/>
          <w:sz w:val="22"/>
          <w:szCs w:val="22"/>
          <w:lang w:val="en-CA"/>
        </w:rPr>
        <w:t xml:space="preserve">performance </w:t>
      </w:r>
      <w:r w:rsidRPr="00A954D9">
        <w:rPr>
          <w:rFonts w:eastAsia="宋体"/>
          <w:sz w:val="22"/>
          <w:szCs w:val="22"/>
          <w:lang w:val="en-CA"/>
        </w:rPr>
        <w:t>metric</w:t>
      </w:r>
      <w:r w:rsidR="0089605B">
        <w:rPr>
          <w:rFonts w:eastAsia="宋体" w:hint="eastAsia"/>
          <w:sz w:val="22"/>
          <w:szCs w:val="22"/>
          <w:lang w:val="en-CA"/>
        </w:rPr>
        <w:t xml:space="preserve"> </w:t>
      </w:r>
      <w:r w:rsidR="0089605B">
        <w:rPr>
          <w:rFonts w:eastAsia="宋体" w:hint="eastAsia"/>
          <w:sz w:val="22"/>
          <w:lang w:val="en-CA"/>
        </w:rPr>
        <w:t xml:space="preserve">to define </w:t>
      </w:r>
      <w:r w:rsidR="0089605B" w:rsidRPr="00002B4B">
        <w:rPr>
          <w:rFonts w:eastAsia="宋体"/>
          <w:sz w:val="22"/>
          <w:lang w:val="en-CA"/>
        </w:rPr>
        <w:t xml:space="preserve">the </w:t>
      </w:r>
      <w:r w:rsidR="0089605B" w:rsidRPr="0068450E">
        <w:rPr>
          <w:rFonts w:eastAsia="宋体"/>
          <w:sz w:val="22"/>
          <w:lang w:val="en-CA"/>
        </w:rPr>
        <w:t>coverage target</w:t>
      </w:r>
      <w:r w:rsidRPr="00A954D9">
        <w:rPr>
          <w:rFonts w:eastAsia="宋体"/>
          <w:sz w:val="22"/>
          <w:szCs w:val="22"/>
          <w:lang w:val="en-CA"/>
        </w:rPr>
        <w:t>,</w:t>
      </w:r>
      <w:r w:rsidR="00CB10DB">
        <w:rPr>
          <w:rFonts w:eastAsia="宋体" w:hint="eastAsia"/>
          <w:sz w:val="22"/>
          <w:szCs w:val="22"/>
          <w:lang w:val="en-CA"/>
        </w:rPr>
        <w:t xml:space="preserve"> the </w:t>
      </w:r>
      <w:r w:rsidR="0089605B" w:rsidRPr="0084462D">
        <w:rPr>
          <w:sz w:val="22"/>
          <w:szCs w:val="22"/>
        </w:rPr>
        <w:t xml:space="preserve">target </w:t>
      </w:r>
      <w:r w:rsidRPr="0084462D">
        <w:rPr>
          <w:sz w:val="22"/>
          <w:szCs w:val="22"/>
        </w:rPr>
        <w:t xml:space="preserve">MPL </w:t>
      </w:r>
      <w:r w:rsidR="0089605B">
        <w:rPr>
          <w:rFonts w:eastAsiaTheme="minorEastAsia" w:hint="eastAsia"/>
          <w:sz w:val="22"/>
          <w:szCs w:val="22"/>
        </w:rPr>
        <w:t xml:space="preserve">value </w:t>
      </w:r>
      <w:r w:rsidRPr="0084462D">
        <w:rPr>
          <w:sz w:val="22"/>
          <w:szCs w:val="22"/>
        </w:rPr>
        <w:t xml:space="preserve">(recommended for RAN1 coverage evaluation) </w:t>
      </w:r>
      <w:r w:rsidR="00CB10DB">
        <w:rPr>
          <w:rFonts w:eastAsiaTheme="minorEastAsia" w:hint="eastAsia"/>
          <w:sz w:val="22"/>
          <w:szCs w:val="22"/>
        </w:rPr>
        <w:t>should</w:t>
      </w:r>
      <w:r w:rsidRPr="0084462D">
        <w:rPr>
          <w:sz w:val="22"/>
          <w:szCs w:val="22"/>
        </w:rPr>
        <w:t xml:space="preserve"> be converted to a corresponding </w:t>
      </w:r>
      <w:r w:rsidR="00721D98" w:rsidRPr="0084462D">
        <w:rPr>
          <w:sz w:val="22"/>
          <w:szCs w:val="22"/>
        </w:rPr>
        <w:t xml:space="preserve">target </w:t>
      </w:r>
      <w:r w:rsidRPr="0084462D">
        <w:rPr>
          <w:sz w:val="22"/>
          <w:szCs w:val="22"/>
        </w:rPr>
        <w:t>MCL</w:t>
      </w:r>
      <w:r w:rsidR="0089605B">
        <w:rPr>
          <w:rFonts w:eastAsiaTheme="minorEastAsia" w:hint="eastAsia"/>
          <w:sz w:val="22"/>
          <w:szCs w:val="22"/>
        </w:rPr>
        <w:t xml:space="preserve"> or </w:t>
      </w:r>
      <w:r w:rsidR="00CB10DB">
        <w:rPr>
          <w:rFonts w:eastAsiaTheme="minorEastAsia" w:hint="eastAsia"/>
          <w:sz w:val="22"/>
          <w:szCs w:val="22"/>
        </w:rPr>
        <w:t xml:space="preserve">target </w:t>
      </w:r>
      <w:r w:rsidR="0089605B">
        <w:rPr>
          <w:rFonts w:eastAsiaTheme="minorEastAsia" w:hint="eastAsia"/>
          <w:sz w:val="22"/>
          <w:szCs w:val="22"/>
        </w:rPr>
        <w:t>MaxCL</w:t>
      </w:r>
      <w:r w:rsidRPr="0084462D">
        <w:rPr>
          <w:sz w:val="22"/>
          <w:szCs w:val="22"/>
        </w:rPr>
        <w:t>.</w:t>
      </w:r>
    </w:p>
    <w:p w14:paraId="68EF0B19" w14:textId="4B7AEC48" w:rsidR="008F4F78" w:rsidRPr="0068450E" w:rsidRDefault="0089605B" w:rsidP="00002B4B">
      <w:pPr>
        <w:adjustRightInd w:val="0"/>
        <w:snapToGrid w:val="0"/>
        <w:spacing w:after="120"/>
        <w:jc w:val="both"/>
        <w:rPr>
          <w:rFonts w:eastAsia="宋体"/>
          <w:sz w:val="22"/>
          <w:lang w:val="en-CA"/>
        </w:rPr>
      </w:pPr>
      <w:r>
        <w:rPr>
          <w:rFonts w:eastAsiaTheme="minorEastAsia" w:hint="eastAsia"/>
          <w:sz w:val="22"/>
          <w:szCs w:val="22"/>
        </w:rPr>
        <w:t xml:space="preserve">As discussed in section 2.1, </w:t>
      </w:r>
      <w:r>
        <w:rPr>
          <w:rFonts w:eastAsiaTheme="minorEastAsia" w:hint="eastAsia"/>
          <w:sz w:val="22"/>
        </w:rPr>
        <w:t xml:space="preserve">a target MPL can be </w:t>
      </w:r>
      <w:r w:rsidR="00CB10DB">
        <w:rPr>
          <w:rFonts w:eastAsiaTheme="minorEastAsia" w:hint="eastAsia"/>
          <w:sz w:val="22"/>
        </w:rPr>
        <w:t xml:space="preserve">calculated </w:t>
      </w:r>
      <w:r w:rsidRPr="00A00426">
        <w:rPr>
          <w:rFonts w:eastAsiaTheme="minorEastAsia" w:hint="eastAsia"/>
          <w:sz w:val="22"/>
          <w:szCs w:val="22"/>
        </w:rPr>
        <w:t xml:space="preserve">from a target </w:t>
      </w:r>
      <w:r w:rsidRPr="00A00426">
        <w:rPr>
          <w:rFonts w:eastAsiaTheme="minorEastAsia"/>
          <w:sz w:val="22"/>
          <w:szCs w:val="22"/>
        </w:rPr>
        <w:t>ISD</w:t>
      </w:r>
      <w:r w:rsidR="00CB10DB">
        <w:rPr>
          <w:rFonts w:eastAsiaTheme="minorEastAsia" w:hint="eastAsia"/>
          <w:sz w:val="22"/>
          <w:szCs w:val="22"/>
        </w:rPr>
        <w:t xml:space="preserve"> </w:t>
      </w:r>
      <w:r w:rsidR="00897497">
        <w:rPr>
          <w:rFonts w:eastAsiaTheme="minorEastAsia" w:hint="eastAsia"/>
          <w:sz w:val="22"/>
          <w:szCs w:val="22"/>
        </w:rPr>
        <w:t xml:space="preserve">following </w:t>
      </w:r>
      <w:r w:rsidR="00897497" w:rsidRPr="00002B4B">
        <w:rPr>
          <w:rFonts w:eastAsiaTheme="minorEastAsia"/>
          <w:sz w:val="22"/>
          <w:szCs w:val="22"/>
        </w:rPr>
        <w:t>option</w:t>
      </w:r>
      <w:r w:rsidR="00CB10DB" w:rsidRPr="00897497">
        <w:rPr>
          <w:rFonts w:eastAsiaTheme="minorEastAsia" w:hint="eastAsia"/>
          <w:sz w:val="22"/>
          <w:szCs w:val="22"/>
        </w:rPr>
        <w:t xml:space="preserve"> 1</w:t>
      </w:r>
      <w:r w:rsidR="008F4F78">
        <w:rPr>
          <w:sz w:val="22"/>
        </w:rPr>
        <w:t xml:space="preserve"> </w:t>
      </w:r>
      <w:r>
        <w:rPr>
          <w:rFonts w:eastAsiaTheme="minorEastAsia" w:hint="eastAsia"/>
          <w:sz w:val="22"/>
        </w:rPr>
        <w:t xml:space="preserve">based on </w:t>
      </w:r>
      <w:r w:rsidR="008F4F78">
        <w:rPr>
          <w:sz w:val="22"/>
        </w:rPr>
        <w:t>the d</w:t>
      </w:r>
      <w:r w:rsidR="008F4F78" w:rsidRPr="00AC77F5">
        <w:rPr>
          <w:sz w:val="22"/>
        </w:rPr>
        <w:t xml:space="preserve">efinition of </w:t>
      </w:r>
      <w:r w:rsidR="008F4F78">
        <w:rPr>
          <w:sz w:val="22"/>
        </w:rPr>
        <w:t xml:space="preserve">target </w:t>
      </w:r>
      <w:r w:rsidR="008F4F78" w:rsidRPr="00AC77F5">
        <w:rPr>
          <w:sz w:val="22"/>
        </w:rPr>
        <w:t>MPL</w:t>
      </w:r>
      <w:r w:rsidR="008F4F78">
        <w:rPr>
          <w:sz w:val="22"/>
        </w:rPr>
        <w:t xml:space="preserve"> in s</w:t>
      </w:r>
      <w:r w:rsidR="008F4F78" w:rsidRPr="00AC77F5">
        <w:rPr>
          <w:sz w:val="22"/>
        </w:rPr>
        <w:t>ection 4.2 of TR 38.830</w:t>
      </w:r>
      <w:r w:rsidR="008F4F78">
        <w:rPr>
          <w:sz w:val="22"/>
        </w:rPr>
        <w:t>:</w:t>
      </w:r>
    </w:p>
    <w:p w14:paraId="3589A928" w14:textId="77777777" w:rsidR="008F4F78" w:rsidRPr="003D1AF8" w:rsidRDefault="008F4F78" w:rsidP="00002B4B">
      <w:pPr>
        <w:adjustRightInd w:val="0"/>
        <w:snapToGrid w:val="0"/>
        <w:spacing w:after="120"/>
        <w:jc w:val="center"/>
        <w:rPr>
          <w:i/>
          <w:sz w:val="22"/>
        </w:rPr>
      </w:pPr>
      <w:r w:rsidRPr="003D1AF8">
        <w:rPr>
          <w:rFonts w:hint="eastAsia"/>
          <w:i/>
          <w:sz w:val="22"/>
        </w:rPr>
        <w:t xml:space="preserve">Target </w:t>
      </w:r>
      <w:r w:rsidRPr="003D1AF8">
        <w:rPr>
          <w:i/>
          <w:sz w:val="22"/>
        </w:rPr>
        <w:t>MPL (</w:t>
      </w:r>
      <w:r w:rsidRPr="003D1AF8">
        <w:rPr>
          <w:rFonts w:hint="eastAsia"/>
          <w:i/>
          <w:sz w:val="22"/>
        </w:rPr>
        <w:t>dB)=</w:t>
      </w:r>
      <m:oMath>
        <m:r>
          <w:rPr>
            <w:rFonts w:ascii="Cambria Math" w:hAnsi="Cambria Math"/>
            <w:sz w:val="22"/>
          </w:rPr>
          <m:t>13.54+39.08∙</m:t>
        </m:r>
        <m:sSub>
          <m:sSubPr>
            <m:ctrlPr>
              <w:rPr>
                <w:rFonts w:ascii="Cambria Math" w:hAnsi="Cambria Math"/>
                <w:i/>
                <w:sz w:val="22"/>
              </w:rPr>
            </m:ctrlPr>
          </m:sSubPr>
          <m:e>
            <m:r>
              <w:rPr>
                <w:rFonts w:ascii="Cambria Math" w:hAnsi="Cambria Math"/>
                <w:sz w:val="22"/>
              </w:rPr>
              <m:t>log</m:t>
            </m:r>
          </m:e>
          <m:sub>
            <m:r>
              <w:rPr>
                <w:rFonts w:ascii="Cambria Math" w:hAnsi="Cambria Math"/>
                <w:sz w:val="22"/>
              </w:rPr>
              <m:t>10</m:t>
            </m:r>
          </m:sub>
        </m:sSub>
        <m:d>
          <m:dPr>
            <m:ctrlPr>
              <w:rPr>
                <w:rFonts w:ascii="Cambria Math" w:hAnsi="Cambria Math"/>
                <w:i/>
                <w:sz w:val="22"/>
              </w:rPr>
            </m:ctrlPr>
          </m:dPr>
          <m:e>
            <m:sSub>
              <m:sSubPr>
                <m:ctrlPr>
                  <w:rPr>
                    <w:rFonts w:ascii="Cambria Math" w:hAnsi="Cambria Math"/>
                    <w:i/>
                    <w:sz w:val="22"/>
                  </w:rPr>
                </m:ctrlPr>
              </m:sSubPr>
              <m:e>
                <m:r>
                  <m:rPr>
                    <m:sty m:val="bi"/>
                  </m:rPr>
                  <w:rPr>
                    <w:rFonts w:ascii="Cambria Math" w:hAnsi="Cambria Math"/>
                    <w:sz w:val="22"/>
                  </w:rPr>
                  <m:t>d</m:t>
                </m:r>
              </m:e>
              <m:sub>
                <m:r>
                  <m:rPr>
                    <m:sty m:val="bi"/>
                  </m:rPr>
                  <w:rPr>
                    <w:rFonts w:ascii="Cambria Math" w:hAnsi="Cambria Math"/>
                    <w:sz w:val="22"/>
                  </w:rPr>
                  <m:t>3</m:t>
                </m:r>
                <m:r>
                  <m:rPr>
                    <m:sty m:val="bi"/>
                  </m:rPr>
                  <w:rPr>
                    <w:rFonts w:ascii="Cambria Math" w:hAnsi="Cambria Math"/>
                    <w:sz w:val="22"/>
                  </w:rPr>
                  <m:t>D</m:t>
                </m:r>
              </m:sub>
            </m:sSub>
          </m:e>
        </m:d>
        <m:r>
          <w:rPr>
            <w:rFonts w:ascii="Cambria Math" w:hAnsi="Cambria Math"/>
            <w:sz w:val="22"/>
          </w:rPr>
          <m:t>+20∙</m:t>
        </m:r>
        <m:sSub>
          <m:sSubPr>
            <m:ctrlPr>
              <w:rPr>
                <w:rFonts w:ascii="Cambria Math" w:hAnsi="Cambria Math"/>
                <w:i/>
                <w:sz w:val="22"/>
              </w:rPr>
            </m:ctrlPr>
          </m:sSubPr>
          <m:e>
            <m:r>
              <w:rPr>
                <w:rFonts w:ascii="Cambria Math" w:hAnsi="Cambria Math"/>
                <w:sz w:val="22"/>
              </w:rPr>
              <m:t>log</m:t>
            </m:r>
          </m:e>
          <m:sub>
            <m:r>
              <w:rPr>
                <w:rFonts w:ascii="Cambria Math" w:hAnsi="Cambria Math"/>
                <w:sz w:val="22"/>
              </w:rPr>
              <m:t>10</m:t>
            </m:r>
          </m:sub>
        </m:sSub>
        <m:d>
          <m:dPr>
            <m:ctrlPr>
              <w:rPr>
                <w:rFonts w:ascii="Cambria Math" w:hAnsi="Cambria Math"/>
                <w:i/>
                <w:sz w:val="22"/>
              </w:rPr>
            </m:ctrlPr>
          </m:dPr>
          <m:e>
            <m:sSub>
              <m:sSubPr>
                <m:ctrlPr>
                  <w:rPr>
                    <w:rFonts w:ascii="Cambria Math" w:hAnsi="Cambria Math"/>
                    <w:i/>
                    <w:sz w:val="22"/>
                  </w:rPr>
                </m:ctrlPr>
              </m:sSubPr>
              <m:e>
                <m:r>
                  <m:rPr>
                    <m:sty m:val="bi"/>
                  </m:rPr>
                  <w:rPr>
                    <w:rFonts w:ascii="Cambria Math" w:hAnsi="Cambria Math"/>
                    <w:sz w:val="22"/>
                  </w:rPr>
                  <m:t>f</m:t>
                </m:r>
              </m:e>
              <m:sub>
                <m:r>
                  <m:rPr>
                    <m:sty m:val="bi"/>
                  </m:rPr>
                  <w:rPr>
                    <w:rFonts w:ascii="Cambria Math" w:hAnsi="Cambria Math"/>
                    <w:sz w:val="22"/>
                  </w:rPr>
                  <m:t>c</m:t>
                </m:r>
              </m:sub>
            </m:sSub>
          </m:e>
        </m:d>
        <m:r>
          <w:rPr>
            <w:rFonts w:ascii="Cambria Math" w:hAnsi="Cambria Math"/>
            <w:sz w:val="22"/>
          </w:rPr>
          <m:t>-0.6∙</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h</m:t>
                </m:r>
              </m:e>
              <m:sub>
                <m:r>
                  <w:rPr>
                    <w:rFonts w:ascii="Cambria Math" w:hAnsi="Cambria Math"/>
                    <w:sz w:val="22"/>
                  </w:rPr>
                  <m:t>UT</m:t>
                </m:r>
              </m:sub>
            </m:sSub>
            <m:r>
              <w:rPr>
                <w:rFonts w:ascii="Cambria Math" w:hAnsi="Cambria Math"/>
                <w:sz w:val="22"/>
              </w:rPr>
              <m:t>-1.5</m:t>
            </m:r>
          </m:e>
        </m:d>
      </m:oMath>
    </w:p>
    <w:p w14:paraId="7D2B2CA8" w14:textId="77777777" w:rsidR="008F4F78" w:rsidRDefault="008F4F78" w:rsidP="00002B4B">
      <w:pPr>
        <w:adjustRightInd w:val="0"/>
        <w:snapToGrid w:val="0"/>
        <w:spacing w:after="120"/>
        <w:jc w:val="both"/>
        <w:rPr>
          <w:sz w:val="22"/>
        </w:rPr>
      </w:pPr>
      <w:r w:rsidRPr="00EE01B1">
        <w:rPr>
          <w:sz w:val="22"/>
        </w:rPr>
        <w:t xml:space="preserve">Where </w:t>
      </w:r>
      <m:oMath>
        <m:sSub>
          <m:sSubPr>
            <m:ctrlPr>
              <w:rPr>
                <w:rFonts w:ascii="Cambria Math" w:hAnsi="Cambria Math"/>
                <w:sz w:val="22"/>
              </w:rPr>
            </m:ctrlPr>
          </m:sSubPr>
          <m:e>
            <m:r>
              <m:rPr>
                <m:sty m:val="p"/>
              </m:rPr>
              <w:rPr>
                <w:rFonts w:ascii="Cambria Math" w:hAnsi="Cambria Math"/>
                <w:sz w:val="22"/>
              </w:rPr>
              <m:t>h</m:t>
            </m:r>
          </m:e>
          <m:sub>
            <m:r>
              <m:rPr>
                <m:sty m:val="p"/>
              </m:rPr>
              <w:rPr>
                <w:rFonts w:ascii="Cambria Math" w:hAnsi="Cambria Math"/>
                <w:sz w:val="22"/>
              </w:rPr>
              <m:t>UT</m:t>
            </m:r>
          </m:sub>
        </m:sSub>
        <m:r>
          <m:rPr>
            <m:sty m:val="p"/>
          </m:rPr>
          <w:rPr>
            <w:rFonts w:ascii="Cambria Math" w:hAnsi="Cambria Math"/>
            <w:sz w:val="22"/>
          </w:rPr>
          <m:t>=1.5m</m:t>
        </m:r>
      </m:oMath>
      <w:r w:rsidRPr="00EE01B1">
        <w:rPr>
          <w:sz w:val="22"/>
        </w:rPr>
        <w:t xml:space="preserve"> is the UT antenna height, </w:t>
      </w:r>
      <m:oMath>
        <m:sSub>
          <m:sSubPr>
            <m:ctrlPr>
              <w:rPr>
                <w:rFonts w:ascii="Cambria Math" w:hAnsi="Cambria Math"/>
                <w:sz w:val="22"/>
              </w:rPr>
            </m:ctrlPr>
          </m:sSubPr>
          <m:e>
            <m:r>
              <m:rPr>
                <m:sty m:val="p"/>
              </m:rPr>
              <w:rPr>
                <w:rFonts w:ascii="Cambria Math" w:hAnsi="Cambria Math"/>
                <w:sz w:val="22"/>
              </w:rPr>
              <m:t>f</m:t>
            </m:r>
          </m:e>
          <m:sub>
            <m:r>
              <m:rPr>
                <m:sty m:val="p"/>
              </m:rPr>
              <w:rPr>
                <w:rFonts w:ascii="Cambria Math" w:hAnsi="Cambria Math"/>
                <w:sz w:val="22"/>
              </w:rPr>
              <m:t>c</m:t>
            </m:r>
          </m:sub>
        </m:sSub>
      </m:oMath>
      <w:r w:rsidRPr="00EE01B1">
        <w:rPr>
          <w:sz w:val="22"/>
        </w:rPr>
        <w:t xml:space="preserve"> is the carrier frequency and </w:t>
      </w:r>
      <m:oMath>
        <m:sSub>
          <m:sSubPr>
            <m:ctrlPr>
              <w:rPr>
                <w:rFonts w:ascii="Cambria Math" w:hAnsi="Cambria Math"/>
                <w:sz w:val="22"/>
              </w:rPr>
            </m:ctrlPr>
          </m:sSubPr>
          <m:e>
            <m:r>
              <m:rPr>
                <m:sty m:val="p"/>
              </m:rPr>
              <w:rPr>
                <w:rFonts w:ascii="Cambria Math" w:hAnsi="Cambria Math"/>
                <w:sz w:val="22"/>
              </w:rPr>
              <m:t>d</m:t>
            </m:r>
          </m:e>
          <m:sub>
            <m:r>
              <m:rPr>
                <m:sty m:val="p"/>
              </m:rPr>
              <w:rPr>
                <w:rFonts w:ascii="Cambria Math" w:hAnsi="Cambria Math"/>
                <w:sz w:val="22"/>
              </w:rPr>
              <m:t>3D</m:t>
            </m:r>
          </m:sub>
        </m:sSub>
      </m:oMath>
      <w:r w:rsidRPr="00EE01B1">
        <w:rPr>
          <w:sz w:val="22"/>
        </w:rPr>
        <w:t xml:space="preserve"> is the target range calculated by ISD/sqrt (3). </w:t>
      </w:r>
    </w:p>
    <w:p w14:paraId="1140A542" w14:textId="1AD8281F" w:rsidR="0089605B" w:rsidRPr="00F816E4" w:rsidRDefault="008F4F78" w:rsidP="00002B4B">
      <w:pPr>
        <w:adjustRightInd w:val="0"/>
        <w:snapToGrid w:val="0"/>
        <w:spacing w:after="120"/>
        <w:jc w:val="both"/>
        <w:rPr>
          <w:sz w:val="22"/>
        </w:rPr>
      </w:pPr>
      <w:r w:rsidRPr="00C2511B">
        <w:rPr>
          <w:sz w:val="22"/>
          <w:szCs w:val="22"/>
        </w:rPr>
        <w:t xml:space="preserve">Alternatively, </w:t>
      </w:r>
      <w:r w:rsidR="0089605B">
        <w:rPr>
          <w:rFonts w:eastAsiaTheme="minorEastAsia" w:hint="eastAsia"/>
          <w:sz w:val="22"/>
          <w:szCs w:val="22"/>
        </w:rPr>
        <w:t>a target</w:t>
      </w:r>
      <w:r w:rsidR="0089605B" w:rsidRPr="00913246">
        <w:rPr>
          <w:rFonts w:eastAsiaTheme="minorEastAsia" w:hint="eastAsia"/>
          <w:sz w:val="22"/>
          <w:szCs w:val="22"/>
        </w:rPr>
        <w:t xml:space="preserve"> MPL</w:t>
      </w:r>
      <w:r w:rsidR="0089605B">
        <w:rPr>
          <w:rFonts w:eastAsiaTheme="minorEastAsia" w:hint="eastAsia"/>
          <w:sz w:val="22"/>
          <w:szCs w:val="22"/>
        </w:rPr>
        <w:t xml:space="preserve"> can be calculated as the sum of the MPL </w:t>
      </w:r>
      <w:r w:rsidR="00897497">
        <w:rPr>
          <w:rFonts w:eastAsiaTheme="minorEastAsia" w:hint="eastAsia"/>
          <w:sz w:val="22"/>
          <w:szCs w:val="22"/>
        </w:rPr>
        <w:t xml:space="preserve">of </w:t>
      </w:r>
      <w:r w:rsidR="0003113F">
        <w:rPr>
          <w:rFonts w:eastAsiaTheme="minorEastAsia" w:hint="eastAsia"/>
          <w:sz w:val="22"/>
          <w:szCs w:val="22"/>
        </w:rPr>
        <w:t>a</w:t>
      </w:r>
      <w:r w:rsidR="0089605B" w:rsidRPr="00913246">
        <w:rPr>
          <w:rFonts w:eastAsiaTheme="minorEastAsia"/>
          <w:sz w:val="22"/>
          <w:szCs w:val="22"/>
        </w:rPr>
        <w:t xml:space="preserve"> reference channel</w:t>
      </w:r>
      <w:r w:rsidR="0089605B">
        <w:rPr>
          <w:rFonts w:eastAsiaTheme="minorEastAsia" w:hint="eastAsia"/>
          <w:sz w:val="22"/>
          <w:szCs w:val="22"/>
        </w:rPr>
        <w:t xml:space="preserve"> (</w:t>
      </w:r>
      <w:r w:rsidR="0089605B" w:rsidRPr="00913246">
        <w:rPr>
          <w:rFonts w:eastAsiaTheme="minorEastAsia"/>
          <w:sz w:val="22"/>
          <w:szCs w:val="22"/>
        </w:rPr>
        <w:t>bottleneck</w:t>
      </w:r>
      <w:r w:rsidR="0089605B" w:rsidRPr="00913246">
        <w:rPr>
          <w:rFonts w:eastAsiaTheme="minorEastAsia" w:hint="eastAsia"/>
          <w:sz w:val="22"/>
          <w:szCs w:val="22"/>
        </w:rPr>
        <w:t xml:space="preserve"> </w:t>
      </w:r>
      <w:r w:rsidR="0089605B">
        <w:rPr>
          <w:rFonts w:eastAsiaTheme="minorEastAsia" w:hint="eastAsia"/>
          <w:sz w:val="22"/>
          <w:szCs w:val="22"/>
        </w:rPr>
        <w:t>channel</w:t>
      </w:r>
      <w:r w:rsidR="0089605B" w:rsidRPr="00913246">
        <w:rPr>
          <w:rFonts w:eastAsiaTheme="minorEastAsia"/>
          <w:sz w:val="22"/>
          <w:szCs w:val="22"/>
        </w:rPr>
        <w:t xml:space="preserve"> at 5G NR mid-band</w:t>
      </w:r>
      <w:r w:rsidR="0089605B">
        <w:rPr>
          <w:rFonts w:eastAsiaTheme="minorEastAsia" w:hint="eastAsia"/>
          <w:sz w:val="22"/>
          <w:szCs w:val="22"/>
        </w:rPr>
        <w:t>) and the a</w:t>
      </w:r>
      <w:r w:rsidR="0089605B" w:rsidRPr="00913246">
        <w:rPr>
          <w:rFonts w:eastAsiaTheme="minorEastAsia" w:hint="eastAsia"/>
          <w:sz w:val="22"/>
          <w:szCs w:val="22"/>
        </w:rPr>
        <w:t>dditional</w:t>
      </w:r>
      <w:r w:rsidR="0089605B" w:rsidRPr="00913246">
        <w:rPr>
          <w:rFonts w:eastAsiaTheme="minorEastAsia"/>
          <w:sz w:val="22"/>
          <w:szCs w:val="22"/>
        </w:rPr>
        <w:t xml:space="preserve"> propagation loss at 7 GHz</w:t>
      </w:r>
      <w:r w:rsidR="0089605B">
        <w:rPr>
          <w:rFonts w:eastAsiaTheme="minorEastAsia" w:hint="eastAsia"/>
          <w:sz w:val="22"/>
          <w:szCs w:val="22"/>
        </w:rPr>
        <w:t xml:space="preserve"> compared to 5G mid-band</w:t>
      </w:r>
      <w:r w:rsidR="0089605B" w:rsidRPr="00913246">
        <w:rPr>
          <w:rFonts w:eastAsiaTheme="minorEastAsia"/>
          <w:sz w:val="22"/>
          <w:szCs w:val="22"/>
        </w:rPr>
        <w:t>.</w:t>
      </w:r>
    </w:p>
    <w:p w14:paraId="5CC71515" w14:textId="1242E762" w:rsidR="00B77332" w:rsidRDefault="008F4F78" w:rsidP="00002B4B">
      <w:pPr>
        <w:adjustRightInd w:val="0"/>
        <w:snapToGrid w:val="0"/>
        <w:spacing w:after="120"/>
        <w:jc w:val="both"/>
        <w:rPr>
          <w:sz w:val="22"/>
        </w:rPr>
      </w:pPr>
      <w:r>
        <w:rPr>
          <w:sz w:val="22"/>
        </w:rPr>
        <w:t>By s</w:t>
      </w:r>
      <w:r w:rsidRPr="00AC77F5">
        <w:rPr>
          <w:sz w:val="22"/>
        </w:rPr>
        <w:t>ubtract</w:t>
      </w:r>
      <w:r>
        <w:rPr>
          <w:sz w:val="22"/>
        </w:rPr>
        <w:t xml:space="preserve">ing the </w:t>
      </w:r>
      <w:r w:rsidR="0089605B">
        <w:rPr>
          <w:rFonts w:eastAsiaTheme="minorEastAsia" w:hint="eastAsia"/>
          <w:sz w:val="22"/>
        </w:rPr>
        <w:t>corresponding components</w:t>
      </w:r>
      <w:r>
        <w:rPr>
          <w:sz w:val="22"/>
        </w:rPr>
        <w:t xml:space="preserve"> that are not included in the MCL definition, the</w:t>
      </w:r>
      <w:r w:rsidR="004336A9">
        <w:rPr>
          <w:sz w:val="22"/>
        </w:rPr>
        <w:t xml:space="preserve"> </w:t>
      </w:r>
      <w:r w:rsidR="0089605B">
        <w:rPr>
          <w:rFonts w:eastAsiaTheme="minorEastAsia" w:hint="eastAsia"/>
          <w:sz w:val="22"/>
        </w:rPr>
        <w:t xml:space="preserve">corresponding target </w:t>
      </w:r>
      <w:r>
        <w:rPr>
          <w:sz w:val="22"/>
        </w:rPr>
        <w:t>MCL value can be obtained</w:t>
      </w:r>
    </w:p>
    <w:p w14:paraId="79671BAB" w14:textId="5F25AE31" w:rsidR="00B77332" w:rsidRPr="00002B4B" w:rsidRDefault="0089605B" w:rsidP="00002B4B">
      <w:pPr>
        <w:adjustRightInd w:val="0"/>
        <w:snapToGrid w:val="0"/>
        <w:spacing w:after="120"/>
        <w:jc w:val="center"/>
        <w:rPr>
          <w:rFonts w:eastAsiaTheme="minorEastAsia"/>
          <w:b/>
          <w:bCs/>
          <w:i/>
          <w:sz w:val="22"/>
        </w:rPr>
      </w:pPr>
      <w:r>
        <w:rPr>
          <w:rFonts w:eastAsiaTheme="minorEastAsia" w:hint="eastAsia"/>
          <w:b/>
          <w:bCs/>
          <w:i/>
          <w:sz w:val="22"/>
        </w:rPr>
        <w:t>Target</w:t>
      </w:r>
      <w:r w:rsidR="004336A9">
        <w:rPr>
          <w:b/>
          <w:bCs/>
          <w:i/>
          <w:sz w:val="22"/>
        </w:rPr>
        <w:t xml:space="preserve"> </w:t>
      </w:r>
      <w:r w:rsidR="008F4F78" w:rsidRPr="00C2511B">
        <w:rPr>
          <w:b/>
          <w:bCs/>
          <w:i/>
          <w:sz w:val="22"/>
        </w:rPr>
        <w:t>MCL=Target MPL</w:t>
      </w:r>
      <w:r>
        <w:rPr>
          <w:rFonts w:eastAsiaTheme="minorEastAsia" w:hint="eastAsia"/>
          <w:b/>
          <w:bCs/>
          <w:i/>
          <w:sz w:val="22"/>
        </w:rPr>
        <w:t xml:space="preserve"> </w:t>
      </w:r>
      <w:r w:rsidR="008F4F78" w:rsidRPr="00C2511B">
        <w:rPr>
          <w:b/>
          <w:bCs/>
          <w:i/>
          <w:sz w:val="22"/>
        </w:rPr>
        <w:t>-</w:t>
      </w:r>
      <w:r>
        <w:rPr>
          <w:rFonts w:eastAsiaTheme="minorEastAsia" w:hint="eastAsia"/>
          <w:b/>
          <w:bCs/>
          <w:i/>
          <w:sz w:val="22"/>
        </w:rPr>
        <w:t xml:space="preserve"> </w:t>
      </w:r>
      <w:r w:rsidR="008F4F78" w:rsidRPr="00C2511B">
        <w:rPr>
          <w:b/>
          <w:bCs/>
          <w:i/>
          <w:sz w:val="22"/>
        </w:rPr>
        <w:t>X (dB)</w:t>
      </w:r>
    </w:p>
    <w:p w14:paraId="21E050BC" w14:textId="77777777" w:rsidR="008F4F78" w:rsidRPr="00C30360" w:rsidRDefault="008F4F78" w:rsidP="00002B4B">
      <w:pPr>
        <w:adjustRightInd w:val="0"/>
        <w:snapToGrid w:val="0"/>
        <w:spacing w:after="120"/>
        <w:jc w:val="both"/>
        <w:rPr>
          <w:sz w:val="22"/>
        </w:rPr>
      </w:pPr>
      <w:r>
        <w:rPr>
          <w:sz w:val="22"/>
        </w:rPr>
        <w:t>where</w:t>
      </w:r>
      <w:r>
        <w:rPr>
          <w:rFonts w:eastAsiaTheme="minorEastAsia" w:hint="eastAsia"/>
          <w:sz w:val="22"/>
        </w:rPr>
        <w:t xml:space="preserve"> </w:t>
      </w:r>
      <w:r w:rsidRPr="00C30360">
        <w:rPr>
          <w:sz w:val="22"/>
          <w:lang w:val="en-GB"/>
        </w:rPr>
        <w:t>X</w:t>
      </w:r>
      <w:r>
        <w:rPr>
          <w:rFonts w:hint="eastAsia"/>
          <w:sz w:val="22"/>
        </w:rPr>
        <w:t xml:space="preserve"> </w:t>
      </w:r>
      <w:r w:rsidRPr="00C30360">
        <w:rPr>
          <w:sz w:val="22"/>
        </w:rPr>
        <w:t>=</w:t>
      </w:r>
      <w:r>
        <w:rPr>
          <w:sz w:val="22"/>
        </w:rPr>
        <w:t xml:space="preserve"> </w:t>
      </w:r>
      <w:r w:rsidRPr="00A954D9">
        <w:rPr>
          <w:b/>
          <w:bCs/>
          <w:sz w:val="22"/>
          <w:lang w:val="en-GB"/>
        </w:rPr>
        <w:t xml:space="preserve">– Tx loss – Rx loss + </w:t>
      </w:r>
      <w:proofErr w:type="spellStart"/>
      <w:r w:rsidRPr="00A954D9">
        <w:rPr>
          <w:b/>
          <w:bCs/>
          <w:sz w:val="22"/>
          <w:lang w:val="en-GB"/>
        </w:rPr>
        <w:t>gNB</w:t>
      </w:r>
      <w:proofErr w:type="spellEnd"/>
      <w:r w:rsidRPr="00A954D9">
        <w:rPr>
          <w:b/>
          <w:bCs/>
          <w:sz w:val="22"/>
          <w:lang w:val="en-GB"/>
        </w:rPr>
        <w:t xml:space="preserve"> antenna gain (component 3 + 4) + UE antenna gain – Shadow fading margin + BS selection/macro-diversity gain – Penetration margin + Other gains.</w:t>
      </w:r>
    </w:p>
    <w:p w14:paraId="6B98B55D" w14:textId="404DC537" w:rsidR="004336A9" w:rsidRPr="00F816E4" w:rsidRDefault="004336A9" w:rsidP="00002B4B">
      <w:pPr>
        <w:adjustRightInd w:val="0"/>
        <w:snapToGrid w:val="0"/>
        <w:spacing w:after="120"/>
        <w:jc w:val="both"/>
        <w:rPr>
          <w:sz w:val="22"/>
        </w:rPr>
      </w:pPr>
      <w:r w:rsidRPr="000F5143">
        <w:rPr>
          <w:sz w:val="22"/>
          <w:szCs w:val="22"/>
        </w:rPr>
        <w:t>From the above analysis, it is clear that for different frequency bands and targets, RAN1 can calculate the corresponding target MPL and convert it into a</w:t>
      </w:r>
      <w:r w:rsidR="0003113F">
        <w:rPr>
          <w:rFonts w:eastAsiaTheme="minorEastAsia" w:hint="eastAsia"/>
          <w:sz w:val="22"/>
          <w:szCs w:val="22"/>
        </w:rPr>
        <w:t xml:space="preserve"> corresponding </w:t>
      </w:r>
      <w:r w:rsidRPr="000F5143">
        <w:rPr>
          <w:sz w:val="22"/>
          <w:szCs w:val="22"/>
        </w:rPr>
        <w:t xml:space="preserve">MCL value. We believe that the </w:t>
      </w:r>
      <w:r w:rsidR="00896268" w:rsidRPr="000F5143">
        <w:rPr>
          <w:sz w:val="22"/>
          <w:szCs w:val="22"/>
        </w:rPr>
        <w:t xml:space="preserve">target </w:t>
      </w:r>
      <w:r w:rsidRPr="000F5143">
        <w:rPr>
          <w:sz w:val="22"/>
          <w:szCs w:val="22"/>
        </w:rPr>
        <w:t xml:space="preserve">MCL ultimately set by the RAN Plenary (if MCL is used as the metric) should not be lower than </w:t>
      </w:r>
      <w:r w:rsidR="00B13384">
        <w:rPr>
          <w:sz w:val="22"/>
          <w:szCs w:val="22"/>
        </w:rPr>
        <w:t>the</w:t>
      </w:r>
      <w:r w:rsidR="00B77332">
        <w:rPr>
          <w:rFonts w:eastAsiaTheme="minorEastAsia" w:hint="eastAsia"/>
          <w:sz w:val="22"/>
          <w:szCs w:val="22"/>
        </w:rPr>
        <w:t xml:space="preserve"> target </w:t>
      </w:r>
      <w:r w:rsidRPr="000F5143">
        <w:rPr>
          <w:sz w:val="22"/>
          <w:szCs w:val="22"/>
        </w:rPr>
        <w:t xml:space="preserve">MCL. For example, Table 1 </w:t>
      </w:r>
      <w:r w:rsidR="00B77332">
        <w:rPr>
          <w:rFonts w:eastAsiaTheme="minorEastAsia" w:hint="eastAsia"/>
          <w:sz w:val="22"/>
          <w:szCs w:val="22"/>
        </w:rPr>
        <w:t>provides</w:t>
      </w:r>
      <w:r w:rsidRPr="000F5143">
        <w:rPr>
          <w:sz w:val="22"/>
          <w:szCs w:val="22"/>
        </w:rPr>
        <w:t xml:space="preserve"> the target MPLs for 2.6 GHz and 7 GHz at ISDs of 400 m and 500 m, along with the </w:t>
      </w:r>
      <w:r w:rsidR="002E69CB">
        <w:rPr>
          <w:rFonts w:eastAsiaTheme="minorEastAsia" w:hint="eastAsia"/>
          <w:sz w:val="22"/>
          <w:szCs w:val="22"/>
        </w:rPr>
        <w:t>corresponding</w:t>
      </w:r>
      <w:r w:rsidRPr="000F5143">
        <w:rPr>
          <w:sz w:val="22"/>
          <w:szCs w:val="22"/>
        </w:rPr>
        <w:t xml:space="preserve"> </w:t>
      </w:r>
      <w:r w:rsidR="002E69CB">
        <w:rPr>
          <w:rFonts w:eastAsiaTheme="minorEastAsia" w:hint="eastAsia"/>
          <w:sz w:val="22"/>
          <w:szCs w:val="22"/>
        </w:rPr>
        <w:t xml:space="preserve">target </w:t>
      </w:r>
      <w:r w:rsidRPr="000F5143">
        <w:rPr>
          <w:sz w:val="22"/>
          <w:szCs w:val="22"/>
        </w:rPr>
        <w:t>MCL values. To ensure that the 6G</w:t>
      </w:r>
      <w:r w:rsidR="00B13384">
        <w:rPr>
          <w:sz w:val="22"/>
          <w:szCs w:val="22"/>
        </w:rPr>
        <w:t>R</w:t>
      </w:r>
      <w:r w:rsidRPr="000F5143">
        <w:rPr>
          <w:sz w:val="22"/>
          <w:szCs w:val="22"/>
        </w:rPr>
        <w:t xml:space="preserve"> design meets the requirements for ~7 GHz and mid-band co-site deployment (assuming a target ISD of 500 m), the RAN Plenary MCL target should be no less than 152 </w:t>
      </w:r>
      <w:proofErr w:type="spellStart"/>
      <w:r w:rsidRPr="000F5143">
        <w:rPr>
          <w:sz w:val="22"/>
          <w:szCs w:val="22"/>
        </w:rPr>
        <w:t>dB.</w:t>
      </w:r>
      <w:proofErr w:type="spellEnd"/>
      <w:r w:rsidR="00896268">
        <w:rPr>
          <w:rFonts w:eastAsiaTheme="minorEastAsia" w:hint="eastAsia"/>
          <w:sz w:val="22"/>
          <w:szCs w:val="22"/>
        </w:rPr>
        <w:t xml:space="preserve"> </w:t>
      </w:r>
    </w:p>
    <w:p w14:paraId="63D12040" w14:textId="3407F6E3" w:rsidR="004F01A1" w:rsidRPr="004A0876" w:rsidRDefault="004F01A1" w:rsidP="004F01A1">
      <w:pPr>
        <w:adjustRightInd w:val="0"/>
        <w:snapToGrid w:val="0"/>
        <w:spacing w:before="120" w:after="120"/>
        <w:jc w:val="both"/>
        <w:rPr>
          <w:rFonts w:eastAsiaTheme="minorEastAsia"/>
          <w:sz w:val="22"/>
          <w:szCs w:val="22"/>
        </w:rPr>
      </w:pPr>
      <w:r w:rsidRPr="004A0876">
        <w:rPr>
          <w:sz w:val="22"/>
          <w:szCs w:val="22"/>
        </w:rPr>
        <w:t xml:space="preserve">In our analysis, since the antenna gain component 2 of the gNB is 0, the equivalent MaxCL values derived from the target MPL are identical to the MCL values given in </w:t>
      </w:r>
      <w:r>
        <w:rPr>
          <w:sz w:val="22"/>
          <w:szCs w:val="22"/>
        </w:rPr>
        <w:t>the Table 1</w:t>
      </w:r>
      <w:r w:rsidRPr="004A0876">
        <w:rPr>
          <w:sz w:val="22"/>
          <w:szCs w:val="22"/>
        </w:rPr>
        <w:t>.</w:t>
      </w:r>
      <w:r w:rsidRPr="004A0876">
        <w:rPr>
          <w:rFonts w:eastAsiaTheme="minorEastAsia"/>
          <w:sz w:val="22"/>
          <w:szCs w:val="22"/>
        </w:rPr>
        <w:t xml:space="preserve"> </w:t>
      </w:r>
    </w:p>
    <w:p w14:paraId="61884E09" w14:textId="77777777" w:rsidR="004F01A1" w:rsidRPr="004F01A1" w:rsidRDefault="004F01A1" w:rsidP="008F4F78">
      <w:pPr>
        <w:adjustRightInd w:val="0"/>
        <w:snapToGrid w:val="0"/>
        <w:spacing w:after="240"/>
        <w:rPr>
          <w:sz w:val="22"/>
          <w:szCs w:val="22"/>
        </w:rPr>
      </w:pPr>
    </w:p>
    <w:p w14:paraId="7BA68291" w14:textId="60988EF4" w:rsidR="00D91F80" w:rsidRPr="0099791D" w:rsidRDefault="00D91F80" w:rsidP="00D91F80">
      <w:pPr>
        <w:pStyle w:val="a6"/>
        <w:rPr>
          <w:rFonts w:eastAsia="Arial Unicode MS"/>
        </w:rPr>
      </w:pPr>
      <w:r w:rsidRPr="00F66689">
        <w:t xml:space="preserve">Table </w:t>
      </w:r>
      <w:r w:rsidRPr="0099791D">
        <w:t>1</w:t>
      </w:r>
      <w:r w:rsidRPr="0099791D">
        <w:rPr>
          <w:rFonts w:eastAsia="Arial Unicode MS"/>
        </w:rPr>
        <w:t>: E</w:t>
      </w:r>
      <w:r w:rsidRPr="0099791D">
        <w:t>xample cases of target MPL and target MCL under different ISD and band</w:t>
      </w:r>
    </w:p>
    <w:tbl>
      <w:tblPr>
        <w:tblStyle w:val="af"/>
        <w:tblW w:w="5000" w:type="pct"/>
        <w:jc w:val="center"/>
        <w:tblLayout w:type="fixed"/>
        <w:tblLook w:val="04A0" w:firstRow="1" w:lastRow="0" w:firstColumn="1" w:lastColumn="0" w:noHBand="0" w:noVBand="1"/>
      </w:tblPr>
      <w:tblGrid>
        <w:gridCol w:w="1519"/>
        <w:gridCol w:w="1947"/>
        <w:gridCol w:w="1947"/>
        <w:gridCol w:w="1947"/>
        <w:gridCol w:w="1947"/>
      </w:tblGrid>
      <w:tr w:rsidR="00F816E4" w:rsidRPr="0099791D" w14:paraId="57E518B0" w14:textId="77777777" w:rsidTr="00002B4B">
        <w:trPr>
          <w:jc w:val="center"/>
        </w:trPr>
        <w:tc>
          <w:tcPr>
            <w:tcW w:w="816" w:type="pct"/>
            <w:shd w:val="clear" w:color="auto" w:fill="D9D9D9" w:themeFill="background1" w:themeFillShade="D9"/>
            <w:vAlign w:val="center"/>
          </w:tcPr>
          <w:p w14:paraId="3DEBEA17" w14:textId="77777777" w:rsidR="00D91F80" w:rsidRPr="0099791D" w:rsidRDefault="00D91F80" w:rsidP="00BB35E0">
            <w:pPr>
              <w:pStyle w:val="a3"/>
              <w:spacing w:after="0"/>
              <w:jc w:val="center"/>
            </w:pPr>
          </w:p>
        </w:tc>
        <w:tc>
          <w:tcPr>
            <w:tcW w:w="2092" w:type="pct"/>
            <w:gridSpan w:val="2"/>
            <w:shd w:val="clear" w:color="auto" w:fill="D9D9D9" w:themeFill="background1" w:themeFillShade="D9"/>
          </w:tcPr>
          <w:p w14:paraId="1E80401C" w14:textId="77777777" w:rsidR="00D91F80" w:rsidRPr="0099791D" w:rsidRDefault="00D91F80" w:rsidP="00BB35E0">
            <w:pPr>
              <w:pStyle w:val="a3"/>
              <w:spacing w:after="0"/>
              <w:jc w:val="center"/>
            </w:pPr>
            <w:r w:rsidRPr="0099791D">
              <w:rPr>
                <w:rFonts w:eastAsia="等线"/>
                <w:b/>
                <w:bCs/>
                <w:color w:val="000000"/>
              </w:rPr>
              <w:t>2.6G</w:t>
            </w:r>
          </w:p>
        </w:tc>
        <w:tc>
          <w:tcPr>
            <w:tcW w:w="2092" w:type="pct"/>
            <w:gridSpan w:val="2"/>
            <w:shd w:val="clear" w:color="auto" w:fill="D9D9D9" w:themeFill="background1" w:themeFillShade="D9"/>
          </w:tcPr>
          <w:p w14:paraId="39283E26" w14:textId="77777777" w:rsidR="00D91F80" w:rsidRPr="0099791D" w:rsidRDefault="00D91F80" w:rsidP="00BB35E0">
            <w:pPr>
              <w:pStyle w:val="a3"/>
              <w:spacing w:after="0"/>
              <w:jc w:val="center"/>
              <w:rPr>
                <w:rFonts w:eastAsia="等线"/>
                <w:b/>
                <w:bCs/>
                <w:color w:val="000000"/>
              </w:rPr>
            </w:pPr>
            <w:r w:rsidRPr="0099791D">
              <w:rPr>
                <w:rFonts w:eastAsia="等线"/>
                <w:b/>
                <w:bCs/>
                <w:color w:val="000000"/>
              </w:rPr>
              <w:t>7G</w:t>
            </w:r>
          </w:p>
        </w:tc>
      </w:tr>
      <w:tr w:rsidR="00D91F80" w:rsidRPr="0099791D" w14:paraId="37DF6B6B" w14:textId="77777777" w:rsidTr="00002B4B">
        <w:trPr>
          <w:jc w:val="center"/>
        </w:trPr>
        <w:tc>
          <w:tcPr>
            <w:tcW w:w="816" w:type="pct"/>
            <w:vAlign w:val="center"/>
          </w:tcPr>
          <w:p w14:paraId="0AF0EC76" w14:textId="77777777" w:rsidR="00D91F80" w:rsidRPr="0099791D" w:rsidRDefault="00D91F80" w:rsidP="00BB35E0">
            <w:pPr>
              <w:pStyle w:val="a3"/>
              <w:spacing w:after="0"/>
              <w:jc w:val="center"/>
            </w:pPr>
            <w:r w:rsidRPr="0099791D">
              <w:t>Target ISD (m)</w:t>
            </w:r>
          </w:p>
        </w:tc>
        <w:tc>
          <w:tcPr>
            <w:tcW w:w="1046" w:type="pct"/>
            <w:vAlign w:val="center"/>
          </w:tcPr>
          <w:p w14:paraId="57AC1A25" w14:textId="77777777" w:rsidR="00D91F80" w:rsidRPr="0099791D" w:rsidRDefault="00D91F80" w:rsidP="00BB35E0">
            <w:pPr>
              <w:pStyle w:val="a3"/>
              <w:spacing w:after="0"/>
              <w:jc w:val="center"/>
            </w:pPr>
            <w:r w:rsidRPr="0099791D">
              <w:t>400</w:t>
            </w:r>
          </w:p>
        </w:tc>
        <w:tc>
          <w:tcPr>
            <w:tcW w:w="1046" w:type="pct"/>
            <w:vAlign w:val="center"/>
          </w:tcPr>
          <w:p w14:paraId="0073EEE3" w14:textId="77777777" w:rsidR="00D91F80" w:rsidRPr="0099791D" w:rsidRDefault="00D91F80" w:rsidP="00BB35E0">
            <w:pPr>
              <w:pStyle w:val="a3"/>
              <w:spacing w:after="0"/>
              <w:jc w:val="center"/>
            </w:pPr>
            <w:r w:rsidRPr="0099791D">
              <w:t>500</w:t>
            </w:r>
          </w:p>
        </w:tc>
        <w:tc>
          <w:tcPr>
            <w:tcW w:w="1046" w:type="pct"/>
            <w:vAlign w:val="center"/>
          </w:tcPr>
          <w:p w14:paraId="7AA02E16" w14:textId="77777777" w:rsidR="00D91F80" w:rsidRPr="0099791D" w:rsidRDefault="00D91F80" w:rsidP="00BB35E0">
            <w:pPr>
              <w:pStyle w:val="a3"/>
              <w:spacing w:after="0"/>
              <w:jc w:val="center"/>
            </w:pPr>
            <w:r w:rsidRPr="0099791D">
              <w:t>400</w:t>
            </w:r>
          </w:p>
        </w:tc>
        <w:tc>
          <w:tcPr>
            <w:tcW w:w="1046" w:type="pct"/>
            <w:vAlign w:val="center"/>
          </w:tcPr>
          <w:p w14:paraId="6E1507F6" w14:textId="77777777" w:rsidR="00D91F80" w:rsidRPr="0099791D" w:rsidRDefault="00D91F80" w:rsidP="00BB35E0">
            <w:pPr>
              <w:pStyle w:val="a3"/>
              <w:spacing w:after="0"/>
              <w:jc w:val="center"/>
            </w:pPr>
            <w:r w:rsidRPr="0099791D">
              <w:t>500</w:t>
            </w:r>
          </w:p>
        </w:tc>
      </w:tr>
      <w:tr w:rsidR="00D91F80" w:rsidRPr="0099791D" w14:paraId="5EF56705" w14:textId="77777777" w:rsidTr="00002B4B">
        <w:trPr>
          <w:jc w:val="center"/>
        </w:trPr>
        <w:tc>
          <w:tcPr>
            <w:tcW w:w="816" w:type="pct"/>
            <w:vAlign w:val="center"/>
          </w:tcPr>
          <w:p w14:paraId="1128B5E0" w14:textId="77777777" w:rsidR="00D91F80" w:rsidRPr="0099791D" w:rsidRDefault="00D91F80" w:rsidP="00BB35E0">
            <w:pPr>
              <w:pStyle w:val="a3"/>
              <w:spacing w:after="0"/>
              <w:jc w:val="center"/>
              <w:rPr>
                <w:rFonts w:eastAsiaTheme="minorEastAsia"/>
              </w:rPr>
            </w:pPr>
            <w:r w:rsidRPr="0099791D">
              <w:t>Target MPL (dB)</w:t>
            </w:r>
          </w:p>
        </w:tc>
        <w:tc>
          <w:tcPr>
            <w:tcW w:w="1046" w:type="pct"/>
            <w:vAlign w:val="center"/>
          </w:tcPr>
          <w:p w14:paraId="61D60939" w14:textId="77777777" w:rsidR="00D91F80" w:rsidRPr="0099791D" w:rsidRDefault="00D91F80" w:rsidP="00BB35E0">
            <w:pPr>
              <w:pStyle w:val="a3"/>
              <w:spacing w:after="0"/>
              <w:jc w:val="center"/>
            </w:pPr>
            <w:r w:rsidRPr="0099791D">
              <w:t>114</w:t>
            </w:r>
          </w:p>
        </w:tc>
        <w:tc>
          <w:tcPr>
            <w:tcW w:w="1046" w:type="pct"/>
            <w:vAlign w:val="center"/>
          </w:tcPr>
          <w:p w14:paraId="6B2CA80C" w14:textId="77777777" w:rsidR="00D91F80" w:rsidRPr="0099791D" w:rsidRDefault="00D91F80" w:rsidP="00BB35E0">
            <w:pPr>
              <w:pStyle w:val="a3"/>
              <w:spacing w:after="0"/>
              <w:jc w:val="center"/>
            </w:pPr>
            <w:r w:rsidRPr="0099791D">
              <w:t>118</w:t>
            </w:r>
          </w:p>
        </w:tc>
        <w:tc>
          <w:tcPr>
            <w:tcW w:w="1046" w:type="pct"/>
            <w:vAlign w:val="center"/>
          </w:tcPr>
          <w:p w14:paraId="2B37B41F" w14:textId="77777777" w:rsidR="00D91F80" w:rsidRPr="0099791D" w:rsidRDefault="00D91F80" w:rsidP="00BB35E0">
            <w:pPr>
              <w:pStyle w:val="a3"/>
              <w:spacing w:after="0"/>
              <w:jc w:val="center"/>
            </w:pPr>
            <w:r w:rsidRPr="0099791D">
              <w:t>122.5</w:t>
            </w:r>
          </w:p>
        </w:tc>
        <w:tc>
          <w:tcPr>
            <w:tcW w:w="1046" w:type="pct"/>
            <w:vAlign w:val="center"/>
          </w:tcPr>
          <w:p w14:paraId="1305C223" w14:textId="77777777" w:rsidR="00D91F80" w:rsidRPr="0099791D" w:rsidRDefault="00D91F80" w:rsidP="00BB35E0">
            <w:pPr>
              <w:pStyle w:val="a3"/>
              <w:spacing w:after="0"/>
              <w:jc w:val="center"/>
            </w:pPr>
            <w:r w:rsidRPr="0099791D">
              <w:t>126.5</w:t>
            </w:r>
          </w:p>
        </w:tc>
      </w:tr>
      <w:tr w:rsidR="00D91F80" w:rsidRPr="0099791D" w14:paraId="6E8FB560" w14:textId="77777777" w:rsidTr="00002B4B">
        <w:trPr>
          <w:jc w:val="center"/>
        </w:trPr>
        <w:tc>
          <w:tcPr>
            <w:tcW w:w="816" w:type="pct"/>
            <w:vAlign w:val="center"/>
          </w:tcPr>
          <w:p w14:paraId="077E0E66" w14:textId="77777777" w:rsidR="00D91F80" w:rsidRPr="0099791D" w:rsidDel="00DE2CB9" w:rsidRDefault="00D91F80" w:rsidP="00BB35E0">
            <w:pPr>
              <w:pStyle w:val="a3"/>
              <w:spacing w:after="0"/>
              <w:jc w:val="center"/>
            </w:pPr>
            <w:r w:rsidRPr="0099791D">
              <w:t xml:space="preserve">Tx loss + Rx loss </w:t>
            </w:r>
          </w:p>
        </w:tc>
        <w:tc>
          <w:tcPr>
            <w:tcW w:w="1046" w:type="pct"/>
            <w:vAlign w:val="center"/>
          </w:tcPr>
          <w:p w14:paraId="09FB21E5" w14:textId="77777777" w:rsidR="00D91F80" w:rsidRPr="0099791D" w:rsidRDefault="00D91F80" w:rsidP="00BB35E0">
            <w:pPr>
              <w:pStyle w:val="a3"/>
              <w:spacing w:after="0"/>
              <w:jc w:val="center"/>
            </w:pPr>
            <w:r w:rsidRPr="0099791D">
              <w:t>-3 (reuse Rel-17 table)</w:t>
            </w:r>
          </w:p>
        </w:tc>
        <w:tc>
          <w:tcPr>
            <w:tcW w:w="1046" w:type="pct"/>
            <w:vAlign w:val="center"/>
          </w:tcPr>
          <w:p w14:paraId="02500292" w14:textId="77777777" w:rsidR="00D91F80" w:rsidRPr="0099791D" w:rsidRDefault="00D91F80" w:rsidP="00BB35E0">
            <w:pPr>
              <w:pStyle w:val="a3"/>
              <w:spacing w:after="0"/>
              <w:jc w:val="center"/>
            </w:pPr>
            <w:r w:rsidRPr="0099791D">
              <w:t>-3 (reuse Rel-17 table)</w:t>
            </w:r>
          </w:p>
        </w:tc>
        <w:tc>
          <w:tcPr>
            <w:tcW w:w="1046" w:type="pct"/>
            <w:vAlign w:val="center"/>
          </w:tcPr>
          <w:p w14:paraId="527F4D3D" w14:textId="77777777" w:rsidR="00D91F80" w:rsidRPr="0099791D" w:rsidRDefault="00D91F80" w:rsidP="00BB35E0">
            <w:pPr>
              <w:pStyle w:val="a3"/>
              <w:spacing w:after="0"/>
              <w:jc w:val="center"/>
            </w:pPr>
            <w:r w:rsidRPr="0099791D">
              <w:t>-3 (reuse Rel-17 table)</w:t>
            </w:r>
          </w:p>
        </w:tc>
        <w:tc>
          <w:tcPr>
            <w:tcW w:w="1046" w:type="pct"/>
            <w:vAlign w:val="center"/>
          </w:tcPr>
          <w:p w14:paraId="78C311D3" w14:textId="77777777" w:rsidR="00D91F80" w:rsidRPr="0099791D" w:rsidRDefault="00D91F80" w:rsidP="00BB35E0">
            <w:pPr>
              <w:pStyle w:val="a3"/>
              <w:spacing w:after="0"/>
              <w:jc w:val="center"/>
            </w:pPr>
            <w:r w:rsidRPr="0099791D">
              <w:t>-3 (reuse Rel-17 table)</w:t>
            </w:r>
          </w:p>
        </w:tc>
      </w:tr>
      <w:tr w:rsidR="00D91F80" w:rsidRPr="0099791D" w14:paraId="2989A05B" w14:textId="77777777" w:rsidTr="00002B4B">
        <w:trPr>
          <w:jc w:val="center"/>
        </w:trPr>
        <w:tc>
          <w:tcPr>
            <w:tcW w:w="816" w:type="pct"/>
            <w:vAlign w:val="center"/>
          </w:tcPr>
          <w:p w14:paraId="1A2E091B" w14:textId="77777777" w:rsidR="00D91F80" w:rsidRPr="0099791D" w:rsidRDefault="00D91F80" w:rsidP="00BB35E0">
            <w:pPr>
              <w:pStyle w:val="a3"/>
              <w:spacing w:after="0"/>
              <w:jc w:val="center"/>
            </w:pPr>
            <w:r w:rsidRPr="0099791D">
              <w:t>gNB antenna gain (component 3 + 4)</w:t>
            </w:r>
          </w:p>
        </w:tc>
        <w:tc>
          <w:tcPr>
            <w:tcW w:w="1046" w:type="pct"/>
            <w:vAlign w:val="center"/>
          </w:tcPr>
          <w:p w14:paraId="73201391" w14:textId="77777777" w:rsidR="00D91F80" w:rsidRPr="0099791D" w:rsidRDefault="00D91F80" w:rsidP="00BB35E0">
            <w:pPr>
              <w:pStyle w:val="a3"/>
              <w:spacing w:after="0"/>
              <w:jc w:val="center"/>
            </w:pPr>
            <w:r w:rsidRPr="0099791D">
              <w:t>12.8=4.8(1D</w:t>
            </w:r>
            <w:proofErr w:type="gramStart"/>
            <w:r w:rsidRPr="0099791D">
              <w:t>3)+</w:t>
            </w:r>
            <w:proofErr w:type="gramEnd"/>
            <w:r w:rsidRPr="0099791D">
              <w:t>8(SE)</w:t>
            </w:r>
          </w:p>
        </w:tc>
        <w:tc>
          <w:tcPr>
            <w:tcW w:w="1046" w:type="pct"/>
            <w:vAlign w:val="center"/>
          </w:tcPr>
          <w:p w14:paraId="309B9BCF" w14:textId="77777777" w:rsidR="00D91F80" w:rsidRPr="0099791D" w:rsidRDefault="00D91F80" w:rsidP="00BB35E0">
            <w:pPr>
              <w:pStyle w:val="a3"/>
              <w:spacing w:after="0"/>
              <w:jc w:val="center"/>
            </w:pPr>
            <w:r w:rsidRPr="0099791D">
              <w:t>12.8=4.8(1D</w:t>
            </w:r>
            <w:proofErr w:type="gramStart"/>
            <w:r w:rsidRPr="0099791D">
              <w:t>3)+</w:t>
            </w:r>
            <w:proofErr w:type="gramEnd"/>
            <w:r w:rsidRPr="0099791D">
              <w:t>8(SE)</w:t>
            </w:r>
          </w:p>
        </w:tc>
        <w:tc>
          <w:tcPr>
            <w:tcW w:w="1046" w:type="pct"/>
            <w:vAlign w:val="center"/>
          </w:tcPr>
          <w:p w14:paraId="5CB53109" w14:textId="77777777" w:rsidR="00D91F80" w:rsidRPr="0099791D" w:rsidRDefault="00D91F80" w:rsidP="00BB35E0">
            <w:pPr>
              <w:pStyle w:val="a3"/>
              <w:spacing w:after="0"/>
              <w:jc w:val="center"/>
            </w:pPr>
            <w:r w:rsidRPr="0099791D">
              <w:t>15.6=7.8(1D</w:t>
            </w:r>
            <w:proofErr w:type="gramStart"/>
            <w:r w:rsidRPr="0099791D">
              <w:t>6)+</w:t>
            </w:r>
            <w:proofErr w:type="gramEnd"/>
            <w:r w:rsidRPr="0099791D">
              <w:t>8(SE)</w:t>
            </w:r>
          </w:p>
        </w:tc>
        <w:tc>
          <w:tcPr>
            <w:tcW w:w="1046" w:type="pct"/>
            <w:vAlign w:val="center"/>
          </w:tcPr>
          <w:p w14:paraId="2E270222" w14:textId="77777777" w:rsidR="00D91F80" w:rsidRPr="0099791D" w:rsidRDefault="00D91F80" w:rsidP="00BB35E0">
            <w:pPr>
              <w:pStyle w:val="a3"/>
              <w:spacing w:after="0"/>
              <w:jc w:val="center"/>
            </w:pPr>
            <w:r w:rsidRPr="0099791D">
              <w:t>15.6=7.8(1D</w:t>
            </w:r>
            <w:proofErr w:type="gramStart"/>
            <w:r w:rsidRPr="0099791D">
              <w:t>6)+</w:t>
            </w:r>
            <w:proofErr w:type="gramEnd"/>
            <w:r w:rsidRPr="0099791D">
              <w:t>8(SE)</w:t>
            </w:r>
          </w:p>
        </w:tc>
      </w:tr>
      <w:tr w:rsidR="00D91F80" w:rsidRPr="0099791D" w14:paraId="7D5FE468" w14:textId="77777777" w:rsidTr="00002B4B">
        <w:trPr>
          <w:jc w:val="center"/>
        </w:trPr>
        <w:tc>
          <w:tcPr>
            <w:tcW w:w="816" w:type="pct"/>
            <w:vAlign w:val="center"/>
          </w:tcPr>
          <w:p w14:paraId="1FD979E9" w14:textId="77777777" w:rsidR="00D91F80" w:rsidRPr="0099791D" w:rsidRDefault="00D91F80" w:rsidP="00BB35E0">
            <w:pPr>
              <w:pStyle w:val="a3"/>
              <w:spacing w:after="0"/>
              <w:jc w:val="center"/>
            </w:pPr>
            <w:r w:rsidRPr="0099791D">
              <w:lastRenderedPageBreak/>
              <w:t xml:space="preserve">UE antenna gain </w:t>
            </w:r>
          </w:p>
        </w:tc>
        <w:tc>
          <w:tcPr>
            <w:tcW w:w="1046" w:type="pct"/>
            <w:vAlign w:val="center"/>
          </w:tcPr>
          <w:p w14:paraId="7526919E" w14:textId="77777777" w:rsidR="00D91F80" w:rsidRPr="0099791D" w:rsidRDefault="00D91F80" w:rsidP="00BB35E0">
            <w:pPr>
              <w:pStyle w:val="a3"/>
              <w:spacing w:after="0"/>
              <w:jc w:val="center"/>
            </w:pPr>
            <w:r w:rsidRPr="0099791D">
              <w:t>0 (4R)</w:t>
            </w:r>
          </w:p>
        </w:tc>
        <w:tc>
          <w:tcPr>
            <w:tcW w:w="1046" w:type="pct"/>
            <w:vAlign w:val="center"/>
          </w:tcPr>
          <w:p w14:paraId="63AD6085" w14:textId="77777777" w:rsidR="00D91F80" w:rsidRPr="0099791D" w:rsidRDefault="00D91F80" w:rsidP="00BB35E0">
            <w:pPr>
              <w:pStyle w:val="a3"/>
              <w:spacing w:after="0"/>
              <w:jc w:val="center"/>
            </w:pPr>
            <w:r w:rsidRPr="0099791D">
              <w:t>0 (4R)</w:t>
            </w:r>
          </w:p>
        </w:tc>
        <w:tc>
          <w:tcPr>
            <w:tcW w:w="1046" w:type="pct"/>
            <w:vAlign w:val="center"/>
          </w:tcPr>
          <w:p w14:paraId="0D5CAD8E" w14:textId="77777777" w:rsidR="00D91F80" w:rsidRPr="0099791D" w:rsidRDefault="00D91F80" w:rsidP="00BB35E0">
            <w:pPr>
              <w:pStyle w:val="a3"/>
              <w:spacing w:after="0"/>
              <w:jc w:val="center"/>
            </w:pPr>
            <w:r w:rsidRPr="0099791D">
              <w:t>0 (4R)</w:t>
            </w:r>
          </w:p>
        </w:tc>
        <w:tc>
          <w:tcPr>
            <w:tcW w:w="1046" w:type="pct"/>
            <w:vAlign w:val="center"/>
          </w:tcPr>
          <w:p w14:paraId="377ACEE4" w14:textId="77777777" w:rsidR="00D91F80" w:rsidRPr="0099791D" w:rsidRDefault="00D91F80" w:rsidP="00BB35E0">
            <w:pPr>
              <w:pStyle w:val="a3"/>
              <w:spacing w:after="0"/>
              <w:jc w:val="center"/>
            </w:pPr>
            <w:r w:rsidRPr="0099791D">
              <w:t>0 (4R)</w:t>
            </w:r>
          </w:p>
        </w:tc>
      </w:tr>
      <w:tr w:rsidR="00D91F80" w:rsidRPr="0099791D" w14:paraId="2B3AE707" w14:textId="77777777" w:rsidTr="00002B4B">
        <w:trPr>
          <w:trHeight w:val="49"/>
          <w:jc w:val="center"/>
        </w:trPr>
        <w:tc>
          <w:tcPr>
            <w:tcW w:w="816" w:type="pct"/>
            <w:vAlign w:val="center"/>
          </w:tcPr>
          <w:p w14:paraId="62CA52FB" w14:textId="77777777" w:rsidR="00D91F80" w:rsidRPr="0099791D" w:rsidRDefault="00D91F80" w:rsidP="00BB35E0">
            <w:pPr>
              <w:pStyle w:val="a3"/>
              <w:spacing w:after="0"/>
              <w:jc w:val="center"/>
            </w:pPr>
            <w:r w:rsidRPr="0099791D">
              <w:t xml:space="preserve">Shadow fading margin </w:t>
            </w:r>
          </w:p>
        </w:tc>
        <w:tc>
          <w:tcPr>
            <w:tcW w:w="1046" w:type="pct"/>
            <w:vAlign w:val="center"/>
          </w:tcPr>
          <w:p w14:paraId="06DE41ED" w14:textId="77777777" w:rsidR="00D91F80" w:rsidRPr="0099791D" w:rsidRDefault="00D91F80" w:rsidP="00BB35E0">
            <w:pPr>
              <w:pStyle w:val="a3"/>
              <w:spacing w:after="0"/>
              <w:jc w:val="center"/>
            </w:pPr>
            <w:r w:rsidRPr="0099791D">
              <w:t>-5.6 (UMA NLOS 95%)</w:t>
            </w:r>
          </w:p>
        </w:tc>
        <w:tc>
          <w:tcPr>
            <w:tcW w:w="1046" w:type="pct"/>
            <w:vAlign w:val="center"/>
          </w:tcPr>
          <w:p w14:paraId="1793D34D" w14:textId="77777777" w:rsidR="00D91F80" w:rsidRPr="0099791D" w:rsidRDefault="00D91F80" w:rsidP="00BB35E0">
            <w:pPr>
              <w:pStyle w:val="a3"/>
              <w:spacing w:after="0"/>
              <w:jc w:val="center"/>
            </w:pPr>
            <w:r w:rsidRPr="0099791D">
              <w:t>-5.6 (UMA NLOS 95%)</w:t>
            </w:r>
          </w:p>
        </w:tc>
        <w:tc>
          <w:tcPr>
            <w:tcW w:w="1046" w:type="pct"/>
            <w:vAlign w:val="center"/>
          </w:tcPr>
          <w:p w14:paraId="1D1DFF46" w14:textId="77777777" w:rsidR="00D91F80" w:rsidRPr="0099791D" w:rsidRDefault="00D91F80" w:rsidP="00BB35E0">
            <w:pPr>
              <w:pStyle w:val="a3"/>
              <w:spacing w:after="0"/>
              <w:jc w:val="center"/>
            </w:pPr>
            <w:r w:rsidRPr="0099791D">
              <w:t>-5.6 (UMA NLOS 95%)</w:t>
            </w:r>
          </w:p>
        </w:tc>
        <w:tc>
          <w:tcPr>
            <w:tcW w:w="1046" w:type="pct"/>
            <w:vAlign w:val="center"/>
          </w:tcPr>
          <w:p w14:paraId="22D6F327" w14:textId="77777777" w:rsidR="00D91F80" w:rsidRPr="0099791D" w:rsidRDefault="00D91F80" w:rsidP="00BB35E0">
            <w:pPr>
              <w:pStyle w:val="a3"/>
              <w:spacing w:after="0"/>
              <w:jc w:val="center"/>
            </w:pPr>
            <w:r w:rsidRPr="00F66689">
              <w:t>-5.6 (UMA NLOS 95%)</w:t>
            </w:r>
          </w:p>
        </w:tc>
      </w:tr>
      <w:tr w:rsidR="00D91F80" w:rsidRPr="00EE01B1" w14:paraId="617FB43D" w14:textId="77777777" w:rsidTr="00002B4B">
        <w:trPr>
          <w:trHeight w:val="49"/>
          <w:jc w:val="center"/>
        </w:trPr>
        <w:tc>
          <w:tcPr>
            <w:tcW w:w="816" w:type="pct"/>
            <w:vAlign w:val="center"/>
          </w:tcPr>
          <w:p w14:paraId="0DBDB271" w14:textId="77777777" w:rsidR="00D91F80" w:rsidRPr="0099791D" w:rsidRDefault="00D91F80" w:rsidP="00BB35E0">
            <w:pPr>
              <w:pStyle w:val="a3"/>
              <w:spacing w:after="0"/>
              <w:jc w:val="center"/>
            </w:pPr>
            <w:r w:rsidRPr="0099791D">
              <w:t>BS selection/macro-diversity gain</w:t>
            </w:r>
          </w:p>
        </w:tc>
        <w:tc>
          <w:tcPr>
            <w:tcW w:w="1046" w:type="pct"/>
            <w:vAlign w:val="center"/>
          </w:tcPr>
          <w:p w14:paraId="417343AF" w14:textId="77777777" w:rsidR="00D91F80" w:rsidRPr="0099791D" w:rsidRDefault="00D91F80" w:rsidP="00BB35E0">
            <w:pPr>
              <w:pStyle w:val="a3"/>
              <w:spacing w:after="0"/>
              <w:jc w:val="center"/>
            </w:pPr>
            <w:r w:rsidRPr="0099791D">
              <w:t>0</w:t>
            </w:r>
          </w:p>
        </w:tc>
        <w:tc>
          <w:tcPr>
            <w:tcW w:w="1046" w:type="pct"/>
            <w:vAlign w:val="center"/>
          </w:tcPr>
          <w:p w14:paraId="7DF877F9" w14:textId="77777777" w:rsidR="00D91F80" w:rsidRPr="0099791D" w:rsidRDefault="00D91F80" w:rsidP="00BB35E0">
            <w:pPr>
              <w:pStyle w:val="a3"/>
              <w:spacing w:after="0"/>
              <w:jc w:val="center"/>
            </w:pPr>
            <w:r w:rsidRPr="0099791D">
              <w:t>0</w:t>
            </w:r>
          </w:p>
        </w:tc>
        <w:tc>
          <w:tcPr>
            <w:tcW w:w="1046" w:type="pct"/>
            <w:vAlign w:val="center"/>
          </w:tcPr>
          <w:p w14:paraId="401F7EC6" w14:textId="77777777" w:rsidR="00D91F80" w:rsidRPr="0099791D" w:rsidRDefault="00D91F80" w:rsidP="00BB35E0">
            <w:pPr>
              <w:pStyle w:val="a3"/>
              <w:spacing w:after="0"/>
              <w:jc w:val="center"/>
            </w:pPr>
            <w:r w:rsidRPr="0099791D">
              <w:t>0</w:t>
            </w:r>
          </w:p>
        </w:tc>
        <w:tc>
          <w:tcPr>
            <w:tcW w:w="1046" w:type="pct"/>
            <w:vAlign w:val="center"/>
          </w:tcPr>
          <w:p w14:paraId="134F3A63" w14:textId="77777777" w:rsidR="00D91F80" w:rsidRPr="00EE01B1" w:rsidRDefault="00D91F80" w:rsidP="00BB35E0">
            <w:pPr>
              <w:pStyle w:val="a3"/>
              <w:spacing w:after="0"/>
              <w:jc w:val="center"/>
            </w:pPr>
            <w:r w:rsidRPr="0099791D">
              <w:t>0</w:t>
            </w:r>
          </w:p>
        </w:tc>
      </w:tr>
      <w:tr w:rsidR="00D91F80" w:rsidRPr="00EE01B1" w14:paraId="3C026438" w14:textId="77777777" w:rsidTr="00002B4B">
        <w:trPr>
          <w:trHeight w:val="49"/>
          <w:jc w:val="center"/>
        </w:trPr>
        <w:tc>
          <w:tcPr>
            <w:tcW w:w="816" w:type="pct"/>
            <w:vAlign w:val="center"/>
          </w:tcPr>
          <w:p w14:paraId="7B3284EA" w14:textId="77777777" w:rsidR="00D91F80" w:rsidRPr="00EE01B1" w:rsidRDefault="00D91F80" w:rsidP="00BB35E0">
            <w:pPr>
              <w:pStyle w:val="a3"/>
              <w:spacing w:after="0"/>
              <w:jc w:val="center"/>
            </w:pPr>
            <w:r w:rsidRPr="00EE01B1">
              <w:t xml:space="preserve">Penetration margin </w:t>
            </w:r>
          </w:p>
        </w:tc>
        <w:tc>
          <w:tcPr>
            <w:tcW w:w="1046" w:type="pct"/>
            <w:vAlign w:val="center"/>
          </w:tcPr>
          <w:p w14:paraId="5C21EF68" w14:textId="77777777" w:rsidR="00D91F80" w:rsidRDefault="00D91F80" w:rsidP="00BB35E0">
            <w:pPr>
              <w:pStyle w:val="a3"/>
              <w:spacing w:after="0"/>
              <w:jc w:val="center"/>
            </w:pPr>
            <w:r w:rsidRPr="0042085E">
              <w:t xml:space="preserve">-24.8 </w:t>
            </w:r>
          </w:p>
          <w:p w14:paraId="1CEA3FED" w14:textId="77777777" w:rsidR="00D91F80" w:rsidRPr="00EE01B1" w:rsidRDefault="00D91F80" w:rsidP="00BB35E0">
            <w:pPr>
              <w:pStyle w:val="a3"/>
              <w:spacing w:after="0"/>
              <w:jc w:val="center"/>
            </w:pPr>
            <w:r w:rsidRPr="0042085E">
              <w:t>(2.6G penetration loss)</w:t>
            </w:r>
          </w:p>
        </w:tc>
        <w:tc>
          <w:tcPr>
            <w:tcW w:w="1046" w:type="pct"/>
            <w:vAlign w:val="center"/>
          </w:tcPr>
          <w:p w14:paraId="61A32416" w14:textId="77777777" w:rsidR="00D91F80" w:rsidRDefault="00D91F80" w:rsidP="00BB35E0">
            <w:pPr>
              <w:pStyle w:val="a3"/>
              <w:spacing w:after="0"/>
              <w:jc w:val="center"/>
            </w:pPr>
            <w:r w:rsidRPr="0042085E">
              <w:t xml:space="preserve">-24.8 </w:t>
            </w:r>
          </w:p>
          <w:p w14:paraId="4AAC5AA6" w14:textId="77777777" w:rsidR="00D91F80" w:rsidRPr="00EE01B1" w:rsidRDefault="00D91F80" w:rsidP="00BB35E0">
            <w:pPr>
              <w:pStyle w:val="a3"/>
              <w:spacing w:after="0"/>
              <w:jc w:val="center"/>
            </w:pPr>
            <w:r w:rsidRPr="0042085E">
              <w:t>(2.6G penetration loss)</w:t>
            </w:r>
          </w:p>
        </w:tc>
        <w:tc>
          <w:tcPr>
            <w:tcW w:w="1046" w:type="pct"/>
            <w:vAlign w:val="center"/>
          </w:tcPr>
          <w:p w14:paraId="511E7968" w14:textId="77777777" w:rsidR="00D91F80" w:rsidRDefault="00D91F80" w:rsidP="00BB35E0">
            <w:pPr>
              <w:pStyle w:val="a3"/>
              <w:spacing w:after="0"/>
              <w:jc w:val="center"/>
            </w:pPr>
            <w:r w:rsidRPr="0042085E">
              <w:t>-32.</w:t>
            </w:r>
            <w:r>
              <w:t>3</w:t>
            </w:r>
          </w:p>
          <w:p w14:paraId="1924623A" w14:textId="77777777" w:rsidR="00D91F80" w:rsidRPr="00EE01B1" w:rsidRDefault="00D91F80" w:rsidP="00BB35E0">
            <w:pPr>
              <w:pStyle w:val="a3"/>
              <w:spacing w:after="0"/>
              <w:jc w:val="center"/>
            </w:pPr>
            <w:r w:rsidRPr="0042085E">
              <w:t>(</w:t>
            </w:r>
            <w:r>
              <w:t>7</w:t>
            </w:r>
            <w:r w:rsidRPr="0042085E">
              <w:t>G penetration loss)</w:t>
            </w:r>
          </w:p>
        </w:tc>
        <w:tc>
          <w:tcPr>
            <w:tcW w:w="1046" w:type="pct"/>
            <w:vAlign w:val="center"/>
          </w:tcPr>
          <w:p w14:paraId="23D8FD93" w14:textId="77777777" w:rsidR="00D91F80" w:rsidRDefault="00D91F80" w:rsidP="00BB35E0">
            <w:pPr>
              <w:pStyle w:val="a3"/>
              <w:spacing w:after="0"/>
              <w:jc w:val="center"/>
            </w:pPr>
            <w:r w:rsidRPr="0042085E">
              <w:t>-32.</w:t>
            </w:r>
            <w:r>
              <w:t>3</w:t>
            </w:r>
          </w:p>
          <w:p w14:paraId="5684B436" w14:textId="77777777" w:rsidR="00D91F80" w:rsidRPr="00EE01B1" w:rsidRDefault="00D91F80" w:rsidP="00BB35E0">
            <w:pPr>
              <w:pStyle w:val="a3"/>
              <w:spacing w:after="0"/>
              <w:jc w:val="center"/>
            </w:pPr>
            <w:r w:rsidRPr="0042085E">
              <w:t>(7G penetration loss)</w:t>
            </w:r>
          </w:p>
        </w:tc>
      </w:tr>
      <w:tr w:rsidR="00D91F80" w:rsidRPr="00EE01B1" w14:paraId="463D4F19" w14:textId="77777777" w:rsidTr="00002B4B">
        <w:trPr>
          <w:trHeight w:val="49"/>
          <w:jc w:val="center"/>
        </w:trPr>
        <w:tc>
          <w:tcPr>
            <w:tcW w:w="816" w:type="pct"/>
            <w:vAlign w:val="center"/>
          </w:tcPr>
          <w:p w14:paraId="42CB81B3" w14:textId="77777777" w:rsidR="00D91F80" w:rsidRPr="00EE01B1" w:rsidRDefault="00D91F80" w:rsidP="00BB35E0">
            <w:pPr>
              <w:pStyle w:val="a3"/>
              <w:spacing w:after="0"/>
              <w:jc w:val="center"/>
            </w:pPr>
            <w:r w:rsidRPr="00EE01B1">
              <w:t>Other gains</w:t>
            </w:r>
          </w:p>
        </w:tc>
        <w:tc>
          <w:tcPr>
            <w:tcW w:w="1046" w:type="pct"/>
            <w:vAlign w:val="center"/>
          </w:tcPr>
          <w:p w14:paraId="143B8333" w14:textId="77777777" w:rsidR="00D91F80" w:rsidRPr="00EE01B1" w:rsidRDefault="00D91F80" w:rsidP="00BB35E0">
            <w:pPr>
              <w:pStyle w:val="a3"/>
              <w:spacing w:after="0"/>
              <w:jc w:val="center"/>
            </w:pPr>
            <w:r w:rsidRPr="0042085E">
              <w:t>0</w:t>
            </w:r>
          </w:p>
        </w:tc>
        <w:tc>
          <w:tcPr>
            <w:tcW w:w="1046" w:type="pct"/>
            <w:vAlign w:val="center"/>
          </w:tcPr>
          <w:p w14:paraId="4A2506D4" w14:textId="77777777" w:rsidR="00D91F80" w:rsidRPr="00EE01B1" w:rsidRDefault="00D91F80" w:rsidP="00BB35E0">
            <w:pPr>
              <w:pStyle w:val="a3"/>
              <w:spacing w:after="0"/>
              <w:jc w:val="center"/>
            </w:pPr>
            <w:r w:rsidRPr="0042085E">
              <w:t>0</w:t>
            </w:r>
          </w:p>
        </w:tc>
        <w:tc>
          <w:tcPr>
            <w:tcW w:w="1046" w:type="pct"/>
            <w:vAlign w:val="center"/>
          </w:tcPr>
          <w:p w14:paraId="0983E1EA" w14:textId="77777777" w:rsidR="00D91F80" w:rsidRPr="00EE01B1" w:rsidRDefault="00D91F80" w:rsidP="00BB35E0">
            <w:pPr>
              <w:pStyle w:val="a3"/>
              <w:spacing w:after="0"/>
              <w:jc w:val="center"/>
            </w:pPr>
            <w:r w:rsidRPr="0042085E">
              <w:t>0</w:t>
            </w:r>
          </w:p>
        </w:tc>
        <w:tc>
          <w:tcPr>
            <w:tcW w:w="1046" w:type="pct"/>
            <w:vAlign w:val="center"/>
          </w:tcPr>
          <w:p w14:paraId="237E7AE4" w14:textId="77777777" w:rsidR="00D91F80" w:rsidRPr="00EE01B1" w:rsidRDefault="00D91F80" w:rsidP="00BB35E0">
            <w:pPr>
              <w:pStyle w:val="a3"/>
              <w:spacing w:after="0"/>
              <w:jc w:val="center"/>
            </w:pPr>
            <w:r w:rsidRPr="0042085E">
              <w:t>0</w:t>
            </w:r>
          </w:p>
        </w:tc>
      </w:tr>
      <w:tr w:rsidR="00D91F80" w:rsidRPr="00EE01B1" w14:paraId="19E29F59" w14:textId="77777777" w:rsidTr="00002B4B">
        <w:trPr>
          <w:trHeight w:val="49"/>
          <w:jc w:val="center"/>
        </w:trPr>
        <w:tc>
          <w:tcPr>
            <w:tcW w:w="816" w:type="pct"/>
            <w:vAlign w:val="center"/>
          </w:tcPr>
          <w:p w14:paraId="39105CDB" w14:textId="77777777" w:rsidR="00D91F80" w:rsidRPr="004D4B13" w:rsidRDefault="00D91F80" w:rsidP="00BB35E0">
            <w:pPr>
              <w:pStyle w:val="a3"/>
              <w:spacing w:after="0"/>
              <w:jc w:val="center"/>
              <w:rPr>
                <w:rFonts w:eastAsiaTheme="minorEastAsia"/>
              </w:rPr>
            </w:pPr>
            <w:r w:rsidRPr="00EE01B1">
              <w:t>X</w:t>
            </w:r>
          </w:p>
        </w:tc>
        <w:tc>
          <w:tcPr>
            <w:tcW w:w="1046" w:type="pct"/>
            <w:vAlign w:val="center"/>
          </w:tcPr>
          <w:p w14:paraId="43C7112E" w14:textId="77777777" w:rsidR="00D91F80" w:rsidRPr="00EE01B1" w:rsidRDefault="00D91F80" w:rsidP="00BB35E0">
            <w:pPr>
              <w:pStyle w:val="a3"/>
              <w:spacing w:after="0"/>
              <w:jc w:val="center"/>
            </w:pPr>
            <w:r w:rsidRPr="0042085E">
              <w:t>-20.6</w:t>
            </w:r>
          </w:p>
        </w:tc>
        <w:tc>
          <w:tcPr>
            <w:tcW w:w="1046" w:type="pct"/>
            <w:vAlign w:val="center"/>
          </w:tcPr>
          <w:p w14:paraId="46EAE076" w14:textId="77777777" w:rsidR="00D91F80" w:rsidRPr="00EE01B1" w:rsidRDefault="00D91F80" w:rsidP="00BB35E0">
            <w:pPr>
              <w:pStyle w:val="a3"/>
              <w:spacing w:after="0"/>
              <w:jc w:val="center"/>
            </w:pPr>
            <w:r w:rsidRPr="0042085E">
              <w:t>-20.6</w:t>
            </w:r>
          </w:p>
        </w:tc>
        <w:tc>
          <w:tcPr>
            <w:tcW w:w="1046" w:type="pct"/>
            <w:vAlign w:val="center"/>
          </w:tcPr>
          <w:p w14:paraId="3BB1E509" w14:textId="77777777" w:rsidR="00D91F80" w:rsidRPr="00EE01B1" w:rsidRDefault="00D91F80" w:rsidP="00BB35E0">
            <w:pPr>
              <w:pStyle w:val="a3"/>
              <w:spacing w:after="0"/>
              <w:jc w:val="center"/>
            </w:pPr>
            <w:r w:rsidRPr="0042085E">
              <w:t>-25.</w:t>
            </w:r>
            <w:r>
              <w:t>3</w:t>
            </w:r>
          </w:p>
        </w:tc>
        <w:tc>
          <w:tcPr>
            <w:tcW w:w="1046" w:type="pct"/>
            <w:vAlign w:val="center"/>
          </w:tcPr>
          <w:p w14:paraId="32AC5FC4" w14:textId="77777777" w:rsidR="00D91F80" w:rsidRPr="00EE01B1" w:rsidRDefault="00D91F80" w:rsidP="00BB35E0">
            <w:pPr>
              <w:pStyle w:val="a3"/>
              <w:spacing w:after="0"/>
              <w:jc w:val="center"/>
            </w:pPr>
            <w:r w:rsidRPr="0042085E">
              <w:t>-25.</w:t>
            </w:r>
            <w:r>
              <w:t>3</w:t>
            </w:r>
          </w:p>
        </w:tc>
      </w:tr>
      <w:tr w:rsidR="00D91F80" w:rsidRPr="00EE01B1" w14:paraId="3D6BDA2A" w14:textId="77777777" w:rsidTr="00002B4B">
        <w:trPr>
          <w:trHeight w:val="49"/>
          <w:jc w:val="center"/>
        </w:trPr>
        <w:tc>
          <w:tcPr>
            <w:tcW w:w="816" w:type="pct"/>
            <w:vAlign w:val="center"/>
          </w:tcPr>
          <w:p w14:paraId="2607D534" w14:textId="763ECC45" w:rsidR="00D91F80" w:rsidRPr="0042085E" w:rsidRDefault="004F01A1" w:rsidP="00BB35E0">
            <w:pPr>
              <w:pStyle w:val="a3"/>
              <w:spacing w:after="0"/>
              <w:jc w:val="center"/>
              <w:rPr>
                <w:rFonts w:eastAsiaTheme="minorEastAsia"/>
              </w:rPr>
            </w:pPr>
            <w:r>
              <w:t>Equivalent</w:t>
            </w:r>
            <w:r w:rsidR="00D91F80" w:rsidRPr="00EE01B1">
              <w:rPr>
                <w:rFonts w:hint="eastAsia"/>
              </w:rPr>
              <w:t xml:space="preserve"> MCL </w:t>
            </w:r>
          </w:p>
        </w:tc>
        <w:tc>
          <w:tcPr>
            <w:tcW w:w="1046" w:type="pct"/>
            <w:vAlign w:val="center"/>
          </w:tcPr>
          <w:p w14:paraId="158AE464" w14:textId="77777777" w:rsidR="00D91F80" w:rsidRPr="00EE01B1" w:rsidRDefault="00D91F80" w:rsidP="00BB35E0">
            <w:pPr>
              <w:pStyle w:val="a3"/>
              <w:spacing w:after="0"/>
              <w:jc w:val="center"/>
            </w:pPr>
            <w:r w:rsidRPr="0042085E">
              <w:rPr>
                <w:rFonts w:hint="eastAsia"/>
              </w:rPr>
              <w:t>135</w:t>
            </w:r>
          </w:p>
        </w:tc>
        <w:tc>
          <w:tcPr>
            <w:tcW w:w="1046" w:type="pct"/>
            <w:vAlign w:val="center"/>
          </w:tcPr>
          <w:p w14:paraId="0C688229" w14:textId="77777777" w:rsidR="00D91F80" w:rsidRPr="00EE01B1" w:rsidRDefault="00D91F80" w:rsidP="00BB35E0">
            <w:pPr>
              <w:pStyle w:val="a3"/>
              <w:spacing w:after="0"/>
              <w:jc w:val="center"/>
            </w:pPr>
            <w:r w:rsidRPr="0042085E">
              <w:rPr>
                <w:rFonts w:hint="eastAsia"/>
              </w:rPr>
              <w:t>139</w:t>
            </w:r>
          </w:p>
        </w:tc>
        <w:tc>
          <w:tcPr>
            <w:tcW w:w="1046" w:type="pct"/>
            <w:vAlign w:val="center"/>
          </w:tcPr>
          <w:p w14:paraId="20560A5B" w14:textId="77777777" w:rsidR="00D91F80" w:rsidRPr="00EE01B1" w:rsidRDefault="00D91F80" w:rsidP="00BB35E0">
            <w:pPr>
              <w:pStyle w:val="a3"/>
              <w:spacing w:after="0"/>
              <w:jc w:val="center"/>
            </w:pPr>
            <w:r w:rsidRPr="0042085E">
              <w:rPr>
                <w:rFonts w:hint="eastAsia"/>
              </w:rPr>
              <w:t>14</w:t>
            </w:r>
            <w:r>
              <w:t>8</w:t>
            </w:r>
          </w:p>
        </w:tc>
        <w:tc>
          <w:tcPr>
            <w:tcW w:w="1046" w:type="pct"/>
            <w:vAlign w:val="center"/>
          </w:tcPr>
          <w:p w14:paraId="1FD80606" w14:textId="77777777" w:rsidR="00D91F80" w:rsidRPr="000F5143" w:rsidRDefault="00D91F80" w:rsidP="00BB35E0">
            <w:pPr>
              <w:pStyle w:val="a3"/>
              <w:spacing w:after="0"/>
              <w:jc w:val="center"/>
              <w:rPr>
                <w:b/>
                <w:bCs/>
                <w:color w:val="FF0000"/>
              </w:rPr>
            </w:pPr>
            <w:r w:rsidRPr="000F5143">
              <w:rPr>
                <w:rFonts w:hint="eastAsia"/>
                <w:b/>
                <w:bCs/>
                <w:color w:val="FF0000"/>
              </w:rPr>
              <w:t>15</w:t>
            </w:r>
            <w:r w:rsidRPr="000F5143">
              <w:rPr>
                <w:b/>
                <w:bCs/>
                <w:color w:val="FF0000"/>
              </w:rPr>
              <w:t>2</w:t>
            </w:r>
          </w:p>
        </w:tc>
      </w:tr>
    </w:tbl>
    <w:p w14:paraId="2B83CEAE" w14:textId="77777777" w:rsidR="00D91F80" w:rsidRDefault="00D91F80" w:rsidP="000F5143">
      <w:pPr>
        <w:pStyle w:val="afc"/>
        <w:ind w:left="360"/>
        <w:rPr>
          <w:b/>
          <w:bCs/>
          <w:u w:val="single"/>
          <w:lang w:val="en-GB"/>
        </w:rPr>
      </w:pPr>
    </w:p>
    <w:p w14:paraId="02348E46" w14:textId="7E251CAC" w:rsidR="00D91F80" w:rsidRPr="00002B4B" w:rsidRDefault="00C01395" w:rsidP="00D91F80">
      <w:pPr>
        <w:pStyle w:val="afc"/>
        <w:numPr>
          <w:ilvl w:val="0"/>
          <w:numId w:val="8"/>
        </w:numPr>
        <w:rPr>
          <w:b/>
          <w:sz w:val="22"/>
          <w:u w:val="single"/>
          <w:lang w:val="en-GB"/>
        </w:rPr>
      </w:pPr>
      <w:r w:rsidRPr="00002B4B">
        <w:rPr>
          <w:rFonts w:eastAsiaTheme="minorEastAsia"/>
          <w:b/>
          <w:bCs/>
          <w:sz w:val="22"/>
          <w:szCs w:val="22"/>
          <w:u w:val="single"/>
          <w:lang w:val="en-GB"/>
        </w:rPr>
        <w:t>C</w:t>
      </w:r>
      <w:r w:rsidR="00CB10DB" w:rsidRPr="00002B4B">
        <w:rPr>
          <w:rFonts w:eastAsiaTheme="minorEastAsia"/>
          <w:b/>
          <w:bCs/>
          <w:sz w:val="22"/>
          <w:szCs w:val="22"/>
          <w:u w:val="single"/>
          <w:lang w:val="en-GB"/>
        </w:rPr>
        <w:t xml:space="preserve">overage gap </w:t>
      </w:r>
      <w:r w:rsidRPr="00002B4B">
        <w:rPr>
          <w:rFonts w:eastAsiaTheme="minorEastAsia"/>
          <w:b/>
          <w:bCs/>
          <w:sz w:val="22"/>
          <w:szCs w:val="22"/>
          <w:u w:val="single"/>
          <w:lang w:val="en-GB"/>
        </w:rPr>
        <w:t xml:space="preserve">analysis </w:t>
      </w:r>
      <w:r w:rsidR="00CB10DB" w:rsidRPr="00002B4B">
        <w:rPr>
          <w:rFonts w:eastAsiaTheme="minorEastAsia"/>
          <w:b/>
          <w:bCs/>
          <w:sz w:val="22"/>
          <w:szCs w:val="22"/>
          <w:u w:val="single"/>
          <w:lang w:val="en-GB"/>
        </w:rPr>
        <w:t xml:space="preserve">based on </w:t>
      </w:r>
      <w:r w:rsidR="00D91F80" w:rsidRPr="00002B4B">
        <w:rPr>
          <w:b/>
          <w:sz w:val="22"/>
          <w:u w:val="single"/>
          <w:lang w:val="en-GB"/>
        </w:rPr>
        <w:t>MIL</w:t>
      </w:r>
      <w:r w:rsidR="00897497" w:rsidRPr="00002B4B">
        <w:rPr>
          <w:rFonts w:eastAsiaTheme="minorEastAsia"/>
          <w:b/>
          <w:bCs/>
          <w:sz w:val="22"/>
          <w:szCs w:val="22"/>
          <w:u w:val="single"/>
          <w:lang w:val="en-GB"/>
        </w:rPr>
        <w:t xml:space="preserve"> or </w:t>
      </w:r>
      <w:r w:rsidR="00D91F80" w:rsidRPr="00002B4B">
        <w:rPr>
          <w:b/>
          <w:sz w:val="22"/>
          <w:u w:val="single"/>
          <w:lang w:val="en-GB"/>
        </w:rPr>
        <w:t>MCL</w:t>
      </w:r>
    </w:p>
    <w:p w14:paraId="3D6CDB21" w14:textId="3AB9CD70" w:rsidR="00D91F80" w:rsidRPr="00F66689" w:rsidRDefault="00D91F80" w:rsidP="00002B4B">
      <w:pPr>
        <w:adjustRightInd w:val="0"/>
        <w:snapToGrid w:val="0"/>
        <w:spacing w:before="120" w:after="120"/>
        <w:jc w:val="both"/>
        <w:rPr>
          <w:sz w:val="22"/>
          <w:szCs w:val="22"/>
        </w:rPr>
      </w:pPr>
      <w:r w:rsidRPr="00F66689">
        <w:rPr>
          <w:sz w:val="22"/>
          <w:szCs w:val="22"/>
        </w:rPr>
        <w:t>As described in Section 2.1, regardless of whether Option 1 or Option 2 is used to evaluate coverage gaps at ~7 GHz, the first step is to determine a target MPL. For Option 1, the target MPL is calculated based on the target ISD, while for Option 2, it can be obtained from the mid-band bottleneck channel MPL by adding the relative propagation loss</w:t>
      </w:r>
      <w:r w:rsidR="000F5143">
        <w:rPr>
          <w:sz w:val="22"/>
          <w:szCs w:val="22"/>
        </w:rPr>
        <w:t xml:space="preserve"> difference</w:t>
      </w:r>
      <w:r w:rsidRPr="00F66689">
        <w:rPr>
          <w:sz w:val="22"/>
          <w:szCs w:val="22"/>
        </w:rPr>
        <w:t>.</w:t>
      </w:r>
      <w:r w:rsidRPr="000F5143">
        <w:rPr>
          <w:rFonts w:eastAsiaTheme="minorEastAsia" w:hint="eastAsia"/>
          <w:sz w:val="22"/>
          <w:szCs w:val="22"/>
        </w:rPr>
        <w:t xml:space="preserve"> </w:t>
      </w:r>
      <w:r w:rsidRPr="00F66689">
        <w:rPr>
          <w:sz w:val="22"/>
          <w:szCs w:val="22"/>
        </w:rPr>
        <w:t>Building on this, if one still wants to use MIL or MCL to evaluate the actual achievable coverage at ~7 GHz and calculate coverage gaps, the following steps need to be followed</w:t>
      </w:r>
      <w:r>
        <w:rPr>
          <w:rFonts w:eastAsiaTheme="minorEastAsia" w:hint="eastAsia"/>
          <w:sz w:val="22"/>
          <w:szCs w:val="22"/>
        </w:rPr>
        <w:t>：</w:t>
      </w:r>
    </w:p>
    <w:p w14:paraId="141F5F53" w14:textId="77777777" w:rsidR="00D91F80" w:rsidRPr="009C5111" w:rsidRDefault="00D91F80" w:rsidP="00002B4B">
      <w:pPr>
        <w:numPr>
          <w:ilvl w:val="0"/>
          <w:numId w:val="39"/>
        </w:numPr>
        <w:adjustRightInd w:val="0"/>
        <w:snapToGrid w:val="0"/>
        <w:ind w:left="357" w:hanging="357"/>
        <w:jc w:val="both"/>
        <w:rPr>
          <w:rFonts w:eastAsiaTheme="minorEastAsia"/>
          <w:sz w:val="22"/>
          <w:szCs w:val="22"/>
        </w:rPr>
      </w:pPr>
      <w:r w:rsidRPr="009C5111">
        <w:rPr>
          <w:rFonts w:eastAsiaTheme="minorEastAsia"/>
          <w:b/>
          <w:bCs/>
          <w:sz w:val="22"/>
          <w:szCs w:val="22"/>
        </w:rPr>
        <w:t>Step 1</w:t>
      </w:r>
      <w:r>
        <w:rPr>
          <w:rFonts w:eastAsiaTheme="minorEastAsia"/>
          <w:sz w:val="22"/>
          <w:szCs w:val="22"/>
        </w:rPr>
        <w:t xml:space="preserve">: calculate target MIL/MCL from target MPL based on the definition in </w:t>
      </w:r>
      <w:r w:rsidRPr="00936072">
        <w:rPr>
          <w:rFonts w:eastAsia="宋体"/>
          <w:sz w:val="22"/>
          <w:szCs w:val="22"/>
          <w:lang w:val="en-CA"/>
        </w:rPr>
        <w:t>TR 38.830</w:t>
      </w:r>
    </w:p>
    <w:p w14:paraId="1298C0EE" w14:textId="77777777" w:rsidR="00D91F80" w:rsidRDefault="00D91F80" w:rsidP="00002B4B">
      <w:pPr>
        <w:ind w:left="360"/>
        <w:jc w:val="both"/>
        <w:rPr>
          <w:i/>
          <w:color w:val="C00000"/>
          <w:sz w:val="22"/>
          <w:lang w:val="en-GB"/>
        </w:rPr>
      </w:pPr>
      <w:r>
        <w:rPr>
          <w:i/>
          <w:sz w:val="22"/>
          <w:lang w:val="en-GB"/>
        </w:rPr>
        <w:t xml:space="preserve">Target </w:t>
      </w:r>
      <w:r w:rsidRPr="00FE7CC9">
        <w:rPr>
          <w:i/>
          <w:sz w:val="22"/>
          <w:lang w:val="en-GB"/>
        </w:rPr>
        <w:t xml:space="preserve">MIL </w:t>
      </w:r>
      <w:r w:rsidRPr="00FE7CC9">
        <w:rPr>
          <w:i/>
          <w:sz w:val="22"/>
        </w:rPr>
        <w:t xml:space="preserve">= </w:t>
      </w:r>
      <w:r>
        <w:rPr>
          <w:i/>
          <w:sz w:val="22"/>
        </w:rPr>
        <w:t xml:space="preserve">Target </w:t>
      </w:r>
      <w:r w:rsidRPr="00FE7CC9">
        <w:rPr>
          <w:i/>
          <w:sz w:val="22"/>
          <w:lang w:val="en-GB"/>
        </w:rPr>
        <w:t>MPL</w:t>
      </w:r>
      <w:r>
        <w:rPr>
          <w:i/>
          <w:color w:val="0070C0"/>
          <w:sz w:val="22"/>
          <w:lang w:val="en-GB"/>
        </w:rPr>
        <w:t>+</w:t>
      </w:r>
      <w:r w:rsidRPr="00C437B3">
        <w:rPr>
          <w:i/>
          <w:color w:val="C00000"/>
          <w:sz w:val="22"/>
          <w:lang w:val="en-GB"/>
        </w:rPr>
        <w:t xml:space="preserve"> </w:t>
      </w:r>
      <w:r w:rsidRPr="00FE7CC9">
        <w:rPr>
          <w:i/>
          <w:color w:val="C00000"/>
          <w:sz w:val="22"/>
          <w:lang w:val="en-GB"/>
        </w:rPr>
        <w:t>Shadow fading margin</w:t>
      </w:r>
      <w:r>
        <w:rPr>
          <w:i/>
          <w:color w:val="C00000"/>
          <w:sz w:val="22"/>
          <w:lang w:val="en-GB"/>
        </w:rPr>
        <w:t xml:space="preserve"> - </w:t>
      </w:r>
      <w:r w:rsidRPr="00FE7CC9">
        <w:rPr>
          <w:i/>
          <w:color w:val="C00000"/>
          <w:sz w:val="22"/>
          <w:lang w:val="en-GB"/>
        </w:rPr>
        <w:t>BS selection/macro-diversity gain</w:t>
      </w:r>
      <w:r>
        <w:rPr>
          <w:i/>
          <w:color w:val="C00000"/>
          <w:sz w:val="22"/>
          <w:lang w:val="en-GB"/>
        </w:rPr>
        <w:t xml:space="preserve"> + </w:t>
      </w:r>
      <w:r w:rsidRPr="00FE7CC9">
        <w:rPr>
          <w:i/>
          <w:color w:val="C00000"/>
          <w:sz w:val="22"/>
          <w:lang w:val="en-GB"/>
        </w:rPr>
        <w:t>Penetration margin</w:t>
      </w:r>
      <w:r>
        <w:rPr>
          <w:i/>
          <w:color w:val="C00000"/>
          <w:sz w:val="22"/>
          <w:lang w:val="en-GB"/>
        </w:rPr>
        <w:t xml:space="preserve"> - </w:t>
      </w:r>
      <w:r w:rsidRPr="00FE7CC9">
        <w:rPr>
          <w:i/>
          <w:color w:val="C00000"/>
          <w:sz w:val="22"/>
          <w:lang w:val="en-GB"/>
        </w:rPr>
        <w:t>Other gains</w:t>
      </w:r>
    </w:p>
    <w:p w14:paraId="092E32C5" w14:textId="41627948" w:rsidR="00D91F80" w:rsidRDefault="00D91F80" w:rsidP="00002B4B">
      <w:pPr>
        <w:adjustRightInd w:val="0"/>
        <w:snapToGrid w:val="0"/>
        <w:spacing w:after="120"/>
        <w:ind w:left="357"/>
        <w:jc w:val="both"/>
        <w:rPr>
          <w:i/>
          <w:color w:val="C00000"/>
          <w:sz w:val="22"/>
          <w:lang w:val="en-GB"/>
        </w:rPr>
      </w:pPr>
      <w:r>
        <w:rPr>
          <w:i/>
          <w:sz w:val="22"/>
          <w:lang w:val="en-GB"/>
        </w:rPr>
        <w:t>Target MCL</w:t>
      </w:r>
      <w:r w:rsidRPr="00FE7CC9">
        <w:rPr>
          <w:i/>
          <w:sz w:val="22"/>
          <w:lang w:val="en-GB"/>
        </w:rPr>
        <w:t xml:space="preserve"> </w:t>
      </w:r>
      <w:r w:rsidRPr="00FE7CC9">
        <w:rPr>
          <w:i/>
          <w:sz w:val="22"/>
        </w:rPr>
        <w:t xml:space="preserve">= </w:t>
      </w:r>
      <w:r>
        <w:rPr>
          <w:i/>
          <w:sz w:val="22"/>
        </w:rPr>
        <w:t xml:space="preserve">Target </w:t>
      </w:r>
      <w:r w:rsidRPr="00FE7CC9">
        <w:rPr>
          <w:i/>
          <w:sz w:val="22"/>
          <w:lang w:val="en-GB"/>
        </w:rPr>
        <w:t>MPL</w:t>
      </w:r>
      <w:r>
        <w:rPr>
          <w:i/>
          <w:color w:val="0070C0"/>
          <w:sz w:val="22"/>
          <w:lang w:val="en-GB"/>
        </w:rPr>
        <w:t>+</w:t>
      </w:r>
      <w:r w:rsidRPr="00C437B3">
        <w:rPr>
          <w:i/>
          <w:color w:val="C00000"/>
          <w:sz w:val="22"/>
          <w:lang w:val="en-GB"/>
        </w:rPr>
        <w:t xml:space="preserve"> </w:t>
      </w:r>
      <w:r w:rsidRPr="00FE7CC9">
        <w:rPr>
          <w:i/>
          <w:color w:val="0070C0"/>
          <w:sz w:val="22"/>
          <w:lang w:val="en-GB"/>
        </w:rPr>
        <w:t xml:space="preserve">Tx loss </w:t>
      </w:r>
      <w:r>
        <w:rPr>
          <w:i/>
          <w:color w:val="0070C0"/>
          <w:sz w:val="22"/>
          <w:lang w:val="en-GB"/>
        </w:rPr>
        <w:t>+</w:t>
      </w:r>
      <w:r w:rsidRPr="00FE7CC9">
        <w:rPr>
          <w:i/>
          <w:color w:val="0070C0"/>
          <w:sz w:val="22"/>
          <w:lang w:val="en-GB"/>
        </w:rPr>
        <w:t xml:space="preserve"> Rx loss</w:t>
      </w:r>
      <w:r w:rsidRPr="00002B4B">
        <w:rPr>
          <w:i/>
          <w:color w:val="0070C0"/>
          <w:sz w:val="22"/>
          <w:lang w:val="en-GB"/>
        </w:rPr>
        <w:t xml:space="preserve"> -</w:t>
      </w:r>
      <w:r>
        <w:rPr>
          <w:i/>
          <w:color w:val="C00000"/>
          <w:sz w:val="22"/>
          <w:lang w:val="en-GB"/>
        </w:rPr>
        <w:t xml:space="preserve"> </w:t>
      </w:r>
      <w:proofErr w:type="spellStart"/>
      <w:r w:rsidRPr="00FE7CC9">
        <w:rPr>
          <w:i/>
          <w:color w:val="0070C0"/>
          <w:sz w:val="22"/>
          <w:lang w:val="en-GB"/>
        </w:rPr>
        <w:t>gNB</w:t>
      </w:r>
      <w:proofErr w:type="spellEnd"/>
      <w:r w:rsidRPr="00FE7CC9">
        <w:rPr>
          <w:i/>
          <w:color w:val="0070C0"/>
          <w:sz w:val="22"/>
          <w:lang w:val="en-GB"/>
        </w:rPr>
        <w:t xml:space="preserve"> antenna gain (component 3 + 4)</w:t>
      </w:r>
      <w:r>
        <w:rPr>
          <w:i/>
          <w:color w:val="0070C0"/>
          <w:sz w:val="22"/>
          <w:lang w:val="en-GB"/>
        </w:rPr>
        <w:t xml:space="preserve"> -</w:t>
      </w:r>
      <w:r w:rsidRPr="00444EA8">
        <w:rPr>
          <w:i/>
          <w:color w:val="0070C0"/>
          <w:sz w:val="22"/>
          <w:lang w:val="en-GB"/>
        </w:rPr>
        <w:t xml:space="preserve"> </w:t>
      </w:r>
      <w:r w:rsidRPr="00FE7CC9">
        <w:rPr>
          <w:i/>
          <w:color w:val="0070C0"/>
          <w:sz w:val="22"/>
          <w:lang w:val="en-GB"/>
        </w:rPr>
        <w:t>UE antenna gain</w:t>
      </w:r>
      <w:r>
        <w:rPr>
          <w:i/>
          <w:color w:val="0070C0"/>
          <w:sz w:val="22"/>
          <w:lang w:val="en-GB"/>
        </w:rPr>
        <w:t xml:space="preserve"> +</w:t>
      </w:r>
      <w:r w:rsidRPr="00444EA8">
        <w:rPr>
          <w:i/>
          <w:color w:val="C00000"/>
          <w:sz w:val="22"/>
          <w:lang w:val="en-GB"/>
        </w:rPr>
        <w:t xml:space="preserve"> </w:t>
      </w:r>
      <w:r w:rsidRPr="00FE7CC9">
        <w:rPr>
          <w:i/>
          <w:color w:val="C00000"/>
          <w:sz w:val="22"/>
          <w:lang w:val="en-GB"/>
        </w:rPr>
        <w:t>Shadow fading margin</w:t>
      </w:r>
      <w:r>
        <w:rPr>
          <w:rFonts w:eastAsiaTheme="minorEastAsia" w:hint="eastAsia"/>
          <w:i/>
          <w:color w:val="0070C0"/>
          <w:sz w:val="22"/>
          <w:lang w:val="en-GB"/>
        </w:rPr>
        <w:t xml:space="preserve"> </w:t>
      </w:r>
      <w:r>
        <w:rPr>
          <w:i/>
          <w:color w:val="C00000"/>
          <w:sz w:val="22"/>
          <w:lang w:val="en-GB"/>
        </w:rPr>
        <w:t xml:space="preserve">- </w:t>
      </w:r>
      <w:r w:rsidRPr="00FE7CC9">
        <w:rPr>
          <w:i/>
          <w:color w:val="C00000"/>
          <w:sz w:val="22"/>
          <w:lang w:val="en-GB"/>
        </w:rPr>
        <w:t>BS selection/macro-diversity gain</w:t>
      </w:r>
      <w:r>
        <w:rPr>
          <w:i/>
          <w:color w:val="C00000"/>
          <w:sz w:val="22"/>
          <w:lang w:val="en-GB"/>
        </w:rPr>
        <w:t xml:space="preserve"> + </w:t>
      </w:r>
      <w:r w:rsidRPr="00FE7CC9">
        <w:rPr>
          <w:i/>
          <w:color w:val="C00000"/>
          <w:sz w:val="22"/>
          <w:lang w:val="en-GB"/>
        </w:rPr>
        <w:t>Penetration margin</w:t>
      </w:r>
      <w:r>
        <w:rPr>
          <w:i/>
          <w:color w:val="C00000"/>
          <w:sz w:val="22"/>
          <w:lang w:val="en-GB"/>
        </w:rPr>
        <w:t xml:space="preserve"> - </w:t>
      </w:r>
      <w:r w:rsidRPr="00FE7CC9">
        <w:rPr>
          <w:i/>
          <w:color w:val="C00000"/>
          <w:sz w:val="22"/>
          <w:lang w:val="en-GB"/>
        </w:rPr>
        <w:t>Other gains</w:t>
      </w:r>
    </w:p>
    <w:p w14:paraId="4C5E6DE8" w14:textId="333E25A4" w:rsidR="00D91F80" w:rsidRDefault="00D91F80" w:rsidP="00002B4B">
      <w:pPr>
        <w:numPr>
          <w:ilvl w:val="0"/>
          <w:numId w:val="39"/>
        </w:numPr>
        <w:adjustRightInd w:val="0"/>
        <w:snapToGrid w:val="0"/>
        <w:spacing w:after="120"/>
        <w:ind w:left="357" w:hanging="357"/>
        <w:jc w:val="both"/>
        <w:rPr>
          <w:rFonts w:eastAsiaTheme="minorEastAsia"/>
          <w:sz w:val="22"/>
          <w:szCs w:val="22"/>
        </w:rPr>
      </w:pPr>
      <w:r w:rsidRPr="009C5111">
        <w:rPr>
          <w:rFonts w:eastAsiaTheme="minorEastAsia"/>
          <w:b/>
          <w:bCs/>
          <w:sz w:val="22"/>
          <w:szCs w:val="22"/>
        </w:rPr>
        <w:t>Step 2</w:t>
      </w:r>
      <w:r>
        <w:rPr>
          <w:rFonts w:eastAsiaTheme="minorEastAsia"/>
          <w:sz w:val="22"/>
          <w:szCs w:val="22"/>
        </w:rPr>
        <w:t xml:space="preserve">: calculate </w:t>
      </w:r>
      <w:r w:rsidR="002E4084">
        <w:rPr>
          <w:rFonts w:eastAsiaTheme="minorEastAsia"/>
          <w:sz w:val="22"/>
          <w:szCs w:val="22"/>
        </w:rPr>
        <w:t xml:space="preserve">the achievable </w:t>
      </w:r>
      <w:r>
        <w:rPr>
          <w:rFonts w:eastAsiaTheme="minorEastAsia"/>
          <w:sz w:val="22"/>
          <w:szCs w:val="22"/>
        </w:rPr>
        <w:t xml:space="preserve">MIL/MCL </w:t>
      </w:r>
      <w:r w:rsidR="002E4084">
        <w:rPr>
          <w:rFonts w:eastAsiaTheme="minorEastAsia"/>
          <w:sz w:val="22"/>
          <w:szCs w:val="22"/>
        </w:rPr>
        <w:t xml:space="preserve">using the link budget template of </w:t>
      </w:r>
      <w:r w:rsidR="00292C49">
        <w:rPr>
          <w:rFonts w:eastAsiaTheme="minorEastAsia" w:hint="eastAsia"/>
          <w:sz w:val="22"/>
          <w:szCs w:val="22"/>
        </w:rPr>
        <w:t>C</w:t>
      </w:r>
      <w:r w:rsidR="002E4084">
        <w:rPr>
          <w:rFonts w:eastAsiaTheme="minorEastAsia"/>
          <w:sz w:val="22"/>
          <w:szCs w:val="22"/>
        </w:rPr>
        <w:t>andidate 1</w:t>
      </w:r>
    </w:p>
    <w:p w14:paraId="15B03038" w14:textId="24545806" w:rsidR="00D91F80" w:rsidRPr="009C5111" w:rsidRDefault="00D91F80" w:rsidP="00002B4B">
      <w:pPr>
        <w:numPr>
          <w:ilvl w:val="0"/>
          <w:numId w:val="39"/>
        </w:numPr>
        <w:jc w:val="both"/>
        <w:rPr>
          <w:i/>
          <w:sz w:val="22"/>
        </w:rPr>
      </w:pPr>
      <w:r w:rsidRPr="009C5111">
        <w:rPr>
          <w:rFonts w:eastAsiaTheme="minorEastAsia"/>
          <w:b/>
          <w:bCs/>
          <w:sz w:val="22"/>
          <w:szCs w:val="22"/>
        </w:rPr>
        <w:t>Step 3</w:t>
      </w:r>
      <w:r w:rsidRPr="00577127">
        <w:rPr>
          <w:rFonts w:eastAsiaTheme="minorEastAsia"/>
          <w:sz w:val="22"/>
          <w:szCs w:val="22"/>
        </w:rPr>
        <w:t xml:space="preserve">: calculate </w:t>
      </w:r>
      <w:r w:rsidR="00C01395">
        <w:rPr>
          <w:rFonts w:eastAsiaTheme="minorEastAsia" w:hint="eastAsia"/>
          <w:sz w:val="22"/>
          <w:szCs w:val="22"/>
        </w:rPr>
        <w:t>the coverage</w:t>
      </w:r>
      <w:r w:rsidRPr="00577127">
        <w:rPr>
          <w:rFonts w:eastAsiaTheme="minorEastAsia"/>
          <w:sz w:val="22"/>
          <w:szCs w:val="22"/>
        </w:rPr>
        <w:t xml:space="preserve"> GAP </w:t>
      </w:r>
      <w:r w:rsidR="00C01395">
        <w:rPr>
          <w:rFonts w:eastAsiaTheme="minorEastAsia" w:hint="eastAsia"/>
          <w:sz w:val="22"/>
          <w:szCs w:val="22"/>
        </w:rPr>
        <w:t>using</w:t>
      </w:r>
      <w:r w:rsidRPr="00577127">
        <w:rPr>
          <w:rFonts w:eastAsiaTheme="minorEastAsia"/>
          <w:sz w:val="22"/>
          <w:szCs w:val="22"/>
        </w:rPr>
        <w:t xml:space="preserve"> m</w:t>
      </w:r>
      <w:r>
        <w:rPr>
          <w:rFonts w:eastAsiaTheme="minorEastAsia" w:hint="eastAsia"/>
          <w:sz w:val="22"/>
          <w:szCs w:val="22"/>
        </w:rPr>
        <w:t>e</w:t>
      </w:r>
      <w:r w:rsidRPr="00577127">
        <w:rPr>
          <w:rFonts w:eastAsiaTheme="minorEastAsia"/>
          <w:sz w:val="22"/>
          <w:szCs w:val="22"/>
        </w:rPr>
        <w:t>tric MIL</w:t>
      </w:r>
      <w:r>
        <w:rPr>
          <w:rFonts w:eastAsiaTheme="minorEastAsia"/>
          <w:sz w:val="22"/>
          <w:szCs w:val="22"/>
        </w:rPr>
        <w:t>/MCL</w:t>
      </w:r>
      <w:r w:rsidRPr="00577127">
        <w:rPr>
          <w:rFonts w:eastAsiaTheme="minorEastAsia"/>
          <w:sz w:val="22"/>
          <w:szCs w:val="22"/>
        </w:rPr>
        <w:t xml:space="preserve"> </w:t>
      </w:r>
    </w:p>
    <w:p w14:paraId="2336942F" w14:textId="52C19D91" w:rsidR="00D91F80" w:rsidRPr="009C5111" w:rsidRDefault="002E4084" w:rsidP="00002B4B">
      <w:pPr>
        <w:ind w:firstLine="425"/>
        <w:jc w:val="both"/>
        <w:rPr>
          <w:i/>
          <w:sz w:val="22"/>
          <w:lang w:val="en-GB"/>
        </w:rPr>
      </w:pPr>
      <w:r>
        <w:rPr>
          <w:i/>
          <w:sz w:val="22"/>
          <w:lang w:val="en-GB"/>
        </w:rPr>
        <w:t xml:space="preserve">Coverage </w:t>
      </w:r>
      <w:r w:rsidR="00D91F80" w:rsidRPr="009C5111">
        <w:rPr>
          <w:i/>
          <w:sz w:val="22"/>
          <w:lang w:val="en-GB"/>
        </w:rPr>
        <w:t>GAP</w:t>
      </w:r>
      <w:r>
        <w:rPr>
          <w:i/>
          <w:sz w:val="22"/>
          <w:lang w:val="en-GB"/>
        </w:rPr>
        <w:t>s</w:t>
      </w:r>
      <w:r w:rsidR="00D91F80" w:rsidRPr="009C5111">
        <w:rPr>
          <w:i/>
          <w:sz w:val="22"/>
          <w:lang w:val="en-GB"/>
        </w:rPr>
        <w:t xml:space="preserve"> </w:t>
      </w:r>
      <w:r w:rsidR="00D91F80">
        <w:rPr>
          <w:i/>
          <w:sz w:val="22"/>
          <w:lang w:val="en-GB"/>
        </w:rPr>
        <w:t>@</w:t>
      </w:r>
      <w:r w:rsidR="00D91F80" w:rsidRPr="009C5111">
        <w:rPr>
          <w:i/>
          <w:sz w:val="22"/>
          <w:lang w:val="en-GB"/>
        </w:rPr>
        <w:t xml:space="preserve">MIL = </w:t>
      </w:r>
      <w:r w:rsidR="000F5143">
        <w:rPr>
          <w:i/>
          <w:sz w:val="22"/>
          <w:lang w:val="en-GB"/>
        </w:rPr>
        <w:t xml:space="preserve">achievable </w:t>
      </w:r>
      <w:r w:rsidR="00D91F80">
        <w:rPr>
          <w:i/>
          <w:sz w:val="22"/>
          <w:lang w:val="en-GB"/>
        </w:rPr>
        <w:t>MIL – target MIL</w:t>
      </w:r>
    </w:p>
    <w:p w14:paraId="7FDF9F9E" w14:textId="279E2420" w:rsidR="00D91F80" w:rsidRPr="00932118" w:rsidRDefault="002E4084" w:rsidP="00002B4B">
      <w:pPr>
        <w:ind w:firstLine="425"/>
        <w:jc w:val="both"/>
        <w:rPr>
          <w:i/>
          <w:sz w:val="22"/>
          <w:lang w:val="en-GB"/>
        </w:rPr>
      </w:pPr>
      <w:r>
        <w:rPr>
          <w:i/>
          <w:sz w:val="22"/>
          <w:lang w:val="en-GB"/>
        </w:rPr>
        <w:t xml:space="preserve">Coverage </w:t>
      </w:r>
      <w:r w:rsidR="00D91F80" w:rsidRPr="00932118">
        <w:rPr>
          <w:i/>
          <w:sz w:val="22"/>
          <w:lang w:val="en-GB"/>
        </w:rPr>
        <w:t>GAP</w:t>
      </w:r>
      <w:r>
        <w:rPr>
          <w:i/>
          <w:sz w:val="22"/>
          <w:lang w:val="en-GB"/>
        </w:rPr>
        <w:t>s</w:t>
      </w:r>
      <w:r w:rsidR="00D91F80" w:rsidRPr="00932118">
        <w:rPr>
          <w:i/>
          <w:sz w:val="22"/>
          <w:lang w:val="en-GB"/>
        </w:rPr>
        <w:t xml:space="preserve"> </w:t>
      </w:r>
      <w:r w:rsidR="00D91F80">
        <w:rPr>
          <w:i/>
          <w:sz w:val="22"/>
          <w:lang w:val="en-GB"/>
        </w:rPr>
        <w:t>@MCL</w:t>
      </w:r>
      <w:r w:rsidR="00D91F80" w:rsidRPr="00932118">
        <w:rPr>
          <w:i/>
          <w:sz w:val="22"/>
          <w:lang w:val="en-GB"/>
        </w:rPr>
        <w:t xml:space="preserve"> =</w:t>
      </w:r>
      <w:r w:rsidR="000F5143">
        <w:rPr>
          <w:i/>
          <w:sz w:val="22"/>
          <w:lang w:val="en-GB"/>
        </w:rPr>
        <w:t>achievable</w:t>
      </w:r>
      <w:r w:rsidR="00D91F80" w:rsidRPr="00932118">
        <w:rPr>
          <w:i/>
          <w:sz w:val="22"/>
          <w:lang w:val="en-GB"/>
        </w:rPr>
        <w:t xml:space="preserve"> </w:t>
      </w:r>
      <w:r w:rsidR="00D91F80">
        <w:rPr>
          <w:i/>
          <w:sz w:val="22"/>
          <w:lang w:val="en-GB"/>
        </w:rPr>
        <w:t>MCL – target MCL</w:t>
      </w:r>
    </w:p>
    <w:p w14:paraId="4F44F9CE" w14:textId="1E337383" w:rsidR="008F4F78" w:rsidRPr="00F66689" w:rsidRDefault="008F4F78">
      <w:pPr>
        <w:pStyle w:val="References"/>
        <w:numPr>
          <w:ilvl w:val="0"/>
          <w:numId w:val="0"/>
        </w:numPr>
        <w:jc w:val="both"/>
        <w:rPr>
          <w:rFonts w:eastAsiaTheme="minorEastAsia"/>
          <w:sz w:val="22"/>
          <w:szCs w:val="22"/>
          <w:lang w:val="en-CA"/>
        </w:rPr>
      </w:pPr>
    </w:p>
    <w:p w14:paraId="0A0F8B35" w14:textId="6710E4F1" w:rsidR="002125F9" w:rsidRPr="002125F9" w:rsidRDefault="002125F9" w:rsidP="002125F9">
      <w:pPr>
        <w:pStyle w:val="1"/>
        <w:numPr>
          <w:ilvl w:val="0"/>
          <w:numId w:val="0"/>
        </w:numPr>
        <w:ind w:left="432" w:hanging="432"/>
        <w:jc w:val="both"/>
      </w:pPr>
      <w:r>
        <w:t xml:space="preserve">Appendix </w:t>
      </w:r>
      <w:r w:rsidR="008F4F78">
        <w:t>2</w:t>
      </w:r>
      <w:r>
        <w:t xml:space="preserve">: </w:t>
      </w:r>
      <w:r w:rsidRPr="002125F9">
        <w:t>Immersive communication</w:t>
      </w:r>
    </w:p>
    <w:p w14:paraId="115C2A8D" w14:textId="77777777" w:rsidR="002125F9" w:rsidRPr="00BD199A" w:rsidRDefault="002125F9" w:rsidP="002125F9">
      <w:pPr>
        <w:pStyle w:val="afc"/>
        <w:ind w:left="720"/>
        <w:rPr>
          <w:b/>
          <w:bCs/>
          <w:sz w:val="20"/>
          <w:szCs w:val="20"/>
          <w:u w:val="single"/>
          <w:lang w:val="en-GB"/>
        </w:rPr>
      </w:pPr>
    </w:p>
    <w:p w14:paraId="17D922D7" w14:textId="77777777" w:rsidR="002125F9" w:rsidRPr="00575326" w:rsidRDefault="002125F9" w:rsidP="00BE4317">
      <w:pPr>
        <w:pStyle w:val="afc"/>
        <w:numPr>
          <w:ilvl w:val="0"/>
          <w:numId w:val="8"/>
        </w:numPr>
        <w:rPr>
          <w:b/>
          <w:bCs/>
          <w:u w:val="single"/>
          <w:lang w:val="en-GB"/>
        </w:rPr>
      </w:pPr>
      <w:r w:rsidRPr="00575326">
        <w:rPr>
          <w:b/>
          <w:bCs/>
          <w:u w:val="single"/>
          <w:lang w:val="en-GB"/>
        </w:rPr>
        <w:t>Motivation for 6GR immersive communication</w:t>
      </w:r>
    </w:p>
    <w:p w14:paraId="001A4DC1" w14:textId="0269F904" w:rsidR="002125F9" w:rsidRDefault="002125F9" w:rsidP="002125F9">
      <w:pPr>
        <w:pStyle w:val="aff0"/>
        <w:spacing w:beforeLines="50" w:before="120" w:beforeAutospacing="0" w:afterLines="50" w:after="120" w:afterAutospacing="0"/>
        <w:jc w:val="both"/>
        <w:rPr>
          <w:sz w:val="22"/>
          <w:szCs w:val="22"/>
        </w:rPr>
      </w:pPr>
      <w:bookmarkStart w:id="19" w:name="OLE_LINK10"/>
      <w:r>
        <w:rPr>
          <w:sz w:val="22"/>
          <w:szCs w:val="22"/>
          <w:lang w:val="en-GB"/>
        </w:rPr>
        <w:t>Immersive</w:t>
      </w:r>
      <w:r w:rsidRPr="00EB231C">
        <w:rPr>
          <w:sz w:val="22"/>
          <w:szCs w:val="22"/>
        </w:rPr>
        <w:t xml:space="preserve"> services are supposed to be the mainstream for future wireless communication networks</w:t>
      </w:r>
      <w:r>
        <w:rPr>
          <w:sz w:val="22"/>
          <w:szCs w:val="22"/>
        </w:rPr>
        <w:t>. Emerging</w:t>
      </w:r>
      <w:r w:rsidRPr="00580BFC">
        <w:rPr>
          <w:sz w:val="22"/>
          <w:szCs w:val="22"/>
        </w:rPr>
        <w:t xml:space="preserve"> applications like </w:t>
      </w:r>
      <w:r>
        <w:rPr>
          <w:sz w:val="22"/>
          <w:szCs w:val="22"/>
        </w:rPr>
        <w:t>mixed reality gaming</w:t>
      </w:r>
      <w:r w:rsidRPr="00580BFC">
        <w:rPr>
          <w:sz w:val="22"/>
          <w:szCs w:val="22"/>
        </w:rPr>
        <w:t xml:space="preserve">, </w:t>
      </w:r>
      <w:r>
        <w:rPr>
          <w:sz w:val="22"/>
          <w:szCs w:val="22"/>
        </w:rPr>
        <w:t>immersive gaming, intelligent video conference, embodied AI robots</w:t>
      </w:r>
      <w:r w:rsidRPr="00580BFC">
        <w:rPr>
          <w:sz w:val="22"/>
          <w:szCs w:val="22"/>
        </w:rPr>
        <w:t xml:space="preserve"> demand </w:t>
      </w:r>
      <w:r>
        <w:rPr>
          <w:sz w:val="22"/>
          <w:szCs w:val="22"/>
        </w:rPr>
        <w:t>combined requirement of high data rate</w:t>
      </w:r>
      <w:r w:rsidRPr="00580BFC">
        <w:rPr>
          <w:sz w:val="22"/>
          <w:szCs w:val="22"/>
        </w:rPr>
        <w:t xml:space="preserve"> and low latency</w:t>
      </w:r>
      <w:r>
        <w:rPr>
          <w:sz w:val="22"/>
          <w:szCs w:val="22"/>
        </w:rPr>
        <w:t xml:space="preserve">. As discussed in </w:t>
      </w:r>
      <w:r w:rsidRPr="00BD199A">
        <w:rPr>
          <w:sz w:val="22"/>
          <w:szCs w:val="22"/>
        </w:rPr>
        <w:fldChar w:fldCharType="begin"/>
      </w:r>
      <w:r w:rsidRPr="003B1433">
        <w:rPr>
          <w:sz w:val="22"/>
          <w:szCs w:val="22"/>
        </w:rPr>
        <w:instrText xml:space="preserve"> REF _Ref206164966 \r \h </w:instrText>
      </w:r>
      <w:r w:rsidRPr="00BD199A">
        <w:rPr>
          <w:sz w:val="22"/>
          <w:szCs w:val="22"/>
        </w:rPr>
        <w:instrText xml:space="preserve"> \* MERGEFORMAT </w:instrText>
      </w:r>
      <w:r w:rsidRPr="00BD199A">
        <w:rPr>
          <w:sz w:val="22"/>
          <w:szCs w:val="22"/>
        </w:rPr>
      </w:r>
      <w:r w:rsidRPr="00BD199A">
        <w:rPr>
          <w:sz w:val="22"/>
          <w:szCs w:val="22"/>
        </w:rPr>
        <w:fldChar w:fldCharType="separate"/>
      </w:r>
      <w:r w:rsidRPr="003B1433">
        <w:rPr>
          <w:sz w:val="22"/>
          <w:szCs w:val="22"/>
        </w:rPr>
        <w:t>[</w:t>
      </w:r>
      <w:r w:rsidRPr="00BD199A">
        <w:rPr>
          <w:sz w:val="22"/>
          <w:szCs w:val="22"/>
        </w:rPr>
        <w:t>3</w:t>
      </w:r>
      <w:r w:rsidRPr="003B1433">
        <w:rPr>
          <w:sz w:val="22"/>
          <w:szCs w:val="22"/>
        </w:rPr>
        <w:t>]</w:t>
      </w:r>
      <w:r w:rsidRPr="00BD199A">
        <w:rPr>
          <w:sz w:val="22"/>
          <w:szCs w:val="22"/>
        </w:rPr>
        <w:fldChar w:fldCharType="end"/>
      </w:r>
      <w:r w:rsidRPr="003B1433">
        <w:rPr>
          <w:sz w:val="22"/>
          <w:szCs w:val="22"/>
        </w:rPr>
        <w:t>,</w:t>
      </w:r>
      <w:r>
        <w:rPr>
          <w:sz w:val="22"/>
          <w:szCs w:val="22"/>
        </w:rPr>
        <w:t xml:space="preserve"> different immersive communication services require different composite requirements in terms of different combination of service data rate and latency for DL and UL, an example are given in Table </w:t>
      </w:r>
      <w:r w:rsidR="0099791D">
        <w:rPr>
          <w:sz w:val="22"/>
          <w:szCs w:val="22"/>
        </w:rPr>
        <w:t>2</w:t>
      </w:r>
      <w:r w:rsidRPr="00580BFC">
        <w:rPr>
          <w:sz w:val="22"/>
          <w:szCs w:val="22"/>
        </w:rPr>
        <w:t>. For example, cloud XR and holographic interactions may require downlink</w:t>
      </w:r>
      <w:r>
        <w:rPr>
          <w:sz w:val="22"/>
          <w:szCs w:val="22"/>
        </w:rPr>
        <w:t xml:space="preserve"> 500Mbps</w:t>
      </w:r>
      <w:r w:rsidRPr="00580BFC">
        <w:rPr>
          <w:sz w:val="22"/>
          <w:szCs w:val="22"/>
        </w:rPr>
        <w:t xml:space="preserve"> and uplink 100 Mb</w:t>
      </w:r>
      <w:r>
        <w:rPr>
          <w:sz w:val="22"/>
          <w:szCs w:val="22"/>
        </w:rPr>
        <w:t>ps</w:t>
      </w:r>
      <w:r w:rsidRPr="00580BFC">
        <w:rPr>
          <w:sz w:val="22"/>
          <w:szCs w:val="22"/>
        </w:rPr>
        <w:t xml:space="preserve"> with latencies &lt;20 </w:t>
      </w:r>
      <w:proofErr w:type="spellStart"/>
      <w:r w:rsidRPr="00580BFC">
        <w:rPr>
          <w:sz w:val="22"/>
          <w:szCs w:val="22"/>
        </w:rPr>
        <w:t>ms</w:t>
      </w:r>
      <w:proofErr w:type="spellEnd"/>
      <w:r w:rsidRPr="00580BFC">
        <w:rPr>
          <w:sz w:val="22"/>
          <w:szCs w:val="22"/>
        </w:rPr>
        <w:t>, while supporting hundreds of users per cell.</w:t>
      </w:r>
    </w:p>
    <w:p w14:paraId="0C2588B5" w14:textId="4EDE3596" w:rsidR="002125F9" w:rsidRPr="00EB7145" w:rsidRDefault="002125F9" w:rsidP="002125F9">
      <w:pPr>
        <w:pStyle w:val="a6"/>
        <w:rPr>
          <w:rFonts w:eastAsia="Arial Unicode MS"/>
        </w:rPr>
      </w:pPr>
      <w:r w:rsidRPr="00EB7145">
        <w:t xml:space="preserve">Table </w:t>
      </w:r>
      <w:r w:rsidR="0099791D">
        <w:t>2</w:t>
      </w:r>
      <w:r w:rsidRPr="00EB7145">
        <w:rPr>
          <w:rFonts w:eastAsia="Arial Unicode MS"/>
        </w:rPr>
        <w:t>: E</w:t>
      </w:r>
      <w:r w:rsidRPr="00EB7145">
        <w:t>xample cases of composite requirement with KPIs</w:t>
      </w:r>
    </w:p>
    <w:tbl>
      <w:tblPr>
        <w:tblStyle w:val="af"/>
        <w:tblW w:w="5000" w:type="pct"/>
        <w:jc w:val="center"/>
        <w:tblLook w:val="04A0" w:firstRow="1" w:lastRow="0" w:firstColumn="1" w:lastColumn="0" w:noHBand="0" w:noVBand="1"/>
      </w:tblPr>
      <w:tblGrid>
        <w:gridCol w:w="2818"/>
        <w:gridCol w:w="2476"/>
        <w:gridCol w:w="2239"/>
        <w:gridCol w:w="1774"/>
      </w:tblGrid>
      <w:tr w:rsidR="002125F9" w:rsidRPr="00FE6AE2" w14:paraId="07C71EC7" w14:textId="77777777" w:rsidTr="00BB35E0">
        <w:trPr>
          <w:jc w:val="center"/>
        </w:trPr>
        <w:tc>
          <w:tcPr>
            <w:tcW w:w="1514" w:type="pct"/>
            <w:shd w:val="clear" w:color="auto" w:fill="D9D9D9" w:themeFill="background1" w:themeFillShade="D9"/>
            <w:vAlign w:val="center"/>
          </w:tcPr>
          <w:p w14:paraId="16FA45F3" w14:textId="77777777" w:rsidR="002125F9" w:rsidRPr="00EB7145" w:rsidRDefault="002125F9" w:rsidP="00BB35E0">
            <w:pPr>
              <w:pStyle w:val="a3"/>
              <w:jc w:val="center"/>
            </w:pPr>
            <w:r w:rsidRPr="00EB7145">
              <w:rPr>
                <w:rFonts w:eastAsia="等线"/>
                <w:b/>
                <w:bCs/>
                <w:color w:val="000000"/>
              </w:rPr>
              <w:t>Examples of composite requirement</w:t>
            </w:r>
          </w:p>
        </w:tc>
        <w:tc>
          <w:tcPr>
            <w:tcW w:w="1330" w:type="pct"/>
            <w:shd w:val="clear" w:color="auto" w:fill="D9D9D9" w:themeFill="background1" w:themeFillShade="D9"/>
            <w:vAlign w:val="center"/>
          </w:tcPr>
          <w:p w14:paraId="1A5A33FE" w14:textId="77777777" w:rsidR="002125F9" w:rsidRPr="00EB7145" w:rsidRDefault="002125F9" w:rsidP="00BB35E0">
            <w:pPr>
              <w:pStyle w:val="a3"/>
              <w:jc w:val="center"/>
            </w:pPr>
            <w:r w:rsidRPr="00EB7145">
              <w:rPr>
                <w:rFonts w:eastAsia="等线"/>
                <w:b/>
                <w:bCs/>
                <w:color w:val="000000"/>
              </w:rPr>
              <w:t>Service data rate (</w:t>
            </w:r>
            <w:proofErr w:type="spellStart"/>
            <w:r w:rsidRPr="00EB7145">
              <w:rPr>
                <w:rFonts w:eastAsia="等线"/>
                <w:b/>
                <w:bCs/>
                <w:color w:val="000000"/>
              </w:rPr>
              <w:t>Mbits</w:t>
            </w:r>
            <w:proofErr w:type="spellEnd"/>
            <w:r w:rsidRPr="00EB7145">
              <w:rPr>
                <w:rFonts w:eastAsia="等线"/>
                <w:b/>
                <w:bCs/>
                <w:color w:val="000000"/>
              </w:rPr>
              <w:t>/s)</w:t>
            </w:r>
          </w:p>
        </w:tc>
        <w:tc>
          <w:tcPr>
            <w:tcW w:w="1203" w:type="pct"/>
            <w:shd w:val="clear" w:color="auto" w:fill="D9D9D9" w:themeFill="background1" w:themeFillShade="D9"/>
            <w:vAlign w:val="center"/>
          </w:tcPr>
          <w:p w14:paraId="11894EC3" w14:textId="77777777" w:rsidR="002125F9" w:rsidRPr="00EB7145" w:rsidRDefault="002125F9" w:rsidP="00BB35E0">
            <w:pPr>
              <w:pStyle w:val="a3"/>
              <w:jc w:val="center"/>
            </w:pPr>
            <w:r w:rsidRPr="00EB7145">
              <w:rPr>
                <w:rFonts w:eastAsia="等线"/>
                <w:b/>
                <w:bCs/>
                <w:color w:val="000000"/>
              </w:rPr>
              <w:t>Latency (</w:t>
            </w:r>
            <w:proofErr w:type="spellStart"/>
            <w:r w:rsidRPr="00EB7145">
              <w:rPr>
                <w:rFonts w:eastAsia="等线"/>
                <w:b/>
                <w:bCs/>
                <w:color w:val="000000"/>
              </w:rPr>
              <w:t>ms</w:t>
            </w:r>
            <w:proofErr w:type="spellEnd"/>
            <w:r w:rsidRPr="00EB7145">
              <w:rPr>
                <w:rFonts w:eastAsia="等线"/>
                <w:b/>
                <w:bCs/>
                <w:color w:val="000000"/>
              </w:rPr>
              <w:t>)</w:t>
            </w:r>
          </w:p>
        </w:tc>
        <w:tc>
          <w:tcPr>
            <w:tcW w:w="953" w:type="pct"/>
            <w:shd w:val="clear" w:color="auto" w:fill="D9D9D9" w:themeFill="background1" w:themeFillShade="D9"/>
            <w:vAlign w:val="center"/>
          </w:tcPr>
          <w:p w14:paraId="5B9F4280" w14:textId="77777777" w:rsidR="002125F9" w:rsidRPr="00EB7145" w:rsidRDefault="002125F9" w:rsidP="00BB35E0">
            <w:pPr>
              <w:pStyle w:val="a3"/>
              <w:jc w:val="center"/>
            </w:pPr>
            <w:r w:rsidRPr="00EB7145">
              <w:rPr>
                <w:rFonts w:eastAsia="等线"/>
                <w:b/>
                <w:bCs/>
                <w:color w:val="000000"/>
              </w:rPr>
              <w:t>Reliability</w:t>
            </w:r>
          </w:p>
        </w:tc>
      </w:tr>
      <w:tr w:rsidR="002125F9" w:rsidRPr="00FE6AE2" w14:paraId="491C07A0" w14:textId="77777777" w:rsidTr="00BB35E0">
        <w:trPr>
          <w:jc w:val="center"/>
        </w:trPr>
        <w:tc>
          <w:tcPr>
            <w:tcW w:w="5000" w:type="pct"/>
            <w:gridSpan w:val="4"/>
            <w:vAlign w:val="center"/>
          </w:tcPr>
          <w:p w14:paraId="7CF4743B" w14:textId="77777777" w:rsidR="002125F9" w:rsidRPr="00EB7145" w:rsidRDefault="002125F9" w:rsidP="00BB35E0">
            <w:pPr>
              <w:pStyle w:val="a3"/>
              <w:jc w:val="center"/>
              <w:rPr>
                <w:rFonts w:eastAsia="等线"/>
                <w:color w:val="000000"/>
              </w:rPr>
            </w:pPr>
            <w:r w:rsidRPr="00EB7145">
              <w:rPr>
                <w:rFonts w:eastAsia="等线"/>
                <w:color w:val="000000"/>
              </w:rPr>
              <w:t>Composite Requirement for Immersive Services (UL)</w:t>
            </w:r>
          </w:p>
        </w:tc>
      </w:tr>
      <w:tr w:rsidR="002125F9" w:rsidRPr="00FE6AE2" w14:paraId="4B64474E" w14:textId="77777777" w:rsidTr="00BB35E0">
        <w:trPr>
          <w:jc w:val="center"/>
        </w:trPr>
        <w:tc>
          <w:tcPr>
            <w:tcW w:w="1514" w:type="pct"/>
            <w:vAlign w:val="center"/>
          </w:tcPr>
          <w:p w14:paraId="535D5945" w14:textId="77777777" w:rsidR="002125F9" w:rsidRPr="00EB7145" w:rsidRDefault="002125F9" w:rsidP="00BB35E0">
            <w:pPr>
              <w:pStyle w:val="a3"/>
              <w:jc w:val="center"/>
            </w:pPr>
            <w:r w:rsidRPr="00EB7145">
              <w:t>Level 1</w:t>
            </w:r>
          </w:p>
        </w:tc>
        <w:tc>
          <w:tcPr>
            <w:tcW w:w="1330" w:type="pct"/>
            <w:vAlign w:val="center"/>
          </w:tcPr>
          <w:p w14:paraId="3F36853B" w14:textId="77777777" w:rsidR="002125F9" w:rsidRPr="00EB7145" w:rsidRDefault="002125F9" w:rsidP="00BB35E0">
            <w:pPr>
              <w:jc w:val="center"/>
              <w:rPr>
                <w:sz w:val="20"/>
                <w:szCs w:val="20"/>
                <w:highlight w:val="yellow"/>
              </w:rPr>
            </w:pPr>
            <w:r w:rsidRPr="00EB7145">
              <w:rPr>
                <w:rFonts w:eastAsia="等线"/>
                <w:color w:val="000000"/>
                <w:sz w:val="20"/>
                <w:szCs w:val="20"/>
              </w:rPr>
              <w:t>20Mbps</w:t>
            </w:r>
          </w:p>
        </w:tc>
        <w:tc>
          <w:tcPr>
            <w:tcW w:w="1203" w:type="pct"/>
            <w:vAlign w:val="center"/>
          </w:tcPr>
          <w:p w14:paraId="29A2081E" w14:textId="77777777" w:rsidR="002125F9" w:rsidRPr="00EB7145" w:rsidRDefault="002125F9" w:rsidP="00BB35E0">
            <w:pPr>
              <w:pStyle w:val="a3"/>
              <w:jc w:val="center"/>
            </w:pPr>
            <w:r w:rsidRPr="00EB7145">
              <w:rPr>
                <w:rFonts w:eastAsia="等线"/>
                <w:color w:val="000000"/>
              </w:rPr>
              <w:t>15ms</w:t>
            </w:r>
          </w:p>
        </w:tc>
        <w:tc>
          <w:tcPr>
            <w:tcW w:w="953" w:type="pct"/>
            <w:vAlign w:val="center"/>
          </w:tcPr>
          <w:p w14:paraId="481E3F04" w14:textId="77777777" w:rsidR="002125F9" w:rsidRPr="00EB7145" w:rsidRDefault="002125F9" w:rsidP="00BB35E0">
            <w:pPr>
              <w:pStyle w:val="a3"/>
              <w:jc w:val="center"/>
            </w:pPr>
            <w:r w:rsidRPr="00EB7145">
              <w:rPr>
                <w:rFonts w:eastAsia="等线"/>
                <w:color w:val="000000"/>
              </w:rPr>
              <w:t>99%</w:t>
            </w:r>
          </w:p>
        </w:tc>
      </w:tr>
      <w:tr w:rsidR="002125F9" w:rsidRPr="00FE6AE2" w14:paraId="7AB4A726" w14:textId="77777777" w:rsidTr="00BB35E0">
        <w:trPr>
          <w:jc w:val="center"/>
        </w:trPr>
        <w:tc>
          <w:tcPr>
            <w:tcW w:w="1514" w:type="pct"/>
            <w:vAlign w:val="center"/>
          </w:tcPr>
          <w:p w14:paraId="611066C8" w14:textId="77777777" w:rsidR="002125F9" w:rsidRPr="00EB7145" w:rsidDel="00DE2CB9" w:rsidRDefault="002125F9" w:rsidP="00BB35E0">
            <w:pPr>
              <w:pStyle w:val="a3"/>
              <w:jc w:val="center"/>
            </w:pPr>
            <w:r w:rsidRPr="00EB7145">
              <w:t xml:space="preserve">Level 2 </w:t>
            </w:r>
          </w:p>
        </w:tc>
        <w:tc>
          <w:tcPr>
            <w:tcW w:w="1330" w:type="pct"/>
            <w:vAlign w:val="center"/>
          </w:tcPr>
          <w:p w14:paraId="4D43F2A1" w14:textId="77777777" w:rsidR="002125F9" w:rsidRPr="00EB7145" w:rsidRDefault="002125F9" w:rsidP="00BB35E0">
            <w:pPr>
              <w:jc w:val="center"/>
              <w:rPr>
                <w:rFonts w:eastAsia="等线"/>
                <w:color w:val="000000"/>
                <w:sz w:val="20"/>
                <w:szCs w:val="20"/>
              </w:rPr>
            </w:pPr>
            <w:r w:rsidRPr="00EB7145">
              <w:rPr>
                <w:rFonts w:eastAsia="等线"/>
                <w:color w:val="000000"/>
                <w:sz w:val="20"/>
                <w:szCs w:val="20"/>
              </w:rPr>
              <w:t>60Mbps</w:t>
            </w:r>
          </w:p>
        </w:tc>
        <w:tc>
          <w:tcPr>
            <w:tcW w:w="1203" w:type="pct"/>
            <w:vAlign w:val="center"/>
          </w:tcPr>
          <w:p w14:paraId="42BFDA83" w14:textId="77777777" w:rsidR="002125F9" w:rsidRPr="00EB7145" w:rsidRDefault="002125F9" w:rsidP="00BB35E0">
            <w:pPr>
              <w:pStyle w:val="a3"/>
              <w:jc w:val="center"/>
              <w:rPr>
                <w:rFonts w:eastAsia="等线"/>
                <w:color w:val="000000"/>
              </w:rPr>
            </w:pPr>
            <w:r w:rsidRPr="00EB7145">
              <w:rPr>
                <w:rFonts w:eastAsia="等线"/>
                <w:color w:val="000000"/>
              </w:rPr>
              <w:t>15ms</w:t>
            </w:r>
          </w:p>
        </w:tc>
        <w:tc>
          <w:tcPr>
            <w:tcW w:w="953" w:type="pct"/>
            <w:vAlign w:val="center"/>
          </w:tcPr>
          <w:p w14:paraId="552EAD21" w14:textId="77777777" w:rsidR="002125F9" w:rsidRPr="00EB7145" w:rsidRDefault="002125F9" w:rsidP="00BB35E0">
            <w:pPr>
              <w:pStyle w:val="a3"/>
              <w:jc w:val="center"/>
              <w:rPr>
                <w:rFonts w:eastAsia="等线"/>
                <w:color w:val="000000"/>
              </w:rPr>
            </w:pPr>
            <w:r w:rsidRPr="00EB7145">
              <w:rPr>
                <w:rFonts w:eastAsia="等线"/>
                <w:color w:val="000000"/>
              </w:rPr>
              <w:t>99%</w:t>
            </w:r>
          </w:p>
        </w:tc>
      </w:tr>
      <w:tr w:rsidR="002125F9" w:rsidRPr="00FE6AE2" w14:paraId="31B11177" w14:textId="77777777" w:rsidTr="00BB35E0">
        <w:trPr>
          <w:jc w:val="center"/>
        </w:trPr>
        <w:tc>
          <w:tcPr>
            <w:tcW w:w="1514" w:type="pct"/>
            <w:vAlign w:val="center"/>
          </w:tcPr>
          <w:p w14:paraId="7F7D46AD" w14:textId="77777777" w:rsidR="002125F9" w:rsidRPr="00EB7145" w:rsidRDefault="002125F9" w:rsidP="00BB35E0">
            <w:pPr>
              <w:pStyle w:val="a3"/>
              <w:jc w:val="center"/>
            </w:pPr>
            <w:r w:rsidRPr="00EB7145">
              <w:t xml:space="preserve">Level 3 </w:t>
            </w:r>
          </w:p>
        </w:tc>
        <w:tc>
          <w:tcPr>
            <w:tcW w:w="1330" w:type="pct"/>
            <w:vAlign w:val="center"/>
          </w:tcPr>
          <w:p w14:paraId="040D4E04" w14:textId="77777777" w:rsidR="002125F9" w:rsidRPr="00EB7145" w:rsidRDefault="002125F9" w:rsidP="00BB35E0">
            <w:pPr>
              <w:jc w:val="center"/>
              <w:rPr>
                <w:sz w:val="20"/>
                <w:szCs w:val="20"/>
              </w:rPr>
            </w:pPr>
            <w:r w:rsidRPr="00EB7145">
              <w:rPr>
                <w:rFonts w:eastAsia="等线"/>
                <w:color w:val="000000"/>
                <w:sz w:val="20"/>
                <w:szCs w:val="20"/>
              </w:rPr>
              <w:t>100Mbps</w:t>
            </w:r>
          </w:p>
        </w:tc>
        <w:tc>
          <w:tcPr>
            <w:tcW w:w="1203" w:type="pct"/>
            <w:vAlign w:val="center"/>
          </w:tcPr>
          <w:p w14:paraId="0D76A9FA" w14:textId="77777777" w:rsidR="002125F9" w:rsidRPr="00EB7145" w:rsidRDefault="002125F9" w:rsidP="00BB35E0">
            <w:pPr>
              <w:pStyle w:val="a3"/>
              <w:jc w:val="center"/>
            </w:pPr>
            <w:r w:rsidRPr="00EB7145">
              <w:rPr>
                <w:rFonts w:eastAsia="等线"/>
                <w:color w:val="000000"/>
              </w:rPr>
              <w:t>15ms</w:t>
            </w:r>
          </w:p>
        </w:tc>
        <w:tc>
          <w:tcPr>
            <w:tcW w:w="953" w:type="pct"/>
            <w:vAlign w:val="center"/>
          </w:tcPr>
          <w:p w14:paraId="1C6389FB" w14:textId="77777777" w:rsidR="002125F9" w:rsidRPr="00EB7145" w:rsidRDefault="002125F9" w:rsidP="00BB35E0">
            <w:pPr>
              <w:pStyle w:val="a3"/>
              <w:jc w:val="center"/>
            </w:pPr>
            <w:r w:rsidRPr="00EB7145">
              <w:rPr>
                <w:rFonts w:eastAsia="等线"/>
                <w:color w:val="000000"/>
              </w:rPr>
              <w:t>99%</w:t>
            </w:r>
          </w:p>
        </w:tc>
      </w:tr>
      <w:tr w:rsidR="002125F9" w:rsidRPr="00FE6AE2" w14:paraId="6D8C29B0" w14:textId="77777777" w:rsidTr="00BB35E0">
        <w:trPr>
          <w:jc w:val="center"/>
        </w:trPr>
        <w:tc>
          <w:tcPr>
            <w:tcW w:w="5000" w:type="pct"/>
            <w:gridSpan w:val="4"/>
            <w:vAlign w:val="center"/>
          </w:tcPr>
          <w:p w14:paraId="70F7CD4E" w14:textId="77777777" w:rsidR="002125F9" w:rsidRPr="00EB7145" w:rsidRDefault="002125F9" w:rsidP="00BB35E0">
            <w:pPr>
              <w:pStyle w:val="a3"/>
              <w:jc w:val="center"/>
              <w:rPr>
                <w:rFonts w:eastAsia="等线"/>
                <w:color w:val="000000"/>
              </w:rPr>
            </w:pPr>
            <w:r w:rsidRPr="00EB7145">
              <w:rPr>
                <w:rFonts w:eastAsia="等线"/>
                <w:color w:val="000000"/>
              </w:rPr>
              <w:lastRenderedPageBreak/>
              <w:t>Composite Requirement for Immersive Services (DL)</w:t>
            </w:r>
          </w:p>
        </w:tc>
      </w:tr>
      <w:tr w:rsidR="002125F9" w:rsidRPr="00FE6AE2" w14:paraId="17256F26" w14:textId="77777777" w:rsidTr="00BB35E0">
        <w:trPr>
          <w:jc w:val="center"/>
        </w:trPr>
        <w:tc>
          <w:tcPr>
            <w:tcW w:w="1514" w:type="pct"/>
            <w:vAlign w:val="center"/>
          </w:tcPr>
          <w:p w14:paraId="3528249F" w14:textId="77777777" w:rsidR="002125F9" w:rsidRPr="00EB7145" w:rsidRDefault="002125F9" w:rsidP="00BB35E0">
            <w:pPr>
              <w:pStyle w:val="a3"/>
              <w:jc w:val="center"/>
            </w:pPr>
            <w:r w:rsidRPr="00EB7145">
              <w:t>Level 1</w:t>
            </w:r>
          </w:p>
        </w:tc>
        <w:tc>
          <w:tcPr>
            <w:tcW w:w="1330" w:type="pct"/>
            <w:vAlign w:val="center"/>
          </w:tcPr>
          <w:p w14:paraId="6011BFF3" w14:textId="77777777" w:rsidR="002125F9" w:rsidRPr="00EB7145" w:rsidRDefault="002125F9" w:rsidP="00BB35E0">
            <w:pPr>
              <w:jc w:val="center"/>
              <w:rPr>
                <w:rFonts w:eastAsia="等线"/>
                <w:color w:val="000000"/>
                <w:sz w:val="20"/>
                <w:szCs w:val="20"/>
              </w:rPr>
            </w:pPr>
            <w:r w:rsidRPr="00EB7145">
              <w:rPr>
                <w:rFonts w:eastAsia="等线"/>
                <w:color w:val="000000"/>
                <w:sz w:val="20"/>
                <w:szCs w:val="20"/>
              </w:rPr>
              <w:t>100Mbps</w:t>
            </w:r>
          </w:p>
        </w:tc>
        <w:tc>
          <w:tcPr>
            <w:tcW w:w="1203" w:type="pct"/>
            <w:vAlign w:val="center"/>
          </w:tcPr>
          <w:p w14:paraId="23FDC577" w14:textId="77777777" w:rsidR="002125F9" w:rsidRPr="00EB7145" w:rsidRDefault="002125F9" w:rsidP="00BB35E0">
            <w:pPr>
              <w:pStyle w:val="a3"/>
              <w:jc w:val="center"/>
              <w:rPr>
                <w:rFonts w:eastAsia="等线"/>
                <w:color w:val="000000"/>
              </w:rPr>
            </w:pPr>
            <w:r w:rsidRPr="00EB7145">
              <w:rPr>
                <w:rFonts w:eastAsia="等线"/>
                <w:color w:val="000000"/>
              </w:rPr>
              <w:t>10ms</w:t>
            </w:r>
          </w:p>
        </w:tc>
        <w:tc>
          <w:tcPr>
            <w:tcW w:w="953" w:type="pct"/>
            <w:vAlign w:val="center"/>
          </w:tcPr>
          <w:p w14:paraId="598D2731" w14:textId="77777777" w:rsidR="002125F9" w:rsidRPr="00EB7145" w:rsidRDefault="002125F9" w:rsidP="00BB35E0">
            <w:pPr>
              <w:pStyle w:val="a3"/>
              <w:jc w:val="center"/>
              <w:rPr>
                <w:rFonts w:eastAsia="等线"/>
                <w:color w:val="000000"/>
              </w:rPr>
            </w:pPr>
            <w:r w:rsidRPr="00EB7145">
              <w:rPr>
                <w:rFonts w:eastAsia="等线"/>
                <w:color w:val="000000"/>
              </w:rPr>
              <w:t>99%</w:t>
            </w:r>
          </w:p>
        </w:tc>
      </w:tr>
      <w:tr w:rsidR="002125F9" w:rsidRPr="00FE6AE2" w14:paraId="311DB6BA" w14:textId="77777777" w:rsidTr="00BB35E0">
        <w:trPr>
          <w:trHeight w:val="49"/>
          <w:jc w:val="center"/>
        </w:trPr>
        <w:tc>
          <w:tcPr>
            <w:tcW w:w="1514" w:type="pct"/>
            <w:vAlign w:val="center"/>
          </w:tcPr>
          <w:p w14:paraId="1225D14F" w14:textId="77777777" w:rsidR="002125F9" w:rsidRPr="00EB7145" w:rsidRDefault="002125F9" w:rsidP="00BB35E0">
            <w:pPr>
              <w:pStyle w:val="a3"/>
              <w:jc w:val="center"/>
            </w:pPr>
            <w:r w:rsidRPr="00EB7145">
              <w:t xml:space="preserve">Level 2 </w:t>
            </w:r>
          </w:p>
        </w:tc>
        <w:tc>
          <w:tcPr>
            <w:tcW w:w="1330" w:type="pct"/>
            <w:vAlign w:val="center"/>
          </w:tcPr>
          <w:p w14:paraId="4FDB88A2" w14:textId="77777777" w:rsidR="002125F9" w:rsidRPr="00EB7145" w:rsidRDefault="002125F9" w:rsidP="00BB35E0">
            <w:pPr>
              <w:jc w:val="center"/>
              <w:rPr>
                <w:rFonts w:eastAsia="等线"/>
                <w:color w:val="000000"/>
                <w:sz w:val="20"/>
                <w:szCs w:val="20"/>
              </w:rPr>
            </w:pPr>
            <w:r w:rsidRPr="00EB7145">
              <w:rPr>
                <w:rFonts w:eastAsia="等线"/>
                <w:color w:val="000000"/>
                <w:sz w:val="20"/>
                <w:szCs w:val="20"/>
              </w:rPr>
              <w:t>500Mbps</w:t>
            </w:r>
          </w:p>
        </w:tc>
        <w:tc>
          <w:tcPr>
            <w:tcW w:w="1203" w:type="pct"/>
            <w:vAlign w:val="center"/>
          </w:tcPr>
          <w:p w14:paraId="34158CE3" w14:textId="77777777" w:rsidR="002125F9" w:rsidRPr="00EB7145" w:rsidRDefault="002125F9" w:rsidP="00BB35E0">
            <w:pPr>
              <w:pStyle w:val="a3"/>
              <w:jc w:val="center"/>
              <w:rPr>
                <w:rFonts w:eastAsia="等线"/>
                <w:color w:val="000000"/>
              </w:rPr>
            </w:pPr>
            <w:r w:rsidRPr="00EB7145">
              <w:rPr>
                <w:rFonts w:eastAsia="等线"/>
                <w:color w:val="000000"/>
              </w:rPr>
              <w:t>10ms</w:t>
            </w:r>
          </w:p>
        </w:tc>
        <w:tc>
          <w:tcPr>
            <w:tcW w:w="953" w:type="pct"/>
            <w:vAlign w:val="center"/>
          </w:tcPr>
          <w:p w14:paraId="39CAB8BB" w14:textId="77777777" w:rsidR="002125F9" w:rsidRPr="00EB7145" w:rsidRDefault="002125F9" w:rsidP="00BB35E0">
            <w:pPr>
              <w:pStyle w:val="a3"/>
              <w:jc w:val="center"/>
              <w:rPr>
                <w:rFonts w:eastAsia="等线"/>
                <w:color w:val="000000"/>
              </w:rPr>
            </w:pPr>
            <w:r w:rsidRPr="00EB7145">
              <w:rPr>
                <w:rFonts w:eastAsia="等线"/>
                <w:color w:val="000000"/>
              </w:rPr>
              <w:t>99%</w:t>
            </w:r>
          </w:p>
        </w:tc>
      </w:tr>
    </w:tbl>
    <w:p w14:paraId="5BF7BA69" w14:textId="77777777" w:rsidR="002125F9" w:rsidRPr="005656E0" w:rsidRDefault="002125F9" w:rsidP="002125F9">
      <w:pPr>
        <w:pStyle w:val="aff0"/>
        <w:jc w:val="both"/>
        <w:rPr>
          <w:sz w:val="22"/>
          <w:szCs w:val="22"/>
        </w:rPr>
      </w:pPr>
      <w:r w:rsidRPr="005656E0">
        <w:rPr>
          <w:sz w:val="22"/>
          <w:szCs w:val="22"/>
        </w:rPr>
        <w:t xml:space="preserve">In existing deployment, likely users at cell center can have good experience, while users at cell edge may experience degraded performance. With more and more emerging immersive applications, e.g. XR, mobile AI etc., the user experience is requested by the consumers to be more consistent regardless whether it is in cell center or cell edge. </w:t>
      </w:r>
      <w:bookmarkEnd w:id="19"/>
    </w:p>
    <w:p w14:paraId="49B73ADD" w14:textId="77777777" w:rsidR="002125F9" w:rsidRPr="00575326" w:rsidRDefault="002125F9" w:rsidP="00BE4317">
      <w:pPr>
        <w:pStyle w:val="afc"/>
        <w:numPr>
          <w:ilvl w:val="0"/>
          <w:numId w:val="8"/>
        </w:numPr>
        <w:rPr>
          <w:b/>
          <w:bCs/>
          <w:u w:val="single"/>
          <w:lang w:val="en-GB"/>
        </w:rPr>
      </w:pPr>
      <w:r w:rsidRPr="00575326">
        <w:rPr>
          <w:b/>
          <w:bCs/>
          <w:u w:val="single"/>
          <w:lang w:val="en-GB"/>
        </w:rPr>
        <w:t>Key technical directions</w:t>
      </w:r>
    </w:p>
    <w:p w14:paraId="155A1FA2" w14:textId="77777777" w:rsidR="002125F9" w:rsidRPr="00674603" w:rsidRDefault="002125F9" w:rsidP="002125F9">
      <w:pPr>
        <w:snapToGrid w:val="0"/>
        <w:spacing w:beforeLines="50" w:before="120" w:after="120"/>
        <w:jc w:val="both"/>
        <w:rPr>
          <w:sz w:val="22"/>
          <w:lang w:val="en-GB" w:eastAsia="en-US"/>
        </w:rPr>
      </w:pPr>
      <w:r w:rsidRPr="005656E0">
        <w:rPr>
          <w:sz w:val="21"/>
          <w:szCs w:val="21"/>
        </w:rPr>
        <w:t>As</w:t>
      </w:r>
      <w:r>
        <w:rPr>
          <w:sz w:val="21"/>
          <w:szCs w:val="21"/>
        </w:rPr>
        <w:t xml:space="preserve"> shown in Table 1, immersive communication brings new requirements and challenges for 6GR air interface design. Potential technical directions need to be studied to meet such </w:t>
      </w:r>
      <w:bookmarkStart w:id="20" w:name="OLE_LINK15"/>
      <w:r>
        <w:rPr>
          <w:sz w:val="21"/>
          <w:szCs w:val="21"/>
        </w:rPr>
        <w:t>composite</w:t>
      </w:r>
      <w:bookmarkEnd w:id="20"/>
      <w:r>
        <w:rPr>
          <w:sz w:val="21"/>
          <w:szCs w:val="21"/>
        </w:rPr>
        <w:t xml:space="preserve"> requirements. Some examples are given below</w:t>
      </w:r>
      <w:r w:rsidRPr="00674603">
        <w:rPr>
          <w:sz w:val="22"/>
          <w:lang w:val="en-GB" w:eastAsia="en-US"/>
        </w:rPr>
        <w:t>.</w:t>
      </w:r>
    </w:p>
    <w:p w14:paraId="3D7C3A2E" w14:textId="77777777" w:rsidR="002125F9" w:rsidRPr="00674603" w:rsidRDefault="002125F9" w:rsidP="00BE4317">
      <w:pPr>
        <w:pStyle w:val="afc"/>
        <w:numPr>
          <w:ilvl w:val="0"/>
          <w:numId w:val="16"/>
        </w:numPr>
        <w:rPr>
          <w:b/>
          <w:bCs/>
          <w:sz w:val="22"/>
          <w:lang w:val="en-GB"/>
        </w:rPr>
      </w:pPr>
      <w:r w:rsidRPr="00674603">
        <w:rPr>
          <w:b/>
          <w:bCs/>
          <w:sz w:val="22"/>
          <w:lang w:val="en-GB"/>
        </w:rPr>
        <w:t xml:space="preserve">Uplink </w:t>
      </w:r>
      <w:r>
        <w:rPr>
          <w:b/>
          <w:bCs/>
          <w:sz w:val="22"/>
          <w:lang w:val="en-GB"/>
        </w:rPr>
        <w:t>c</w:t>
      </w:r>
      <w:r w:rsidRPr="00674603">
        <w:rPr>
          <w:b/>
          <w:bCs/>
          <w:sz w:val="22"/>
          <w:lang w:val="en-GB"/>
        </w:rPr>
        <w:t xml:space="preserve">overage </w:t>
      </w:r>
      <w:r>
        <w:rPr>
          <w:b/>
          <w:bCs/>
          <w:sz w:val="22"/>
          <w:lang w:val="en-GB"/>
        </w:rPr>
        <w:t>e</w:t>
      </w:r>
      <w:r w:rsidRPr="00674603">
        <w:rPr>
          <w:b/>
          <w:bCs/>
          <w:sz w:val="22"/>
          <w:lang w:val="en-GB"/>
        </w:rPr>
        <w:t>nhancement</w:t>
      </w:r>
    </w:p>
    <w:p w14:paraId="61D0D69E" w14:textId="77777777" w:rsidR="002125F9" w:rsidRPr="00674603" w:rsidRDefault="002125F9" w:rsidP="002125F9">
      <w:pPr>
        <w:snapToGrid w:val="0"/>
        <w:spacing w:beforeLines="50" w:before="120" w:after="120"/>
        <w:jc w:val="both"/>
        <w:rPr>
          <w:sz w:val="22"/>
        </w:rPr>
      </w:pPr>
      <w:r w:rsidRPr="00674603">
        <w:rPr>
          <w:rFonts w:eastAsiaTheme="minorEastAsia"/>
          <w:color w:val="000000"/>
          <w:sz w:val="22"/>
          <w:lang w:val="x-none"/>
        </w:rPr>
        <w:t xml:space="preserve">Meeting the UL composite requirements with high data rate and low latency is quite challenging, especially at cell edge. Firstly, </w:t>
      </w:r>
      <w:r w:rsidRPr="00674603">
        <w:rPr>
          <w:sz w:val="22"/>
        </w:rPr>
        <w:t>the existing UL codebook design assuming uniform dual-polarized antenna array reused from DL does not align with practical UE antenna pattern</w:t>
      </w:r>
      <w:r w:rsidRPr="00674603">
        <w:rPr>
          <w:rFonts w:eastAsiaTheme="minorEastAsia"/>
          <w:color w:val="000000"/>
          <w:sz w:val="22"/>
        </w:rPr>
        <w:t xml:space="preserve">, especially for </w:t>
      </w:r>
      <w:r w:rsidRPr="00674603">
        <w:rPr>
          <w:rFonts w:eastAsiaTheme="minorEastAsia"/>
          <w:color w:val="000000"/>
          <w:sz w:val="22"/>
          <w:lang w:val="x-none"/>
        </w:rPr>
        <w:t>XR/AI wearable devices</w:t>
      </w:r>
      <w:r w:rsidRPr="00674603">
        <w:rPr>
          <w:sz w:val="22"/>
        </w:rPr>
        <w:t xml:space="preserve">. Secondly, currently waveform and MIMO precoding are designed independently. This makes it hard to simultaneously achieve optimal BF gain and low PAPR performance, and further constrains the UL data rate, especially for multi-layer transmissions. Finally, </w:t>
      </w:r>
      <w:r w:rsidRPr="00674603">
        <w:rPr>
          <w:rFonts w:eastAsiaTheme="minorEastAsia"/>
          <w:color w:val="000000"/>
          <w:sz w:val="22"/>
        </w:rPr>
        <w:t>for uplink receiver, there is still a great gap for improvement, since the uplink DMRS channel estimation is not accurate due to the inter-cell interference. The inaccurate DMRS channel estimation would degrade the transmission efficiency and introduce more potential retransmission times, which would degrade the UL data rate and latency simultaneously.</w:t>
      </w:r>
    </w:p>
    <w:p w14:paraId="23C6586C" w14:textId="77777777" w:rsidR="002125F9" w:rsidRPr="00674603" w:rsidRDefault="002125F9" w:rsidP="002125F9">
      <w:pPr>
        <w:snapToGrid w:val="0"/>
        <w:spacing w:after="120"/>
        <w:jc w:val="both"/>
        <w:rPr>
          <w:sz w:val="22"/>
        </w:rPr>
      </w:pPr>
      <w:r w:rsidRPr="00674603">
        <w:rPr>
          <w:rFonts w:eastAsiaTheme="minorEastAsia"/>
          <w:color w:val="000000"/>
          <w:sz w:val="22"/>
          <w:lang w:val="x-none"/>
        </w:rPr>
        <w:t>To address these challenges, 6GR should study how to support the UL composite requirements</w:t>
      </w:r>
      <w:r w:rsidRPr="00674603" w:rsidDel="000778F1">
        <w:rPr>
          <w:rFonts w:eastAsiaTheme="minorEastAsia"/>
          <w:color w:val="000000"/>
          <w:sz w:val="22"/>
          <w:lang w:val="x-none"/>
        </w:rPr>
        <w:t xml:space="preserve"> </w:t>
      </w:r>
      <w:r w:rsidRPr="00674603">
        <w:rPr>
          <w:rFonts w:eastAsiaTheme="minorEastAsia"/>
          <w:color w:val="000000"/>
          <w:sz w:val="22"/>
          <w:lang w:val="x-none"/>
        </w:rPr>
        <w:t xml:space="preserve">for immersive services. The potential solutions may include evolved UL MIMO precoding, low PAPR design for multi-layers, and accurate DMRS channel estimation with low interference. </w:t>
      </w:r>
    </w:p>
    <w:p w14:paraId="0B3AE5BA" w14:textId="77777777" w:rsidR="002125F9" w:rsidRPr="00BD199A" w:rsidRDefault="002125F9" w:rsidP="002125F9">
      <w:pPr>
        <w:snapToGrid w:val="0"/>
        <w:jc w:val="both"/>
        <w:rPr>
          <w:rFonts w:eastAsiaTheme="minorEastAsia"/>
          <w:b/>
          <w:i/>
          <w:iCs/>
          <w:color w:val="000000"/>
          <w:sz w:val="22"/>
          <w:szCs w:val="22"/>
          <w:lang w:val="x-none"/>
        </w:rPr>
      </w:pPr>
    </w:p>
    <w:p w14:paraId="6D8BD6C7" w14:textId="77777777" w:rsidR="002125F9" w:rsidRPr="00674603" w:rsidRDefault="002125F9" w:rsidP="00BE4317">
      <w:pPr>
        <w:pStyle w:val="afc"/>
        <w:widowControl w:val="0"/>
        <w:numPr>
          <w:ilvl w:val="0"/>
          <w:numId w:val="16"/>
        </w:numPr>
        <w:autoSpaceDE w:val="0"/>
        <w:autoSpaceDN w:val="0"/>
        <w:adjustRightInd w:val="0"/>
        <w:jc w:val="both"/>
        <w:rPr>
          <w:rFonts w:eastAsiaTheme="minorEastAsia"/>
          <w:b/>
          <w:bCs/>
          <w:color w:val="000000"/>
          <w:sz w:val="22"/>
          <w:szCs w:val="22"/>
          <w:lang w:val="x-none"/>
        </w:rPr>
      </w:pPr>
      <w:r w:rsidRPr="00674603">
        <w:rPr>
          <w:rFonts w:eastAsiaTheme="minorEastAsia"/>
          <w:b/>
          <w:bCs/>
          <w:color w:val="000000"/>
          <w:sz w:val="22"/>
          <w:szCs w:val="22"/>
          <w:lang w:val="x-none"/>
        </w:rPr>
        <w:t xml:space="preserve">Multi-TRP and </w:t>
      </w:r>
      <w:r>
        <w:rPr>
          <w:rFonts w:eastAsiaTheme="minorEastAsia"/>
          <w:b/>
          <w:bCs/>
          <w:color w:val="000000"/>
          <w:sz w:val="22"/>
          <w:szCs w:val="22"/>
          <w:lang w:val="x-none"/>
        </w:rPr>
        <w:t>i</w:t>
      </w:r>
      <w:r w:rsidRPr="00674603">
        <w:rPr>
          <w:rFonts w:eastAsiaTheme="minorEastAsia"/>
          <w:b/>
          <w:bCs/>
          <w:color w:val="000000"/>
          <w:sz w:val="22"/>
          <w:szCs w:val="22"/>
          <w:lang w:val="x-none"/>
        </w:rPr>
        <w:t xml:space="preserve">nterference </w:t>
      </w:r>
      <w:r>
        <w:rPr>
          <w:rFonts w:eastAsiaTheme="minorEastAsia"/>
          <w:b/>
          <w:bCs/>
          <w:color w:val="000000"/>
          <w:sz w:val="22"/>
          <w:szCs w:val="22"/>
          <w:lang w:val="x-none"/>
        </w:rPr>
        <w:t>management e</w:t>
      </w:r>
      <w:r w:rsidRPr="00674603">
        <w:rPr>
          <w:rFonts w:eastAsiaTheme="minorEastAsia"/>
          <w:b/>
          <w:bCs/>
          <w:color w:val="000000"/>
          <w:sz w:val="22"/>
          <w:szCs w:val="22"/>
          <w:lang w:val="x-none"/>
        </w:rPr>
        <w:t>nhancement</w:t>
      </w:r>
    </w:p>
    <w:p w14:paraId="28BB71B4" w14:textId="77777777" w:rsidR="002125F9" w:rsidRPr="00674603" w:rsidRDefault="002125F9" w:rsidP="002125F9">
      <w:pPr>
        <w:snapToGrid w:val="0"/>
        <w:spacing w:beforeLines="50" w:before="120" w:after="120"/>
        <w:jc w:val="both"/>
        <w:rPr>
          <w:rFonts w:eastAsiaTheme="minorEastAsia"/>
          <w:color w:val="000000"/>
          <w:sz w:val="22"/>
          <w:szCs w:val="22"/>
          <w:lang w:val="en-GB"/>
        </w:rPr>
      </w:pPr>
      <w:r>
        <w:rPr>
          <w:rFonts w:eastAsiaTheme="minorEastAsia"/>
          <w:color w:val="000000"/>
          <w:sz w:val="22"/>
          <w:szCs w:val="22"/>
          <w:lang w:val="en-GB"/>
        </w:rPr>
        <w:t>T</w:t>
      </w:r>
      <w:r w:rsidRPr="00674603">
        <w:rPr>
          <w:rFonts w:eastAsiaTheme="minorEastAsia"/>
          <w:color w:val="000000"/>
          <w:sz w:val="22"/>
          <w:szCs w:val="22"/>
          <w:lang w:val="en-GB"/>
        </w:rPr>
        <w:t>he composite requirement</w:t>
      </w:r>
      <w:r>
        <w:rPr>
          <w:rFonts w:eastAsiaTheme="minorEastAsia"/>
          <w:color w:val="000000"/>
          <w:sz w:val="22"/>
          <w:szCs w:val="22"/>
          <w:lang w:val="en-GB"/>
        </w:rPr>
        <w:t xml:space="preserve"> </w:t>
      </w:r>
      <w:r w:rsidRPr="00ED2460">
        <w:rPr>
          <w:rFonts w:eastAsiaTheme="minorEastAsia"/>
          <w:color w:val="000000"/>
          <w:sz w:val="22"/>
          <w:szCs w:val="22"/>
          <w:lang w:val="en-GB"/>
        </w:rPr>
        <w:t>for immersive services</w:t>
      </w:r>
      <w:r w:rsidRPr="00674603">
        <w:rPr>
          <w:rFonts w:eastAsiaTheme="minorEastAsia"/>
          <w:color w:val="000000"/>
          <w:sz w:val="22"/>
          <w:szCs w:val="22"/>
          <w:lang w:val="en-GB"/>
        </w:rPr>
        <w:t xml:space="preserve"> </w:t>
      </w:r>
      <w:r>
        <w:rPr>
          <w:rFonts w:eastAsiaTheme="minorEastAsia"/>
          <w:color w:val="000000"/>
          <w:sz w:val="22"/>
          <w:szCs w:val="22"/>
          <w:lang w:val="en-GB"/>
        </w:rPr>
        <w:t xml:space="preserve">means that the </w:t>
      </w:r>
      <w:r w:rsidRPr="00674603">
        <w:rPr>
          <w:rFonts w:eastAsiaTheme="minorEastAsia"/>
          <w:color w:val="000000"/>
          <w:sz w:val="22"/>
          <w:szCs w:val="22"/>
          <w:lang w:val="en-GB"/>
        </w:rPr>
        <w:t>user experience</w:t>
      </w:r>
      <w:r>
        <w:rPr>
          <w:rFonts w:eastAsiaTheme="minorEastAsia"/>
          <w:color w:val="000000"/>
          <w:sz w:val="22"/>
          <w:szCs w:val="22"/>
          <w:lang w:val="en-GB"/>
        </w:rPr>
        <w:t xml:space="preserve"> should be consistent</w:t>
      </w:r>
      <w:r w:rsidRPr="00674603">
        <w:rPr>
          <w:rFonts w:eastAsiaTheme="minorEastAsia"/>
          <w:color w:val="000000"/>
          <w:sz w:val="22"/>
          <w:szCs w:val="22"/>
          <w:lang w:val="en-GB"/>
        </w:rPr>
        <w:t xml:space="preserve"> </w:t>
      </w:r>
      <w:r>
        <w:rPr>
          <w:rFonts w:eastAsiaTheme="minorEastAsia"/>
          <w:color w:val="000000"/>
          <w:sz w:val="22"/>
          <w:szCs w:val="22"/>
          <w:lang w:val="en-GB"/>
        </w:rPr>
        <w:t>in both temporal dimension and spatial dimension.</w:t>
      </w:r>
      <w:r w:rsidRPr="00674603">
        <w:rPr>
          <w:rFonts w:eastAsiaTheme="minorEastAsia"/>
          <w:color w:val="000000"/>
          <w:sz w:val="22"/>
          <w:szCs w:val="22"/>
          <w:lang w:val="en-GB"/>
        </w:rPr>
        <w:t xml:space="preserve"> For the temporal dimension, the user experience needs to remain stable over time without sudden performance deteriorations. This is critical for ensuring comfortable experience for AI phones/wearables and avoiding interruptions during real-time interactions for embodied AI robot. For the spatial dimension, the user experience needs to be consistent no matter user is at cell-</w:t>
      </w:r>
      <w:proofErr w:type="spellStart"/>
      <w:r w:rsidRPr="00674603">
        <w:rPr>
          <w:rFonts w:eastAsiaTheme="minorEastAsia"/>
          <w:color w:val="000000"/>
          <w:sz w:val="22"/>
          <w:szCs w:val="22"/>
          <w:lang w:val="en-GB"/>
        </w:rPr>
        <w:t>center</w:t>
      </w:r>
      <w:proofErr w:type="spellEnd"/>
      <w:r w:rsidRPr="00674603">
        <w:rPr>
          <w:rFonts w:eastAsiaTheme="minorEastAsia"/>
          <w:color w:val="000000"/>
          <w:sz w:val="22"/>
          <w:szCs w:val="22"/>
          <w:lang w:val="en-GB"/>
        </w:rPr>
        <w:t xml:space="preserve"> or at cell-edge. This is important for robust embodied AI robot control and the timely reaction of AI phones/wearables when the devices are moving round the cell.</w:t>
      </w:r>
    </w:p>
    <w:p w14:paraId="3A05BEF6" w14:textId="77777777" w:rsidR="002125F9" w:rsidRPr="00674603" w:rsidRDefault="002125F9" w:rsidP="002125F9">
      <w:pPr>
        <w:snapToGrid w:val="0"/>
        <w:spacing w:after="120"/>
        <w:jc w:val="both"/>
        <w:rPr>
          <w:rFonts w:eastAsiaTheme="minorEastAsia"/>
          <w:color w:val="000000"/>
          <w:sz w:val="22"/>
          <w:szCs w:val="22"/>
          <w:lang w:val="en-GB"/>
        </w:rPr>
      </w:pPr>
      <w:r w:rsidRPr="00674603">
        <w:rPr>
          <w:rFonts w:eastAsiaTheme="minorEastAsia"/>
          <w:color w:val="000000"/>
          <w:sz w:val="22"/>
          <w:szCs w:val="22"/>
          <w:lang w:val="en-GB"/>
        </w:rPr>
        <w:t>However, the temporal and spatial consistency of user experience is difficult to satisfy, since multi-cell interference usually fluctuates intensively. The spatial-temporal interference fluctuations severely impact the immersive services. As shown in Figure</w:t>
      </w:r>
      <w:r>
        <w:rPr>
          <w:rFonts w:eastAsiaTheme="minorEastAsia"/>
          <w:color w:val="000000"/>
          <w:sz w:val="22"/>
          <w:szCs w:val="22"/>
          <w:lang w:val="en-GB"/>
        </w:rPr>
        <w:t xml:space="preserve"> 1</w:t>
      </w:r>
      <w:r w:rsidRPr="00674603">
        <w:rPr>
          <w:rFonts w:eastAsiaTheme="minorEastAsia"/>
          <w:color w:val="000000"/>
          <w:sz w:val="22"/>
          <w:szCs w:val="22"/>
          <w:lang w:val="en-GB"/>
        </w:rPr>
        <w:t>, from the spatial view, the interference is higher at the cell edge, making users more likely to be unsatisfied; from the temporal view, time-varying interference due to time-varying scheduling can cause sudden drops in transmission quality, leading to low data rate and long RAN latency.</w:t>
      </w:r>
    </w:p>
    <w:p w14:paraId="097BC288" w14:textId="77777777" w:rsidR="002125F9" w:rsidRPr="00674603" w:rsidRDefault="002125F9" w:rsidP="002125F9">
      <w:pPr>
        <w:snapToGrid w:val="0"/>
        <w:spacing w:after="120"/>
        <w:jc w:val="both"/>
        <w:rPr>
          <w:rFonts w:eastAsiaTheme="minorEastAsia"/>
          <w:color w:val="000000"/>
          <w:sz w:val="22"/>
          <w:szCs w:val="22"/>
          <w:lang w:val="en-GB"/>
        </w:rPr>
      </w:pPr>
      <w:r w:rsidRPr="00674603">
        <w:rPr>
          <w:rFonts w:eastAsiaTheme="minorEastAsia"/>
          <w:color w:val="000000"/>
          <w:sz w:val="22"/>
          <w:szCs w:val="22"/>
          <w:lang w:val="en-GB"/>
        </w:rPr>
        <w:t xml:space="preserve">To address these challenges, 6GR should study how to provide consistent user experience for immersive services. The potential solutions may include </w:t>
      </w:r>
      <w:proofErr w:type="spellStart"/>
      <w:r w:rsidRPr="00674603">
        <w:rPr>
          <w:rFonts w:eastAsiaTheme="minorEastAsia"/>
          <w:color w:val="000000"/>
          <w:sz w:val="22"/>
          <w:szCs w:val="22"/>
          <w:lang w:val="en-GB"/>
        </w:rPr>
        <w:t>mTRP</w:t>
      </w:r>
      <w:proofErr w:type="spellEnd"/>
      <w:r w:rsidRPr="00674603">
        <w:rPr>
          <w:rFonts w:eastAsiaTheme="minorEastAsia"/>
          <w:color w:val="000000"/>
          <w:sz w:val="22"/>
          <w:szCs w:val="22"/>
          <w:lang w:val="en-GB"/>
        </w:rPr>
        <w:t xml:space="preserve"> enhancement, and wide-range interference management.</w:t>
      </w:r>
    </w:p>
    <w:p w14:paraId="6BE282BE" w14:textId="77777777" w:rsidR="002125F9" w:rsidRPr="00674603" w:rsidRDefault="002125F9" w:rsidP="002125F9">
      <w:pPr>
        <w:jc w:val="center"/>
        <w:rPr>
          <w:rFonts w:eastAsiaTheme="minorEastAsia"/>
          <w:b/>
          <w:bCs/>
          <w:color w:val="000000"/>
          <w:sz w:val="22"/>
          <w:szCs w:val="22"/>
          <w:lang w:val="x-none"/>
        </w:rPr>
      </w:pPr>
      <w:r w:rsidRPr="00674603">
        <w:rPr>
          <w:noProof/>
          <w:sz w:val="22"/>
          <w:szCs w:val="22"/>
        </w:rPr>
        <w:lastRenderedPageBreak/>
        <w:drawing>
          <wp:inline distT="0" distB="0" distL="0" distR="0" wp14:anchorId="78311069" wp14:editId="0D4F9677">
            <wp:extent cx="5080743" cy="1689811"/>
            <wp:effectExtent l="0" t="0" r="5715" b="5715"/>
            <wp:docPr id="25" name="图片 8" descr="C:\Users\t00898970\AppData\Roaming\WeLink_Desktop\appdata\IM\t00898970\ReceiveFiles\ScreenShot\104021B5-6BF8-449E-840A-FE33198FB7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00898970\AppData\Roaming\WeLink_Desktop\appdata\IM\t00898970\ReceiveFiles\ScreenShot\104021B5-6BF8-449E-840A-FE33198FB7E7.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3555" cy="1724006"/>
                    </a:xfrm>
                    <a:prstGeom prst="rect">
                      <a:avLst/>
                    </a:prstGeom>
                    <a:noFill/>
                    <a:ln>
                      <a:noFill/>
                    </a:ln>
                  </pic:spPr>
                </pic:pic>
              </a:graphicData>
            </a:graphic>
          </wp:inline>
        </w:drawing>
      </w:r>
    </w:p>
    <w:p w14:paraId="6BBE9AB9" w14:textId="77777777" w:rsidR="002125F9" w:rsidRPr="00706F3A" w:rsidRDefault="002125F9" w:rsidP="002125F9">
      <w:pPr>
        <w:snapToGrid w:val="0"/>
        <w:spacing w:after="120"/>
        <w:jc w:val="center"/>
        <w:rPr>
          <w:rFonts w:eastAsiaTheme="minorEastAsia"/>
          <w:color w:val="000000"/>
          <w:sz w:val="22"/>
          <w:szCs w:val="22"/>
          <w:lang w:val="en-GB"/>
        </w:rPr>
      </w:pPr>
      <w:r w:rsidRPr="00674603">
        <w:rPr>
          <w:rFonts w:eastAsiaTheme="minorEastAsia"/>
          <w:color w:val="000000"/>
          <w:sz w:val="22"/>
          <w:szCs w:val="22"/>
          <w:lang w:val="en-GB"/>
        </w:rPr>
        <w:t xml:space="preserve">Figure </w:t>
      </w:r>
      <w:r>
        <w:rPr>
          <w:rFonts w:eastAsiaTheme="minorEastAsia"/>
          <w:color w:val="000000"/>
          <w:sz w:val="22"/>
          <w:szCs w:val="22"/>
          <w:lang w:val="en-GB"/>
        </w:rPr>
        <w:t>1.</w:t>
      </w:r>
      <w:r w:rsidRPr="00674603">
        <w:rPr>
          <w:rFonts w:eastAsiaTheme="minorEastAsia"/>
          <w:color w:val="000000"/>
          <w:sz w:val="22"/>
          <w:szCs w:val="22"/>
          <w:lang w:val="en-GB"/>
        </w:rPr>
        <w:t xml:space="preserve"> Impact of spatial-temporal interference fluctuations on user experience</w:t>
      </w:r>
    </w:p>
    <w:p w14:paraId="0A429409" w14:textId="77777777" w:rsidR="002125F9" w:rsidRPr="00BD199A" w:rsidRDefault="002125F9" w:rsidP="002125F9">
      <w:pPr>
        <w:snapToGrid w:val="0"/>
        <w:jc w:val="both"/>
        <w:rPr>
          <w:rFonts w:eastAsiaTheme="minorEastAsia"/>
          <w:b/>
          <w:i/>
          <w:color w:val="000000"/>
          <w:sz w:val="22"/>
          <w:szCs w:val="22"/>
        </w:rPr>
      </w:pPr>
    </w:p>
    <w:p w14:paraId="3735D53E" w14:textId="77777777" w:rsidR="002125F9" w:rsidRPr="00674603" w:rsidRDefault="002125F9" w:rsidP="00BE4317">
      <w:pPr>
        <w:pStyle w:val="afc"/>
        <w:widowControl w:val="0"/>
        <w:numPr>
          <w:ilvl w:val="0"/>
          <w:numId w:val="16"/>
        </w:numPr>
        <w:autoSpaceDE w:val="0"/>
        <w:autoSpaceDN w:val="0"/>
        <w:adjustRightInd w:val="0"/>
        <w:jc w:val="both"/>
        <w:rPr>
          <w:rFonts w:eastAsiaTheme="minorEastAsia"/>
          <w:b/>
          <w:bCs/>
          <w:color w:val="000000"/>
          <w:sz w:val="22"/>
          <w:szCs w:val="22"/>
          <w:lang w:val="x-none"/>
        </w:rPr>
      </w:pPr>
      <w:r w:rsidRPr="00674603">
        <w:rPr>
          <w:rFonts w:eastAsiaTheme="minorEastAsia"/>
          <w:b/>
          <w:bCs/>
          <w:color w:val="000000"/>
          <w:sz w:val="22"/>
          <w:szCs w:val="22"/>
          <w:lang w:val="x-none"/>
        </w:rPr>
        <w:t>Link Adaptation and HARQ Enhancement</w:t>
      </w:r>
    </w:p>
    <w:p w14:paraId="2742794D" w14:textId="77777777" w:rsidR="002125F9" w:rsidRDefault="002125F9" w:rsidP="002125F9">
      <w:pPr>
        <w:snapToGrid w:val="0"/>
        <w:spacing w:beforeLines="50" w:before="120" w:after="120"/>
        <w:jc w:val="both"/>
        <w:rPr>
          <w:sz w:val="22"/>
          <w:szCs w:val="22"/>
        </w:rPr>
      </w:pPr>
      <w:r w:rsidRPr="00674603">
        <w:rPr>
          <w:rFonts w:eastAsiaTheme="minorEastAsia"/>
          <w:color w:val="000000"/>
          <w:sz w:val="22"/>
          <w:szCs w:val="22"/>
          <w:lang w:val="x-none"/>
        </w:rPr>
        <w:t xml:space="preserve">As discussed above, </w:t>
      </w:r>
      <w:r>
        <w:rPr>
          <w:rFonts w:eastAsiaTheme="minorEastAsia"/>
          <w:color w:val="000000"/>
          <w:sz w:val="22"/>
          <w:szCs w:val="22"/>
          <w:lang w:val="x-none"/>
        </w:rPr>
        <w:t xml:space="preserve">reducing </w:t>
      </w:r>
      <w:r w:rsidRPr="00674603">
        <w:rPr>
          <w:rFonts w:eastAsiaTheme="minorEastAsia"/>
          <w:color w:val="000000"/>
          <w:sz w:val="22"/>
          <w:szCs w:val="22"/>
          <w:lang w:val="x-none"/>
        </w:rPr>
        <w:t xml:space="preserve">the RAN latency of immersive services while maintaining a relative high data rate is generally hard. </w:t>
      </w:r>
      <w:r w:rsidRPr="00674603">
        <w:rPr>
          <w:rFonts w:eastAsiaTheme="minorEastAsia"/>
          <w:color w:val="000000"/>
          <w:sz w:val="22"/>
          <w:szCs w:val="22"/>
        </w:rPr>
        <w:t>The first challenge comes from the link adaption. The existing MCS selection based on CQI is usually not accurate</w:t>
      </w:r>
      <w:r>
        <w:rPr>
          <w:rFonts w:eastAsiaTheme="minorEastAsia"/>
          <w:color w:val="000000"/>
          <w:sz w:val="22"/>
          <w:szCs w:val="22"/>
        </w:rPr>
        <w:t xml:space="preserve"> since the interferences on CSI-RS and PDSCH are usually different</w:t>
      </w:r>
      <w:r w:rsidRPr="00674603">
        <w:rPr>
          <w:rFonts w:eastAsiaTheme="minorEastAsia"/>
          <w:color w:val="000000"/>
          <w:sz w:val="22"/>
          <w:szCs w:val="22"/>
        </w:rPr>
        <w:t>. As a result, the OLLA</w:t>
      </w:r>
      <w:r w:rsidRPr="00674603">
        <w:rPr>
          <w:sz w:val="22"/>
          <w:szCs w:val="22"/>
        </w:rPr>
        <w:t xml:space="preserve"> procedure is introduced</w:t>
      </w:r>
      <w:r>
        <w:rPr>
          <w:sz w:val="22"/>
          <w:szCs w:val="22"/>
        </w:rPr>
        <w:t xml:space="preserve">, which cannot balance the high data rate and low transmission latency simultaneously. </w:t>
      </w:r>
      <w:r w:rsidRPr="00674603">
        <w:rPr>
          <w:sz w:val="22"/>
          <w:szCs w:val="22"/>
        </w:rPr>
        <w:t xml:space="preserve">The second challenge comes from the HARQ procedure. </w:t>
      </w:r>
      <w:r w:rsidRPr="00BD199A">
        <w:rPr>
          <w:sz w:val="22"/>
          <w:szCs w:val="22"/>
        </w:rPr>
        <w:t xml:space="preserve">Every transmission occasion shall be well used to realize guaranteed UE experience, especially for these retransmission occasions where remaining resources are not fully used from a given UE perspective even CBG-level retransmission is enabled. </w:t>
      </w:r>
    </w:p>
    <w:p w14:paraId="3C9F537F" w14:textId="51E29F85" w:rsidR="002125F9" w:rsidRPr="00AF6914" w:rsidRDefault="002125F9" w:rsidP="00AF6914">
      <w:pPr>
        <w:snapToGrid w:val="0"/>
        <w:spacing w:beforeLines="50" w:before="120"/>
        <w:jc w:val="both"/>
        <w:rPr>
          <w:rFonts w:eastAsiaTheme="minorEastAsia"/>
          <w:color w:val="000000"/>
          <w:sz w:val="22"/>
          <w:lang w:val="en-GB"/>
        </w:rPr>
      </w:pPr>
      <w:r>
        <w:rPr>
          <w:rFonts w:eastAsiaTheme="minorEastAsia"/>
          <w:color w:val="000000"/>
          <w:sz w:val="22"/>
          <w:lang w:val="x-none"/>
        </w:rPr>
        <w:t>To address above challenges</w:t>
      </w:r>
      <w:r w:rsidRPr="00674603">
        <w:rPr>
          <w:rFonts w:eastAsiaTheme="minorEastAsia"/>
          <w:color w:val="000000"/>
          <w:sz w:val="22"/>
          <w:lang w:val="x-none"/>
        </w:rPr>
        <w:t xml:space="preserve">, </w:t>
      </w:r>
      <w:r w:rsidRPr="00ED2460">
        <w:rPr>
          <w:rFonts w:eastAsiaTheme="minorEastAsia"/>
          <w:color w:val="000000"/>
          <w:sz w:val="22"/>
          <w:szCs w:val="22"/>
          <w:lang w:val="en-GB"/>
        </w:rPr>
        <w:t>6GR should study how</w:t>
      </w:r>
      <w:r>
        <w:rPr>
          <w:rFonts w:eastAsiaTheme="minorEastAsia"/>
          <w:color w:val="000000"/>
          <w:sz w:val="22"/>
          <w:szCs w:val="22"/>
          <w:lang w:val="en-GB"/>
        </w:rPr>
        <w:t xml:space="preserve"> to</w:t>
      </w:r>
      <w:r w:rsidRPr="00C71C28">
        <w:rPr>
          <w:rFonts w:eastAsiaTheme="minorEastAsia"/>
          <w:color w:val="000000"/>
          <w:sz w:val="22"/>
          <w:lang w:val="x-none"/>
        </w:rPr>
        <w:t xml:space="preserve"> </w:t>
      </w:r>
      <w:r>
        <w:rPr>
          <w:rFonts w:eastAsiaTheme="minorEastAsia"/>
          <w:color w:val="000000"/>
          <w:sz w:val="22"/>
          <w:lang w:val="x-none"/>
        </w:rPr>
        <w:t xml:space="preserve">improve </w:t>
      </w:r>
      <w:r w:rsidRPr="00674603">
        <w:rPr>
          <w:rFonts w:eastAsiaTheme="minorEastAsia"/>
          <w:color w:val="000000"/>
          <w:sz w:val="22"/>
          <w:lang w:val="x-none"/>
        </w:rPr>
        <w:t>link adaptation and HARQ</w:t>
      </w:r>
      <w:r>
        <w:rPr>
          <w:rFonts w:eastAsiaTheme="minorEastAsia"/>
          <w:color w:val="000000"/>
          <w:sz w:val="22"/>
          <w:lang w:val="x-none"/>
        </w:rPr>
        <w:t xml:space="preserve"> procedure</w:t>
      </w:r>
      <w:r w:rsidRPr="00674603">
        <w:rPr>
          <w:rFonts w:eastAsiaTheme="minorEastAsia"/>
          <w:color w:val="000000"/>
          <w:sz w:val="22"/>
          <w:lang w:val="x-none"/>
        </w:rPr>
        <w:t>.</w:t>
      </w:r>
      <w:r>
        <w:rPr>
          <w:rFonts w:eastAsiaTheme="minorEastAsia"/>
          <w:color w:val="000000"/>
          <w:sz w:val="22"/>
          <w:lang w:val="x-none"/>
        </w:rPr>
        <w:t xml:space="preserve"> For example,</w:t>
      </w:r>
      <w:r w:rsidRPr="00674603">
        <w:rPr>
          <w:rFonts w:eastAsiaTheme="minorEastAsia"/>
          <w:color w:val="000000"/>
          <w:sz w:val="22"/>
          <w:lang w:val="x-none"/>
        </w:rPr>
        <w:t xml:space="preserve"> </w:t>
      </w:r>
      <w:r>
        <w:rPr>
          <w:rFonts w:eastAsiaTheme="minorEastAsia"/>
          <w:color w:val="000000"/>
          <w:sz w:val="22"/>
          <w:lang w:val="x-none"/>
        </w:rPr>
        <w:t>t</w:t>
      </w:r>
      <w:r w:rsidRPr="00ED2460">
        <w:rPr>
          <w:rFonts w:eastAsiaTheme="minorEastAsia"/>
          <w:color w:val="000000"/>
          <w:sz w:val="22"/>
          <w:lang w:val="x-none"/>
        </w:rPr>
        <w:t>he accurate interference estimation</w:t>
      </w:r>
      <w:r>
        <w:rPr>
          <w:rFonts w:eastAsiaTheme="minorEastAsia"/>
          <w:color w:val="000000"/>
          <w:sz w:val="22"/>
          <w:lang w:val="x-none"/>
        </w:rPr>
        <w:t xml:space="preserve"> and feedback</w:t>
      </w:r>
      <w:r w:rsidRPr="00ED2460">
        <w:rPr>
          <w:rFonts w:eastAsiaTheme="minorEastAsia"/>
          <w:color w:val="000000"/>
          <w:sz w:val="22"/>
          <w:lang w:val="x-none"/>
        </w:rPr>
        <w:t xml:space="preserve"> </w:t>
      </w:r>
      <w:r>
        <w:rPr>
          <w:rFonts w:eastAsiaTheme="minorEastAsia"/>
          <w:color w:val="000000"/>
          <w:sz w:val="22"/>
          <w:lang w:val="x-none"/>
        </w:rPr>
        <w:t xml:space="preserve">on PDSCH may be a </w:t>
      </w:r>
      <w:r w:rsidRPr="00ED2460">
        <w:rPr>
          <w:rFonts w:eastAsiaTheme="minorEastAsia"/>
          <w:color w:val="000000"/>
          <w:sz w:val="22"/>
          <w:lang w:val="x-none"/>
        </w:rPr>
        <w:t xml:space="preserve">potential solution to </w:t>
      </w:r>
      <w:r>
        <w:rPr>
          <w:rFonts w:eastAsiaTheme="minorEastAsia"/>
          <w:color w:val="000000"/>
          <w:sz w:val="22"/>
          <w:lang w:val="x-none"/>
        </w:rPr>
        <w:t xml:space="preserve">improve </w:t>
      </w:r>
      <w:r w:rsidRPr="00ED2460">
        <w:rPr>
          <w:rFonts w:eastAsiaTheme="minorEastAsia"/>
          <w:color w:val="000000"/>
          <w:sz w:val="22"/>
          <w:lang w:val="x-none"/>
        </w:rPr>
        <w:t xml:space="preserve">link adaption with accurate MCS selection. </w:t>
      </w:r>
      <w:r>
        <w:rPr>
          <w:rFonts w:eastAsiaTheme="minorEastAsia"/>
          <w:color w:val="000000"/>
          <w:sz w:val="22"/>
          <w:lang w:val="x-none"/>
        </w:rPr>
        <w:t xml:space="preserve">For HARQ enhancement, </w:t>
      </w:r>
      <w:r w:rsidRPr="0026275C">
        <w:rPr>
          <w:rFonts w:eastAsiaTheme="minorEastAsia"/>
          <w:color w:val="000000"/>
          <w:sz w:val="22"/>
          <w:lang w:val="x-none"/>
        </w:rPr>
        <w:t>multi</w:t>
      </w:r>
      <w:r>
        <w:rPr>
          <w:rFonts w:eastAsiaTheme="minorEastAsia"/>
          <w:color w:val="000000"/>
          <w:sz w:val="22"/>
          <w:lang w:val="x-none"/>
        </w:rPr>
        <w:t xml:space="preserve">ple </w:t>
      </w:r>
      <w:r w:rsidRPr="0026275C">
        <w:rPr>
          <w:rFonts w:eastAsiaTheme="minorEastAsia"/>
          <w:color w:val="000000"/>
          <w:sz w:val="22"/>
          <w:lang w:val="x-none"/>
        </w:rPr>
        <w:t>HARQ</w:t>
      </w:r>
      <w:r>
        <w:rPr>
          <w:rFonts w:eastAsiaTheme="minorEastAsia"/>
          <w:color w:val="000000"/>
          <w:sz w:val="22"/>
          <w:lang w:val="x-none"/>
        </w:rPr>
        <w:t xml:space="preserve"> procedure should be also considered,</w:t>
      </w:r>
      <w:r w:rsidRPr="00674603">
        <w:rPr>
          <w:rFonts w:eastAsiaTheme="minorEastAsia"/>
          <w:color w:val="000000"/>
          <w:sz w:val="22"/>
          <w:lang w:val="x-none"/>
        </w:rPr>
        <w:t xml:space="preserve"> which transmits multiple TBs in the </w:t>
      </w:r>
      <w:r>
        <w:rPr>
          <w:rFonts w:eastAsiaTheme="minorEastAsia"/>
          <w:color w:val="000000"/>
          <w:sz w:val="22"/>
          <w:lang w:val="x-none"/>
        </w:rPr>
        <w:t xml:space="preserve">one </w:t>
      </w:r>
      <w:r w:rsidRPr="00674603">
        <w:rPr>
          <w:rFonts w:eastAsiaTheme="minorEastAsia"/>
          <w:color w:val="000000"/>
          <w:sz w:val="22"/>
          <w:lang w:val="x-none"/>
        </w:rPr>
        <w:t xml:space="preserve">TTI and trigger the retransmission of each TB respectively. </w:t>
      </w:r>
    </w:p>
    <w:p w14:paraId="143B5C4B" w14:textId="2E1C86C5" w:rsidR="00AF6914" w:rsidRPr="00575326" w:rsidRDefault="00AF6914" w:rsidP="00BE4317">
      <w:pPr>
        <w:pStyle w:val="afc"/>
        <w:numPr>
          <w:ilvl w:val="0"/>
          <w:numId w:val="8"/>
        </w:numPr>
        <w:spacing w:beforeLines="100" w:before="240"/>
        <w:ind w:left="357" w:hanging="357"/>
        <w:rPr>
          <w:b/>
          <w:bCs/>
          <w:u w:val="single"/>
          <w:lang w:val="en-GB"/>
        </w:rPr>
      </w:pPr>
      <w:r>
        <w:rPr>
          <w:b/>
          <w:bCs/>
          <w:u w:val="single"/>
          <w:lang w:val="en-GB"/>
        </w:rPr>
        <w:t>Summary</w:t>
      </w:r>
    </w:p>
    <w:p w14:paraId="2DAB0068" w14:textId="3F250639" w:rsidR="00AF6914" w:rsidRPr="00674603" w:rsidRDefault="00AF6914" w:rsidP="00AF6914">
      <w:pPr>
        <w:snapToGrid w:val="0"/>
        <w:spacing w:beforeLines="50" w:before="120" w:after="120"/>
        <w:jc w:val="both"/>
        <w:rPr>
          <w:rFonts w:eastAsiaTheme="minorEastAsia"/>
          <w:b/>
          <w:bCs/>
          <w:color w:val="000000"/>
          <w:sz w:val="22"/>
          <w:szCs w:val="22"/>
          <w:lang w:val="en-GB"/>
        </w:rPr>
      </w:pPr>
      <w:r>
        <w:rPr>
          <w:rFonts w:eastAsiaTheme="minorEastAsia"/>
          <w:color w:val="000000"/>
          <w:sz w:val="22"/>
          <w:lang w:val="x-none"/>
        </w:rPr>
        <w:t>Based on the above analysis, we have the following proposal:</w:t>
      </w:r>
    </w:p>
    <w:p w14:paraId="47530DC5" w14:textId="176B1068" w:rsidR="002125F9" w:rsidRPr="00EB7145" w:rsidRDefault="002125F9" w:rsidP="002125F9">
      <w:pPr>
        <w:snapToGrid w:val="0"/>
        <w:jc w:val="both"/>
        <w:rPr>
          <w:rFonts w:eastAsiaTheme="minorEastAsia"/>
          <w:bCs/>
          <w:i/>
          <w:color w:val="000000"/>
          <w:sz w:val="22"/>
          <w:szCs w:val="22"/>
        </w:rPr>
      </w:pPr>
      <w:r w:rsidRPr="00EB7145">
        <w:rPr>
          <w:rFonts w:eastAsiaTheme="minorEastAsia"/>
          <w:bCs/>
          <w:i/>
          <w:color w:val="000000"/>
          <w:sz w:val="22"/>
          <w:szCs w:val="22"/>
        </w:rPr>
        <w:t>Study 6GR air interface designs for immersive communication to ensure consistent user experience, taking into account the composite requirement of high data rate and low latency, including</w:t>
      </w:r>
    </w:p>
    <w:p w14:paraId="58442837" w14:textId="77777777" w:rsidR="002125F9" w:rsidRPr="00EB7145" w:rsidRDefault="002125F9" w:rsidP="00BE4317">
      <w:pPr>
        <w:pStyle w:val="afc"/>
        <w:numPr>
          <w:ilvl w:val="0"/>
          <w:numId w:val="75"/>
        </w:numPr>
        <w:spacing w:after="60"/>
        <w:jc w:val="both"/>
        <w:rPr>
          <w:bCs/>
          <w:i/>
          <w:kern w:val="2"/>
          <w:sz w:val="22"/>
          <w:szCs w:val="22"/>
          <w:lang w:val="en-GB"/>
        </w:rPr>
      </w:pPr>
      <w:r w:rsidRPr="00EB7145">
        <w:rPr>
          <w:bCs/>
          <w:i/>
          <w:kern w:val="2"/>
          <w:sz w:val="22"/>
          <w:szCs w:val="22"/>
          <w:lang w:val="en-GB"/>
        </w:rPr>
        <w:t>Uplink coverage enhancement with high data rate, e.g., UL MIMO precoding, low PAPR design for multi-layers, and accurate DMRS channel estimation</w:t>
      </w:r>
    </w:p>
    <w:p w14:paraId="49C7A42A" w14:textId="77777777" w:rsidR="002125F9" w:rsidRPr="00EB7145" w:rsidRDefault="002125F9" w:rsidP="00BE4317">
      <w:pPr>
        <w:pStyle w:val="afc"/>
        <w:numPr>
          <w:ilvl w:val="0"/>
          <w:numId w:val="75"/>
        </w:numPr>
        <w:spacing w:after="60"/>
        <w:jc w:val="both"/>
        <w:rPr>
          <w:bCs/>
          <w:i/>
          <w:kern w:val="2"/>
          <w:sz w:val="22"/>
          <w:szCs w:val="22"/>
          <w:lang w:val="en-GB"/>
        </w:rPr>
      </w:pPr>
      <w:r w:rsidRPr="00EB7145">
        <w:rPr>
          <w:bCs/>
          <w:i/>
          <w:kern w:val="2"/>
          <w:sz w:val="22"/>
          <w:szCs w:val="22"/>
          <w:lang w:val="en-GB"/>
        </w:rPr>
        <w:t xml:space="preserve">Multiple TRP and interference management, e.g., </w:t>
      </w:r>
      <w:proofErr w:type="spellStart"/>
      <w:r w:rsidRPr="00EB7145">
        <w:rPr>
          <w:bCs/>
          <w:i/>
          <w:kern w:val="2"/>
          <w:sz w:val="22"/>
          <w:szCs w:val="22"/>
          <w:lang w:val="en-GB"/>
        </w:rPr>
        <w:t>mTRP</w:t>
      </w:r>
      <w:proofErr w:type="spellEnd"/>
      <w:r w:rsidRPr="00EB7145">
        <w:rPr>
          <w:bCs/>
          <w:i/>
          <w:kern w:val="2"/>
          <w:sz w:val="22"/>
          <w:szCs w:val="22"/>
          <w:lang w:val="en-GB"/>
        </w:rPr>
        <w:t xml:space="preserve"> enhancement, and wide-range interference management</w:t>
      </w:r>
    </w:p>
    <w:p w14:paraId="49ED1345" w14:textId="209FEB9D" w:rsidR="002125F9" w:rsidRPr="00AF6914" w:rsidRDefault="002125F9" w:rsidP="00BE4317">
      <w:pPr>
        <w:pStyle w:val="afc"/>
        <w:numPr>
          <w:ilvl w:val="0"/>
          <w:numId w:val="75"/>
        </w:numPr>
        <w:spacing w:after="60"/>
        <w:jc w:val="both"/>
        <w:rPr>
          <w:bCs/>
          <w:i/>
          <w:kern w:val="2"/>
          <w:sz w:val="22"/>
          <w:szCs w:val="22"/>
          <w:lang w:val="en-GB"/>
        </w:rPr>
      </w:pPr>
      <w:r w:rsidRPr="00EB7145">
        <w:rPr>
          <w:bCs/>
          <w:i/>
          <w:kern w:val="2"/>
          <w:sz w:val="22"/>
          <w:szCs w:val="22"/>
          <w:lang w:val="en-GB"/>
        </w:rPr>
        <w:t>Link Adaptation and HARQ enhancement, e.g., PDSCH interference measurement and feedback, and multiple HARQ per TTI.</w:t>
      </w:r>
    </w:p>
    <w:p w14:paraId="10A0EBB5" w14:textId="0E2BCE51" w:rsidR="009E5BE4" w:rsidRPr="009E5BE4" w:rsidRDefault="009E5BE4" w:rsidP="009E5BE4">
      <w:pPr>
        <w:pStyle w:val="1"/>
        <w:numPr>
          <w:ilvl w:val="0"/>
          <w:numId w:val="0"/>
        </w:numPr>
        <w:ind w:left="432" w:hanging="432"/>
        <w:jc w:val="both"/>
      </w:pPr>
      <w:r>
        <w:t xml:space="preserve">Appendix </w:t>
      </w:r>
      <w:r w:rsidR="008F4F78">
        <w:t>3</w:t>
      </w:r>
      <w:r>
        <w:t>: A</w:t>
      </w:r>
      <w:r>
        <w:rPr>
          <w:lang w:val="en-GB"/>
        </w:rPr>
        <w:t>I/ML-driven services</w:t>
      </w:r>
    </w:p>
    <w:p w14:paraId="203A3BE7" w14:textId="7352ED48" w:rsidR="009E5BE4" w:rsidRPr="00706F3A" w:rsidRDefault="0099791D" w:rsidP="009E5BE4">
      <w:pPr>
        <w:spacing w:beforeLines="50" w:before="120"/>
        <w:jc w:val="both"/>
        <w:rPr>
          <w:rFonts w:eastAsiaTheme="minorEastAsia"/>
        </w:rPr>
      </w:pPr>
      <w:r w:rsidRPr="00F66689">
        <w:rPr>
          <w:sz w:val="22"/>
          <w:szCs w:val="22"/>
        </w:rPr>
        <w:t>I</w:t>
      </w:r>
      <w:r w:rsidR="009E5BE4" w:rsidRPr="00D31D52">
        <w:rPr>
          <w:sz w:val="22"/>
          <w:szCs w:val="22"/>
        </w:rPr>
        <w:t xml:space="preserve">n this section, </w:t>
      </w:r>
      <w:r w:rsidR="009E5BE4">
        <w:rPr>
          <w:sz w:val="22"/>
          <w:szCs w:val="22"/>
        </w:rPr>
        <w:t xml:space="preserve">only </w:t>
      </w:r>
      <w:r w:rsidR="009E5BE4" w:rsidRPr="005E48AB">
        <w:rPr>
          <w:sz w:val="22"/>
          <w:szCs w:val="22"/>
        </w:rPr>
        <w:t>the view</w:t>
      </w:r>
      <w:r w:rsidR="009E5BE4">
        <w:rPr>
          <w:sz w:val="22"/>
          <w:szCs w:val="22"/>
        </w:rPr>
        <w:t>s</w:t>
      </w:r>
      <w:r w:rsidR="009E5BE4" w:rsidRPr="00D31D52">
        <w:rPr>
          <w:sz w:val="22"/>
          <w:szCs w:val="22"/>
        </w:rPr>
        <w:t xml:space="preserve"> on AI/ML-driven services </w:t>
      </w:r>
      <w:r w:rsidR="009E5BE4">
        <w:rPr>
          <w:sz w:val="22"/>
          <w:szCs w:val="22"/>
        </w:rPr>
        <w:t>are</w:t>
      </w:r>
      <w:r w:rsidR="009E5BE4" w:rsidRPr="00D31D52">
        <w:rPr>
          <w:sz w:val="22"/>
          <w:szCs w:val="22"/>
        </w:rPr>
        <w:t xml:space="preserve"> provided.</w:t>
      </w:r>
    </w:p>
    <w:p w14:paraId="7518C4BD" w14:textId="77777777" w:rsidR="009E5BE4" w:rsidRPr="00575326" w:rsidRDefault="009E5BE4" w:rsidP="00BE4317">
      <w:pPr>
        <w:pStyle w:val="afc"/>
        <w:numPr>
          <w:ilvl w:val="0"/>
          <w:numId w:val="8"/>
        </w:numPr>
        <w:spacing w:beforeLines="50" w:before="120"/>
        <w:ind w:left="357" w:hanging="357"/>
        <w:rPr>
          <w:b/>
          <w:bCs/>
          <w:u w:val="single"/>
          <w:lang w:val="en-GB"/>
        </w:rPr>
      </w:pPr>
      <w:r w:rsidRPr="00575326">
        <w:rPr>
          <w:b/>
          <w:bCs/>
          <w:u w:val="single"/>
          <w:lang w:val="en-GB"/>
        </w:rPr>
        <w:t>Motivation for 6GR AI/ML-driven services</w:t>
      </w:r>
    </w:p>
    <w:p w14:paraId="52406CDD" w14:textId="77777777" w:rsidR="009E5BE4" w:rsidRDefault="009E5BE4" w:rsidP="009E5BE4">
      <w:pPr>
        <w:pStyle w:val="aff0"/>
        <w:spacing w:beforeLines="50" w:before="120" w:beforeAutospacing="0" w:afterLines="50" w:after="120" w:afterAutospacing="0"/>
        <w:jc w:val="both"/>
        <w:rPr>
          <w:sz w:val="22"/>
          <w:szCs w:val="22"/>
        </w:rPr>
      </w:pPr>
      <w:r w:rsidRPr="00580BFC">
        <w:rPr>
          <w:sz w:val="22"/>
          <w:szCs w:val="22"/>
        </w:rPr>
        <w:t xml:space="preserve">Future </w:t>
      </w:r>
      <w:r w:rsidRPr="00D31D52">
        <w:rPr>
          <w:sz w:val="22"/>
          <w:szCs w:val="22"/>
        </w:rPr>
        <w:t>AI/ML-driven services</w:t>
      </w:r>
      <w:r>
        <w:rPr>
          <w:sz w:val="22"/>
          <w:szCs w:val="22"/>
        </w:rPr>
        <w:t xml:space="preserve">, especially the embodied AI services, may need </w:t>
      </w:r>
      <w:proofErr w:type="spellStart"/>
      <w:r>
        <w:rPr>
          <w:sz w:val="22"/>
          <w:szCs w:val="22"/>
        </w:rPr>
        <w:t>spatio</w:t>
      </w:r>
      <w:proofErr w:type="spellEnd"/>
      <w:r>
        <w:rPr>
          <w:sz w:val="22"/>
          <w:szCs w:val="22"/>
        </w:rPr>
        <w:t xml:space="preserve">-temporal information from the environment, where the devices are placed. The information exchange generated during the </w:t>
      </w:r>
      <w:r w:rsidRPr="00580BFC">
        <w:rPr>
          <w:sz w:val="22"/>
          <w:szCs w:val="22"/>
        </w:rPr>
        <w:t>AI services (e.g.,</w:t>
      </w:r>
      <w:r>
        <w:rPr>
          <w:sz w:val="22"/>
          <w:szCs w:val="22"/>
        </w:rPr>
        <w:t xml:space="preserve"> </w:t>
      </w:r>
      <w:r w:rsidRPr="00580BFC">
        <w:rPr>
          <w:rStyle w:val="aff1"/>
          <w:i w:val="0"/>
          <w:iCs w:val="0"/>
          <w:sz w:val="22"/>
          <w:szCs w:val="22"/>
        </w:rPr>
        <w:t>AI agents</w:t>
      </w:r>
      <w:r w:rsidRPr="00580BFC">
        <w:rPr>
          <w:sz w:val="22"/>
          <w:szCs w:val="22"/>
        </w:rPr>
        <w:t xml:space="preserve">, cooperative robotics, mixed reality with AI) will </w:t>
      </w:r>
      <w:r>
        <w:rPr>
          <w:sz w:val="22"/>
          <w:szCs w:val="22"/>
        </w:rPr>
        <w:t>form</w:t>
      </w:r>
      <w:r w:rsidRPr="00580BFC">
        <w:rPr>
          <w:sz w:val="22"/>
          <w:szCs w:val="22"/>
        </w:rPr>
        <w:t xml:space="preserve"> new traffic such as</w:t>
      </w:r>
      <w:r>
        <w:rPr>
          <w:rStyle w:val="af9"/>
          <w:b w:val="0"/>
          <w:bCs w:val="0"/>
          <w:sz w:val="22"/>
          <w:szCs w:val="22"/>
        </w:rPr>
        <w:t xml:space="preserve"> </w:t>
      </w:r>
      <w:r w:rsidRPr="00580BFC">
        <w:rPr>
          <w:rStyle w:val="af9"/>
          <w:b w:val="0"/>
          <w:bCs w:val="0"/>
          <w:sz w:val="22"/>
          <w:szCs w:val="22"/>
        </w:rPr>
        <w:t>AI model updates or “token” communications</w:t>
      </w:r>
      <w:r>
        <w:rPr>
          <w:sz w:val="22"/>
          <w:szCs w:val="22"/>
        </w:rPr>
        <w:t xml:space="preserve">, which </w:t>
      </w:r>
      <w:r w:rsidRPr="00580BFC">
        <w:rPr>
          <w:sz w:val="22"/>
          <w:szCs w:val="22"/>
        </w:rPr>
        <w:t>require</w:t>
      </w:r>
      <w:r>
        <w:rPr>
          <w:sz w:val="22"/>
          <w:szCs w:val="22"/>
        </w:rPr>
        <w:t>s</w:t>
      </w:r>
      <w:r w:rsidRPr="00580BFC">
        <w:rPr>
          <w:sz w:val="22"/>
          <w:szCs w:val="22"/>
        </w:rPr>
        <w:t xml:space="preserve"> guaranteed quality of service.</w:t>
      </w:r>
      <w:r w:rsidRPr="00580BFC">
        <w:rPr>
          <w:rStyle w:val="af9"/>
          <w:b w:val="0"/>
          <w:bCs w:val="0"/>
          <w:sz w:val="22"/>
          <w:szCs w:val="22"/>
        </w:rPr>
        <w:t xml:space="preserve"> </w:t>
      </w:r>
      <w:r w:rsidRPr="00580BFC">
        <w:rPr>
          <w:sz w:val="22"/>
          <w:szCs w:val="22"/>
        </w:rPr>
        <w:t>These trends drive the need that 6GR air interface can handle AI-driven use cases alongside traditional communication.</w:t>
      </w:r>
    </w:p>
    <w:p w14:paraId="0C9D2AD6" w14:textId="77777777" w:rsidR="009E5BE4" w:rsidRDefault="009E5BE4" w:rsidP="009E5BE4">
      <w:pPr>
        <w:pStyle w:val="aff0"/>
        <w:spacing w:beforeLines="50" w:before="120" w:beforeAutospacing="0" w:afterLines="100" w:after="240" w:afterAutospacing="0"/>
        <w:jc w:val="both"/>
        <w:rPr>
          <w:sz w:val="22"/>
          <w:szCs w:val="22"/>
          <w:lang w:val="en-GB"/>
        </w:rPr>
      </w:pPr>
      <w:r>
        <w:rPr>
          <w:sz w:val="22"/>
          <w:szCs w:val="22"/>
          <w:lang w:val="en-GB"/>
        </w:rPr>
        <w:t>The typical use cases include AI/ML-enabled</w:t>
      </w:r>
      <w:r w:rsidRPr="00580BFC">
        <w:rPr>
          <w:sz w:val="22"/>
          <w:szCs w:val="22"/>
          <w:lang w:val="en-GB"/>
        </w:rPr>
        <w:t xml:space="preserve"> RAN digital twin for communication performance improvement and further new services,</w:t>
      </w:r>
      <w:r>
        <w:rPr>
          <w:sz w:val="22"/>
          <w:szCs w:val="22"/>
          <w:lang w:val="en-GB"/>
        </w:rPr>
        <w:t xml:space="preserve"> and </w:t>
      </w:r>
      <w:r w:rsidRPr="00580BFC">
        <w:rPr>
          <w:sz w:val="22"/>
          <w:szCs w:val="22"/>
          <w:lang w:val="en-GB"/>
        </w:rPr>
        <w:t>token communication between AI agents with new traffic type, as explained below.</w:t>
      </w:r>
    </w:p>
    <w:p w14:paraId="04811156" w14:textId="77777777" w:rsidR="009E5BE4" w:rsidRPr="00575326" w:rsidRDefault="009E5BE4" w:rsidP="00C32B47">
      <w:pPr>
        <w:pStyle w:val="afc"/>
        <w:numPr>
          <w:ilvl w:val="4"/>
          <w:numId w:val="5"/>
        </w:numPr>
        <w:rPr>
          <w:b/>
          <w:bCs/>
          <w:sz w:val="22"/>
          <w:szCs w:val="22"/>
          <w:lang w:val="en-GB"/>
        </w:rPr>
      </w:pPr>
      <w:r w:rsidRPr="00575326">
        <w:rPr>
          <w:b/>
          <w:bCs/>
          <w:sz w:val="22"/>
          <w:szCs w:val="22"/>
          <w:lang w:val="en-GB"/>
        </w:rPr>
        <w:lastRenderedPageBreak/>
        <w:t>AI/ML-enabled RAN digital twin</w:t>
      </w:r>
    </w:p>
    <w:p w14:paraId="6682CF8E" w14:textId="77777777" w:rsidR="009E5BE4" w:rsidRDefault="009E5BE4" w:rsidP="009E5BE4">
      <w:pPr>
        <w:snapToGrid w:val="0"/>
        <w:spacing w:before="120" w:after="120"/>
        <w:jc w:val="both"/>
        <w:rPr>
          <w:sz w:val="22"/>
          <w:szCs w:val="22"/>
          <w:lang w:val="en-GB"/>
        </w:rPr>
      </w:pPr>
      <w:r w:rsidRPr="006136E4">
        <w:rPr>
          <w:sz w:val="22"/>
          <w:szCs w:val="22"/>
          <w:lang w:val="en-GB"/>
        </w:rPr>
        <w:t xml:space="preserve">As a </w:t>
      </w:r>
      <w:r>
        <w:rPr>
          <w:sz w:val="22"/>
          <w:szCs w:val="22"/>
          <w:lang w:val="en-GB"/>
        </w:rPr>
        <w:t xml:space="preserve">real-time </w:t>
      </w:r>
      <w:r w:rsidRPr="006136E4">
        <w:rPr>
          <w:sz w:val="22"/>
          <w:szCs w:val="22"/>
          <w:lang w:val="en-GB"/>
        </w:rPr>
        <w:t xml:space="preserve">virtual replica of a physical RAN, the RAN digital twin can provide </w:t>
      </w:r>
      <w:r>
        <w:rPr>
          <w:sz w:val="22"/>
          <w:szCs w:val="22"/>
          <w:lang w:val="en-GB"/>
        </w:rPr>
        <w:t>comprehensive information of physical RAN. Based on the local sensing data, RAN digital twin can be constructed through distributed learning and inference, and provide environmental information including</w:t>
      </w:r>
      <w:r w:rsidRPr="006136E4">
        <w:rPr>
          <w:sz w:val="22"/>
          <w:szCs w:val="22"/>
          <w:lang w:val="en-GB"/>
        </w:rPr>
        <w:t xml:space="preserve"> environmental surroundings (e.g., buildings and vehicles)</w:t>
      </w:r>
      <w:r w:rsidRPr="00EB7145">
        <w:rPr>
          <w:sz w:val="22"/>
          <w:szCs w:val="22"/>
          <w:lang w:val="en-GB"/>
        </w:rPr>
        <w:t xml:space="preserve">, and </w:t>
      </w:r>
      <w:r w:rsidRPr="006136E4">
        <w:rPr>
          <w:sz w:val="22"/>
          <w:szCs w:val="22"/>
          <w:lang w:val="en-GB"/>
        </w:rPr>
        <w:t>radio</w:t>
      </w:r>
      <w:r>
        <w:rPr>
          <w:sz w:val="22"/>
          <w:szCs w:val="22"/>
          <w:lang w:val="en-GB"/>
        </w:rPr>
        <w:t xml:space="preserve"> signal propagation</w:t>
      </w:r>
      <w:r w:rsidRPr="006136E4">
        <w:rPr>
          <w:sz w:val="22"/>
          <w:szCs w:val="22"/>
          <w:lang w:val="en-GB"/>
        </w:rPr>
        <w:t xml:space="preserve"> information</w:t>
      </w:r>
      <w:r>
        <w:rPr>
          <w:sz w:val="22"/>
          <w:szCs w:val="22"/>
          <w:lang w:val="en-GB"/>
        </w:rPr>
        <w:t xml:space="preserve"> in the environment</w:t>
      </w:r>
      <w:r w:rsidRPr="006136E4">
        <w:rPr>
          <w:sz w:val="22"/>
          <w:szCs w:val="22"/>
          <w:lang w:val="en-GB"/>
        </w:rPr>
        <w:t xml:space="preserve"> (e.g., channel multi-path information). </w:t>
      </w:r>
    </w:p>
    <w:p w14:paraId="43616715" w14:textId="77777777" w:rsidR="009E5BE4" w:rsidRPr="00B66288" w:rsidRDefault="009E5BE4" w:rsidP="009E5BE4">
      <w:pPr>
        <w:snapToGrid w:val="0"/>
        <w:spacing w:before="120" w:after="240"/>
        <w:jc w:val="both"/>
        <w:rPr>
          <w:rFonts w:eastAsiaTheme="minorEastAsia"/>
          <w:sz w:val="22"/>
          <w:szCs w:val="22"/>
          <w:lang w:val="en-GB"/>
        </w:rPr>
      </w:pPr>
      <w:r w:rsidRPr="006136E4">
        <w:rPr>
          <w:sz w:val="22"/>
          <w:szCs w:val="22"/>
          <w:lang w:val="en-GB"/>
        </w:rPr>
        <w:t>Th</w:t>
      </w:r>
      <w:r w:rsidRPr="009102D8">
        <w:rPr>
          <w:sz w:val="22"/>
          <w:szCs w:val="22"/>
          <w:lang w:val="en-GB"/>
        </w:rPr>
        <w:t>is</w:t>
      </w:r>
      <w:r w:rsidRPr="006136E4">
        <w:rPr>
          <w:sz w:val="22"/>
          <w:szCs w:val="22"/>
          <w:lang w:val="en-GB"/>
        </w:rPr>
        <w:t xml:space="preserve"> information </w:t>
      </w:r>
      <w:r>
        <w:rPr>
          <w:sz w:val="22"/>
          <w:szCs w:val="22"/>
          <w:lang w:val="en-GB"/>
        </w:rPr>
        <w:t>provided</w:t>
      </w:r>
      <w:r w:rsidRPr="006136E4">
        <w:rPr>
          <w:sz w:val="22"/>
          <w:szCs w:val="22"/>
          <w:lang w:val="en-GB"/>
        </w:rPr>
        <w:t xml:space="preserve"> by RAN digital twin</w:t>
      </w:r>
      <w:r>
        <w:rPr>
          <w:sz w:val="22"/>
          <w:szCs w:val="22"/>
          <w:lang w:val="en-GB"/>
        </w:rPr>
        <w:t xml:space="preserve"> can</w:t>
      </w:r>
      <w:r w:rsidRPr="006136E4">
        <w:rPr>
          <w:sz w:val="22"/>
          <w:szCs w:val="22"/>
          <w:lang w:val="en-GB"/>
        </w:rPr>
        <w:t xml:space="preserve"> not only</w:t>
      </w:r>
      <w:r>
        <w:rPr>
          <w:sz w:val="22"/>
          <w:szCs w:val="22"/>
          <w:lang w:val="en-GB"/>
        </w:rPr>
        <w:t xml:space="preserve"> </w:t>
      </w:r>
      <w:r w:rsidRPr="006136E4">
        <w:rPr>
          <w:sz w:val="22"/>
          <w:szCs w:val="22"/>
          <w:lang w:val="en-GB"/>
        </w:rPr>
        <w:t>serve as prior information to improve</w:t>
      </w:r>
      <w:r>
        <w:rPr>
          <w:sz w:val="22"/>
          <w:szCs w:val="22"/>
          <w:lang w:val="en-GB"/>
        </w:rPr>
        <w:t xml:space="preserve"> the</w:t>
      </w:r>
      <w:r w:rsidRPr="006136E4">
        <w:rPr>
          <w:sz w:val="22"/>
          <w:szCs w:val="22"/>
          <w:lang w:val="en-GB"/>
        </w:rPr>
        <w:t xml:space="preserve"> </w:t>
      </w:r>
      <w:r>
        <w:rPr>
          <w:sz w:val="22"/>
          <w:szCs w:val="22"/>
          <w:lang w:val="en-GB"/>
        </w:rPr>
        <w:t xml:space="preserve">physical RAN </w:t>
      </w:r>
      <w:r w:rsidRPr="006136E4">
        <w:rPr>
          <w:sz w:val="22"/>
          <w:szCs w:val="22"/>
          <w:lang w:val="en-GB"/>
        </w:rPr>
        <w:t xml:space="preserve">communication performance, but also have the potential to </w:t>
      </w:r>
      <w:r>
        <w:rPr>
          <w:sz w:val="22"/>
          <w:szCs w:val="22"/>
          <w:lang w:val="en-GB"/>
        </w:rPr>
        <w:t>enable real-time intelligence such as embodied AI and spatial AI</w:t>
      </w:r>
      <w:r w:rsidRPr="006136E4">
        <w:rPr>
          <w:sz w:val="22"/>
          <w:szCs w:val="22"/>
          <w:lang w:val="en-GB"/>
        </w:rPr>
        <w:t xml:space="preserve">. </w:t>
      </w:r>
      <w:r>
        <w:rPr>
          <w:sz w:val="22"/>
          <w:szCs w:val="22"/>
          <w:lang w:val="en-GB"/>
        </w:rPr>
        <w:t xml:space="preserve">For example, </w:t>
      </w:r>
      <w:r>
        <w:rPr>
          <w:rFonts w:eastAsiaTheme="minorEastAsia"/>
          <w:sz w:val="22"/>
          <w:szCs w:val="22"/>
          <w:lang w:val="en-GB"/>
        </w:rPr>
        <w:t>NW-sided RAN digital twin with priori long-term channel information, can help</w:t>
      </w:r>
      <w:r w:rsidRPr="001241E7">
        <w:rPr>
          <w:rFonts w:eastAsiaTheme="minorEastAsia"/>
          <w:sz w:val="22"/>
          <w:szCs w:val="22"/>
        </w:rPr>
        <w:t xml:space="preserve"> precise CSI acquisition</w:t>
      </w:r>
      <w:r>
        <w:rPr>
          <w:rFonts w:eastAsiaTheme="minorEastAsia"/>
          <w:sz w:val="22"/>
          <w:szCs w:val="22"/>
        </w:rPr>
        <w:t xml:space="preserve">, with limited CSI-RS and CSI feedback overhead, which can be used to alleviate the CSI acquisition complexity especially for extreme MIMO at </w:t>
      </w:r>
      <w:proofErr w:type="spellStart"/>
      <w:r>
        <w:rPr>
          <w:rFonts w:eastAsiaTheme="minorEastAsia"/>
          <w:sz w:val="22"/>
          <w:szCs w:val="22"/>
        </w:rPr>
        <w:t>cmWave</w:t>
      </w:r>
      <w:proofErr w:type="spellEnd"/>
      <w:r>
        <w:rPr>
          <w:rFonts w:eastAsiaTheme="minorEastAsia"/>
          <w:sz w:val="22"/>
          <w:szCs w:val="22"/>
        </w:rPr>
        <w:t xml:space="preserve"> band. </w:t>
      </w:r>
      <w:r w:rsidRPr="006136E4">
        <w:rPr>
          <w:sz w:val="22"/>
          <w:szCs w:val="22"/>
          <w:lang w:val="en-GB"/>
        </w:rPr>
        <w:t>To construct the</w:t>
      </w:r>
      <w:r>
        <w:rPr>
          <w:sz w:val="22"/>
          <w:szCs w:val="22"/>
          <w:lang w:val="en-GB"/>
        </w:rPr>
        <w:t xml:space="preserve"> </w:t>
      </w:r>
      <w:r w:rsidRPr="006136E4">
        <w:rPr>
          <w:sz w:val="22"/>
          <w:szCs w:val="22"/>
          <w:lang w:val="en-GB"/>
        </w:rPr>
        <w:t>RAN digital twin</w:t>
      </w:r>
      <w:r>
        <w:rPr>
          <w:sz w:val="22"/>
          <w:szCs w:val="22"/>
          <w:lang w:val="en-GB"/>
        </w:rPr>
        <w:t>, one potential solution is that NW collects</w:t>
      </w:r>
      <w:r w:rsidRPr="006136E4">
        <w:rPr>
          <w:sz w:val="22"/>
          <w:szCs w:val="22"/>
          <w:lang w:val="en-GB"/>
        </w:rPr>
        <w:t xml:space="preserve"> </w:t>
      </w:r>
      <w:r>
        <w:rPr>
          <w:sz w:val="22"/>
          <w:szCs w:val="22"/>
          <w:lang w:val="en-GB"/>
        </w:rPr>
        <w:t xml:space="preserve">and fuses sensing and measurement </w:t>
      </w:r>
      <w:r w:rsidRPr="006136E4">
        <w:rPr>
          <w:sz w:val="22"/>
          <w:szCs w:val="22"/>
          <w:lang w:val="en-GB"/>
        </w:rPr>
        <w:t>data</w:t>
      </w:r>
      <w:r>
        <w:rPr>
          <w:sz w:val="22"/>
          <w:szCs w:val="22"/>
          <w:lang w:val="en-GB"/>
        </w:rPr>
        <w:t xml:space="preserve"> by NW-sided AI/ML model.</w:t>
      </w:r>
      <w:r>
        <w:rPr>
          <w:rFonts w:eastAsiaTheme="minorEastAsia" w:hint="eastAsia"/>
          <w:sz w:val="22"/>
          <w:szCs w:val="22"/>
          <w:lang w:val="en-GB"/>
        </w:rPr>
        <w:t xml:space="preserve"> </w:t>
      </w:r>
      <w:r>
        <w:rPr>
          <w:sz w:val="22"/>
          <w:szCs w:val="22"/>
          <w:lang w:val="en-GB"/>
        </w:rPr>
        <w:t xml:space="preserve">As discussed in </w:t>
      </w:r>
      <w:r>
        <w:rPr>
          <w:sz w:val="22"/>
          <w:szCs w:val="22"/>
          <w:lang w:val="en-GB"/>
        </w:rPr>
        <w:fldChar w:fldCharType="begin"/>
      </w:r>
      <w:r>
        <w:rPr>
          <w:sz w:val="22"/>
          <w:szCs w:val="22"/>
          <w:lang w:val="en-GB"/>
        </w:rPr>
        <w:instrText xml:space="preserve"> REF _Ref206164936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xml:space="preserve">, another potential solution is that NW aggregates the multiple local RAN digital twins from UEs via new UE reports in forms of, e.g., model, latent space, measurement, or inference output, where local RAN digital twins depend on sensing and measurement </w:t>
      </w:r>
      <w:r w:rsidRPr="006136E4">
        <w:rPr>
          <w:sz w:val="22"/>
          <w:szCs w:val="22"/>
          <w:lang w:val="en-GB"/>
        </w:rPr>
        <w:t>data</w:t>
      </w:r>
      <w:r>
        <w:rPr>
          <w:sz w:val="22"/>
          <w:szCs w:val="22"/>
          <w:lang w:val="en-GB"/>
        </w:rPr>
        <w:t xml:space="preserve"> collected at UE.</w:t>
      </w:r>
    </w:p>
    <w:p w14:paraId="0ABC6B12" w14:textId="77777777" w:rsidR="009E5BE4" w:rsidRPr="00575326" w:rsidRDefault="009E5BE4" w:rsidP="00C32B47">
      <w:pPr>
        <w:pStyle w:val="afc"/>
        <w:numPr>
          <w:ilvl w:val="4"/>
          <w:numId w:val="5"/>
        </w:numPr>
        <w:spacing w:beforeLines="50" w:before="120"/>
        <w:ind w:left="357" w:hanging="357"/>
        <w:rPr>
          <w:b/>
          <w:bCs/>
          <w:sz w:val="22"/>
          <w:szCs w:val="22"/>
          <w:lang w:val="en-GB"/>
        </w:rPr>
      </w:pPr>
      <w:r w:rsidRPr="00575326">
        <w:rPr>
          <w:b/>
          <w:bCs/>
          <w:sz w:val="22"/>
          <w:szCs w:val="22"/>
          <w:lang w:val="en-GB"/>
        </w:rPr>
        <w:t>Token Communication</w:t>
      </w:r>
    </w:p>
    <w:p w14:paraId="79644E3A" w14:textId="77777777" w:rsidR="009E5BE4" w:rsidRDefault="009E5BE4" w:rsidP="009E5BE4">
      <w:pPr>
        <w:snapToGrid w:val="0"/>
        <w:spacing w:before="60" w:after="120"/>
        <w:jc w:val="both"/>
        <w:rPr>
          <w:sz w:val="22"/>
          <w:szCs w:val="22"/>
          <w:lang w:val="en-GB"/>
        </w:rPr>
      </w:pPr>
      <w:r w:rsidRPr="00580BFC">
        <w:rPr>
          <w:sz w:val="22"/>
          <w:szCs w:val="22"/>
          <w:lang w:val="en-GB"/>
        </w:rPr>
        <w:t>Another typical use case is token communication</w:t>
      </w:r>
      <w:r>
        <w:rPr>
          <w:sz w:val="22"/>
          <w:szCs w:val="22"/>
          <w:lang w:val="en-GB"/>
        </w:rPr>
        <w:t>,</w:t>
      </w:r>
      <w:r>
        <w:rPr>
          <w:rFonts w:ascii="宋体" w:eastAsia="宋体" w:hAnsi="宋体" w:cs="宋体"/>
          <w:sz w:val="22"/>
          <w:szCs w:val="22"/>
          <w:lang w:val="en-GB"/>
        </w:rPr>
        <w:t xml:space="preserve"> </w:t>
      </w:r>
      <w:r w:rsidRPr="00580BFC">
        <w:rPr>
          <w:sz w:val="22"/>
          <w:szCs w:val="22"/>
          <w:lang w:val="en-GB"/>
        </w:rPr>
        <w:t xml:space="preserve">where token is the basic unit of information processed and/or generated by </w:t>
      </w:r>
      <w:r>
        <w:rPr>
          <w:sz w:val="22"/>
          <w:szCs w:val="22"/>
          <w:lang w:val="en-GB"/>
        </w:rPr>
        <w:t>AI/ML</w:t>
      </w:r>
      <w:r w:rsidRPr="00580BFC">
        <w:rPr>
          <w:sz w:val="22"/>
          <w:szCs w:val="22"/>
          <w:lang w:val="en-GB"/>
        </w:rPr>
        <w:t xml:space="preserve"> models</w:t>
      </w:r>
      <w:r>
        <w:rPr>
          <w:sz w:val="22"/>
          <w:szCs w:val="22"/>
          <w:lang w:val="en-GB"/>
        </w:rPr>
        <w:t xml:space="preserve"> and</w:t>
      </w:r>
      <w:r w:rsidRPr="00962449">
        <w:rPr>
          <w:sz w:val="22"/>
          <w:szCs w:val="22"/>
          <w:lang w:val="en-GB"/>
        </w:rPr>
        <w:t xml:space="preserve"> </w:t>
      </w:r>
      <w:r>
        <w:rPr>
          <w:sz w:val="22"/>
          <w:szCs w:val="22"/>
          <w:lang w:val="en-GB"/>
        </w:rPr>
        <w:t xml:space="preserve">may </w:t>
      </w:r>
      <w:r w:rsidRPr="00962449">
        <w:rPr>
          <w:sz w:val="22"/>
          <w:szCs w:val="22"/>
          <w:lang w:val="en-GB"/>
        </w:rPr>
        <w:t>function as the language for AI agents to exchange information enabling efficient token-domain processing directly</w:t>
      </w:r>
      <w:r w:rsidRPr="00580BFC">
        <w:rPr>
          <w:sz w:val="22"/>
          <w:szCs w:val="22"/>
          <w:lang w:val="en-GB"/>
        </w:rPr>
        <w:t xml:space="preserve">. </w:t>
      </w:r>
      <w:r w:rsidRPr="002000A5" w:rsidDel="004A4FCE">
        <w:rPr>
          <w:sz w:val="22"/>
          <w:szCs w:val="22"/>
          <w:lang w:val="en-GB"/>
        </w:rPr>
        <w:t>Token communication refers to the transmission of tokens over the air interface as shown in</w:t>
      </w:r>
      <w:r w:rsidRPr="002000A5">
        <w:rPr>
          <w:sz w:val="22"/>
          <w:szCs w:val="22"/>
          <w:lang w:val="en-GB"/>
        </w:rPr>
        <w:t xml:space="preserve"> </w:t>
      </w:r>
      <w:r>
        <w:rPr>
          <w:sz w:val="22"/>
          <w:szCs w:val="22"/>
          <w:lang w:val="en-GB"/>
        </w:rPr>
        <w:t xml:space="preserve">Figure 2. Real-time collaboration among intelligent agents and AI services powered by large AI/ML models </w:t>
      </w:r>
      <w:r w:rsidRPr="00A92707">
        <w:rPr>
          <w:sz w:val="22"/>
          <w:szCs w:val="22"/>
          <w:lang w:val="en-GB"/>
        </w:rPr>
        <w:t xml:space="preserve">will account for exponentially increasing portion of </w:t>
      </w:r>
      <w:r>
        <w:rPr>
          <w:sz w:val="22"/>
          <w:szCs w:val="22"/>
          <w:lang w:val="en-GB"/>
        </w:rPr>
        <w:t xml:space="preserve">future </w:t>
      </w:r>
      <w:r w:rsidRPr="00A92707">
        <w:rPr>
          <w:sz w:val="22"/>
          <w:szCs w:val="22"/>
          <w:lang w:val="en-GB"/>
        </w:rPr>
        <w:t>network traffic.</w:t>
      </w:r>
      <w:r>
        <w:rPr>
          <w:sz w:val="22"/>
          <w:szCs w:val="22"/>
          <w:lang w:val="en-GB"/>
        </w:rPr>
        <w:t xml:space="preserve"> </w:t>
      </w:r>
      <w:r w:rsidRPr="00A92707">
        <w:rPr>
          <w:sz w:val="22"/>
          <w:szCs w:val="22"/>
          <w:lang w:val="en-GB"/>
        </w:rPr>
        <w:t>To facilitate this AI traffic exchange</w:t>
      </w:r>
      <w:r>
        <w:rPr>
          <w:sz w:val="22"/>
          <w:szCs w:val="22"/>
          <w:lang w:val="en-GB"/>
        </w:rPr>
        <w:t xml:space="preserve"> between UE and network/cloud</w:t>
      </w:r>
      <w:r w:rsidRPr="00A92707">
        <w:rPr>
          <w:sz w:val="22"/>
          <w:szCs w:val="22"/>
          <w:lang w:val="en-GB"/>
        </w:rPr>
        <w:t xml:space="preserve">, </w:t>
      </w:r>
      <w:r w:rsidRPr="009A1F76">
        <w:rPr>
          <w:sz w:val="22"/>
          <w:szCs w:val="22"/>
          <w:lang w:val="en-GB"/>
        </w:rPr>
        <w:t>6GR should support the efficient transmission of tokens</w:t>
      </w:r>
      <w:r>
        <w:rPr>
          <w:sz w:val="22"/>
          <w:szCs w:val="22"/>
          <w:lang w:val="en-GB"/>
        </w:rPr>
        <w:t xml:space="preserve"> that may</w:t>
      </w:r>
      <w:r w:rsidRPr="009A1F76">
        <w:rPr>
          <w:sz w:val="22"/>
          <w:szCs w:val="22"/>
          <w:lang w:val="en-GB"/>
        </w:rPr>
        <w:t xml:space="preserve"> be obtained via a tokenizer convert</w:t>
      </w:r>
      <w:r>
        <w:rPr>
          <w:sz w:val="22"/>
          <w:szCs w:val="22"/>
          <w:lang w:val="en-GB"/>
        </w:rPr>
        <w:t>ing</w:t>
      </w:r>
      <w:r w:rsidRPr="009A1F76">
        <w:rPr>
          <w:sz w:val="22"/>
          <w:szCs w:val="22"/>
          <w:lang w:val="en-GB"/>
        </w:rPr>
        <w:t xml:space="preserve"> the raw data of multiple modalities (e.g., text, image, audio, etc.) to tokens, or </w:t>
      </w:r>
      <w:r>
        <w:rPr>
          <w:sz w:val="22"/>
          <w:szCs w:val="22"/>
          <w:lang w:val="en-GB"/>
        </w:rPr>
        <w:t xml:space="preserve">generated by </w:t>
      </w:r>
      <w:r w:rsidRPr="009A1F76">
        <w:rPr>
          <w:sz w:val="22"/>
          <w:szCs w:val="22"/>
          <w:lang w:val="en-GB"/>
        </w:rPr>
        <w:t>an AI/ML model</w:t>
      </w:r>
      <w:r>
        <w:rPr>
          <w:sz w:val="22"/>
          <w:szCs w:val="22"/>
          <w:lang w:val="en-GB"/>
        </w:rPr>
        <w:t xml:space="preserve">. </w:t>
      </w:r>
      <w:r w:rsidRPr="009A1F76">
        <w:rPr>
          <w:sz w:val="22"/>
          <w:szCs w:val="22"/>
          <w:lang w:val="en-GB"/>
        </w:rPr>
        <w:t xml:space="preserve">The </w:t>
      </w:r>
      <w:r>
        <w:rPr>
          <w:sz w:val="22"/>
          <w:szCs w:val="22"/>
          <w:lang w:val="en-GB"/>
        </w:rPr>
        <w:t xml:space="preserve">transmitted </w:t>
      </w:r>
      <w:r w:rsidRPr="009A1F76">
        <w:rPr>
          <w:sz w:val="22"/>
          <w:szCs w:val="22"/>
          <w:lang w:val="en-GB"/>
        </w:rPr>
        <w:t xml:space="preserve">tokens can be processed by an AI/ML model directly for downstream tasks, or converted back to the raw data via </w:t>
      </w:r>
      <w:r>
        <w:rPr>
          <w:sz w:val="22"/>
          <w:szCs w:val="22"/>
          <w:lang w:val="en-GB"/>
        </w:rPr>
        <w:t>a</w:t>
      </w:r>
      <w:r w:rsidRPr="009A1F76">
        <w:rPr>
          <w:sz w:val="22"/>
          <w:szCs w:val="22"/>
          <w:lang w:val="en-GB"/>
        </w:rPr>
        <w:t xml:space="preserve"> de-tokenizer. </w:t>
      </w:r>
      <w:r>
        <w:rPr>
          <w:sz w:val="22"/>
          <w:szCs w:val="22"/>
          <w:lang w:val="en-GB"/>
        </w:rPr>
        <w:t>Considering the huge number of UEs requiring AI/ML-driven services, the token volume to be transmitted in the network will be quite large. Moreover, with the rapid development of computing hardware, it will become a heavy burden to efficiently handle the token traffic.</w:t>
      </w:r>
    </w:p>
    <w:p w14:paraId="181A0C38" w14:textId="77777777" w:rsidR="009E5BE4" w:rsidRDefault="009E5BE4" w:rsidP="009E5BE4">
      <w:pPr>
        <w:jc w:val="center"/>
        <w:rPr>
          <w:rFonts w:eastAsiaTheme="minorEastAsia"/>
          <w:sz w:val="22"/>
          <w:szCs w:val="22"/>
          <w:lang w:val="en-GB"/>
        </w:rPr>
      </w:pPr>
      <w:r>
        <w:rPr>
          <w:rFonts w:eastAsiaTheme="minorEastAsia"/>
          <w:noProof/>
          <w:sz w:val="22"/>
          <w:szCs w:val="22"/>
        </w:rPr>
        <w:drawing>
          <wp:inline distT="0" distB="0" distL="0" distR="0" wp14:anchorId="5DFDD202" wp14:editId="6D6E72F6">
            <wp:extent cx="5098510" cy="1523843"/>
            <wp:effectExtent l="0" t="0" r="0" b="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9247" cy="1530041"/>
                    </a:xfrm>
                    <a:prstGeom prst="rect">
                      <a:avLst/>
                    </a:prstGeom>
                    <a:noFill/>
                  </pic:spPr>
                </pic:pic>
              </a:graphicData>
            </a:graphic>
          </wp:inline>
        </w:drawing>
      </w:r>
    </w:p>
    <w:p w14:paraId="3A5391A4" w14:textId="77777777" w:rsidR="009E5BE4" w:rsidRPr="005656E0" w:rsidRDefault="009E5BE4" w:rsidP="009E5BE4">
      <w:pPr>
        <w:pStyle w:val="a6"/>
        <w:rPr>
          <w:sz w:val="18"/>
          <w:szCs w:val="18"/>
        </w:rPr>
      </w:pPr>
      <w:r w:rsidRPr="005656E0">
        <w:rPr>
          <w:sz w:val="18"/>
          <w:szCs w:val="18"/>
        </w:rPr>
        <w:t xml:space="preserve">Figure </w:t>
      </w:r>
      <w:r>
        <w:rPr>
          <w:sz w:val="18"/>
          <w:szCs w:val="18"/>
        </w:rPr>
        <w:t>2:</w:t>
      </w:r>
      <w:r w:rsidRPr="005656E0">
        <w:rPr>
          <w:sz w:val="18"/>
          <w:szCs w:val="18"/>
        </w:rPr>
        <w:t xml:space="preserve"> Example of token communication</w:t>
      </w:r>
    </w:p>
    <w:p w14:paraId="33071D7E" w14:textId="77777777" w:rsidR="009E5BE4" w:rsidRDefault="009E5BE4" w:rsidP="009E5BE4">
      <w:pPr>
        <w:snapToGrid w:val="0"/>
        <w:spacing w:before="120" w:after="120"/>
        <w:jc w:val="both"/>
        <w:rPr>
          <w:sz w:val="22"/>
          <w:szCs w:val="22"/>
          <w:lang w:val="en-GB"/>
        </w:rPr>
      </w:pPr>
      <w:r>
        <w:rPr>
          <w:sz w:val="22"/>
          <w:szCs w:val="22"/>
          <w:lang w:val="en-GB"/>
        </w:rPr>
        <w:t xml:space="preserve">As discussed in </w:t>
      </w:r>
      <w:r>
        <w:rPr>
          <w:sz w:val="22"/>
          <w:szCs w:val="22"/>
          <w:lang w:val="en-GB"/>
        </w:rPr>
        <w:fldChar w:fldCharType="begin"/>
      </w:r>
      <w:r>
        <w:rPr>
          <w:sz w:val="22"/>
          <w:szCs w:val="22"/>
          <w:lang w:val="en-GB"/>
        </w:rPr>
        <w:instrText xml:space="preserve"> REF _Ref206164936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t</w:t>
      </w:r>
      <w:r w:rsidRPr="00580BFC">
        <w:rPr>
          <w:sz w:val="22"/>
          <w:szCs w:val="22"/>
          <w:lang w:val="en-GB"/>
        </w:rPr>
        <w:t xml:space="preserve">he </w:t>
      </w:r>
      <w:r w:rsidRPr="002000A5">
        <w:rPr>
          <w:rFonts w:eastAsiaTheme="minorEastAsia"/>
          <w:sz w:val="22"/>
          <w:szCs w:val="22"/>
        </w:rPr>
        <w:t>transmission</w:t>
      </w:r>
      <w:r w:rsidRPr="00580BFC">
        <w:rPr>
          <w:sz w:val="22"/>
          <w:szCs w:val="22"/>
          <w:lang w:val="en-GB"/>
        </w:rPr>
        <w:t xml:space="preserve"> of tokens has lots of special </w:t>
      </w:r>
      <w:r w:rsidRPr="00580BFC">
        <w:rPr>
          <w:sz w:val="22"/>
          <w:szCs w:val="22"/>
        </w:rPr>
        <w:t>characteristics</w:t>
      </w:r>
      <w:r w:rsidRPr="00580BFC">
        <w:rPr>
          <w:sz w:val="22"/>
          <w:szCs w:val="22"/>
          <w:lang w:val="en-GB"/>
        </w:rPr>
        <w:t xml:space="preserve">. </w:t>
      </w:r>
    </w:p>
    <w:p w14:paraId="3303273E" w14:textId="77777777" w:rsidR="009E5BE4" w:rsidRPr="002000A5" w:rsidRDefault="009E5BE4" w:rsidP="00BE4317">
      <w:pPr>
        <w:pStyle w:val="afc"/>
        <w:numPr>
          <w:ilvl w:val="0"/>
          <w:numId w:val="14"/>
        </w:numPr>
        <w:spacing w:after="120"/>
        <w:jc w:val="both"/>
        <w:rPr>
          <w:sz w:val="22"/>
          <w:szCs w:val="22"/>
        </w:rPr>
      </w:pPr>
      <w:r>
        <w:rPr>
          <w:sz w:val="22"/>
          <w:szCs w:val="22"/>
        </w:rPr>
        <w:t>Error tolerance. T</w:t>
      </w:r>
      <w:r w:rsidRPr="002000A5">
        <w:rPr>
          <w:sz w:val="22"/>
          <w:szCs w:val="22"/>
        </w:rPr>
        <w:t>okens are resilient to a range of transmission errors</w:t>
      </w:r>
      <w:r>
        <w:rPr>
          <w:sz w:val="22"/>
          <w:szCs w:val="22"/>
        </w:rPr>
        <w:t xml:space="preserve"> in unit of token</w:t>
      </w:r>
      <w:r w:rsidRPr="002000A5">
        <w:rPr>
          <w:sz w:val="22"/>
          <w:szCs w:val="22"/>
        </w:rPr>
        <w:t xml:space="preserve">, as they can be predicted based on the co-relationship among themselves via the multi-modal large models. </w:t>
      </w:r>
    </w:p>
    <w:p w14:paraId="1B053F68" w14:textId="77777777" w:rsidR="009E5BE4" w:rsidRPr="002000A5" w:rsidRDefault="009E5BE4" w:rsidP="00BE4317">
      <w:pPr>
        <w:pStyle w:val="afc"/>
        <w:numPr>
          <w:ilvl w:val="0"/>
          <w:numId w:val="14"/>
        </w:numPr>
        <w:spacing w:after="120"/>
        <w:jc w:val="both"/>
        <w:rPr>
          <w:sz w:val="22"/>
          <w:szCs w:val="22"/>
        </w:rPr>
      </w:pPr>
      <w:r w:rsidRPr="003829A7" w:rsidDel="004A4FCE">
        <w:rPr>
          <w:sz w:val="22"/>
          <w:szCs w:val="22"/>
          <w:lang w:val="en-GB"/>
        </w:rPr>
        <w:t>Token importance differentiation</w:t>
      </w:r>
      <w:r>
        <w:rPr>
          <w:sz w:val="22"/>
          <w:szCs w:val="22"/>
          <w:lang w:val="en-GB"/>
        </w:rPr>
        <w:t>.</w:t>
      </w:r>
      <w:r w:rsidRPr="002000A5">
        <w:rPr>
          <w:sz w:val="22"/>
          <w:szCs w:val="22"/>
        </w:rPr>
        <w:t xml:space="preserve"> </w:t>
      </w:r>
      <w:r>
        <w:rPr>
          <w:sz w:val="22"/>
          <w:szCs w:val="22"/>
        </w:rPr>
        <w:t>T</w:t>
      </w:r>
      <w:r w:rsidRPr="002000A5">
        <w:rPr>
          <w:sz w:val="22"/>
          <w:szCs w:val="22"/>
        </w:rPr>
        <w:t xml:space="preserve">he tokens for different modality data and/or different tokens for the same modality data may have different importance depending on their contributions to AI/ML model inference, and they would be treated with different priorities during transmission. </w:t>
      </w:r>
    </w:p>
    <w:p w14:paraId="335E3001" w14:textId="77777777" w:rsidR="009E5BE4" w:rsidRPr="002000A5" w:rsidRDefault="009E5BE4" w:rsidP="00BE4317">
      <w:pPr>
        <w:pStyle w:val="afc"/>
        <w:numPr>
          <w:ilvl w:val="0"/>
          <w:numId w:val="14"/>
        </w:numPr>
        <w:spacing w:after="120"/>
        <w:jc w:val="both"/>
        <w:rPr>
          <w:sz w:val="22"/>
          <w:szCs w:val="22"/>
        </w:rPr>
      </w:pPr>
      <w:r w:rsidRPr="005656E0" w:rsidDel="004A4FCE">
        <w:rPr>
          <w:sz w:val="22"/>
          <w:szCs w:val="22"/>
          <w:lang w:val="en-GB"/>
        </w:rPr>
        <w:t>Token processing dependence</w:t>
      </w:r>
      <w:r>
        <w:rPr>
          <w:sz w:val="22"/>
          <w:szCs w:val="22"/>
          <w:lang w:val="en-GB"/>
        </w:rPr>
        <w:t>.</w:t>
      </w:r>
      <w:r w:rsidRPr="002000A5">
        <w:rPr>
          <w:sz w:val="22"/>
          <w:szCs w:val="22"/>
        </w:rPr>
        <w:t xml:space="preserve"> </w:t>
      </w:r>
      <w:r>
        <w:rPr>
          <w:sz w:val="22"/>
          <w:szCs w:val="22"/>
        </w:rPr>
        <w:t>T</w:t>
      </w:r>
      <w:r w:rsidRPr="002000A5">
        <w:rPr>
          <w:sz w:val="22"/>
          <w:szCs w:val="22"/>
        </w:rPr>
        <w:t xml:space="preserve">he token arrival rate and the expected transmission latency highly depend on the token processing/generation speed and/or types of token communication, e.g., human-agent, robot-agent, or agent-agent. As the token processing/generation speed increases continuously, it may pose new requirements on the network, including requirements on latency and capacity. </w:t>
      </w:r>
    </w:p>
    <w:p w14:paraId="3F646B2F" w14:textId="77777777" w:rsidR="009E5BE4" w:rsidRDefault="009E5BE4" w:rsidP="00BE4317">
      <w:pPr>
        <w:pStyle w:val="afc"/>
        <w:numPr>
          <w:ilvl w:val="0"/>
          <w:numId w:val="14"/>
        </w:numPr>
        <w:spacing w:after="120"/>
        <w:jc w:val="both"/>
        <w:rPr>
          <w:sz w:val="22"/>
          <w:szCs w:val="22"/>
        </w:rPr>
      </w:pPr>
      <w:r w:rsidRPr="005656E0" w:rsidDel="004A4FCE">
        <w:rPr>
          <w:sz w:val="22"/>
          <w:szCs w:val="22"/>
          <w:lang w:val="en-GB"/>
        </w:rPr>
        <w:lastRenderedPageBreak/>
        <w:t>Token traffic patterns</w:t>
      </w:r>
      <w:r>
        <w:rPr>
          <w:sz w:val="22"/>
          <w:szCs w:val="22"/>
          <w:lang w:val="en-GB"/>
        </w:rPr>
        <w:t xml:space="preserve">. </w:t>
      </w:r>
      <w:r w:rsidRPr="002000A5">
        <w:rPr>
          <w:sz w:val="22"/>
          <w:szCs w:val="22"/>
        </w:rPr>
        <w:t xml:space="preserve">Tokens can arrive </w:t>
      </w:r>
      <w:r>
        <w:rPr>
          <w:sz w:val="22"/>
          <w:szCs w:val="22"/>
        </w:rPr>
        <w:t>in</w:t>
      </w:r>
      <w:r w:rsidRPr="002000A5">
        <w:rPr>
          <w:sz w:val="22"/>
          <w:szCs w:val="22"/>
        </w:rPr>
        <w:t xml:space="preserve"> a streaming or burst pattern. </w:t>
      </w:r>
    </w:p>
    <w:p w14:paraId="0A70B53B" w14:textId="77777777" w:rsidR="009E5BE4" w:rsidRDefault="009E5BE4" w:rsidP="009E5BE4">
      <w:pPr>
        <w:snapToGrid w:val="0"/>
        <w:spacing w:afterLines="50" w:after="120"/>
        <w:jc w:val="both"/>
        <w:rPr>
          <w:lang w:val="en-GB"/>
        </w:rPr>
      </w:pPr>
      <w:r w:rsidRPr="00B66288">
        <w:rPr>
          <w:sz w:val="22"/>
          <w:szCs w:val="22"/>
        </w:rPr>
        <w:t>These distinguishing features make token communication a new type of traffic, and the network protocol should be considered to fit these features by fulfilling the service requirements with high efficiency of air-interface resource utilization, e.g., Token aware transmission at RAN with more visible latency/error requirements.</w:t>
      </w:r>
    </w:p>
    <w:p w14:paraId="20E55308" w14:textId="77777777" w:rsidR="009E5BE4" w:rsidRPr="00580BFC" w:rsidRDefault="009E5BE4" w:rsidP="009E5BE4">
      <w:pPr>
        <w:jc w:val="both"/>
        <w:rPr>
          <w:sz w:val="22"/>
          <w:szCs w:val="22"/>
          <w:lang w:val="en-GB"/>
        </w:rPr>
      </w:pPr>
    </w:p>
    <w:p w14:paraId="18AF0F08" w14:textId="77777777" w:rsidR="009E5BE4" w:rsidRPr="005656E0" w:rsidRDefault="009E5BE4" w:rsidP="00BE4317">
      <w:pPr>
        <w:pStyle w:val="afc"/>
        <w:numPr>
          <w:ilvl w:val="0"/>
          <w:numId w:val="8"/>
        </w:numPr>
        <w:spacing w:afterLines="100" w:after="240"/>
        <w:ind w:left="357" w:hanging="357"/>
        <w:rPr>
          <w:rFonts w:eastAsiaTheme="minorEastAsia"/>
        </w:rPr>
      </w:pPr>
      <w:r w:rsidRPr="00E11F4B">
        <w:rPr>
          <w:b/>
          <w:bCs/>
          <w:u w:val="single"/>
          <w:lang w:val="en-GB"/>
        </w:rPr>
        <w:t>Key technical directions</w:t>
      </w:r>
    </w:p>
    <w:p w14:paraId="0EE0776E" w14:textId="77777777" w:rsidR="009E5BE4" w:rsidRPr="00575326" w:rsidRDefault="009E5BE4" w:rsidP="00BE4317">
      <w:pPr>
        <w:pStyle w:val="afc"/>
        <w:numPr>
          <w:ilvl w:val="0"/>
          <w:numId w:val="15"/>
        </w:numPr>
        <w:rPr>
          <w:b/>
          <w:bCs/>
          <w:sz w:val="22"/>
          <w:szCs w:val="22"/>
          <w:lang w:val="en-GB"/>
        </w:rPr>
      </w:pPr>
      <w:r w:rsidRPr="00575326">
        <w:rPr>
          <w:b/>
          <w:bCs/>
          <w:sz w:val="22"/>
          <w:szCs w:val="22"/>
          <w:lang w:val="en-GB"/>
        </w:rPr>
        <w:t xml:space="preserve">Distributed learning and continuous learning </w:t>
      </w:r>
    </w:p>
    <w:p w14:paraId="5452826A" w14:textId="77777777" w:rsidR="009E5BE4" w:rsidRDefault="009E5BE4" w:rsidP="009E5BE4">
      <w:pPr>
        <w:snapToGrid w:val="0"/>
        <w:spacing w:after="120"/>
        <w:jc w:val="both"/>
        <w:rPr>
          <w:rFonts w:eastAsiaTheme="minorEastAsia"/>
          <w:sz w:val="22"/>
          <w:szCs w:val="22"/>
          <w:lang w:val="en-GB"/>
        </w:rPr>
      </w:pPr>
      <w:r>
        <w:rPr>
          <w:sz w:val="22"/>
          <w:szCs w:val="22"/>
          <w:lang w:val="en-GB"/>
        </w:rPr>
        <w:t xml:space="preserve">As discussed in </w:t>
      </w:r>
      <w:r>
        <w:rPr>
          <w:sz w:val="22"/>
          <w:szCs w:val="22"/>
          <w:lang w:val="en-GB"/>
        </w:rPr>
        <w:fldChar w:fldCharType="begin"/>
      </w:r>
      <w:r>
        <w:rPr>
          <w:sz w:val="22"/>
          <w:szCs w:val="22"/>
          <w:lang w:val="en-GB"/>
        </w:rPr>
        <w:instrText xml:space="preserve"> REF _Ref206164936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distributed learning and continuous learning are useful to achieve a large-scale RAN digital twin.</w:t>
      </w:r>
      <w:r>
        <w:rPr>
          <w:rFonts w:eastAsiaTheme="minorEastAsia" w:hint="eastAsia"/>
          <w:sz w:val="22"/>
          <w:szCs w:val="22"/>
          <w:lang w:val="en-GB"/>
        </w:rPr>
        <w:t xml:space="preserve"> </w:t>
      </w:r>
    </w:p>
    <w:p w14:paraId="7C61F2F9" w14:textId="77777777" w:rsidR="009E5BE4" w:rsidRDefault="009E5BE4" w:rsidP="009E5BE4">
      <w:pPr>
        <w:snapToGrid w:val="0"/>
        <w:spacing w:after="120"/>
        <w:jc w:val="both"/>
        <w:rPr>
          <w:rFonts w:eastAsiaTheme="minorEastAsia"/>
          <w:sz w:val="22"/>
          <w:szCs w:val="22"/>
          <w:lang w:val="en-GB"/>
        </w:rPr>
      </w:pPr>
      <w:r>
        <w:rPr>
          <w:rFonts w:eastAsiaTheme="minorEastAsia"/>
          <w:sz w:val="22"/>
          <w:szCs w:val="22"/>
          <w:lang w:val="en-GB"/>
        </w:rPr>
        <w:t>As one example for distributed learning, b</w:t>
      </w:r>
      <w:r w:rsidRPr="00AD3A7B">
        <w:rPr>
          <w:rFonts w:eastAsiaTheme="minorEastAsia"/>
          <w:sz w:val="22"/>
          <w:szCs w:val="22"/>
          <w:lang w:val="en-GB"/>
        </w:rPr>
        <w:t xml:space="preserve">y </w:t>
      </w:r>
      <w:r w:rsidRPr="002000A5">
        <w:rPr>
          <w:sz w:val="22"/>
          <w:szCs w:val="22"/>
          <w:lang w:val="en-GB"/>
        </w:rPr>
        <w:t>aggregating</w:t>
      </w:r>
      <w:r w:rsidRPr="00AD3A7B">
        <w:rPr>
          <w:rFonts w:eastAsiaTheme="minorEastAsia"/>
          <w:sz w:val="22"/>
          <w:szCs w:val="22"/>
          <w:lang w:val="en-GB"/>
        </w:rPr>
        <w:t xml:space="preserve"> the local digital twin features sent from diverse distributed data sources</w:t>
      </w:r>
      <w:r>
        <w:rPr>
          <w:rFonts w:eastAsiaTheme="minorEastAsia"/>
          <w:sz w:val="22"/>
          <w:szCs w:val="22"/>
          <w:lang w:val="en-GB"/>
        </w:rPr>
        <w:t>,</w:t>
      </w:r>
      <w:r w:rsidRPr="00AD3A7B">
        <w:rPr>
          <w:rFonts w:eastAsiaTheme="minorEastAsia"/>
          <w:sz w:val="22"/>
          <w:szCs w:val="22"/>
          <w:lang w:val="en-GB"/>
        </w:rPr>
        <w:t xml:space="preserve"> e.g., multiple UEs, the network finally obtains a precise and complete environment (i.e., a large range RAN digital twin)</w:t>
      </w:r>
      <w:r>
        <w:rPr>
          <w:rFonts w:eastAsiaTheme="minorEastAsia"/>
          <w:sz w:val="22"/>
          <w:szCs w:val="22"/>
          <w:lang w:val="en-GB"/>
        </w:rPr>
        <w:t xml:space="preserve"> based on distributed learning/inference</w:t>
      </w:r>
      <w:r w:rsidRPr="00AD3A7B">
        <w:rPr>
          <w:rFonts w:eastAsiaTheme="minorEastAsia"/>
          <w:sz w:val="22"/>
          <w:szCs w:val="22"/>
          <w:lang w:val="en-GB"/>
        </w:rPr>
        <w:t xml:space="preserve">, which can be </w:t>
      </w:r>
      <w:r>
        <w:rPr>
          <w:rFonts w:eastAsiaTheme="minorEastAsia"/>
          <w:sz w:val="22"/>
          <w:szCs w:val="22"/>
          <w:lang w:val="en-GB"/>
        </w:rPr>
        <w:t xml:space="preserve">further </w:t>
      </w:r>
      <w:r w:rsidRPr="00AD3A7B">
        <w:rPr>
          <w:rFonts w:eastAsiaTheme="minorEastAsia"/>
          <w:sz w:val="22"/>
          <w:szCs w:val="22"/>
          <w:lang w:val="en-GB"/>
        </w:rPr>
        <w:t>used to support new services</w:t>
      </w:r>
      <w:r w:rsidRPr="001F70AD">
        <w:t xml:space="preserve"> </w:t>
      </w:r>
      <w:r w:rsidRPr="001F70AD">
        <w:rPr>
          <w:rFonts w:eastAsiaTheme="minorEastAsia"/>
          <w:sz w:val="22"/>
          <w:szCs w:val="22"/>
          <w:lang w:val="en-GB"/>
        </w:rPr>
        <w:t>(such as smart city, autonomous driving, etc.)</w:t>
      </w:r>
      <w:r w:rsidRPr="00AD3A7B">
        <w:rPr>
          <w:rFonts w:eastAsiaTheme="minorEastAsia"/>
          <w:sz w:val="22"/>
          <w:szCs w:val="22"/>
          <w:lang w:val="en-GB"/>
        </w:rPr>
        <w:t>.</w:t>
      </w:r>
      <w:r>
        <w:rPr>
          <w:rFonts w:eastAsiaTheme="minorEastAsia"/>
          <w:sz w:val="22"/>
          <w:szCs w:val="22"/>
          <w:lang w:val="en-GB"/>
        </w:rPr>
        <w:t xml:space="preserve"> </w:t>
      </w:r>
    </w:p>
    <w:p w14:paraId="54B32BD3" w14:textId="77777777" w:rsidR="009E5BE4" w:rsidRPr="005656E0" w:rsidRDefault="009E5BE4" w:rsidP="009E5BE4">
      <w:pPr>
        <w:snapToGrid w:val="0"/>
        <w:spacing w:before="120" w:after="240"/>
        <w:jc w:val="both"/>
        <w:rPr>
          <w:rFonts w:eastAsiaTheme="minorEastAsia"/>
          <w:b/>
          <w:bCs/>
          <w:sz w:val="22"/>
          <w:szCs w:val="22"/>
          <w:lang w:val="en-GB"/>
        </w:rPr>
      </w:pPr>
      <w:r>
        <w:rPr>
          <w:rFonts w:eastAsiaTheme="minorEastAsia"/>
          <w:sz w:val="22"/>
          <w:szCs w:val="22"/>
          <w:lang w:val="en-GB"/>
        </w:rPr>
        <w:t>As one example for continuous learning, w</w:t>
      </w:r>
      <w:r w:rsidRPr="00AD3A7B">
        <w:rPr>
          <w:rFonts w:eastAsiaTheme="minorEastAsia"/>
          <w:sz w:val="22"/>
          <w:szCs w:val="22"/>
          <w:lang w:val="en-GB"/>
        </w:rPr>
        <w:t>hen the data distribution or environment changes, for example due to the moving of the UE from one region to another, the performance of the original local RAN digital twin equipped on the UE</w:t>
      </w:r>
      <w:r>
        <w:rPr>
          <w:rFonts w:eastAsiaTheme="minorEastAsia"/>
          <w:sz w:val="22"/>
          <w:szCs w:val="22"/>
          <w:lang w:val="en-GB"/>
        </w:rPr>
        <w:t xml:space="preserve"> </w:t>
      </w:r>
      <w:r w:rsidRPr="00AD3A7B">
        <w:rPr>
          <w:rFonts w:eastAsiaTheme="minorEastAsia"/>
          <w:sz w:val="22"/>
          <w:szCs w:val="22"/>
          <w:lang w:val="en-GB"/>
        </w:rPr>
        <w:t>may</w:t>
      </w:r>
      <w:r>
        <w:rPr>
          <w:rFonts w:eastAsiaTheme="minorEastAsia"/>
          <w:sz w:val="22"/>
          <w:szCs w:val="22"/>
          <w:lang w:val="en-GB"/>
        </w:rPr>
        <w:t xml:space="preserve"> </w:t>
      </w:r>
      <w:r w:rsidRPr="00AD3A7B">
        <w:rPr>
          <w:rFonts w:eastAsiaTheme="minorEastAsia"/>
          <w:sz w:val="22"/>
          <w:szCs w:val="22"/>
          <w:lang w:val="en-GB"/>
        </w:rPr>
        <w:t xml:space="preserve">degrade. Instead of training new RAN digital twin from scratch, few-shot fine-tuning can be </w:t>
      </w:r>
      <w:r>
        <w:rPr>
          <w:rFonts w:eastAsiaTheme="minorEastAsia"/>
          <w:sz w:val="22"/>
          <w:szCs w:val="22"/>
          <w:lang w:val="en-GB"/>
        </w:rPr>
        <w:t xml:space="preserve">performed on </w:t>
      </w:r>
      <w:r w:rsidRPr="002000A5">
        <w:rPr>
          <w:rFonts w:eastAsiaTheme="minorEastAsia"/>
          <w:sz w:val="22"/>
          <w:szCs w:val="22"/>
        </w:rPr>
        <w:t>device</w:t>
      </w:r>
      <w:r>
        <w:rPr>
          <w:rFonts w:eastAsiaTheme="minorEastAsia"/>
          <w:sz w:val="22"/>
          <w:szCs w:val="22"/>
          <w:lang w:val="en-GB"/>
        </w:rPr>
        <w:t xml:space="preserve"> (if supported)</w:t>
      </w:r>
      <w:r w:rsidRPr="00AD3A7B">
        <w:rPr>
          <w:rFonts w:eastAsiaTheme="minorEastAsia"/>
          <w:sz w:val="22"/>
          <w:szCs w:val="22"/>
          <w:lang w:val="en-GB"/>
        </w:rPr>
        <w:t xml:space="preserve"> with newly collected data to avoid performance degradation</w:t>
      </w:r>
      <w:r>
        <w:rPr>
          <w:rFonts w:eastAsiaTheme="minorEastAsia"/>
          <w:sz w:val="22"/>
          <w:szCs w:val="22"/>
          <w:lang w:val="en-GB"/>
        </w:rPr>
        <w:t xml:space="preserve"> which is regarded as a </w:t>
      </w:r>
      <w:r w:rsidRPr="005C30EE">
        <w:rPr>
          <w:sz w:val="22"/>
          <w:szCs w:val="22"/>
          <w:lang w:val="en-GB"/>
        </w:rPr>
        <w:t xml:space="preserve">continuous learning </w:t>
      </w:r>
      <w:r>
        <w:rPr>
          <w:sz w:val="22"/>
          <w:szCs w:val="22"/>
          <w:lang w:val="en-GB"/>
        </w:rPr>
        <w:t>procedure</w:t>
      </w:r>
      <w:r w:rsidRPr="005C30EE">
        <w:rPr>
          <w:sz w:val="22"/>
          <w:szCs w:val="22"/>
          <w:lang w:val="en-GB"/>
        </w:rPr>
        <w:t>.</w:t>
      </w:r>
      <w:r>
        <w:rPr>
          <w:sz w:val="22"/>
          <w:szCs w:val="22"/>
          <w:lang w:val="en-GB"/>
        </w:rPr>
        <w:t xml:space="preserve"> </w:t>
      </w:r>
    </w:p>
    <w:p w14:paraId="78A510BF" w14:textId="77777777" w:rsidR="009E5BE4" w:rsidRDefault="009E5BE4" w:rsidP="00BE4317">
      <w:pPr>
        <w:pStyle w:val="afc"/>
        <w:numPr>
          <w:ilvl w:val="0"/>
          <w:numId w:val="15"/>
        </w:numPr>
        <w:rPr>
          <w:b/>
          <w:bCs/>
          <w:sz w:val="22"/>
          <w:szCs w:val="22"/>
          <w:lang w:val="en-GB"/>
        </w:rPr>
      </w:pPr>
      <w:r w:rsidRPr="00575326">
        <w:rPr>
          <w:b/>
          <w:bCs/>
          <w:sz w:val="22"/>
          <w:szCs w:val="22"/>
          <w:lang w:val="en-GB"/>
        </w:rPr>
        <w:t xml:space="preserve">Transmission mechanism to support token communications </w:t>
      </w:r>
    </w:p>
    <w:p w14:paraId="6F805A15" w14:textId="77777777" w:rsidR="009E5BE4" w:rsidRPr="00575326" w:rsidRDefault="009E5BE4" w:rsidP="009E5BE4">
      <w:pPr>
        <w:pStyle w:val="afc"/>
        <w:ind w:left="360"/>
        <w:rPr>
          <w:b/>
          <w:bCs/>
          <w:sz w:val="22"/>
          <w:szCs w:val="22"/>
          <w:lang w:val="en-GB"/>
        </w:rPr>
      </w:pPr>
    </w:p>
    <w:p w14:paraId="2A0CCAA5" w14:textId="77777777" w:rsidR="009E5BE4" w:rsidRDefault="009E5BE4" w:rsidP="009E5BE4">
      <w:pPr>
        <w:jc w:val="center"/>
        <w:rPr>
          <w:rFonts w:eastAsiaTheme="minorEastAsia"/>
          <w:sz w:val="22"/>
          <w:szCs w:val="22"/>
          <w:lang w:val="en-GB"/>
        </w:rPr>
      </w:pPr>
      <w:r>
        <w:rPr>
          <w:rFonts w:eastAsiaTheme="minorEastAsia"/>
          <w:noProof/>
          <w:sz w:val="22"/>
          <w:szCs w:val="22"/>
        </w:rPr>
        <w:drawing>
          <wp:inline distT="0" distB="0" distL="0" distR="0" wp14:anchorId="413D3836" wp14:editId="676D1399">
            <wp:extent cx="5271715" cy="1442494"/>
            <wp:effectExtent l="0" t="0" r="5715" b="0"/>
            <wp:docPr id="3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9174" cy="1458216"/>
                    </a:xfrm>
                    <a:prstGeom prst="rect">
                      <a:avLst/>
                    </a:prstGeom>
                    <a:noFill/>
                  </pic:spPr>
                </pic:pic>
              </a:graphicData>
            </a:graphic>
          </wp:inline>
        </w:drawing>
      </w:r>
    </w:p>
    <w:p w14:paraId="47C6EEE3" w14:textId="77777777" w:rsidR="009E5BE4" w:rsidRPr="005656E0" w:rsidRDefault="009E5BE4" w:rsidP="009E5BE4">
      <w:pPr>
        <w:pStyle w:val="a6"/>
        <w:rPr>
          <w:sz w:val="18"/>
          <w:szCs w:val="18"/>
        </w:rPr>
      </w:pPr>
      <w:r w:rsidRPr="005656E0">
        <w:rPr>
          <w:sz w:val="18"/>
          <w:szCs w:val="18"/>
        </w:rPr>
        <w:t xml:space="preserve">Figure </w:t>
      </w:r>
      <w:r>
        <w:rPr>
          <w:sz w:val="18"/>
          <w:szCs w:val="18"/>
        </w:rPr>
        <w:t xml:space="preserve">3: </w:t>
      </w:r>
      <w:r w:rsidRPr="005656E0">
        <w:rPr>
          <w:sz w:val="18"/>
          <w:szCs w:val="18"/>
        </w:rPr>
        <w:t>Example of transmission mechanism to facilitate token communication</w:t>
      </w:r>
    </w:p>
    <w:p w14:paraId="35C7573A" w14:textId="77777777" w:rsidR="009E5BE4" w:rsidRDefault="009E5BE4" w:rsidP="009E5BE4">
      <w:pPr>
        <w:snapToGrid w:val="0"/>
        <w:spacing w:before="120" w:after="120"/>
        <w:jc w:val="both"/>
        <w:rPr>
          <w:rFonts w:eastAsiaTheme="minorEastAsia"/>
          <w:sz w:val="22"/>
          <w:szCs w:val="22"/>
          <w:lang w:val="en-GB"/>
        </w:rPr>
      </w:pPr>
      <w:r w:rsidRPr="00580BFC">
        <w:rPr>
          <w:rFonts w:eastAsiaTheme="minorEastAsia"/>
          <w:sz w:val="22"/>
          <w:szCs w:val="22"/>
          <w:lang w:val="en-GB"/>
        </w:rPr>
        <w:t>The radio air interface design</w:t>
      </w:r>
      <w:r>
        <w:rPr>
          <w:rFonts w:eastAsiaTheme="minorEastAsia"/>
          <w:sz w:val="22"/>
          <w:szCs w:val="22"/>
          <w:lang w:val="en-GB"/>
        </w:rPr>
        <w:t xml:space="preserve"> </w:t>
      </w:r>
      <w:r w:rsidRPr="00580BFC">
        <w:rPr>
          <w:rFonts w:eastAsiaTheme="minorEastAsia"/>
          <w:sz w:val="22"/>
          <w:szCs w:val="22"/>
          <w:lang w:val="en-GB"/>
        </w:rPr>
        <w:t xml:space="preserve">should fulfil the requirements of token communication in typical usage scenarios, including human-agent, robot-agent, and agent-agent communications. The end-to-end latency requirements are in the order of 100ms, 10ms, and 1ms, corresponding to the response time of humans, robots, and AI agent respectively. </w:t>
      </w:r>
      <w:r>
        <w:rPr>
          <w:rFonts w:eastAsiaTheme="minorEastAsia"/>
          <w:sz w:val="22"/>
          <w:szCs w:val="22"/>
          <w:lang w:val="en-GB"/>
        </w:rPr>
        <w:t>To achieve that, Token awareness at RAN is considered to ensure the above requirements. T</w:t>
      </w:r>
      <w:r w:rsidRPr="00580BFC">
        <w:rPr>
          <w:rFonts w:eastAsiaTheme="minorEastAsia"/>
          <w:sz w:val="22"/>
          <w:szCs w:val="22"/>
          <w:lang w:val="en-GB"/>
        </w:rPr>
        <w:t xml:space="preserve">he featured characteristics and related parameters of token communications should be considered and utilized in the transmission procedures, to reduce the latency, improve the efficiency, and finally </w:t>
      </w:r>
      <w:r>
        <w:rPr>
          <w:rFonts w:eastAsiaTheme="minorEastAsia" w:hint="eastAsia"/>
          <w:sz w:val="22"/>
          <w:szCs w:val="22"/>
          <w:lang w:val="en-GB"/>
        </w:rPr>
        <w:t>i</w:t>
      </w:r>
      <w:r>
        <w:rPr>
          <w:rFonts w:eastAsiaTheme="minorEastAsia"/>
          <w:sz w:val="22"/>
          <w:szCs w:val="22"/>
          <w:lang w:val="en-GB"/>
        </w:rPr>
        <w:t xml:space="preserve">mprove </w:t>
      </w:r>
      <w:r w:rsidRPr="00580BFC">
        <w:rPr>
          <w:rFonts w:eastAsiaTheme="minorEastAsia"/>
          <w:sz w:val="22"/>
          <w:szCs w:val="22"/>
          <w:lang w:val="en-GB"/>
        </w:rPr>
        <w:t>the capacity</w:t>
      </w:r>
      <w:r>
        <w:rPr>
          <w:rFonts w:eastAsiaTheme="minorEastAsia"/>
          <w:sz w:val="22"/>
          <w:szCs w:val="22"/>
          <w:lang w:val="en-GB"/>
        </w:rPr>
        <w:t>/user experience/coverage performance, as shown in Figure 3</w:t>
      </w:r>
      <w:r w:rsidRPr="00580BFC">
        <w:rPr>
          <w:rFonts w:eastAsiaTheme="minorEastAsia"/>
          <w:sz w:val="22"/>
          <w:szCs w:val="22"/>
          <w:lang w:val="en-GB"/>
        </w:rPr>
        <w:t xml:space="preserve">. </w:t>
      </w:r>
      <w:r w:rsidRPr="00C72961">
        <w:rPr>
          <w:rFonts w:eastAsiaTheme="minorEastAsia"/>
          <w:sz w:val="22"/>
          <w:szCs w:val="22"/>
          <w:lang w:val="en-GB"/>
        </w:rPr>
        <w:t xml:space="preserve">Example aspects may include introducing </w:t>
      </w:r>
      <w:r>
        <w:rPr>
          <w:rFonts w:eastAsiaTheme="minorEastAsia"/>
          <w:sz w:val="22"/>
          <w:szCs w:val="22"/>
          <w:lang w:val="en-GB"/>
        </w:rPr>
        <w:t>t</w:t>
      </w:r>
      <w:r w:rsidRPr="00252112">
        <w:rPr>
          <w:rFonts w:eastAsiaTheme="minorEastAsia"/>
          <w:sz w:val="22"/>
          <w:szCs w:val="22"/>
          <w:lang w:val="en-GB"/>
        </w:rPr>
        <w:t xml:space="preserve">ransmission unit </w:t>
      </w:r>
      <w:r>
        <w:rPr>
          <w:rFonts w:eastAsiaTheme="minorEastAsia"/>
          <w:sz w:val="22"/>
          <w:szCs w:val="22"/>
          <w:lang w:val="en-GB"/>
        </w:rPr>
        <w:t>of token instead of</w:t>
      </w:r>
      <w:r w:rsidRPr="00252112">
        <w:rPr>
          <w:rFonts w:eastAsiaTheme="minorEastAsia"/>
          <w:sz w:val="22"/>
          <w:szCs w:val="22"/>
          <w:lang w:val="en-GB"/>
        </w:rPr>
        <w:t xml:space="preserve"> bit, </w:t>
      </w:r>
      <w:r w:rsidRPr="00C72961">
        <w:rPr>
          <w:rFonts w:eastAsiaTheme="minorEastAsia"/>
          <w:sz w:val="22"/>
          <w:szCs w:val="22"/>
          <w:lang w:val="en-GB"/>
        </w:rPr>
        <w:t xml:space="preserve">new </w:t>
      </w:r>
      <w:r w:rsidRPr="002000A5">
        <w:rPr>
          <w:rFonts w:eastAsiaTheme="minorEastAsia"/>
          <w:sz w:val="22"/>
          <w:szCs w:val="22"/>
        </w:rPr>
        <w:t>specific</w:t>
      </w:r>
      <w:r w:rsidRPr="00C72961">
        <w:rPr>
          <w:rFonts w:eastAsiaTheme="minorEastAsia"/>
          <w:sz w:val="22"/>
          <w:szCs w:val="22"/>
          <w:lang w:val="en-GB"/>
        </w:rPr>
        <w:t xml:space="preserve"> QoS types (related to error tolerance and traffic patterns), </w:t>
      </w:r>
      <w:r w:rsidRPr="00EB7145">
        <w:rPr>
          <w:rFonts w:eastAsiaTheme="minorEastAsia"/>
          <w:sz w:val="22"/>
          <w:szCs w:val="22"/>
          <w:lang w:val="en-GB"/>
        </w:rPr>
        <w:t>scheduling/HARQ targeting to satisfy the requirements</w:t>
      </w:r>
      <w:r>
        <w:rPr>
          <w:rFonts w:eastAsiaTheme="minorEastAsia"/>
          <w:sz w:val="22"/>
          <w:szCs w:val="22"/>
          <w:lang w:val="en-GB"/>
        </w:rPr>
        <w:t>, etc</w:t>
      </w:r>
      <w:r w:rsidRPr="00C72961">
        <w:rPr>
          <w:rFonts w:eastAsiaTheme="minorEastAsia"/>
          <w:sz w:val="22"/>
          <w:szCs w:val="22"/>
          <w:lang w:val="en-GB"/>
        </w:rPr>
        <w:t>.</w:t>
      </w:r>
    </w:p>
    <w:p w14:paraId="3B6A20F7" w14:textId="77777777" w:rsidR="009E5BE4" w:rsidRPr="00175409" w:rsidRDefault="009E5BE4" w:rsidP="009E5BE4">
      <w:pPr>
        <w:snapToGrid w:val="0"/>
        <w:spacing w:before="120" w:after="120"/>
        <w:jc w:val="both"/>
        <w:rPr>
          <w:rFonts w:eastAsiaTheme="minorEastAsia"/>
          <w:sz w:val="22"/>
          <w:szCs w:val="22"/>
          <w:lang w:val="en-GB"/>
        </w:rPr>
      </w:pPr>
      <w:r w:rsidRPr="00D31D52">
        <w:rPr>
          <w:rFonts w:eastAsiaTheme="minorEastAsia"/>
          <w:sz w:val="22"/>
          <w:szCs w:val="22"/>
          <w:lang w:val="en-GB"/>
        </w:rPr>
        <w:t xml:space="preserve">Moreover, </w:t>
      </w:r>
      <w:proofErr w:type="spellStart"/>
      <w:r w:rsidRPr="005E48AB">
        <w:rPr>
          <w:rFonts w:eastAsiaTheme="minorEastAsia"/>
          <w:sz w:val="22"/>
          <w:szCs w:val="22"/>
          <w:lang w:val="en-GB"/>
        </w:rPr>
        <w:t>spatio</w:t>
      </w:r>
      <w:proofErr w:type="spellEnd"/>
      <w:r w:rsidRPr="005E48AB">
        <w:rPr>
          <w:rFonts w:eastAsiaTheme="minorEastAsia"/>
          <w:sz w:val="22"/>
          <w:szCs w:val="22"/>
          <w:lang w:val="en-GB"/>
        </w:rPr>
        <w:t>-temporal metadata/stamps</w:t>
      </w:r>
      <w:r>
        <w:rPr>
          <w:rFonts w:eastAsiaTheme="minorEastAsia"/>
          <w:sz w:val="22"/>
          <w:szCs w:val="22"/>
          <w:lang w:val="en-GB"/>
        </w:rPr>
        <w:t xml:space="preserve"> can be attached to </w:t>
      </w:r>
      <w:r w:rsidRPr="005E48AB">
        <w:rPr>
          <w:rFonts w:eastAsiaTheme="minorEastAsia"/>
          <w:sz w:val="22"/>
          <w:szCs w:val="22"/>
          <w:lang w:val="en-GB"/>
        </w:rPr>
        <w:t>represent the correlation across token streams</w:t>
      </w:r>
      <w:r>
        <w:rPr>
          <w:rFonts w:eastAsiaTheme="minorEastAsia"/>
          <w:sz w:val="22"/>
          <w:szCs w:val="22"/>
          <w:lang w:val="en-GB"/>
        </w:rPr>
        <w:t xml:space="preserve">. </w:t>
      </w:r>
      <w:r w:rsidRPr="00D31D52">
        <w:rPr>
          <w:rFonts w:eastAsiaTheme="minorEastAsia"/>
          <w:sz w:val="22"/>
          <w:szCs w:val="22"/>
          <w:lang w:val="en-GB"/>
        </w:rPr>
        <w:t xml:space="preserve">The </w:t>
      </w:r>
      <w:proofErr w:type="spellStart"/>
      <w:r w:rsidRPr="00D31D52">
        <w:rPr>
          <w:rFonts w:eastAsiaTheme="minorEastAsia"/>
          <w:sz w:val="22"/>
          <w:szCs w:val="22"/>
          <w:lang w:val="en-GB"/>
        </w:rPr>
        <w:t>spatio</w:t>
      </w:r>
      <w:proofErr w:type="spellEnd"/>
      <w:r w:rsidRPr="00D31D52">
        <w:rPr>
          <w:rFonts w:eastAsiaTheme="minorEastAsia"/>
          <w:sz w:val="22"/>
          <w:szCs w:val="22"/>
          <w:lang w:val="en-GB"/>
        </w:rPr>
        <w:t xml:space="preserve">-temporal metadata provided by NW may serve as priority information to AI agent alleviate the computation and data volume; e.g., the Token streams with high correlation can be processed with higher priority, and vice versa. </w:t>
      </w:r>
      <w:r>
        <w:rPr>
          <w:rFonts w:eastAsiaTheme="minorEastAsia"/>
          <w:sz w:val="22"/>
          <w:szCs w:val="22"/>
          <w:lang w:val="en-GB"/>
        </w:rPr>
        <w:t xml:space="preserve">Besides, </w:t>
      </w:r>
      <w:proofErr w:type="spellStart"/>
      <w:r w:rsidRPr="005E48AB">
        <w:rPr>
          <w:rFonts w:eastAsiaTheme="minorEastAsia"/>
          <w:sz w:val="22"/>
          <w:szCs w:val="22"/>
          <w:lang w:val="en-GB"/>
        </w:rPr>
        <w:t>spatio</w:t>
      </w:r>
      <w:proofErr w:type="spellEnd"/>
      <w:r w:rsidRPr="005E48AB">
        <w:rPr>
          <w:rFonts w:eastAsiaTheme="minorEastAsia"/>
          <w:sz w:val="22"/>
          <w:szCs w:val="22"/>
          <w:lang w:val="en-GB"/>
        </w:rPr>
        <w:t>-temporal metadata/stamps</w:t>
      </w:r>
      <w:r>
        <w:rPr>
          <w:rFonts w:eastAsiaTheme="minorEastAsia"/>
          <w:sz w:val="22"/>
          <w:szCs w:val="22"/>
          <w:lang w:val="en-GB"/>
        </w:rPr>
        <w:t xml:space="preserve"> can be attached to </w:t>
      </w:r>
      <w:r w:rsidRPr="005E48AB">
        <w:rPr>
          <w:rFonts w:eastAsiaTheme="minorEastAsia"/>
          <w:sz w:val="22"/>
          <w:szCs w:val="22"/>
          <w:lang w:val="en-GB"/>
        </w:rPr>
        <w:t>represent the correlation across token streams</w:t>
      </w:r>
      <w:r>
        <w:rPr>
          <w:rFonts w:eastAsiaTheme="minorEastAsia"/>
          <w:sz w:val="22"/>
          <w:szCs w:val="22"/>
          <w:lang w:val="en-GB"/>
        </w:rPr>
        <w:t>.</w:t>
      </w:r>
    </w:p>
    <w:p w14:paraId="41D90908" w14:textId="6C857F2B" w:rsidR="009E5BE4" w:rsidRPr="00E52A76" w:rsidRDefault="009E5BE4" w:rsidP="00E52A76">
      <w:pPr>
        <w:snapToGrid w:val="0"/>
        <w:spacing w:before="120" w:after="120"/>
        <w:jc w:val="both"/>
        <w:rPr>
          <w:rFonts w:eastAsiaTheme="minorEastAsia"/>
          <w:sz w:val="22"/>
          <w:szCs w:val="22"/>
          <w:lang w:val="en-GB"/>
        </w:rPr>
      </w:pPr>
      <w:r w:rsidRPr="00C72961">
        <w:rPr>
          <w:sz w:val="22"/>
          <w:szCs w:val="22"/>
          <w:lang w:val="en-GB"/>
        </w:rPr>
        <w:t xml:space="preserve">From RAN1 perspective, the evaluation should be performed to justify the above potential solutions at RAN to better enable the token communications, e.g., evaluation methodology, traffic model, and performance </w:t>
      </w:r>
      <w:r w:rsidRPr="002000A5">
        <w:rPr>
          <w:rFonts w:eastAsiaTheme="minorEastAsia"/>
          <w:sz w:val="22"/>
          <w:szCs w:val="22"/>
        </w:rPr>
        <w:t>metrics</w:t>
      </w:r>
      <w:r w:rsidRPr="00C72961">
        <w:rPr>
          <w:sz w:val="22"/>
          <w:szCs w:val="22"/>
          <w:lang w:val="en-GB"/>
        </w:rPr>
        <w:t xml:space="preserve"> need to be studied.</w:t>
      </w:r>
    </w:p>
    <w:p w14:paraId="31ED4264" w14:textId="77777777" w:rsidR="00E52A76" w:rsidRPr="00575326" w:rsidRDefault="00E52A76" w:rsidP="00BE4317">
      <w:pPr>
        <w:pStyle w:val="afc"/>
        <w:numPr>
          <w:ilvl w:val="0"/>
          <w:numId w:val="8"/>
        </w:numPr>
        <w:spacing w:beforeLines="100" w:before="240"/>
        <w:ind w:left="357" w:hanging="357"/>
        <w:rPr>
          <w:b/>
          <w:bCs/>
          <w:u w:val="single"/>
          <w:lang w:val="en-GB"/>
        </w:rPr>
      </w:pPr>
      <w:r>
        <w:rPr>
          <w:b/>
          <w:bCs/>
          <w:u w:val="single"/>
          <w:lang w:val="en-GB"/>
        </w:rPr>
        <w:t>Summary</w:t>
      </w:r>
    </w:p>
    <w:p w14:paraId="3E3C53D8" w14:textId="398AC61F" w:rsidR="009E5BE4" w:rsidRPr="00496A46" w:rsidRDefault="009E5BE4" w:rsidP="00496A46">
      <w:pPr>
        <w:spacing w:beforeLines="50" w:before="120" w:after="120"/>
        <w:jc w:val="both"/>
        <w:rPr>
          <w:rFonts w:eastAsiaTheme="minorEastAsia"/>
          <w:color w:val="000000"/>
          <w:sz w:val="22"/>
          <w:lang w:val="x-none"/>
        </w:rPr>
      </w:pPr>
      <w:r w:rsidRPr="00496A46">
        <w:rPr>
          <w:rFonts w:eastAsiaTheme="minorEastAsia"/>
          <w:color w:val="000000"/>
          <w:sz w:val="22"/>
          <w:lang w:val="x-none"/>
        </w:rPr>
        <w:lastRenderedPageBreak/>
        <w:t xml:space="preserve">Besides use cases on AI/ML-based air-interface enhancement, 6GR needs to consider new types of use cases, such as </w:t>
      </w:r>
      <w:r w:rsidRPr="00496A46">
        <w:rPr>
          <w:rFonts w:eastAsiaTheme="minorEastAsia" w:hint="eastAsia"/>
          <w:color w:val="000000"/>
          <w:sz w:val="22"/>
          <w:lang w:val="x-none"/>
        </w:rPr>
        <w:t xml:space="preserve">AI/ML-enabled </w:t>
      </w:r>
      <w:r w:rsidRPr="00496A46">
        <w:rPr>
          <w:rFonts w:eastAsiaTheme="minorEastAsia"/>
          <w:color w:val="000000"/>
          <w:sz w:val="22"/>
          <w:lang w:val="x-none"/>
        </w:rPr>
        <w:t>RAN digital twin and token communication, to embrace new business opportunities.</w:t>
      </w:r>
      <w:r w:rsidR="00496A46">
        <w:rPr>
          <w:rFonts w:eastAsiaTheme="minorEastAsia"/>
          <w:color w:val="000000"/>
          <w:sz w:val="22"/>
          <w:lang w:val="x-none"/>
        </w:rPr>
        <w:t xml:space="preserve"> Therefore, we have the following proposal:</w:t>
      </w:r>
    </w:p>
    <w:p w14:paraId="2B695A70" w14:textId="55BCD521" w:rsidR="009E5BE4" w:rsidRPr="00430421" w:rsidRDefault="009E5BE4" w:rsidP="009E5BE4">
      <w:pPr>
        <w:spacing w:after="120"/>
        <w:jc w:val="both"/>
        <w:rPr>
          <w:b/>
          <w:i/>
          <w:kern w:val="2"/>
          <w:sz w:val="22"/>
          <w:szCs w:val="22"/>
        </w:rPr>
      </w:pPr>
      <w:r w:rsidRPr="005656E0">
        <w:rPr>
          <w:bCs/>
          <w:i/>
          <w:iCs/>
          <w:kern w:val="2"/>
          <w:sz w:val="22"/>
          <w:szCs w:val="22"/>
        </w:rPr>
        <w:t>Study 6GR air interface designs for token communication to ensure consistent user experience and improved network capacity</w:t>
      </w:r>
      <w:r>
        <w:rPr>
          <w:bCs/>
          <w:i/>
          <w:iCs/>
          <w:kern w:val="2"/>
          <w:sz w:val="22"/>
          <w:szCs w:val="22"/>
        </w:rPr>
        <w:t xml:space="preserve"> (e.g. the number of served UEs)</w:t>
      </w:r>
      <w:r w:rsidRPr="005656E0">
        <w:rPr>
          <w:bCs/>
          <w:i/>
          <w:iCs/>
          <w:kern w:val="2"/>
          <w:sz w:val="22"/>
          <w:szCs w:val="22"/>
        </w:rPr>
        <w:t>, taking into account the characteristics and requirements of token communication</w:t>
      </w:r>
      <w:r>
        <w:rPr>
          <w:bCs/>
          <w:i/>
          <w:iCs/>
          <w:kern w:val="2"/>
          <w:sz w:val="22"/>
          <w:szCs w:val="22"/>
        </w:rPr>
        <w:t xml:space="preserve">, e.g., </w:t>
      </w:r>
    </w:p>
    <w:p w14:paraId="3C6A5A8F" w14:textId="4F989B34" w:rsidR="009E5BE4" w:rsidRDefault="009E5BE4" w:rsidP="00496A46">
      <w:pPr>
        <w:pStyle w:val="References"/>
        <w:numPr>
          <w:ilvl w:val="0"/>
          <w:numId w:val="0"/>
        </w:numPr>
        <w:ind w:left="360"/>
        <w:jc w:val="both"/>
        <w:rPr>
          <w:rFonts w:eastAsiaTheme="minorEastAsia"/>
          <w:sz w:val="22"/>
          <w:szCs w:val="22"/>
        </w:rPr>
      </w:pPr>
      <w:r w:rsidRPr="005656E0">
        <w:rPr>
          <w:bCs/>
          <w:i/>
          <w:kern w:val="2"/>
          <w:sz w:val="22"/>
          <w:szCs w:val="22"/>
          <w:lang w:val="en-GB"/>
        </w:rPr>
        <w:t xml:space="preserve">Token aware design to optimize service quality of token communication, e.g., </w:t>
      </w:r>
      <w:r>
        <w:rPr>
          <w:bCs/>
          <w:i/>
          <w:kern w:val="2"/>
          <w:sz w:val="22"/>
          <w:szCs w:val="22"/>
          <w:lang w:val="en-GB"/>
        </w:rPr>
        <w:t xml:space="preserve">scheduling and HARQ design with token </w:t>
      </w:r>
      <w:r w:rsidRPr="00D64EFF">
        <w:rPr>
          <w:bCs/>
          <w:i/>
          <w:kern w:val="2"/>
          <w:sz w:val="22"/>
          <w:szCs w:val="22"/>
          <w:lang w:val="en-GB"/>
        </w:rPr>
        <w:t>characteristics</w:t>
      </w:r>
      <w:r>
        <w:rPr>
          <w:bCs/>
          <w:i/>
          <w:kern w:val="2"/>
          <w:sz w:val="22"/>
          <w:szCs w:val="22"/>
          <w:lang w:val="en-GB"/>
        </w:rPr>
        <w:t xml:space="preserve"> awareness.</w:t>
      </w:r>
    </w:p>
    <w:p w14:paraId="32E64649" w14:textId="676B5EE4" w:rsidR="009E5BE4" w:rsidRDefault="009E5BE4" w:rsidP="00580BFC">
      <w:pPr>
        <w:pStyle w:val="References"/>
        <w:numPr>
          <w:ilvl w:val="0"/>
          <w:numId w:val="0"/>
        </w:numPr>
        <w:ind w:left="360"/>
        <w:jc w:val="both"/>
        <w:rPr>
          <w:rFonts w:eastAsiaTheme="minorEastAsia"/>
          <w:sz w:val="22"/>
          <w:szCs w:val="22"/>
        </w:rPr>
      </w:pPr>
    </w:p>
    <w:p w14:paraId="7D3D47D7" w14:textId="4196A7F5" w:rsidR="00F83560" w:rsidRPr="00F83560" w:rsidRDefault="00F83560" w:rsidP="00F83560">
      <w:pPr>
        <w:pStyle w:val="1"/>
        <w:numPr>
          <w:ilvl w:val="0"/>
          <w:numId w:val="0"/>
        </w:numPr>
        <w:ind w:left="432" w:hanging="432"/>
        <w:jc w:val="both"/>
        <w:rPr>
          <w:lang w:val="en-GB"/>
        </w:rPr>
      </w:pPr>
      <w:r>
        <w:t xml:space="preserve">Appendix </w:t>
      </w:r>
      <w:r w:rsidR="008F4F78">
        <w:t>4</w:t>
      </w:r>
      <w:r>
        <w:t>: Integrated</w:t>
      </w:r>
      <w:r w:rsidRPr="00F83560">
        <w:rPr>
          <w:lang w:val="en-GB"/>
        </w:rPr>
        <w:t xml:space="preserve"> Sensing and Communication (ISAC</w:t>
      </w:r>
      <w:r w:rsidR="00D92545">
        <w:rPr>
          <w:lang w:val="en-GB"/>
        </w:rPr>
        <w:t>)</w:t>
      </w:r>
    </w:p>
    <w:p w14:paraId="50DEDE55" w14:textId="77777777" w:rsidR="00F83560" w:rsidRPr="00F83560" w:rsidRDefault="00F83560" w:rsidP="00F83560">
      <w:pPr>
        <w:rPr>
          <w:rFonts w:eastAsiaTheme="minorEastAsia"/>
          <w:b/>
          <w:bCs/>
          <w:sz w:val="20"/>
          <w:szCs w:val="20"/>
          <w:u w:val="single"/>
        </w:rPr>
      </w:pPr>
    </w:p>
    <w:p w14:paraId="6DEA2A5D" w14:textId="400443B6" w:rsidR="00F83560" w:rsidRPr="00F83560" w:rsidRDefault="00F83560" w:rsidP="00BE4317">
      <w:pPr>
        <w:numPr>
          <w:ilvl w:val="0"/>
          <w:numId w:val="8"/>
        </w:numPr>
        <w:spacing w:afterLines="100" w:after="240"/>
        <w:ind w:left="357" w:hanging="357"/>
        <w:rPr>
          <w:b/>
          <w:bCs/>
          <w:u w:val="single"/>
          <w:lang w:val="en-GB"/>
        </w:rPr>
      </w:pPr>
      <w:r w:rsidRPr="00F83560">
        <w:rPr>
          <w:b/>
          <w:bCs/>
          <w:u w:val="single"/>
          <w:lang w:val="en-GB"/>
        </w:rPr>
        <w:t>Motivation for 6GR ISAC</w:t>
      </w:r>
    </w:p>
    <w:p w14:paraId="4B681716" w14:textId="77777777" w:rsidR="00F83560" w:rsidRPr="00F83560" w:rsidRDefault="00F83560" w:rsidP="00F83560">
      <w:pPr>
        <w:jc w:val="both"/>
        <w:rPr>
          <w:sz w:val="22"/>
          <w:szCs w:val="22"/>
        </w:rPr>
      </w:pPr>
      <w:r w:rsidRPr="00F83560">
        <w:rPr>
          <w:sz w:val="22"/>
          <w:szCs w:val="22"/>
        </w:rPr>
        <w:t xml:space="preserve">The 5G-A has already explored UAV sensing. The study from </w:t>
      </w:r>
      <w:r w:rsidRPr="00F83560">
        <w:rPr>
          <w:sz w:val="21"/>
          <w:szCs w:val="21"/>
          <w:lang w:val="en-GB" w:eastAsia="en-GB"/>
        </w:rPr>
        <w:t xml:space="preserve">TS 22.137 </w:t>
      </w:r>
      <w:r w:rsidRPr="00F83560">
        <w:rPr>
          <w:sz w:val="22"/>
          <w:szCs w:val="22"/>
        </w:rPr>
        <w:t xml:space="preserve">has identified multiple sensing scenarios, including UAV supervision, motion monitoring (e.g., respiration rate estimation), that demonstrate significant potential for enhancing network performance and enabling new service paradigms which can be further studied in 6GR. In addition, more new sensing services beyond 5G-A can be expected in 6GR, considering the fact that the </w:t>
      </w:r>
      <w:r w:rsidRPr="00F83560">
        <w:rPr>
          <w:b/>
          <w:bCs/>
          <w:sz w:val="22"/>
          <w:szCs w:val="22"/>
        </w:rPr>
        <w:t>networked sensing</w:t>
      </w:r>
      <w:r w:rsidRPr="00F83560">
        <w:rPr>
          <w:sz w:val="22"/>
          <w:szCs w:val="22"/>
        </w:rPr>
        <w:t xml:space="preserve"> (multiple BS/UE collaboratively sensing) opens new service opportunities for operator to provide sensing-as-service for 3</w:t>
      </w:r>
      <w:r w:rsidRPr="00F83560">
        <w:rPr>
          <w:sz w:val="22"/>
          <w:szCs w:val="22"/>
          <w:vertAlign w:val="superscript"/>
        </w:rPr>
        <w:t>rd</w:t>
      </w:r>
      <w:r w:rsidRPr="00F83560">
        <w:rPr>
          <w:sz w:val="22"/>
          <w:szCs w:val="22"/>
        </w:rPr>
        <w:t xml:space="preserve"> party application, e.g., physical world digital twin, </w:t>
      </w:r>
      <w:r w:rsidRPr="00F83560">
        <w:rPr>
          <w:b/>
          <w:bCs/>
          <w:sz w:val="22"/>
          <w:szCs w:val="22"/>
        </w:rPr>
        <w:t>and enhanced target detection etc</w:t>
      </w:r>
      <w:r w:rsidRPr="00F83560">
        <w:rPr>
          <w:sz w:val="22"/>
          <w:szCs w:val="22"/>
        </w:rPr>
        <w:t>. Furthermore, the sensing result can also be used to enhance communication performance, e.g. blockage awareness mobility prediction in 6GR. Efficient coexistence and reciprocity between communication and sensing are expected to be achieved in 6GR.</w:t>
      </w:r>
    </w:p>
    <w:p w14:paraId="734A9702" w14:textId="77777777" w:rsidR="00F83560" w:rsidRPr="00F83560" w:rsidRDefault="00F83560" w:rsidP="00F83560">
      <w:pPr>
        <w:jc w:val="both"/>
      </w:pPr>
    </w:p>
    <w:p w14:paraId="0F9016C6" w14:textId="4F65DCB0" w:rsidR="00F83560" w:rsidRPr="00F83560" w:rsidRDefault="00F83560" w:rsidP="00F83560">
      <w:pPr>
        <w:spacing w:after="120"/>
        <w:jc w:val="center"/>
        <w:rPr>
          <w:b/>
          <w:bCs/>
          <w:sz w:val="20"/>
          <w:szCs w:val="20"/>
        </w:rPr>
      </w:pPr>
      <w:r w:rsidRPr="00F83560">
        <w:rPr>
          <w:b/>
          <w:bCs/>
          <w:sz w:val="20"/>
          <w:szCs w:val="20"/>
        </w:rPr>
        <w:t xml:space="preserve">Table </w:t>
      </w:r>
      <w:r w:rsidR="0099791D">
        <w:rPr>
          <w:b/>
          <w:bCs/>
          <w:sz w:val="20"/>
          <w:szCs w:val="20"/>
        </w:rPr>
        <w:t>3</w:t>
      </w:r>
      <w:r w:rsidRPr="00F83560">
        <w:rPr>
          <w:rFonts w:eastAsia="宋体" w:hint="eastAsia"/>
          <w:b/>
          <w:bCs/>
          <w:sz w:val="20"/>
          <w:szCs w:val="20"/>
        </w:rPr>
        <w:t>：</w:t>
      </w:r>
      <w:r w:rsidRPr="00F83560">
        <w:rPr>
          <w:b/>
          <w:bCs/>
          <w:sz w:val="20"/>
          <w:szCs w:val="20"/>
        </w:rPr>
        <w:t xml:space="preserve"> Comparison between 5G-A and 6GR ISAC</w:t>
      </w:r>
    </w:p>
    <w:tbl>
      <w:tblPr>
        <w:tblStyle w:val="6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21"/>
        <w:gridCol w:w="2032"/>
        <w:gridCol w:w="3182"/>
      </w:tblGrid>
      <w:tr w:rsidR="00F83560" w:rsidRPr="00F83560" w14:paraId="328DA2E9" w14:textId="77777777" w:rsidTr="00BB35E0">
        <w:trPr>
          <w:cnfStyle w:val="100000000000" w:firstRow="1" w:lastRow="0" w:firstColumn="0" w:lastColumn="0" w:oddVBand="0" w:evenVBand="0" w:oddHBand="0"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621" w:type="dxa"/>
            <w:tcBorders>
              <w:bottom w:val="none" w:sz="0" w:space="0" w:color="auto"/>
            </w:tcBorders>
            <w:shd w:val="clear" w:color="auto" w:fill="D9D9D9" w:themeFill="background1" w:themeFillShade="D9"/>
          </w:tcPr>
          <w:p w14:paraId="25C664E6" w14:textId="77777777" w:rsidR="00F83560" w:rsidRPr="00F83560" w:rsidRDefault="00F83560" w:rsidP="00F83560">
            <w:pPr>
              <w:spacing w:after="120"/>
              <w:jc w:val="center"/>
              <w:rPr>
                <w:b w:val="0"/>
                <w:bCs w:val="0"/>
                <w:color w:val="auto"/>
                <w:sz w:val="20"/>
                <w:szCs w:val="20"/>
              </w:rPr>
            </w:pPr>
          </w:p>
        </w:tc>
        <w:tc>
          <w:tcPr>
            <w:tcW w:w="2032" w:type="dxa"/>
            <w:tcBorders>
              <w:bottom w:val="none" w:sz="0" w:space="0" w:color="auto"/>
            </w:tcBorders>
            <w:shd w:val="clear" w:color="auto" w:fill="D9D9D9" w:themeFill="background1" w:themeFillShade="D9"/>
          </w:tcPr>
          <w:p w14:paraId="4719A385" w14:textId="77777777" w:rsidR="00F83560" w:rsidRPr="00F83560" w:rsidRDefault="00F83560" w:rsidP="00F83560">
            <w:pPr>
              <w:spacing w:after="120"/>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rPr>
            </w:pPr>
            <w:r w:rsidRPr="00F83560">
              <w:rPr>
                <w:b w:val="0"/>
                <w:bCs w:val="0"/>
                <w:color w:val="auto"/>
                <w:sz w:val="20"/>
                <w:szCs w:val="20"/>
              </w:rPr>
              <w:t>5G-A</w:t>
            </w:r>
          </w:p>
        </w:tc>
        <w:tc>
          <w:tcPr>
            <w:tcW w:w="3182" w:type="dxa"/>
            <w:tcBorders>
              <w:bottom w:val="none" w:sz="0" w:space="0" w:color="auto"/>
            </w:tcBorders>
            <w:shd w:val="clear" w:color="auto" w:fill="D9D9D9" w:themeFill="background1" w:themeFillShade="D9"/>
          </w:tcPr>
          <w:p w14:paraId="3DA30899" w14:textId="77777777" w:rsidR="00F83560" w:rsidRPr="00F83560" w:rsidRDefault="00F83560" w:rsidP="00F83560">
            <w:pPr>
              <w:spacing w:after="120"/>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rPr>
            </w:pPr>
            <w:r w:rsidRPr="00F83560">
              <w:rPr>
                <w:b w:val="0"/>
                <w:bCs w:val="0"/>
                <w:color w:val="auto"/>
                <w:sz w:val="20"/>
                <w:szCs w:val="20"/>
              </w:rPr>
              <w:t>6GR</w:t>
            </w:r>
          </w:p>
        </w:tc>
      </w:tr>
      <w:tr w:rsidR="00F83560" w:rsidRPr="00F83560" w14:paraId="582E3AFD" w14:textId="77777777" w:rsidTr="00BB35E0">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7EAF8980" w14:textId="77777777" w:rsidR="00F83560" w:rsidRPr="00F83560" w:rsidRDefault="00F83560" w:rsidP="00F83560">
            <w:pPr>
              <w:spacing w:after="120"/>
              <w:jc w:val="center"/>
              <w:rPr>
                <w:b w:val="0"/>
                <w:bCs w:val="0"/>
                <w:color w:val="auto"/>
                <w:sz w:val="20"/>
                <w:szCs w:val="20"/>
              </w:rPr>
            </w:pPr>
            <w:r w:rsidRPr="00F83560">
              <w:rPr>
                <w:b w:val="0"/>
                <w:bCs w:val="0"/>
                <w:color w:val="auto"/>
                <w:sz w:val="20"/>
                <w:szCs w:val="20"/>
              </w:rPr>
              <w:t>Sensing modes</w:t>
            </w:r>
          </w:p>
        </w:tc>
        <w:tc>
          <w:tcPr>
            <w:tcW w:w="2032" w:type="dxa"/>
            <w:shd w:val="clear" w:color="auto" w:fill="FFFFFF" w:themeFill="background1"/>
          </w:tcPr>
          <w:p w14:paraId="2F3AF0EE" w14:textId="77777777" w:rsidR="00F83560" w:rsidRPr="00F83560" w:rsidRDefault="00F83560" w:rsidP="00F83560">
            <w:pPr>
              <w:spacing w:after="120"/>
              <w:jc w:val="center"/>
              <w:cnfStyle w:val="000000100000" w:firstRow="0" w:lastRow="0" w:firstColumn="0" w:lastColumn="0" w:oddVBand="0" w:evenVBand="0" w:oddHBand="1" w:evenHBand="0" w:firstRowFirstColumn="0" w:firstRowLastColumn="0" w:lastRowFirstColumn="0" w:lastRowLastColumn="0"/>
              <w:rPr>
                <w:color w:val="auto"/>
                <w:sz w:val="20"/>
                <w:szCs w:val="20"/>
              </w:rPr>
            </w:pPr>
            <w:r w:rsidRPr="00F83560">
              <w:rPr>
                <w:color w:val="auto"/>
                <w:sz w:val="20"/>
                <w:szCs w:val="20"/>
              </w:rPr>
              <w:t>BS Mono-static</w:t>
            </w:r>
          </w:p>
        </w:tc>
        <w:tc>
          <w:tcPr>
            <w:tcW w:w="3182" w:type="dxa"/>
            <w:shd w:val="clear" w:color="auto" w:fill="FFFFFF" w:themeFill="background1"/>
          </w:tcPr>
          <w:p w14:paraId="0339B700" w14:textId="77777777" w:rsidR="00F83560" w:rsidRPr="00F83560" w:rsidRDefault="00F83560" w:rsidP="00F83560">
            <w:pPr>
              <w:spacing w:after="120"/>
              <w:jc w:val="center"/>
              <w:cnfStyle w:val="000000100000" w:firstRow="0" w:lastRow="0" w:firstColumn="0" w:lastColumn="0" w:oddVBand="0" w:evenVBand="0" w:oddHBand="1" w:evenHBand="0" w:firstRowFirstColumn="0" w:firstRowLastColumn="0" w:lastRowFirstColumn="0" w:lastRowLastColumn="0"/>
              <w:rPr>
                <w:color w:val="auto"/>
                <w:sz w:val="20"/>
                <w:szCs w:val="20"/>
              </w:rPr>
            </w:pPr>
            <w:r w:rsidRPr="00F83560">
              <w:rPr>
                <w:color w:val="auto"/>
                <w:sz w:val="20"/>
                <w:szCs w:val="20"/>
              </w:rPr>
              <w:t>6 sensing modes</w:t>
            </w:r>
          </w:p>
        </w:tc>
      </w:tr>
      <w:tr w:rsidR="00F83560" w:rsidRPr="00F83560" w14:paraId="4058DCDB" w14:textId="77777777" w:rsidTr="00BB35E0">
        <w:trPr>
          <w:trHeight w:val="255"/>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0099DA67" w14:textId="77777777" w:rsidR="00F83560" w:rsidRPr="00F83560" w:rsidRDefault="00F83560" w:rsidP="00F83560">
            <w:pPr>
              <w:spacing w:after="120"/>
              <w:jc w:val="center"/>
              <w:rPr>
                <w:b w:val="0"/>
                <w:bCs w:val="0"/>
                <w:color w:val="auto"/>
                <w:sz w:val="20"/>
                <w:szCs w:val="20"/>
              </w:rPr>
            </w:pPr>
            <w:r w:rsidRPr="00F83560">
              <w:rPr>
                <w:b w:val="0"/>
                <w:bCs w:val="0"/>
                <w:color w:val="auto"/>
                <w:sz w:val="20"/>
                <w:szCs w:val="20"/>
              </w:rPr>
              <w:t>Target</w:t>
            </w:r>
          </w:p>
        </w:tc>
        <w:tc>
          <w:tcPr>
            <w:tcW w:w="2032" w:type="dxa"/>
            <w:shd w:val="clear" w:color="auto" w:fill="FFFFFF" w:themeFill="background1"/>
          </w:tcPr>
          <w:p w14:paraId="295C4769" w14:textId="77777777" w:rsidR="00F83560" w:rsidRPr="00F83560" w:rsidRDefault="00F83560" w:rsidP="00F83560">
            <w:pPr>
              <w:spacing w:after="120"/>
              <w:jc w:val="center"/>
              <w:cnfStyle w:val="000000000000" w:firstRow="0" w:lastRow="0" w:firstColumn="0" w:lastColumn="0" w:oddVBand="0" w:evenVBand="0" w:oddHBand="0" w:evenHBand="0" w:firstRowFirstColumn="0" w:firstRowLastColumn="0" w:lastRowFirstColumn="0" w:lastRowLastColumn="0"/>
              <w:rPr>
                <w:color w:val="auto"/>
                <w:sz w:val="20"/>
                <w:szCs w:val="20"/>
              </w:rPr>
            </w:pPr>
            <w:r w:rsidRPr="00F83560">
              <w:rPr>
                <w:color w:val="auto"/>
                <w:sz w:val="20"/>
                <w:szCs w:val="20"/>
              </w:rPr>
              <w:t>UAV</w:t>
            </w:r>
          </w:p>
        </w:tc>
        <w:tc>
          <w:tcPr>
            <w:tcW w:w="3182" w:type="dxa"/>
            <w:shd w:val="clear" w:color="auto" w:fill="FFFFFF" w:themeFill="background1"/>
          </w:tcPr>
          <w:p w14:paraId="542C3E24" w14:textId="77777777" w:rsidR="00F83560" w:rsidRPr="00F83560" w:rsidRDefault="00F83560" w:rsidP="00F83560">
            <w:pPr>
              <w:spacing w:after="120"/>
              <w:jc w:val="center"/>
              <w:cnfStyle w:val="000000000000" w:firstRow="0" w:lastRow="0" w:firstColumn="0" w:lastColumn="0" w:oddVBand="0" w:evenVBand="0" w:oddHBand="0" w:evenHBand="0" w:firstRowFirstColumn="0" w:firstRowLastColumn="0" w:lastRowFirstColumn="0" w:lastRowLastColumn="0"/>
              <w:rPr>
                <w:color w:val="auto"/>
                <w:sz w:val="20"/>
                <w:szCs w:val="20"/>
              </w:rPr>
            </w:pPr>
            <w:r w:rsidRPr="00F83560">
              <w:rPr>
                <w:color w:val="auto"/>
                <w:sz w:val="20"/>
                <w:szCs w:val="20"/>
              </w:rPr>
              <w:t>Vehicle/pedestrian/…</w:t>
            </w:r>
          </w:p>
        </w:tc>
      </w:tr>
      <w:tr w:rsidR="00F83560" w:rsidRPr="00F83560" w14:paraId="024A920E" w14:textId="77777777" w:rsidTr="00BB35E0">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2C1DA3C3" w14:textId="77777777" w:rsidR="00F83560" w:rsidRPr="00F83560" w:rsidRDefault="00F83560" w:rsidP="00F83560">
            <w:pPr>
              <w:spacing w:after="120"/>
              <w:jc w:val="center"/>
              <w:rPr>
                <w:b w:val="0"/>
                <w:bCs w:val="0"/>
                <w:color w:val="auto"/>
                <w:sz w:val="20"/>
                <w:szCs w:val="20"/>
              </w:rPr>
            </w:pPr>
            <w:r w:rsidRPr="00F83560">
              <w:rPr>
                <w:b w:val="0"/>
                <w:bCs w:val="0"/>
                <w:color w:val="auto"/>
                <w:sz w:val="20"/>
                <w:szCs w:val="20"/>
              </w:rPr>
              <w:t>NLOS target detection</w:t>
            </w:r>
          </w:p>
        </w:tc>
        <w:tc>
          <w:tcPr>
            <w:tcW w:w="2032" w:type="dxa"/>
            <w:shd w:val="clear" w:color="auto" w:fill="FFFFFF" w:themeFill="background1"/>
          </w:tcPr>
          <w:p w14:paraId="08204064" w14:textId="77777777" w:rsidR="00F83560" w:rsidRPr="00F83560" w:rsidRDefault="00F83560" w:rsidP="00F83560">
            <w:pPr>
              <w:spacing w:after="120"/>
              <w:jc w:val="center"/>
              <w:cnfStyle w:val="000000100000" w:firstRow="0" w:lastRow="0" w:firstColumn="0" w:lastColumn="0" w:oddVBand="0" w:evenVBand="0" w:oddHBand="1" w:evenHBand="0" w:firstRowFirstColumn="0" w:firstRowLastColumn="0" w:lastRowFirstColumn="0" w:lastRowLastColumn="0"/>
              <w:rPr>
                <w:color w:val="auto"/>
                <w:sz w:val="20"/>
                <w:szCs w:val="20"/>
              </w:rPr>
            </w:pPr>
            <w:r w:rsidRPr="00F83560">
              <w:rPr>
                <w:color w:val="auto"/>
                <w:sz w:val="20"/>
                <w:szCs w:val="20"/>
              </w:rPr>
              <w:t>LOS only</w:t>
            </w:r>
          </w:p>
        </w:tc>
        <w:tc>
          <w:tcPr>
            <w:tcW w:w="3182" w:type="dxa"/>
            <w:shd w:val="clear" w:color="auto" w:fill="FFFFFF" w:themeFill="background1"/>
          </w:tcPr>
          <w:p w14:paraId="5852F9EB" w14:textId="77777777" w:rsidR="00F83560" w:rsidRPr="00F83560" w:rsidRDefault="00F83560" w:rsidP="00F83560">
            <w:pPr>
              <w:spacing w:after="120"/>
              <w:jc w:val="center"/>
              <w:cnfStyle w:val="000000100000" w:firstRow="0" w:lastRow="0" w:firstColumn="0" w:lastColumn="0" w:oddVBand="0" w:evenVBand="0" w:oddHBand="1" w:evenHBand="0" w:firstRowFirstColumn="0" w:firstRowLastColumn="0" w:lastRowFirstColumn="0" w:lastRowLastColumn="0"/>
              <w:rPr>
                <w:color w:val="auto"/>
                <w:sz w:val="20"/>
                <w:szCs w:val="20"/>
              </w:rPr>
            </w:pPr>
            <w:r w:rsidRPr="00F83560">
              <w:rPr>
                <w:color w:val="auto"/>
                <w:sz w:val="20"/>
                <w:szCs w:val="20"/>
              </w:rPr>
              <w:t>LOS/NLOS</w:t>
            </w:r>
          </w:p>
        </w:tc>
      </w:tr>
      <w:tr w:rsidR="00F83560" w:rsidRPr="00F83560" w14:paraId="07A2D161" w14:textId="77777777" w:rsidTr="00BB35E0">
        <w:trPr>
          <w:trHeight w:val="26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01D1C2DC" w14:textId="77777777" w:rsidR="00F83560" w:rsidRPr="00F83560" w:rsidRDefault="00F83560" w:rsidP="00F83560">
            <w:pPr>
              <w:spacing w:after="120"/>
              <w:jc w:val="center"/>
              <w:rPr>
                <w:b w:val="0"/>
                <w:bCs w:val="0"/>
                <w:color w:val="auto"/>
                <w:sz w:val="20"/>
                <w:szCs w:val="20"/>
              </w:rPr>
            </w:pPr>
            <w:r w:rsidRPr="00F83560">
              <w:rPr>
                <w:b w:val="0"/>
                <w:bCs w:val="0"/>
                <w:color w:val="auto"/>
                <w:sz w:val="20"/>
                <w:szCs w:val="20"/>
              </w:rPr>
              <w:t>UE</w:t>
            </w:r>
          </w:p>
        </w:tc>
        <w:tc>
          <w:tcPr>
            <w:tcW w:w="2032" w:type="dxa"/>
            <w:shd w:val="clear" w:color="auto" w:fill="FFFFFF" w:themeFill="background1"/>
          </w:tcPr>
          <w:p w14:paraId="672D25FF" w14:textId="77777777" w:rsidR="00F83560" w:rsidRPr="00F83560" w:rsidRDefault="00F83560" w:rsidP="00F83560">
            <w:pPr>
              <w:spacing w:after="120"/>
              <w:jc w:val="center"/>
              <w:cnfStyle w:val="000000000000" w:firstRow="0" w:lastRow="0" w:firstColumn="0" w:lastColumn="0" w:oddVBand="0" w:evenVBand="0" w:oddHBand="0" w:evenHBand="0" w:firstRowFirstColumn="0" w:firstRowLastColumn="0" w:lastRowFirstColumn="0" w:lastRowLastColumn="0"/>
              <w:rPr>
                <w:color w:val="auto"/>
                <w:sz w:val="20"/>
                <w:szCs w:val="20"/>
              </w:rPr>
            </w:pPr>
            <w:r w:rsidRPr="00F83560">
              <w:rPr>
                <w:color w:val="auto"/>
                <w:sz w:val="20"/>
                <w:szCs w:val="20"/>
              </w:rPr>
              <w:t>N/A</w:t>
            </w:r>
          </w:p>
        </w:tc>
        <w:tc>
          <w:tcPr>
            <w:tcW w:w="3182" w:type="dxa"/>
            <w:shd w:val="clear" w:color="auto" w:fill="FFFFFF" w:themeFill="background1"/>
          </w:tcPr>
          <w:p w14:paraId="4A17A1B1" w14:textId="77777777" w:rsidR="00F83560" w:rsidRPr="00F83560" w:rsidRDefault="00F83560" w:rsidP="00F83560">
            <w:pPr>
              <w:spacing w:after="120"/>
              <w:jc w:val="center"/>
              <w:cnfStyle w:val="000000000000" w:firstRow="0" w:lastRow="0" w:firstColumn="0" w:lastColumn="0" w:oddVBand="0" w:evenVBand="0" w:oddHBand="0" w:evenHBand="0" w:firstRowFirstColumn="0" w:firstRowLastColumn="0" w:lastRowFirstColumn="0" w:lastRowLastColumn="0"/>
              <w:rPr>
                <w:color w:val="auto"/>
                <w:sz w:val="20"/>
                <w:szCs w:val="20"/>
              </w:rPr>
            </w:pPr>
            <w:r w:rsidRPr="00F83560">
              <w:rPr>
                <w:color w:val="auto"/>
                <w:sz w:val="20"/>
                <w:szCs w:val="20"/>
              </w:rPr>
              <w:t>Involved</w:t>
            </w:r>
          </w:p>
        </w:tc>
      </w:tr>
      <w:tr w:rsidR="00F83560" w:rsidRPr="00F83560" w14:paraId="69204027" w14:textId="77777777" w:rsidTr="00BB35E0">
        <w:trPr>
          <w:cnfStyle w:val="000000100000" w:firstRow="0" w:lastRow="0" w:firstColumn="0" w:lastColumn="0" w:oddVBand="0" w:evenVBand="0" w:oddHBand="1" w:evenHBand="0" w:firstRowFirstColumn="0" w:firstRowLastColumn="0" w:lastRowFirstColumn="0" w:lastRowLastColumn="0"/>
          <w:trHeight w:val="4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0C47340F" w14:textId="77777777" w:rsidR="00F83560" w:rsidRPr="00F83560" w:rsidRDefault="00F83560" w:rsidP="00F83560">
            <w:pPr>
              <w:spacing w:after="120"/>
              <w:jc w:val="center"/>
              <w:rPr>
                <w:rFonts w:eastAsiaTheme="minorEastAsia"/>
                <w:b w:val="0"/>
                <w:bCs w:val="0"/>
                <w:color w:val="auto"/>
                <w:sz w:val="20"/>
                <w:szCs w:val="20"/>
              </w:rPr>
            </w:pPr>
            <w:r w:rsidRPr="00F83560">
              <w:rPr>
                <w:rFonts w:eastAsiaTheme="minorEastAsia"/>
                <w:b w:val="0"/>
                <w:bCs w:val="0"/>
                <w:color w:val="auto"/>
                <w:sz w:val="20"/>
                <w:szCs w:val="20"/>
              </w:rPr>
              <w:t>Service</w:t>
            </w:r>
          </w:p>
        </w:tc>
        <w:tc>
          <w:tcPr>
            <w:tcW w:w="2032" w:type="dxa"/>
            <w:shd w:val="clear" w:color="auto" w:fill="FFFFFF" w:themeFill="background1"/>
          </w:tcPr>
          <w:p w14:paraId="22A4D14F" w14:textId="77777777" w:rsidR="00F83560" w:rsidRPr="00F83560" w:rsidRDefault="00F83560" w:rsidP="00F83560">
            <w:pPr>
              <w:spacing w:after="120"/>
              <w:jc w:val="center"/>
              <w:cnfStyle w:val="000000100000" w:firstRow="0" w:lastRow="0" w:firstColumn="0" w:lastColumn="0" w:oddVBand="0" w:evenVBand="0" w:oddHBand="1" w:evenHBand="0" w:firstRowFirstColumn="0" w:firstRowLastColumn="0" w:lastRowFirstColumn="0" w:lastRowLastColumn="0"/>
              <w:rPr>
                <w:color w:val="auto"/>
                <w:sz w:val="20"/>
                <w:szCs w:val="20"/>
              </w:rPr>
            </w:pPr>
            <w:r w:rsidRPr="00F83560">
              <w:rPr>
                <w:color w:val="auto"/>
                <w:sz w:val="20"/>
                <w:szCs w:val="20"/>
              </w:rPr>
              <w:t>UAV detection</w:t>
            </w:r>
          </w:p>
        </w:tc>
        <w:tc>
          <w:tcPr>
            <w:tcW w:w="3182" w:type="dxa"/>
            <w:shd w:val="clear" w:color="auto" w:fill="FFFFFF" w:themeFill="background1"/>
          </w:tcPr>
          <w:p w14:paraId="27FE7D79" w14:textId="77777777" w:rsidR="00F83560" w:rsidRPr="00F83560" w:rsidRDefault="00F83560" w:rsidP="00F83560">
            <w:pPr>
              <w:keepNext/>
              <w:spacing w:after="120"/>
              <w:jc w:val="center"/>
              <w:cnfStyle w:val="000000100000" w:firstRow="0" w:lastRow="0" w:firstColumn="0" w:lastColumn="0" w:oddVBand="0" w:evenVBand="0" w:oddHBand="1" w:evenHBand="0" w:firstRowFirstColumn="0" w:firstRowLastColumn="0" w:lastRowFirstColumn="0" w:lastRowLastColumn="0"/>
              <w:rPr>
                <w:color w:val="auto"/>
                <w:sz w:val="20"/>
                <w:szCs w:val="20"/>
              </w:rPr>
            </w:pPr>
            <w:r w:rsidRPr="00F83560">
              <w:rPr>
                <w:color w:val="auto"/>
                <w:sz w:val="20"/>
                <w:szCs w:val="20"/>
              </w:rPr>
              <w:t>Ubiquitous sensing service</w:t>
            </w:r>
          </w:p>
        </w:tc>
      </w:tr>
    </w:tbl>
    <w:p w14:paraId="154A1706" w14:textId="77777777" w:rsidR="00F83560" w:rsidRPr="00F83560" w:rsidRDefault="00F83560" w:rsidP="00CB4458">
      <w:pPr>
        <w:spacing w:after="120"/>
        <w:jc w:val="both"/>
        <w:rPr>
          <w:b/>
          <w:bCs/>
          <w:sz w:val="22"/>
          <w:szCs w:val="22"/>
        </w:rPr>
      </w:pPr>
      <w:r w:rsidRPr="00F83560">
        <w:rPr>
          <w:b/>
          <w:bCs/>
          <w:sz w:val="22"/>
          <w:szCs w:val="22"/>
        </w:rPr>
        <w:t xml:space="preserve">                                              </w:t>
      </w:r>
    </w:p>
    <w:p w14:paraId="56620883" w14:textId="77777777" w:rsidR="00F83560" w:rsidRPr="00F83560" w:rsidRDefault="00F83560" w:rsidP="00BE4317">
      <w:pPr>
        <w:numPr>
          <w:ilvl w:val="0"/>
          <w:numId w:val="9"/>
        </w:numPr>
        <w:rPr>
          <w:b/>
          <w:bCs/>
          <w:sz w:val="22"/>
          <w:szCs w:val="22"/>
          <w:lang w:val="en-GB"/>
        </w:rPr>
      </w:pPr>
      <w:r w:rsidRPr="00F83560">
        <w:rPr>
          <w:b/>
          <w:bCs/>
          <w:sz w:val="22"/>
          <w:szCs w:val="22"/>
          <w:lang w:val="en-GB"/>
        </w:rPr>
        <w:t>Enhanced target detection and tracking</w:t>
      </w:r>
    </w:p>
    <w:p w14:paraId="09ED606F" w14:textId="77777777" w:rsidR="00F83560" w:rsidRPr="00F83560" w:rsidRDefault="00F83560" w:rsidP="00F83560">
      <w:pPr>
        <w:ind w:left="360"/>
        <w:rPr>
          <w:b/>
          <w:bCs/>
          <w:sz w:val="22"/>
          <w:szCs w:val="22"/>
          <w:lang w:val="en-GB"/>
        </w:rPr>
      </w:pPr>
    </w:p>
    <w:p w14:paraId="729949CE" w14:textId="77777777" w:rsidR="00F83560" w:rsidRPr="00F83560" w:rsidRDefault="00F83560" w:rsidP="00F83560">
      <w:pPr>
        <w:jc w:val="both"/>
        <w:rPr>
          <w:rFonts w:eastAsiaTheme="minorEastAsia"/>
          <w:sz w:val="22"/>
          <w:szCs w:val="22"/>
        </w:rPr>
      </w:pPr>
      <w:r w:rsidRPr="00F83560">
        <w:rPr>
          <w:bCs/>
          <w:sz w:val="22"/>
          <w:szCs w:val="22"/>
          <w:lang w:val="en-GB"/>
        </w:rPr>
        <w:t>The NLOS and blockage phenomenon often happens in the realistic</w:t>
      </w:r>
      <w:r w:rsidRPr="00F83560">
        <w:rPr>
          <w:rFonts w:eastAsiaTheme="minorEastAsia"/>
          <w:sz w:val="22"/>
          <w:szCs w:val="22"/>
        </w:rPr>
        <w:t xml:space="preserve"> wireless channel, as illustrated in Figure 4, </w:t>
      </w:r>
      <w:r w:rsidRPr="00F83560">
        <w:rPr>
          <w:sz w:val="22"/>
          <w:szCs w:val="22"/>
        </w:rPr>
        <w:t xml:space="preserve">addressing the issue of NLOS target detection and tracking is essential </w:t>
      </w:r>
      <w:r w:rsidRPr="00F83560">
        <w:rPr>
          <w:bCs/>
          <w:sz w:val="22"/>
          <w:szCs w:val="22"/>
          <w:lang w:val="en-GB"/>
        </w:rPr>
        <w:t>for 6GR. Owing</w:t>
      </w:r>
      <w:r w:rsidRPr="00F83560">
        <w:rPr>
          <w:bCs/>
          <w:sz w:val="22"/>
          <w:szCs w:val="22"/>
        </w:rPr>
        <w:t xml:space="preserve"> </w:t>
      </w:r>
      <w:r w:rsidRPr="00F83560">
        <w:rPr>
          <w:rFonts w:eastAsiaTheme="minorEastAsia"/>
          <w:sz w:val="22"/>
          <w:szCs w:val="22"/>
        </w:rPr>
        <w:t xml:space="preserve">to the EO-type2 channel model in R19, the </w:t>
      </w:r>
      <w:r w:rsidRPr="00F83560">
        <w:rPr>
          <w:rFonts w:eastAsiaTheme="minorEastAsia" w:hint="eastAsia"/>
          <w:sz w:val="22"/>
          <w:szCs w:val="22"/>
        </w:rPr>
        <w:t>NLOS</w:t>
      </w:r>
      <w:r w:rsidRPr="00F83560">
        <w:rPr>
          <w:rFonts w:eastAsiaTheme="minorEastAsia"/>
          <w:sz w:val="22"/>
          <w:szCs w:val="22"/>
        </w:rPr>
        <w:t xml:space="preserve"> propagation path (in red) can help to increase the receive power of bi-static sensing link in a deterministic manner. With that, the </w:t>
      </w:r>
      <w:proofErr w:type="spellStart"/>
      <w:r w:rsidRPr="00F83560">
        <w:rPr>
          <w:rFonts w:eastAsiaTheme="minorEastAsia"/>
          <w:sz w:val="22"/>
          <w:szCs w:val="22"/>
        </w:rPr>
        <w:t>NLoS</w:t>
      </w:r>
      <w:proofErr w:type="spellEnd"/>
      <w:r w:rsidRPr="00F83560">
        <w:rPr>
          <w:rFonts w:eastAsiaTheme="minorEastAsia"/>
          <w:sz w:val="22"/>
          <w:szCs w:val="22"/>
        </w:rPr>
        <w:t xml:space="preserve"> target detection and tracking can be enabled wherein LOS path is blocked. </w:t>
      </w:r>
      <w:proofErr w:type="gramStart"/>
      <w:r w:rsidRPr="00F83560">
        <w:rPr>
          <w:rFonts w:eastAsiaTheme="minorEastAsia"/>
          <w:sz w:val="22"/>
          <w:szCs w:val="22"/>
        </w:rPr>
        <w:t>Therefore</w:t>
      </w:r>
      <w:proofErr w:type="gramEnd"/>
      <w:r w:rsidRPr="00F83560">
        <w:rPr>
          <w:rFonts w:eastAsiaTheme="minorEastAsia"/>
          <w:sz w:val="22"/>
          <w:szCs w:val="22"/>
        </w:rPr>
        <w:t xml:space="preserve"> it is necessary to obtain the above-mentioned EO information by networked sensing.</w:t>
      </w:r>
    </w:p>
    <w:p w14:paraId="7DB1489C" w14:textId="77777777" w:rsidR="00F83560" w:rsidRPr="00F83560" w:rsidRDefault="00F83560" w:rsidP="00F83560">
      <w:pPr>
        <w:jc w:val="both"/>
        <w:rPr>
          <w:bCs/>
          <w:sz w:val="22"/>
          <w:szCs w:val="22"/>
          <w:lang w:val="en-GB"/>
        </w:rPr>
      </w:pPr>
      <w:r w:rsidRPr="00F83560">
        <w:rPr>
          <w:rFonts w:eastAsiaTheme="minorEastAsia"/>
          <w:noProof/>
          <w:sz w:val="22"/>
          <w:szCs w:val="22"/>
        </w:rPr>
        <w:drawing>
          <wp:anchor distT="0" distB="0" distL="114300" distR="114300" simplePos="0" relativeHeight="251694592" behindDoc="0" locked="0" layoutInCell="1" allowOverlap="1" wp14:anchorId="245F3CE6" wp14:editId="74B00BA2">
            <wp:simplePos x="0" y="0"/>
            <wp:positionH relativeFrom="column">
              <wp:posOffset>3178059</wp:posOffset>
            </wp:positionH>
            <wp:positionV relativeFrom="paragraph">
              <wp:posOffset>73911</wp:posOffset>
            </wp:positionV>
            <wp:extent cx="2407920" cy="1263015"/>
            <wp:effectExtent l="0" t="0" r="0" b="0"/>
            <wp:wrapThrough wrapText="bothSides">
              <wp:wrapPolygon edited="0">
                <wp:start x="3759" y="0"/>
                <wp:lineTo x="3076" y="4235"/>
                <wp:lineTo x="2222" y="6842"/>
                <wp:lineTo x="2222" y="11077"/>
                <wp:lineTo x="0" y="13032"/>
                <wp:lineTo x="0" y="20199"/>
                <wp:lineTo x="6835" y="21176"/>
                <wp:lineTo x="14525" y="21176"/>
                <wp:lineTo x="21361" y="20199"/>
                <wp:lineTo x="21361" y="13032"/>
                <wp:lineTo x="19139" y="11077"/>
                <wp:lineTo x="18285" y="0"/>
                <wp:lineTo x="3759" y="0"/>
              </wp:wrapPolygon>
            </wp:wrapThrough>
            <wp:docPr id="8" name="图片 155">
              <a:extLst xmlns:a="http://schemas.openxmlformats.org/drawingml/2006/main">
                <a:ext uri="{FF2B5EF4-FFF2-40B4-BE49-F238E27FC236}">
                  <a16:creationId xmlns:a16="http://schemas.microsoft.com/office/drawing/2014/main" id="{97B8153F-31C0-4E0F-8E84-CFDE0624EB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5">
                      <a:extLst>
                        <a:ext uri="{FF2B5EF4-FFF2-40B4-BE49-F238E27FC236}">
                          <a16:creationId xmlns:a16="http://schemas.microsoft.com/office/drawing/2014/main" id="{97B8153F-31C0-4E0F-8E84-CFDE0624EBC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07920" cy="1263015"/>
                    </a:xfrm>
                    <a:prstGeom prst="rect">
                      <a:avLst/>
                    </a:prstGeom>
                  </pic:spPr>
                </pic:pic>
              </a:graphicData>
            </a:graphic>
            <wp14:sizeRelH relativeFrom="page">
              <wp14:pctWidth>0</wp14:pctWidth>
            </wp14:sizeRelH>
            <wp14:sizeRelV relativeFrom="page">
              <wp14:pctHeight>0</wp14:pctHeight>
            </wp14:sizeRelV>
          </wp:anchor>
        </w:drawing>
      </w:r>
    </w:p>
    <w:p w14:paraId="153B94B7" w14:textId="77777777" w:rsidR="00F83560" w:rsidRPr="00F83560" w:rsidRDefault="00F83560" w:rsidP="00F83560">
      <w:pPr>
        <w:spacing w:after="120"/>
        <w:jc w:val="center"/>
        <w:rPr>
          <w:rFonts w:eastAsiaTheme="minorEastAsia"/>
          <w:sz w:val="22"/>
          <w:szCs w:val="22"/>
        </w:rPr>
      </w:pPr>
      <w:r w:rsidRPr="00F83560">
        <w:rPr>
          <w:rFonts w:eastAsiaTheme="minorEastAsia"/>
          <w:sz w:val="22"/>
          <w:szCs w:val="22"/>
        </w:rPr>
        <w:t xml:space="preserve">        </w:t>
      </w:r>
      <w:r w:rsidRPr="00F83560">
        <w:rPr>
          <w:rFonts w:eastAsiaTheme="minorEastAsia"/>
          <w:noProof/>
          <w:sz w:val="22"/>
          <w:szCs w:val="22"/>
        </w:rPr>
        <w:drawing>
          <wp:inline distT="0" distB="0" distL="0" distR="0" wp14:anchorId="20BB3C04" wp14:editId="49FA2A29">
            <wp:extent cx="1939797" cy="1216074"/>
            <wp:effectExtent l="0" t="0" r="3810" b="317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47469" cy="1220884"/>
                    </a:xfrm>
                    <a:prstGeom prst="rect">
                      <a:avLst/>
                    </a:prstGeom>
                    <a:noFill/>
                  </pic:spPr>
                </pic:pic>
              </a:graphicData>
            </a:graphic>
          </wp:inline>
        </w:drawing>
      </w:r>
      <w:r w:rsidRPr="00F83560">
        <w:rPr>
          <w:rFonts w:eastAsiaTheme="minorEastAsia" w:hint="eastAsia"/>
          <w:sz w:val="22"/>
          <w:szCs w:val="22"/>
        </w:rPr>
        <w:t xml:space="preserve"> </w:t>
      </w:r>
      <w:r w:rsidRPr="00F83560">
        <w:rPr>
          <w:rFonts w:eastAsiaTheme="minorEastAsia"/>
          <w:sz w:val="22"/>
          <w:szCs w:val="22"/>
        </w:rPr>
        <w:t xml:space="preserve">                           </w:t>
      </w:r>
    </w:p>
    <w:p w14:paraId="29C4F6B1" w14:textId="77777777" w:rsidR="00F83560" w:rsidRPr="00F83560" w:rsidRDefault="00F83560" w:rsidP="00CB4458">
      <w:pPr>
        <w:rPr>
          <w:b/>
          <w:bCs/>
          <w:sz w:val="18"/>
          <w:szCs w:val="18"/>
        </w:rPr>
      </w:pPr>
      <w:r w:rsidRPr="00F83560">
        <w:rPr>
          <w:b/>
          <w:bCs/>
          <w:sz w:val="18"/>
          <w:szCs w:val="18"/>
        </w:rPr>
        <w:lastRenderedPageBreak/>
        <w:t xml:space="preserve">                      </w:t>
      </w:r>
      <w:r w:rsidRPr="00F83560">
        <w:rPr>
          <w:rFonts w:eastAsiaTheme="minorEastAsia"/>
          <w:b/>
          <w:bCs/>
          <w:color w:val="000000"/>
          <w:sz w:val="18"/>
          <w:szCs w:val="18"/>
          <w:lang w:val="en-GB"/>
        </w:rPr>
        <w:t xml:space="preserve">Figure 4: </w:t>
      </w:r>
      <w:proofErr w:type="spellStart"/>
      <w:r w:rsidRPr="00F83560">
        <w:rPr>
          <w:rFonts w:eastAsiaTheme="minorEastAsia"/>
          <w:b/>
          <w:bCs/>
          <w:color w:val="000000"/>
          <w:sz w:val="18"/>
          <w:szCs w:val="18"/>
          <w:lang w:val="en-GB"/>
        </w:rPr>
        <w:t>NLoS</w:t>
      </w:r>
      <w:proofErr w:type="spellEnd"/>
      <w:r w:rsidRPr="00F83560">
        <w:rPr>
          <w:rFonts w:eastAsiaTheme="minorEastAsia"/>
          <w:b/>
          <w:bCs/>
          <w:color w:val="000000"/>
          <w:sz w:val="18"/>
          <w:szCs w:val="18"/>
          <w:lang w:val="en-GB"/>
        </w:rPr>
        <w:t xml:space="preserve"> and </w:t>
      </w:r>
      <w:proofErr w:type="spellStart"/>
      <w:r w:rsidRPr="00F83560">
        <w:rPr>
          <w:rFonts w:eastAsiaTheme="minorEastAsia"/>
          <w:b/>
          <w:bCs/>
          <w:color w:val="000000"/>
          <w:sz w:val="18"/>
          <w:szCs w:val="18"/>
          <w:lang w:val="en-GB"/>
        </w:rPr>
        <w:t>LoS</w:t>
      </w:r>
      <w:proofErr w:type="spellEnd"/>
      <w:r w:rsidRPr="00F83560">
        <w:rPr>
          <w:rFonts w:eastAsiaTheme="minorEastAsia"/>
          <w:b/>
          <w:bCs/>
          <w:color w:val="000000"/>
          <w:sz w:val="18"/>
          <w:szCs w:val="18"/>
          <w:lang w:val="en-GB"/>
        </w:rPr>
        <w:t xml:space="preserve"> target detection</w:t>
      </w:r>
      <w:r w:rsidRPr="00F83560">
        <w:rPr>
          <w:b/>
          <w:bCs/>
          <w:sz w:val="18"/>
          <w:szCs w:val="18"/>
        </w:rPr>
        <w:t xml:space="preserve">                         </w:t>
      </w:r>
      <w:r w:rsidRPr="00F83560">
        <w:rPr>
          <w:rFonts w:eastAsiaTheme="minorEastAsia"/>
          <w:b/>
          <w:bCs/>
          <w:color w:val="000000"/>
          <w:sz w:val="18"/>
          <w:szCs w:val="18"/>
          <w:lang w:val="en-GB"/>
        </w:rPr>
        <w:t>Figure 5: Physical world digital twin</w:t>
      </w:r>
      <w:r w:rsidRPr="00F83560">
        <w:rPr>
          <w:b/>
          <w:bCs/>
          <w:sz w:val="18"/>
          <w:szCs w:val="18"/>
        </w:rPr>
        <w:t xml:space="preserve">  </w:t>
      </w:r>
    </w:p>
    <w:p w14:paraId="04389F59" w14:textId="77777777" w:rsidR="00F83560" w:rsidRPr="00F83560" w:rsidRDefault="00F83560" w:rsidP="00F83560">
      <w:pPr>
        <w:spacing w:after="120"/>
        <w:jc w:val="both"/>
        <w:rPr>
          <w:rFonts w:eastAsiaTheme="minorEastAsia"/>
        </w:rPr>
      </w:pPr>
    </w:p>
    <w:p w14:paraId="0B45D1E8" w14:textId="77777777" w:rsidR="00F83560" w:rsidRPr="00F83560" w:rsidRDefault="00F83560" w:rsidP="00BE4317">
      <w:pPr>
        <w:numPr>
          <w:ilvl w:val="0"/>
          <w:numId w:val="9"/>
        </w:numPr>
        <w:rPr>
          <w:b/>
          <w:bCs/>
          <w:sz w:val="22"/>
          <w:szCs w:val="22"/>
          <w:lang w:val="en-GB"/>
        </w:rPr>
      </w:pPr>
      <w:r w:rsidRPr="00F83560">
        <w:rPr>
          <w:b/>
          <w:bCs/>
          <w:sz w:val="22"/>
          <w:szCs w:val="22"/>
          <w:lang w:val="en-GB"/>
        </w:rPr>
        <w:t>Di</w:t>
      </w:r>
      <w:bookmarkStart w:id="21" w:name="OLE_LINK21"/>
      <w:r w:rsidRPr="00F83560">
        <w:rPr>
          <w:b/>
          <w:bCs/>
          <w:sz w:val="22"/>
          <w:szCs w:val="22"/>
          <w:lang w:val="en-GB"/>
        </w:rPr>
        <w:t>gital twin services enabled by environment object reconstruction</w:t>
      </w:r>
      <w:bookmarkEnd w:id="21"/>
      <w:r w:rsidRPr="00F83560">
        <w:rPr>
          <w:b/>
          <w:bCs/>
          <w:sz w:val="22"/>
          <w:szCs w:val="22"/>
          <w:lang w:val="en-GB"/>
        </w:rPr>
        <w:t xml:space="preserve"> </w:t>
      </w:r>
    </w:p>
    <w:p w14:paraId="10926A15" w14:textId="77777777" w:rsidR="00F83560" w:rsidRPr="00F83560" w:rsidRDefault="00F83560" w:rsidP="00F83560">
      <w:pPr>
        <w:spacing w:beforeLines="50" w:before="120" w:after="120"/>
        <w:jc w:val="both"/>
        <w:rPr>
          <w:rFonts w:eastAsiaTheme="minorEastAsia"/>
          <w:iCs/>
          <w:sz w:val="22"/>
          <w:szCs w:val="22"/>
        </w:rPr>
      </w:pPr>
      <w:r w:rsidRPr="00F83560">
        <w:rPr>
          <w:rFonts w:eastAsiaTheme="minorEastAsia"/>
          <w:iCs/>
          <w:sz w:val="22"/>
          <w:szCs w:val="22"/>
        </w:rPr>
        <w:t xml:space="preserve">In TR 22.870 and TR 38.914, Digital Twin (DT) is identified as one of the typical use cases in 6GR. The environment object sensing and reconstruction in [5] is essential to create a digital twin by sensing the shape and position of the EO (Environment Object). Thanks to the ubiquitous deployment of UEs and BSs, the scattering points of various objects in physical environment can be sensed by each sensing node (BS and UE) in cooperative way, and fused at network side to create a large-scale digital twin of the objects in the physical environment as shown in Figure 5. </w:t>
      </w:r>
    </w:p>
    <w:p w14:paraId="5BFC4EF7" w14:textId="77777777" w:rsidR="00F83560" w:rsidRPr="00F83560" w:rsidRDefault="00F83560" w:rsidP="00F83560">
      <w:pPr>
        <w:spacing w:after="120"/>
        <w:jc w:val="both"/>
        <w:rPr>
          <w:rFonts w:eastAsiaTheme="minorEastAsia"/>
          <w:iCs/>
          <w:sz w:val="22"/>
          <w:szCs w:val="22"/>
        </w:rPr>
      </w:pPr>
      <w:r w:rsidRPr="00F83560">
        <w:rPr>
          <w:rFonts w:eastAsiaTheme="minorEastAsia"/>
          <w:iCs/>
          <w:sz w:val="22"/>
          <w:szCs w:val="22"/>
        </w:rPr>
        <w:t xml:space="preserve">Once the physical environment object digital twin is available, the radio propagation characteristics in the physical environment can be predicted by RT (ray tracing) or AI/ML, which can be seen as a radio map comprising of the long-term radio signal propagation characteristics for the whole cell. This can be used as useful prior information to assist communication for performance improvement and/or energy saving, such as CSI acquisition, mobility/handover prediction, beam tracking, </w:t>
      </w:r>
      <w:proofErr w:type="spellStart"/>
      <w:r w:rsidRPr="00F83560">
        <w:rPr>
          <w:rFonts w:eastAsiaTheme="minorEastAsia"/>
          <w:iCs/>
          <w:sz w:val="22"/>
          <w:szCs w:val="22"/>
        </w:rPr>
        <w:t>etc</w:t>
      </w:r>
      <w:proofErr w:type="spellEnd"/>
      <w:r w:rsidRPr="00F83560">
        <w:rPr>
          <w:rFonts w:eastAsiaTheme="minorEastAsia"/>
          <w:iCs/>
          <w:sz w:val="22"/>
          <w:szCs w:val="22"/>
        </w:rPr>
        <w:t xml:space="preserve">, as illustrated in Figure </w:t>
      </w:r>
      <w:proofErr w:type="gramStart"/>
      <w:r w:rsidRPr="00F83560">
        <w:rPr>
          <w:rFonts w:eastAsiaTheme="minorEastAsia"/>
          <w:iCs/>
          <w:sz w:val="22"/>
          <w:szCs w:val="22"/>
        </w:rPr>
        <w:t>6..</w:t>
      </w:r>
      <w:proofErr w:type="gramEnd"/>
    </w:p>
    <w:p w14:paraId="796E416E" w14:textId="77777777" w:rsidR="00F83560" w:rsidRPr="00F83560" w:rsidRDefault="00F83560" w:rsidP="00F83560">
      <w:pPr>
        <w:spacing w:after="120"/>
        <w:jc w:val="both"/>
        <w:rPr>
          <w:rFonts w:eastAsiaTheme="minorEastAsia"/>
          <w:iCs/>
          <w:sz w:val="22"/>
          <w:szCs w:val="22"/>
        </w:rPr>
      </w:pPr>
      <w:r w:rsidRPr="00F83560">
        <w:rPr>
          <w:rFonts w:eastAsiaTheme="minorEastAsia"/>
          <w:iCs/>
          <w:sz w:val="22"/>
          <w:szCs w:val="22"/>
        </w:rPr>
        <w:t>We refer to this long-term channel information from radio map as channel priori knowledge. It can effectively reflect the stable, low-dimensional subspace of the MIMO channel. When acquiring instantaneous channel state information (CSI), utilizing this low-dimensional subspace can dramatically reduce the overhead of both CSI-RS and DMRS, as well as channel feedback overhead. As a result, this a priori knowledge-aided MIMO approach can lead to an average spectral efficiency gain of up to 28%, which is shown in Figure 7.</w:t>
      </w:r>
    </w:p>
    <w:p w14:paraId="15D101CA" w14:textId="77777777" w:rsidR="00F83560" w:rsidRPr="00F83560" w:rsidRDefault="00F83560" w:rsidP="00F83560">
      <w:pPr>
        <w:spacing w:after="120"/>
        <w:jc w:val="both"/>
        <w:rPr>
          <w:rFonts w:eastAsiaTheme="minorEastAsia"/>
          <w:iCs/>
          <w:sz w:val="22"/>
          <w:szCs w:val="22"/>
        </w:rPr>
      </w:pPr>
      <w:r w:rsidRPr="00F83560">
        <w:rPr>
          <w:rFonts w:eastAsiaTheme="minorEastAsia"/>
          <w:iCs/>
          <w:sz w:val="22"/>
          <w:szCs w:val="22"/>
        </w:rPr>
        <w:t>Also with this environment object information, the NLOS positioning issue can be solved easily by utilizing this EO as an anchor, as illustrated in Figure 8.</w:t>
      </w:r>
    </w:p>
    <w:p w14:paraId="0E3E5A5C" w14:textId="77777777" w:rsidR="00F83560" w:rsidRPr="00F83560" w:rsidRDefault="00F83560" w:rsidP="00F83560">
      <w:pPr>
        <w:spacing w:after="120"/>
        <w:jc w:val="both"/>
        <w:rPr>
          <w:rFonts w:eastAsiaTheme="minorEastAsia"/>
          <w:iCs/>
          <w:sz w:val="22"/>
          <w:szCs w:val="22"/>
        </w:rPr>
      </w:pPr>
      <w:r w:rsidRPr="00F83560">
        <w:rPr>
          <w:rFonts w:eastAsiaTheme="minorEastAsia"/>
          <w:iCs/>
          <w:sz w:val="22"/>
          <w:szCs w:val="22"/>
        </w:rPr>
        <w:t xml:space="preserve">Furthermore, the local sensing data collected by each node can be used for AI/ML model to enable more rich use cases, by providing real time spatial and temporal information.   </w:t>
      </w:r>
    </w:p>
    <w:p w14:paraId="091D22D6" w14:textId="77777777" w:rsidR="00F83560" w:rsidRPr="00F83560" w:rsidRDefault="00F83560" w:rsidP="00F83560">
      <w:pPr>
        <w:spacing w:after="120"/>
        <w:jc w:val="both"/>
        <w:rPr>
          <w:rFonts w:eastAsiaTheme="minorEastAsia"/>
          <w:iCs/>
          <w:sz w:val="22"/>
          <w:szCs w:val="22"/>
        </w:rPr>
      </w:pPr>
      <w:r w:rsidRPr="00F83560">
        <w:rPr>
          <w:rFonts w:eastAsiaTheme="minorEastAsia"/>
          <w:noProof/>
          <w:sz w:val="22"/>
          <w:szCs w:val="22"/>
        </w:rPr>
        <w:drawing>
          <wp:anchor distT="0" distB="0" distL="114300" distR="114300" simplePos="0" relativeHeight="251695616" behindDoc="1" locked="0" layoutInCell="1" allowOverlap="1" wp14:anchorId="1D305664" wp14:editId="372A28D4">
            <wp:simplePos x="0" y="0"/>
            <wp:positionH relativeFrom="column">
              <wp:posOffset>58678</wp:posOffset>
            </wp:positionH>
            <wp:positionV relativeFrom="paragraph">
              <wp:posOffset>165253</wp:posOffset>
            </wp:positionV>
            <wp:extent cx="2188210" cy="1230630"/>
            <wp:effectExtent l="0" t="0" r="0" b="7620"/>
            <wp:wrapTight wrapText="bothSides">
              <wp:wrapPolygon edited="0">
                <wp:start x="188" y="0"/>
                <wp:lineTo x="188" y="1337"/>
                <wp:lineTo x="1880" y="6019"/>
                <wp:lineTo x="2068" y="8693"/>
                <wp:lineTo x="3949" y="11368"/>
                <wp:lineTo x="1880" y="11703"/>
                <wp:lineTo x="1880" y="13375"/>
                <wp:lineTo x="5829" y="16718"/>
                <wp:lineTo x="5077" y="17387"/>
                <wp:lineTo x="5265" y="21399"/>
                <wp:lineTo x="7522" y="21399"/>
                <wp:lineTo x="18804" y="21065"/>
                <wp:lineTo x="19180" y="19059"/>
                <wp:lineTo x="14103" y="16718"/>
                <wp:lineTo x="17488" y="13040"/>
                <wp:lineTo x="17300" y="12372"/>
                <wp:lineTo x="13163" y="11368"/>
                <wp:lineTo x="14291" y="6019"/>
                <wp:lineTo x="9026" y="0"/>
                <wp:lineTo x="188" y="0"/>
              </wp:wrapPolygon>
            </wp:wrapTight>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8210" cy="1230630"/>
                    </a:xfrm>
                    <a:prstGeom prst="rect">
                      <a:avLst/>
                    </a:prstGeom>
                    <a:noFill/>
                  </pic:spPr>
                </pic:pic>
              </a:graphicData>
            </a:graphic>
            <wp14:sizeRelH relativeFrom="page">
              <wp14:pctWidth>0</wp14:pctWidth>
            </wp14:sizeRelH>
            <wp14:sizeRelV relativeFrom="page">
              <wp14:pctHeight>0</wp14:pctHeight>
            </wp14:sizeRelV>
          </wp:anchor>
        </w:drawing>
      </w:r>
    </w:p>
    <w:p w14:paraId="3DCE340C" w14:textId="77777777" w:rsidR="00F83560" w:rsidRPr="00F83560" w:rsidRDefault="00F83560" w:rsidP="00F83560">
      <w:pPr>
        <w:spacing w:after="120"/>
        <w:jc w:val="both"/>
        <w:rPr>
          <w:rFonts w:eastAsiaTheme="minorEastAsia"/>
          <w:iCs/>
          <w:sz w:val="22"/>
          <w:szCs w:val="22"/>
        </w:rPr>
      </w:pPr>
      <w:r w:rsidRPr="00F83560">
        <w:rPr>
          <w:rFonts w:eastAsia="微软雅黑"/>
          <w:noProof/>
          <w:color w:val="191919"/>
          <w:shd w:val="clear" w:color="auto" w:fill="FFFFFF"/>
        </w:rPr>
        <w:drawing>
          <wp:anchor distT="0" distB="0" distL="114300" distR="114300" simplePos="0" relativeHeight="251693568" behindDoc="1" locked="0" layoutInCell="1" allowOverlap="1" wp14:anchorId="5643B6E2" wp14:editId="545AB6F8">
            <wp:simplePos x="0" y="0"/>
            <wp:positionH relativeFrom="column">
              <wp:posOffset>3083560</wp:posOffset>
            </wp:positionH>
            <wp:positionV relativeFrom="paragraph">
              <wp:posOffset>13970</wp:posOffset>
            </wp:positionV>
            <wp:extent cx="2426970" cy="1223010"/>
            <wp:effectExtent l="0" t="0" r="0" b="0"/>
            <wp:wrapTight wrapText="bothSides">
              <wp:wrapPolygon edited="0">
                <wp:start x="0" y="0"/>
                <wp:lineTo x="0" y="21196"/>
                <wp:lineTo x="21363" y="21196"/>
                <wp:lineTo x="21363" y="336"/>
                <wp:lineTo x="21193" y="0"/>
                <wp:lineTo x="0" y="0"/>
              </wp:wrapPolygon>
            </wp:wrapTight>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26970" cy="1223010"/>
                    </a:xfrm>
                    <a:prstGeom prst="rect">
                      <a:avLst/>
                    </a:prstGeom>
                    <a:noFill/>
                  </pic:spPr>
                </pic:pic>
              </a:graphicData>
            </a:graphic>
            <wp14:sizeRelH relativeFrom="page">
              <wp14:pctWidth>0</wp14:pctWidth>
            </wp14:sizeRelH>
            <wp14:sizeRelV relativeFrom="page">
              <wp14:pctHeight>0</wp14:pctHeight>
            </wp14:sizeRelV>
          </wp:anchor>
        </w:drawing>
      </w:r>
    </w:p>
    <w:p w14:paraId="2AAF9511" w14:textId="77777777" w:rsidR="00F83560" w:rsidRPr="00F83560" w:rsidRDefault="00F83560" w:rsidP="00F83560">
      <w:pPr>
        <w:spacing w:after="120"/>
        <w:jc w:val="both"/>
        <w:rPr>
          <w:rFonts w:eastAsiaTheme="minorEastAsia"/>
          <w:iCs/>
          <w:sz w:val="22"/>
          <w:szCs w:val="22"/>
        </w:rPr>
      </w:pPr>
    </w:p>
    <w:p w14:paraId="2CF66573" w14:textId="77777777" w:rsidR="00F83560" w:rsidRPr="00F83560" w:rsidRDefault="00F83560" w:rsidP="00F83560">
      <w:pPr>
        <w:spacing w:after="120"/>
        <w:jc w:val="both"/>
        <w:rPr>
          <w:rFonts w:eastAsiaTheme="minorEastAsia"/>
          <w:iCs/>
          <w:sz w:val="22"/>
          <w:szCs w:val="22"/>
        </w:rPr>
      </w:pPr>
    </w:p>
    <w:p w14:paraId="039EB011" w14:textId="77777777" w:rsidR="00F83560" w:rsidRPr="00F83560" w:rsidRDefault="00F83560" w:rsidP="00F83560">
      <w:pPr>
        <w:spacing w:after="120"/>
        <w:jc w:val="both"/>
        <w:rPr>
          <w:rFonts w:eastAsiaTheme="minorEastAsia"/>
          <w:iCs/>
          <w:sz w:val="22"/>
          <w:szCs w:val="22"/>
        </w:rPr>
      </w:pPr>
    </w:p>
    <w:p w14:paraId="79D533FF" w14:textId="77777777" w:rsidR="00F83560" w:rsidRPr="00F83560" w:rsidRDefault="00F83560" w:rsidP="00F83560">
      <w:pPr>
        <w:spacing w:after="120"/>
        <w:jc w:val="both"/>
        <w:rPr>
          <w:rFonts w:eastAsiaTheme="minorEastAsia"/>
          <w:iCs/>
          <w:sz w:val="22"/>
          <w:szCs w:val="22"/>
        </w:rPr>
      </w:pPr>
    </w:p>
    <w:p w14:paraId="0338A3D8" w14:textId="77777777" w:rsidR="00F83560" w:rsidRPr="00F83560" w:rsidRDefault="00F83560" w:rsidP="003E5F88">
      <w:pPr>
        <w:spacing w:after="120"/>
        <w:rPr>
          <w:rFonts w:eastAsiaTheme="minorEastAsia"/>
          <w:b/>
          <w:bCs/>
          <w:sz w:val="16"/>
          <w:szCs w:val="16"/>
        </w:rPr>
      </w:pPr>
    </w:p>
    <w:p w14:paraId="2EF23FA8" w14:textId="77777777" w:rsidR="00F83560" w:rsidRPr="00F83560" w:rsidRDefault="00F83560" w:rsidP="003E5F88">
      <w:pPr>
        <w:ind w:left="180"/>
        <w:rPr>
          <w:b/>
          <w:bCs/>
          <w:sz w:val="18"/>
          <w:szCs w:val="18"/>
        </w:rPr>
      </w:pPr>
      <w:r w:rsidRPr="00F83560">
        <w:rPr>
          <w:b/>
          <w:bCs/>
          <w:sz w:val="18"/>
          <w:szCs w:val="18"/>
        </w:rPr>
        <w:t xml:space="preserve">     Figure 6: Sensing assisted communication                            Figure 7:  Sensing assisted MIMO SE improvement</w:t>
      </w:r>
    </w:p>
    <w:p w14:paraId="1E80CDA1" w14:textId="77777777" w:rsidR="00F83560" w:rsidRPr="00F83560" w:rsidRDefault="00F83560" w:rsidP="00F83560">
      <w:pPr>
        <w:ind w:firstLine="180"/>
        <w:rPr>
          <w:rFonts w:eastAsiaTheme="minorEastAsia"/>
        </w:rPr>
      </w:pPr>
    </w:p>
    <w:p w14:paraId="4E5D4971" w14:textId="77777777" w:rsidR="00F83560" w:rsidRPr="00F83560" w:rsidRDefault="00F83560" w:rsidP="00F83560">
      <w:pPr>
        <w:ind w:left="360"/>
        <w:rPr>
          <w:b/>
          <w:bCs/>
          <w:u w:val="single"/>
          <w:lang w:val="en-GB"/>
        </w:rPr>
      </w:pPr>
    </w:p>
    <w:p w14:paraId="6BD7577A" w14:textId="77777777" w:rsidR="00F83560" w:rsidRPr="00F83560" w:rsidRDefault="00F83560" w:rsidP="00F83560">
      <w:pPr>
        <w:rPr>
          <w:b/>
          <w:bCs/>
          <w:u w:val="single"/>
          <w:lang w:val="en-GB"/>
        </w:rPr>
      </w:pPr>
      <w:r w:rsidRPr="00F83560">
        <w:rPr>
          <w:rFonts w:eastAsiaTheme="minorEastAsia"/>
          <w:iCs/>
          <w:noProof/>
          <w:sz w:val="22"/>
          <w:szCs w:val="22"/>
        </w:rPr>
        <w:drawing>
          <wp:anchor distT="0" distB="0" distL="114300" distR="114300" simplePos="0" relativeHeight="251692544" behindDoc="0" locked="0" layoutInCell="1" allowOverlap="1" wp14:anchorId="6FD7EDD2" wp14:editId="72056759">
            <wp:simplePos x="0" y="0"/>
            <wp:positionH relativeFrom="column">
              <wp:posOffset>1772182</wp:posOffset>
            </wp:positionH>
            <wp:positionV relativeFrom="paragraph">
              <wp:posOffset>27940</wp:posOffset>
            </wp:positionV>
            <wp:extent cx="2340610" cy="1236345"/>
            <wp:effectExtent l="0" t="0" r="0" b="1905"/>
            <wp:wrapSquare wrapText="bothSides"/>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40610" cy="1236345"/>
                    </a:xfrm>
                    <a:prstGeom prst="rect">
                      <a:avLst/>
                    </a:prstGeom>
                    <a:noFill/>
                  </pic:spPr>
                </pic:pic>
              </a:graphicData>
            </a:graphic>
            <wp14:sizeRelH relativeFrom="page">
              <wp14:pctWidth>0</wp14:pctWidth>
            </wp14:sizeRelH>
            <wp14:sizeRelV relativeFrom="page">
              <wp14:pctHeight>0</wp14:pctHeight>
            </wp14:sizeRelV>
          </wp:anchor>
        </w:drawing>
      </w:r>
    </w:p>
    <w:p w14:paraId="3F43E4F2" w14:textId="77777777" w:rsidR="00F83560" w:rsidRPr="00F83560" w:rsidRDefault="00F83560" w:rsidP="00F83560">
      <w:pPr>
        <w:rPr>
          <w:b/>
          <w:bCs/>
          <w:u w:val="single"/>
          <w:lang w:val="en-GB"/>
        </w:rPr>
      </w:pPr>
    </w:p>
    <w:p w14:paraId="2AB2FB0C" w14:textId="77777777" w:rsidR="00F83560" w:rsidRPr="00F83560" w:rsidRDefault="00F83560" w:rsidP="00F83560">
      <w:pPr>
        <w:ind w:left="360"/>
        <w:rPr>
          <w:b/>
          <w:bCs/>
          <w:u w:val="single"/>
          <w:lang w:val="en-GB"/>
        </w:rPr>
      </w:pPr>
    </w:p>
    <w:p w14:paraId="2F55BAC0" w14:textId="77777777" w:rsidR="00F83560" w:rsidRPr="00F83560" w:rsidRDefault="00F83560" w:rsidP="00F83560">
      <w:pPr>
        <w:ind w:left="360"/>
        <w:rPr>
          <w:b/>
          <w:bCs/>
          <w:u w:val="single"/>
          <w:lang w:val="en-GB"/>
        </w:rPr>
      </w:pPr>
    </w:p>
    <w:p w14:paraId="06EA24DB" w14:textId="77777777" w:rsidR="00F83560" w:rsidRPr="00F83560" w:rsidRDefault="00F83560" w:rsidP="00F83560">
      <w:pPr>
        <w:ind w:left="360"/>
        <w:rPr>
          <w:b/>
          <w:bCs/>
          <w:u w:val="single"/>
          <w:lang w:val="en-GB"/>
        </w:rPr>
      </w:pPr>
      <w:r w:rsidRPr="00F83560">
        <w:rPr>
          <w:b/>
          <w:bCs/>
          <w:u w:val="single"/>
          <w:lang w:val="en-GB"/>
        </w:rPr>
        <w:t xml:space="preserve">   </w:t>
      </w:r>
    </w:p>
    <w:p w14:paraId="5F949583" w14:textId="77777777" w:rsidR="00F83560" w:rsidRPr="00F83560" w:rsidRDefault="00F83560" w:rsidP="00F83560">
      <w:pPr>
        <w:ind w:left="360"/>
        <w:rPr>
          <w:b/>
          <w:bCs/>
          <w:u w:val="single"/>
          <w:lang w:val="en-GB"/>
        </w:rPr>
      </w:pPr>
      <w:r w:rsidRPr="00F83560">
        <w:rPr>
          <w:b/>
          <w:bCs/>
          <w:u w:val="single"/>
          <w:lang w:val="en-GB"/>
        </w:rPr>
        <w:t xml:space="preserve">  </w:t>
      </w:r>
    </w:p>
    <w:p w14:paraId="6238A605" w14:textId="77777777" w:rsidR="00F83560" w:rsidRPr="00F83560" w:rsidRDefault="00F83560" w:rsidP="00F83560">
      <w:pPr>
        <w:rPr>
          <w:b/>
          <w:bCs/>
          <w:u w:val="single"/>
          <w:lang w:val="en-GB"/>
        </w:rPr>
      </w:pPr>
      <w:r w:rsidRPr="00F83560">
        <w:rPr>
          <w:b/>
          <w:bCs/>
          <w:u w:val="single"/>
          <w:lang w:val="en-GB"/>
        </w:rPr>
        <w:t xml:space="preserve">   </w:t>
      </w:r>
    </w:p>
    <w:p w14:paraId="3245E915" w14:textId="77777777" w:rsidR="00F83560" w:rsidRPr="00F83560" w:rsidRDefault="00F83560" w:rsidP="00F83560">
      <w:pPr>
        <w:rPr>
          <w:b/>
          <w:bCs/>
          <w:u w:val="single"/>
          <w:lang w:val="en-GB"/>
        </w:rPr>
      </w:pPr>
    </w:p>
    <w:p w14:paraId="385053B4" w14:textId="56BB44C4" w:rsidR="00F83560" w:rsidRPr="00F83560" w:rsidRDefault="00F83560" w:rsidP="003E5F88">
      <w:pPr>
        <w:ind w:left="360"/>
        <w:rPr>
          <w:rFonts w:eastAsiaTheme="minorEastAsia"/>
          <w:b/>
          <w:bCs/>
          <w:u w:val="single"/>
          <w:lang w:val="en-GB"/>
        </w:rPr>
      </w:pPr>
      <w:r w:rsidRPr="00F83560">
        <w:rPr>
          <w:b/>
          <w:bCs/>
          <w:sz w:val="18"/>
          <w:szCs w:val="18"/>
        </w:rPr>
        <w:t xml:space="preserve">                                                           Figure 8: Enhanced NLOS </w:t>
      </w:r>
      <w:r w:rsidRPr="00F83560">
        <w:rPr>
          <w:rFonts w:eastAsiaTheme="minorEastAsia"/>
          <w:b/>
          <w:bCs/>
          <w:color w:val="000000"/>
          <w:sz w:val="18"/>
          <w:szCs w:val="18"/>
          <w:lang w:val="en-GB"/>
        </w:rPr>
        <w:t xml:space="preserve">positioning  </w:t>
      </w:r>
      <w:r w:rsidRPr="00F83560">
        <w:rPr>
          <w:b/>
          <w:bCs/>
          <w:sz w:val="18"/>
          <w:szCs w:val="18"/>
        </w:rPr>
        <w:t xml:space="preserve">                             </w:t>
      </w:r>
    </w:p>
    <w:p w14:paraId="7CA7F5BB" w14:textId="77777777" w:rsidR="00F83560" w:rsidRPr="00F83560" w:rsidRDefault="00F83560" w:rsidP="00F83560">
      <w:pPr>
        <w:ind w:left="360"/>
        <w:rPr>
          <w:b/>
          <w:bCs/>
          <w:u w:val="single"/>
          <w:lang w:val="en-GB"/>
        </w:rPr>
      </w:pPr>
    </w:p>
    <w:p w14:paraId="39F9C2E9" w14:textId="09CEB375" w:rsidR="00F83560" w:rsidRPr="00F83560" w:rsidRDefault="00F83560" w:rsidP="00BE4317">
      <w:pPr>
        <w:numPr>
          <w:ilvl w:val="0"/>
          <w:numId w:val="8"/>
        </w:numPr>
        <w:rPr>
          <w:b/>
          <w:bCs/>
          <w:u w:val="single"/>
          <w:lang w:val="en-GB"/>
        </w:rPr>
      </w:pPr>
      <w:r w:rsidRPr="00F83560">
        <w:rPr>
          <w:b/>
          <w:bCs/>
          <w:u w:val="single"/>
          <w:lang w:val="en-GB"/>
        </w:rPr>
        <w:t>Key technical directions</w:t>
      </w:r>
    </w:p>
    <w:p w14:paraId="3DB72A54" w14:textId="77777777" w:rsidR="00F83560" w:rsidRPr="00F83560" w:rsidRDefault="00F83560" w:rsidP="00BE4317">
      <w:pPr>
        <w:numPr>
          <w:ilvl w:val="0"/>
          <w:numId w:val="10"/>
        </w:numPr>
        <w:spacing w:beforeLines="100" w:before="240" w:afterLines="50" w:after="120"/>
        <w:ind w:left="357" w:hanging="357"/>
        <w:jc w:val="both"/>
        <w:rPr>
          <w:b/>
          <w:sz w:val="22"/>
          <w:szCs w:val="22"/>
          <w:lang w:val="en-GB"/>
        </w:rPr>
      </w:pPr>
      <w:r w:rsidRPr="00F83560">
        <w:rPr>
          <w:b/>
          <w:sz w:val="22"/>
          <w:szCs w:val="22"/>
          <w:lang w:val="en-GB"/>
        </w:rPr>
        <w:t>Design principle</w:t>
      </w:r>
    </w:p>
    <w:p w14:paraId="36DFAF82" w14:textId="77777777" w:rsidR="00F83560" w:rsidRPr="00F83560" w:rsidRDefault="00F83560" w:rsidP="00F83560">
      <w:pPr>
        <w:spacing w:after="120"/>
        <w:jc w:val="both"/>
        <w:rPr>
          <w:sz w:val="22"/>
          <w:szCs w:val="22"/>
        </w:rPr>
      </w:pPr>
      <w:r w:rsidRPr="00F83560">
        <w:rPr>
          <w:sz w:val="22"/>
          <w:szCs w:val="22"/>
        </w:rPr>
        <w:lastRenderedPageBreak/>
        <w:t>Considering that sensing service is provided by communication system, the following basic design principles of integrated sensing and communication in 6GR should be considered</w:t>
      </w:r>
    </w:p>
    <w:p w14:paraId="3E5CE3A5" w14:textId="77777777" w:rsidR="00F83560" w:rsidRPr="00F83560" w:rsidRDefault="00F83560" w:rsidP="00BE4317">
      <w:pPr>
        <w:numPr>
          <w:ilvl w:val="0"/>
          <w:numId w:val="6"/>
        </w:numPr>
        <w:spacing w:after="120"/>
        <w:jc w:val="both"/>
        <w:rPr>
          <w:sz w:val="22"/>
          <w:szCs w:val="22"/>
        </w:rPr>
      </w:pPr>
      <w:r w:rsidRPr="00F83560">
        <w:rPr>
          <w:sz w:val="22"/>
          <w:szCs w:val="22"/>
        </w:rPr>
        <w:t>Shared software/hardware at BS and UE for sensing and communication</w:t>
      </w:r>
    </w:p>
    <w:p w14:paraId="0C960D7B" w14:textId="77777777" w:rsidR="00F83560" w:rsidRPr="00F83560" w:rsidRDefault="00F83560" w:rsidP="00BE4317">
      <w:pPr>
        <w:numPr>
          <w:ilvl w:val="0"/>
          <w:numId w:val="6"/>
        </w:numPr>
        <w:spacing w:after="120"/>
        <w:jc w:val="both"/>
        <w:rPr>
          <w:sz w:val="22"/>
          <w:szCs w:val="22"/>
        </w:rPr>
      </w:pPr>
      <w:r w:rsidRPr="00F83560">
        <w:rPr>
          <w:sz w:val="22"/>
          <w:szCs w:val="22"/>
        </w:rPr>
        <w:t>Unified air interface framework design for sensing and communication considering the impact on communication performance</w:t>
      </w:r>
    </w:p>
    <w:p w14:paraId="738FE7AB" w14:textId="77777777" w:rsidR="00F83560" w:rsidRPr="00F83560" w:rsidRDefault="00F83560" w:rsidP="00BE4317">
      <w:pPr>
        <w:numPr>
          <w:ilvl w:val="0"/>
          <w:numId w:val="6"/>
        </w:numPr>
        <w:spacing w:after="120"/>
        <w:jc w:val="both"/>
        <w:rPr>
          <w:sz w:val="22"/>
          <w:szCs w:val="22"/>
        </w:rPr>
      </w:pPr>
      <w:r w:rsidRPr="00F83560">
        <w:rPr>
          <w:sz w:val="22"/>
          <w:szCs w:val="22"/>
        </w:rPr>
        <w:t>Reusing air interface resource of communication for sensing as much as possible</w:t>
      </w:r>
    </w:p>
    <w:p w14:paraId="72B78FF7" w14:textId="77777777" w:rsidR="00F83560" w:rsidRPr="00F83560" w:rsidRDefault="00F83560" w:rsidP="00F83560">
      <w:pPr>
        <w:spacing w:after="120"/>
        <w:jc w:val="both"/>
        <w:rPr>
          <w:sz w:val="22"/>
          <w:szCs w:val="22"/>
        </w:rPr>
      </w:pPr>
      <w:r w:rsidRPr="00F83560">
        <w:rPr>
          <w:sz w:val="22"/>
          <w:szCs w:val="22"/>
          <w:lang w:val="en-GB"/>
        </w:rPr>
        <w:t xml:space="preserve">Following the above principles, the sensing and communication should be designed jointly to </w:t>
      </w:r>
      <w:r w:rsidRPr="00F83560">
        <w:rPr>
          <w:sz w:val="22"/>
          <w:szCs w:val="22"/>
        </w:rPr>
        <w:t xml:space="preserve">provide native coexistence and performance optimization with minimum complexity and power consumption for both network and UE. </w:t>
      </w:r>
    </w:p>
    <w:p w14:paraId="071AF8E2" w14:textId="77777777" w:rsidR="00F83560" w:rsidRPr="00F83560" w:rsidRDefault="00F83560" w:rsidP="00F83560">
      <w:pPr>
        <w:spacing w:after="120"/>
        <w:jc w:val="both"/>
        <w:rPr>
          <w:sz w:val="22"/>
          <w:szCs w:val="22"/>
        </w:rPr>
      </w:pPr>
      <w:r w:rsidRPr="00F83560">
        <w:rPr>
          <w:rFonts w:eastAsiaTheme="minorEastAsia"/>
          <w:sz w:val="22"/>
          <w:szCs w:val="22"/>
        </w:rPr>
        <w:t>The following aspects should be studied in 6GR ISAC</w:t>
      </w:r>
      <w:r w:rsidRPr="00F83560">
        <w:rPr>
          <w:sz w:val="22"/>
          <w:szCs w:val="22"/>
          <w:lang w:val="en-GB"/>
        </w:rPr>
        <w:t>.</w:t>
      </w:r>
    </w:p>
    <w:p w14:paraId="30CABD36" w14:textId="77777777" w:rsidR="00F83560" w:rsidRPr="00F83560" w:rsidRDefault="00F83560" w:rsidP="00BE4317">
      <w:pPr>
        <w:numPr>
          <w:ilvl w:val="0"/>
          <w:numId w:val="10"/>
        </w:numPr>
        <w:spacing w:beforeLines="50" w:before="120" w:afterLines="50" w:after="120"/>
        <w:jc w:val="both"/>
        <w:rPr>
          <w:b/>
          <w:sz w:val="22"/>
          <w:szCs w:val="22"/>
          <w:lang w:val="en-GB"/>
        </w:rPr>
      </w:pPr>
      <w:r w:rsidRPr="00F83560">
        <w:rPr>
          <w:b/>
          <w:sz w:val="22"/>
          <w:szCs w:val="22"/>
          <w:lang w:val="en-GB"/>
        </w:rPr>
        <w:t>Sensing waveform and reference signal (RS)</w:t>
      </w:r>
    </w:p>
    <w:p w14:paraId="6CC9828D" w14:textId="77777777" w:rsidR="00F83560" w:rsidRPr="00F83560" w:rsidRDefault="00F83560" w:rsidP="00F83560">
      <w:pPr>
        <w:spacing w:after="120"/>
        <w:jc w:val="both"/>
        <w:rPr>
          <w:iCs/>
          <w:sz w:val="22"/>
          <w:szCs w:val="22"/>
          <w:lang w:val="en-GB"/>
        </w:rPr>
      </w:pPr>
      <w:r w:rsidRPr="00F83560">
        <w:rPr>
          <w:iCs/>
          <w:sz w:val="22"/>
          <w:szCs w:val="22"/>
          <w:lang w:val="en-GB"/>
        </w:rPr>
        <w:t>From co-existence perspective, communication waveform and RS are used for sensing is a straightforward design. However, communication waveform and RS don’t always provide optimum sensing performance because they have different design purposes. For example, in multi-objects sensing/identification scenarios, ambiguity function with good PSLR/</w:t>
      </w:r>
      <w:r w:rsidRPr="00F83560">
        <w:rPr>
          <w:rFonts w:hint="eastAsia"/>
          <w:iCs/>
          <w:sz w:val="22"/>
          <w:szCs w:val="22"/>
          <w:lang w:val="en-GB"/>
        </w:rPr>
        <w:t>ISL</w:t>
      </w:r>
      <w:r w:rsidRPr="00F83560">
        <w:rPr>
          <w:iCs/>
          <w:sz w:val="22"/>
          <w:szCs w:val="22"/>
          <w:lang w:val="en-GB"/>
        </w:rPr>
        <w:t>R (Peak Sidelobe Ratio/Integrated Sidelobe Ratio</w:t>
      </w:r>
      <w:r w:rsidRPr="00F83560">
        <w:rPr>
          <w:rFonts w:eastAsiaTheme="minorEastAsia" w:hint="eastAsia"/>
          <w:iCs/>
          <w:sz w:val="22"/>
          <w:szCs w:val="22"/>
          <w:lang w:val="en-GB"/>
        </w:rPr>
        <w:t>)</w:t>
      </w:r>
      <w:r w:rsidRPr="00F83560">
        <w:rPr>
          <w:iCs/>
          <w:sz w:val="22"/>
          <w:szCs w:val="22"/>
          <w:lang w:val="en-GB"/>
        </w:rPr>
        <w:t xml:space="preserve"> is pursued for sensing waveform/RS design while it never be considered by communication. Therefore, communication waveform and RS can be studied as a starting point for sensing, but further enhancement should be considered if the sensing performance of some sensing tasks can’t be fulfilled by communication waveform and RS.</w:t>
      </w:r>
    </w:p>
    <w:p w14:paraId="09A2556F" w14:textId="77777777" w:rsidR="00F83560" w:rsidRPr="00F83560" w:rsidRDefault="00F83560" w:rsidP="00BE4317">
      <w:pPr>
        <w:numPr>
          <w:ilvl w:val="0"/>
          <w:numId w:val="10"/>
        </w:numPr>
        <w:spacing w:beforeLines="50" w:before="120" w:afterLines="50" w:after="120"/>
        <w:jc w:val="both"/>
        <w:rPr>
          <w:b/>
          <w:sz w:val="22"/>
          <w:szCs w:val="22"/>
          <w:lang w:val="en-GB"/>
        </w:rPr>
      </w:pPr>
      <w:r w:rsidRPr="00F83560">
        <w:rPr>
          <w:b/>
          <w:sz w:val="22"/>
          <w:szCs w:val="22"/>
          <w:lang w:val="en-GB"/>
        </w:rPr>
        <w:t xml:space="preserve">Sensing measurement &amp; feedback </w:t>
      </w:r>
    </w:p>
    <w:p w14:paraId="33B440B1" w14:textId="77777777" w:rsidR="00F83560" w:rsidRPr="00F83560" w:rsidRDefault="00F83560" w:rsidP="00F83560">
      <w:pPr>
        <w:spacing w:after="120"/>
        <w:jc w:val="both"/>
        <w:rPr>
          <w:iCs/>
          <w:sz w:val="22"/>
          <w:szCs w:val="22"/>
          <w:lang w:val="en-GB"/>
        </w:rPr>
      </w:pPr>
      <w:r w:rsidRPr="00F83560">
        <w:rPr>
          <w:iCs/>
          <w:sz w:val="22"/>
          <w:szCs w:val="22"/>
          <w:lang w:val="en-GB"/>
        </w:rPr>
        <w:t xml:space="preserve">For bi-static sensing, it can share a unified measurement and </w:t>
      </w:r>
      <w:r w:rsidRPr="00F83560">
        <w:rPr>
          <w:rFonts w:hint="eastAsia"/>
          <w:iCs/>
          <w:sz w:val="22"/>
          <w:szCs w:val="22"/>
          <w:lang w:val="en-GB"/>
        </w:rPr>
        <w:t>feedback</w:t>
      </w:r>
      <w:r w:rsidRPr="00F83560">
        <w:rPr>
          <w:iCs/>
          <w:sz w:val="22"/>
          <w:szCs w:val="22"/>
          <w:lang w:val="en-GB"/>
        </w:rPr>
        <w:t xml:space="preserve"> procedure </w:t>
      </w:r>
      <w:r w:rsidRPr="00F83560">
        <w:rPr>
          <w:rFonts w:hint="eastAsia"/>
          <w:iCs/>
          <w:sz w:val="22"/>
          <w:szCs w:val="22"/>
          <w:lang w:val="en-GB"/>
        </w:rPr>
        <w:t>framework</w:t>
      </w:r>
      <w:r w:rsidRPr="00F83560">
        <w:rPr>
          <w:iCs/>
          <w:sz w:val="22"/>
          <w:szCs w:val="22"/>
          <w:lang w:val="en-GB"/>
        </w:rPr>
        <w:t xml:space="preserve"> with communication CSI</w:t>
      </w:r>
      <w:r w:rsidRPr="00F83560">
        <w:rPr>
          <w:rFonts w:asciiTheme="minorEastAsia" w:eastAsiaTheme="minorEastAsia" w:hAnsiTheme="minorEastAsia"/>
          <w:iCs/>
          <w:sz w:val="22"/>
          <w:szCs w:val="22"/>
          <w:lang w:val="en-GB"/>
        </w:rPr>
        <w:t xml:space="preserve">, </w:t>
      </w:r>
      <w:r w:rsidRPr="00F83560">
        <w:rPr>
          <w:iCs/>
          <w:sz w:val="22"/>
          <w:szCs w:val="22"/>
          <w:lang w:val="en-GB"/>
        </w:rPr>
        <w:t xml:space="preserve">but with possible different measurement behaviour and feedback content. In communication, the current feedback content is PMI/RI/CQI etc, while in sensing, the possible feedback contents include, channel multi-path components in terms of power, delay, angle and Doppler, or RAV (Range, Angle and Velocity) or point cloud etc. </w:t>
      </w:r>
    </w:p>
    <w:p w14:paraId="25229713" w14:textId="77777777" w:rsidR="00F83560" w:rsidRPr="00F83560" w:rsidRDefault="00F83560" w:rsidP="00F83560">
      <w:pPr>
        <w:spacing w:after="120"/>
        <w:jc w:val="both"/>
        <w:rPr>
          <w:iCs/>
          <w:sz w:val="22"/>
          <w:szCs w:val="22"/>
          <w:lang w:val="en-GB"/>
        </w:rPr>
      </w:pPr>
      <w:r w:rsidRPr="00F83560">
        <w:rPr>
          <w:iCs/>
          <w:sz w:val="22"/>
          <w:szCs w:val="22"/>
          <w:lang w:val="en-GB"/>
        </w:rPr>
        <w:t xml:space="preserve">The design target for sensing measurement &amp; feedback is to minimize the measurement complexity and feedback overhead. Therefore, sharing the similar/same measurement behaviour and feedback content for sensing and communication is the most </w:t>
      </w:r>
      <w:proofErr w:type="spellStart"/>
      <w:r w:rsidRPr="00F83560">
        <w:rPr>
          <w:iCs/>
          <w:sz w:val="22"/>
          <w:szCs w:val="22"/>
          <w:lang w:val="en-GB"/>
        </w:rPr>
        <w:t>economic</w:t>
      </w:r>
      <w:proofErr w:type="spellEnd"/>
      <w:r w:rsidRPr="00F83560">
        <w:rPr>
          <w:iCs/>
          <w:sz w:val="22"/>
          <w:szCs w:val="22"/>
          <w:lang w:val="en-GB"/>
        </w:rPr>
        <w:t xml:space="preserve"> way, which means very few additional complexity and energy consumption are spent for sensing purpose. Therefore, in 6GR the feasibility to design a unified measurement and feedback solution in terms of procedure framework, measurement behaviour and feedback content for sensing and communication should be studied.</w:t>
      </w:r>
    </w:p>
    <w:p w14:paraId="3B0A8666" w14:textId="77777777" w:rsidR="00F83560" w:rsidRPr="00F83560" w:rsidRDefault="00F83560" w:rsidP="00BE4317">
      <w:pPr>
        <w:numPr>
          <w:ilvl w:val="0"/>
          <w:numId w:val="10"/>
        </w:numPr>
        <w:spacing w:beforeLines="50" w:before="120" w:afterLines="50" w:after="120"/>
        <w:jc w:val="both"/>
        <w:rPr>
          <w:b/>
          <w:sz w:val="22"/>
          <w:szCs w:val="22"/>
          <w:lang w:val="en-GB"/>
        </w:rPr>
      </w:pPr>
      <w:r w:rsidRPr="00F83560">
        <w:rPr>
          <w:b/>
          <w:sz w:val="22"/>
          <w:szCs w:val="22"/>
          <w:lang w:val="en-GB"/>
        </w:rPr>
        <w:t>Cooperative sensing mechanism</w:t>
      </w:r>
    </w:p>
    <w:p w14:paraId="1DD2D05F" w14:textId="77777777" w:rsidR="00F83560" w:rsidRPr="00F83560" w:rsidRDefault="00F83560" w:rsidP="00F83560">
      <w:pPr>
        <w:spacing w:after="120"/>
        <w:jc w:val="both"/>
        <w:rPr>
          <w:rFonts w:eastAsiaTheme="minorEastAsia"/>
          <w:iCs/>
          <w:sz w:val="22"/>
          <w:szCs w:val="22"/>
          <w:lang w:val="en-GB"/>
        </w:rPr>
      </w:pPr>
      <w:r w:rsidRPr="00F83560">
        <w:rPr>
          <w:rFonts w:eastAsiaTheme="minorEastAsia"/>
          <w:iCs/>
          <w:sz w:val="22"/>
          <w:szCs w:val="22"/>
          <w:lang w:val="en-GB"/>
        </w:rPr>
        <w:t xml:space="preserve">From sensing mode perspective, BS mono-static sensing performs well only for </w:t>
      </w:r>
      <w:proofErr w:type="spellStart"/>
      <w:r w:rsidRPr="00F83560">
        <w:rPr>
          <w:rFonts w:eastAsiaTheme="minorEastAsia"/>
          <w:iCs/>
          <w:sz w:val="22"/>
          <w:szCs w:val="22"/>
          <w:lang w:val="en-GB"/>
        </w:rPr>
        <w:t>LoS</w:t>
      </w:r>
      <w:proofErr w:type="spellEnd"/>
      <w:r w:rsidRPr="00F83560">
        <w:rPr>
          <w:rFonts w:eastAsiaTheme="minorEastAsia"/>
          <w:iCs/>
          <w:sz w:val="22"/>
          <w:szCs w:val="22"/>
          <w:lang w:val="en-GB"/>
        </w:rPr>
        <w:t xml:space="preserve"> target, within a limited area scenarios due to the limited angle of echo signal. And bi-static sensing between BSs and UE can enlarge the sensing range significantly since UEs’ location are</w:t>
      </w:r>
      <w:r w:rsidRPr="00F83560">
        <w:rPr>
          <w:rFonts w:eastAsiaTheme="minorEastAsia"/>
          <w:iCs/>
          <w:sz w:val="22"/>
          <w:szCs w:val="22"/>
        </w:rPr>
        <w:t xml:space="preserve"> flexibly distributed. </w:t>
      </w:r>
      <w:r w:rsidRPr="00F83560">
        <w:rPr>
          <w:rFonts w:eastAsiaTheme="minorEastAsia"/>
          <w:iCs/>
          <w:sz w:val="22"/>
          <w:szCs w:val="22"/>
          <w:lang w:val="en-GB"/>
        </w:rPr>
        <w:t xml:space="preserve">In addition, one sensing link between BS and one UE can only detect or reconstruct a limited part of the object while multiple sensing links between BSs and multiple UEs can help to reconstruct the full view of the objects by fusing the results from multiple sensing links. Even for the same sensing target, cooperative sensing from multiple sensing nodes can further improve the sensing accuracy. Furthermore, the cooperative sensing of multiple spectrum bands is also required considering that each spectrum has its pros and cons for sensing, for example, low band is better for coverage but the sensing accuracy is poor due to limited bandwidth, while </w:t>
      </w:r>
      <w:proofErr w:type="spellStart"/>
      <w:r w:rsidRPr="00F83560">
        <w:rPr>
          <w:rFonts w:eastAsiaTheme="minorEastAsia"/>
          <w:iCs/>
          <w:sz w:val="22"/>
          <w:szCs w:val="22"/>
          <w:lang w:val="en-GB"/>
        </w:rPr>
        <w:t>mmWave</w:t>
      </w:r>
      <w:proofErr w:type="spellEnd"/>
      <w:r w:rsidRPr="00F83560">
        <w:rPr>
          <w:rFonts w:eastAsiaTheme="minorEastAsia"/>
          <w:iCs/>
          <w:sz w:val="22"/>
          <w:szCs w:val="22"/>
          <w:lang w:val="en-GB"/>
        </w:rPr>
        <w:t xml:space="preserve"> is just the opposite. Therefore, 6GR cooperative sensing mechanism for multiple sensing modes, multiple sensing nodes (BSs and UEs) and multiple spectrum bands should be studied.</w:t>
      </w:r>
    </w:p>
    <w:p w14:paraId="3B9093C5" w14:textId="77777777" w:rsidR="00F83560" w:rsidRPr="00F83560" w:rsidRDefault="00F83560" w:rsidP="00BE4317">
      <w:pPr>
        <w:numPr>
          <w:ilvl w:val="0"/>
          <w:numId w:val="10"/>
        </w:numPr>
        <w:spacing w:beforeLines="50" w:before="120" w:afterLines="50" w:after="120"/>
        <w:jc w:val="both"/>
        <w:rPr>
          <w:b/>
          <w:sz w:val="22"/>
          <w:szCs w:val="22"/>
          <w:lang w:val="en-GB"/>
        </w:rPr>
      </w:pPr>
      <w:r w:rsidRPr="00F83560">
        <w:rPr>
          <w:b/>
          <w:sz w:val="22"/>
          <w:szCs w:val="22"/>
          <w:lang w:val="en-GB"/>
        </w:rPr>
        <w:t>Environment object information acquisition and utilization</w:t>
      </w:r>
    </w:p>
    <w:p w14:paraId="702706A7" w14:textId="2D9B1D84" w:rsidR="00F83560" w:rsidRPr="0070082B" w:rsidRDefault="00F83560" w:rsidP="00F83560">
      <w:pPr>
        <w:spacing w:after="120"/>
        <w:jc w:val="both"/>
        <w:rPr>
          <w:rFonts w:eastAsiaTheme="minorEastAsia"/>
          <w:sz w:val="22"/>
          <w:szCs w:val="22"/>
        </w:rPr>
      </w:pPr>
      <w:r w:rsidRPr="00F83560">
        <w:rPr>
          <w:rFonts w:eastAsia="MS Mincho"/>
          <w:sz w:val="22"/>
          <w:szCs w:val="22"/>
          <w:lang w:val="en-GB" w:eastAsia="ja-JP"/>
        </w:rPr>
        <w:t>As mentioned before, i</w:t>
      </w:r>
      <w:r w:rsidRPr="00F83560">
        <w:rPr>
          <w:rFonts w:eastAsia="MS Mincho"/>
          <w:sz w:val="22"/>
          <w:szCs w:val="22"/>
          <w:lang w:eastAsia="ja-JP"/>
        </w:rPr>
        <w:t>t is desirable to</w:t>
      </w:r>
      <w:r w:rsidRPr="00F83560">
        <w:rPr>
          <w:sz w:val="22"/>
          <w:szCs w:val="22"/>
        </w:rPr>
        <w:t xml:space="preserve"> have a unified air interface framework design for sensing and communication</w:t>
      </w:r>
      <w:r w:rsidRPr="00F83560">
        <w:rPr>
          <w:rFonts w:eastAsia="MS Mincho"/>
          <w:sz w:val="22"/>
          <w:szCs w:val="22"/>
          <w:lang w:eastAsia="ja-JP"/>
        </w:rPr>
        <w:t xml:space="preserve">. However, due to different characteristics of sensing target in each use case, the requirements for sensing node selection, the measurement behavior and feedback content may differ. For example, environmental reconstruction focuses more on quasi-static environment object with big size, </w:t>
      </w:r>
      <w:r w:rsidRPr="00F83560">
        <w:rPr>
          <w:rFonts w:eastAsia="MS Mincho"/>
          <w:sz w:val="22"/>
          <w:szCs w:val="22"/>
          <w:lang w:eastAsia="ja-JP"/>
        </w:rPr>
        <w:lastRenderedPageBreak/>
        <w:t xml:space="preserve">which requires more UEs’ involvement, and stable long-term average of the measurement results etc., compared to relatively small object detection. Additionally, the reconstructed environmental objects can be used to assist communication, and help improve NLOS positioning performance as mentioned in </w:t>
      </w:r>
      <w:r w:rsidRPr="00F83560">
        <w:rPr>
          <w:bCs/>
          <w:sz w:val="22"/>
          <w:szCs w:val="22"/>
          <w:lang w:val="en-GB"/>
        </w:rPr>
        <w:t>digital twin services</w:t>
      </w:r>
      <w:r w:rsidRPr="00F83560">
        <w:rPr>
          <w:rFonts w:eastAsia="MS Mincho"/>
          <w:sz w:val="22"/>
          <w:szCs w:val="22"/>
          <w:lang w:eastAsia="ja-JP"/>
        </w:rPr>
        <w:t xml:space="preserve">. Therefore, how to acquire and utilize environmental object information for further downstream tasks should be studied in 6GR. </w:t>
      </w:r>
    </w:p>
    <w:p w14:paraId="46080B43" w14:textId="77777777" w:rsidR="0070082B" w:rsidRPr="00575326" w:rsidRDefault="0070082B" w:rsidP="00BE4317">
      <w:pPr>
        <w:pStyle w:val="afc"/>
        <w:numPr>
          <w:ilvl w:val="0"/>
          <w:numId w:val="8"/>
        </w:numPr>
        <w:spacing w:beforeLines="100" w:before="240"/>
        <w:ind w:left="357" w:hanging="357"/>
        <w:rPr>
          <w:b/>
          <w:bCs/>
          <w:u w:val="single"/>
          <w:lang w:val="en-GB"/>
        </w:rPr>
      </w:pPr>
      <w:r>
        <w:rPr>
          <w:b/>
          <w:bCs/>
          <w:u w:val="single"/>
          <w:lang w:val="en-GB"/>
        </w:rPr>
        <w:t>Summary</w:t>
      </w:r>
    </w:p>
    <w:p w14:paraId="636C1FAD" w14:textId="404621CD" w:rsidR="0070082B" w:rsidRPr="00F83560" w:rsidRDefault="000D6F15" w:rsidP="00081AEE">
      <w:pPr>
        <w:spacing w:beforeLines="50" w:before="120" w:after="120"/>
        <w:jc w:val="both"/>
        <w:rPr>
          <w:rFonts w:eastAsiaTheme="minorEastAsia"/>
          <w:color w:val="000000"/>
          <w:sz w:val="22"/>
          <w:lang w:val="x-none"/>
        </w:rPr>
      </w:pPr>
      <w:r>
        <w:rPr>
          <w:rFonts w:eastAsiaTheme="minorEastAsia"/>
          <w:color w:val="000000"/>
          <w:sz w:val="22"/>
          <w:lang w:val="x-none"/>
        </w:rPr>
        <w:t>Based on the above discussions, we propose the following for 6GR ISAC</w:t>
      </w:r>
      <w:r w:rsidR="0070082B">
        <w:rPr>
          <w:rFonts w:eastAsiaTheme="minorEastAsia"/>
          <w:color w:val="000000"/>
          <w:sz w:val="22"/>
          <w:lang w:val="x-none"/>
        </w:rPr>
        <w:t>:</w:t>
      </w:r>
    </w:p>
    <w:p w14:paraId="24371913" w14:textId="1A47E65E" w:rsidR="00F83560" w:rsidRPr="00F83560" w:rsidRDefault="00F83560" w:rsidP="00BE4317">
      <w:pPr>
        <w:numPr>
          <w:ilvl w:val="0"/>
          <w:numId w:val="77"/>
        </w:numPr>
        <w:spacing w:beforeLines="50" w:before="120" w:afterLines="30" w:after="72"/>
        <w:jc w:val="both"/>
        <w:rPr>
          <w:bCs/>
          <w:i/>
          <w:kern w:val="2"/>
          <w:sz w:val="22"/>
          <w:szCs w:val="22"/>
          <w:lang w:val="en-GB"/>
        </w:rPr>
      </w:pPr>
      <w:r w:rsidRPr="00F83560">
        <w:rPr>
          <w:bCs/>
          <w:i/>
          <w:kern w:val="2"/>
          <w:sz w:val="22"/>
          <w:szCs w:val="22"/>
          <w:lang w:val="en-GB"/>
        </w:rPr>
        <w:t>6GR ISAC should study the following new use cases:</w:t>
      </w:r>
    </w:p>
    <w:p w14:paraId="70C9B0A9" w14:textId="77777777" w:rsidR="00F83560" w:rsidRPr="00F83560" w:rsidRDefault="00F83560" w:rsidP="00BE4317">
      <w:pPr>
        <w:numPr>
          <w:ilvl w:val="2"/>
          <w:numId w:val="34"/>
        </w:numPr>
        <w:ind w:left="1100"/>
        <w:jc w:val="both"/>
        <w:rPr>
          <w:bCs/>
          <w:i/>
          <w:kern w:val="2"/>
          <w:sz w:val="22"/>
          <w:szCs w:val="22"/>
          <w:lang w:val="en-GB"/>
        </w:rPr>
      </w:pPr>
      <w:proofErr w:type="spellStart"/>
      <w:r w:rsidRPr="00F83560">
        <w:rPr>
          <w:bCs/>
          <w:i/>
          <w:kern w:val="2"/>
          <w:sz w:val="22"/>
          <w:szCs w:val="22"/>
          <w:lang w:val="en-GB"/>
        </w:rPr>
        <w:t>NLoS</w:t>
      </w:r>
      <w:proofErr w:type="spellEnd"/>
      <w:r w:rsidRPr="00F83560">
        <w:rPr>
          <w:bCs/>
          <w:i/>
          <w:kern w:val="2"/>
          <w:sz w:val="22"/>
          <w:szCs w:val="22"/>
          <w:lang w:val="en-GB"/>
        </w:rPr>
        <w:t xml:space="preserve"> target detection and tracking</w:t>
      </w:r>
    </w:p>
    <w:p w14:paraId="048B3D88" w14:textId="77777777" w:rsidR="00F83560" w:rsidRPr="00F83560" w:rsidRDefault="00F83560" w:rsidP="00BE4317">
      <w:pPr>
        <w:numPr>
          <w:ilvl w:val="2"/>
          <w:numId w:val="34"/>
        </w:numPr>
        <w:spacing w:beforeLines="30" w:before="72" w:afterLines="50" w:after="120"/>
        <w:ind w:left="1100"/>
        <w:jc w:val="both"/>
        <w:rPr>
          <w:bCs/>
          <w:i/>
          <w:kern w:val="2"/>
          <w:sz w:val="22"/>
          <w:szCs w:val="22"/>
          <w:lang w:val="en-GB"/>
        </w:rPr>
      </w:pPr>
      <w:r w:rsidRPr="00F83560">
        <w:rPr>
          <w:rFonts w:eastAsiaTheme="minorEastAsia"/>
          <w:bCs/>
          <w:i/>
          <w:kern w:val="2"/>
          <w:sz w:val="22"/>
          <w:szCs w:val="22"/>
          <w:lang w:val="en-GB"/>
        </w:rPr>
        <w:t>E</w:t>
      </w:r>
      <w:r w:rsidRPr="00F83560">
        <w:rPr>
          <w:bCs/>
          <w:i/>
          <w:kern w:val="2"/>
          <w:sz w:val="22"/>
          <w:szCs w:val="22"/>
          <w:lang w:val="en-GB"/>
        </w:rPr>
        <w:t>nvironment object reconstruction</w:t>
      </w:r>
    </w:p>
    <w:p w14:paraId="6CC440E0" w14:textId="51179DEC" w:rsidR="00F83560" w:rsidRPr="00F83560" w:rsidRDefault="00F83560" w:rsidP="00BE4317">
      <w:pPr>
        <w:numPr>
          <w:ilvl w:val="0"/>
          <w:numId w:val="76"/>
        </w:numPr>
        <w:spacing w:beforeLines="50" w:before="120" w:afterLines="50" w:after="120"/>
        <w:jc w:val="both"/>
        <w:rPr>
          <w:b/>
          <w:i/>
          <w:sz w:val="22"/>
          <w:szCs w:val="22"/>
        </w:rPr>
      </w:pPr>
      <w:r w:rsidRPr="00F83560">
        <w:rPr>
          <w:bCs/>
          <w:i/>
          <w:kern w:val="2"/>
          <w:sz w:val="22"/>
          <w:szCs w:val="22"/>
          <w:lang w:val="en-GB"/>
        </w:rPr>
        <w:t xml:space="preserve">Communication waveform and RS can be used for sensing as a starting point, and further enhancement should be studied for sensing performance improvement </w:t>
      </w:r>
      <w:r w:rsidRPr="00F83560">
        <w:rPr>
          <w:bCs/>
          <w:i/>
          <w:sz w:val="22"/>
          <w:szCs w:val="22"/>
        </w:rPr>
        <w:t xml:space="preserve"> </w:t>
      </w:r>
    </w:p>
    <w:p w14:paraId="3FF9D39A" w14:textId="12125555" w:rsidR="00F83560" w:rsidRPr="00F83560" w:rsidRDefault="00F83560" w:rsidP="00BE4317">
      <w:pPr>
        <w:numPr>
          <w:ilvl w:val="0"/>
          <w:numId w:val="76"/>
        </w:numPr>
        <w:spacing w:beforeLines="50" w:before="120" w:afterLines="50" w:after="120"/>
        <w:jc w:val="both"/>
        <w:rPr>
          <w:bCs/>
          <w:i/>
          <w:kern w:val="2"/>
          <w:sz w:val="22"/>
          <w:szCs w:val="22"/>
          <w:lang w:val="en-GB"/>
        </w:rPr>
      </w:pPr>
      <w:r w:rsidRPr="00F83560">
        <w:rPr>
          <w:bCs/>
          <w:i/>
          <w:kern w:val="2"/>
          <w:sz w:val="22"/>
          <w:szCs w:val="22"/>
          <w:lang w:val="en-GB"/>
        </w:rPr>
        <w:t xml:space="preserve">A unified measurement and feedback solution for sensing and communication in terms of procedure framework, measurement </w:t>
      </w:r>
      <w:proofErr w:type="spellStart"/>
      <w:r w:rsidRPr="00F83560">
        <w:rPr>
          <w:bCs/>
          <w:i/>
          <w:kern w:val="2"/>
          <w:sz w:val="22"/>
          <w:szCs w:val="22"/>
          <w:lang w:val="en-GB"/>
        </w:rPr>
        <w:t>behavior</w:t>
      </w:r>
      <w:proofErr w:type="spellEnd"/>
      <w:r w:rsidRPr="00F83560">
        <w:rPr>
          <w:bCs/>
          <w:i/>
          <w:kern w:val="2"/>
          <w:sz w:val="22"/>
          <w:szCs w:val="22"/>
          <w:lang w:val="en-GB"/>
        </w:rPr>
        <w:t xml:space="preserve"> and feedback content, should be further studied</w:t>
      </w:r>
    </w:p>
    <w:p w14:paraId="6E378918" w14:textId="64605540" w:rsidR="00F83560" w:rsidRPr="00F83560" w:rsidRDefault="00F83560" w:rsidP="00BE4317">
      <w:pPr>
        <w:numPr>
          <w:ilvl w:val="0"/>
          <w:numId w:val="76"/>
        </w:numPr>
        <w:spacing w:beforeLines="50" w:before="120" w:afterLines="50" w:after="120"/>
        <w:jc w:val="both"/>
        <w:rPr>
          <w:bCs/>
          <w:i/>
          <w:kern w:val="2"/>
          <w:sz w:val="22"/>
          <w:szCs w:val="22"/>
          <w:lang w:val="en-GB"/>
        </w:rPr>
      </w:pPr>
      <w:r w:rsidRPr="00F83560">
        <w:rPr>
          <w:bCs/>
          <w:i/>
          <w:kern w:val="2"/>
          <w:sz w:val="22"/>
          <w:szCs w:val="22"/>
          <w:lang w:val="en-GB"/>
        </w:rPr>
        <w:t>The efficient cooperative sensing mechanism enabled by multiple sensing mode, multiple sensing nodes and multi-spectrum bands should be studied</w:t>
      </w:r>
    </w:p>
    <w:p w14:paraId="639348DD" w14:textId="5EB35B01" w:rsidR="00F83560" w:rsidRPr="00F83560" w:rsidRDefault="00F83560" w:rsidP="00BE4317">
      <w:pPr>
        <w:numPr>
          <w:ilvl w:val="0"/>
          <w:numId w:val="76"/>
        </w:numPr>
        <w:spacing w:beforeLines="50" w:before="120" w:afterLines="50" w:after="120"/>
        <w:jc w:val="both"/>
        <w:rPr>
          <w:bCs/>
          <w:i/>
          <w:kern w:val="2"/>
          <w:sz w:val="22"/>
          <w:szCs w:val="22"/>
          <w:lang w:val="en-GB"/>
        </w:rPr>
      </w:pPr>
      <w:r w:rsidRPr="00F83560">
        <w:rPr>
          <w:bCs/>
          <w:i/>
          <w:kern w:val="2"/>
          <w:sz w:val="22"/>
          <w:szCs w:val="22"/>
          <w:lang w:val="en-GB"/>
        </w:rPr>
        <w:t xml:space="preserve">How to acquire and utilize the environmental object information for further downstream application (e.g., assisting communication, </w:t>
      </w:r>
      <w:proofErr w:type="spellStart"/>
      <w:r w:rsidRPr="00F83560">
        <w:rPr>
          <w:bCs/>
          <w:i/>
          <w:kern w:val="2"/>
          <w:sz w:val="22"/>
          <w:szCs w:val="22"/>
          <w:lang w:val="en-GB"/>
        </w:rPr>
        <w:t>NLoS</w:t>
      </w:r>
      <w:proofErr w:type="spellEnd"/>
      <w:r w:rsidRPr="00F83560">
        <w:rPr>
          <w:bCs/>
          <w:i/>
          <w:kern w:val="2"/>
          <w:sz w:val="22"/>
          <w:szCs w:val="22"/>
          <w:lang w:val="en-GB"/>
        </w:rPr>
        <w:t xml:space="preserve"> positioning etc.) deserves further study</w:t>
      </w:r>
    </w:p>
    <w:p w14:paraId="67F49A5A" w14:textId="77777777" w:rsidR="00F83560" w:rsidRPr="002125F9" w:rsidRDefault="00F83560" w:rsidP="00081AEE">
      <w:pPr>
        <w:pStyle w:val="References"/>
        <w:numPr>
          <w:ilvl w:val="0"/>
          <w:numId w:val="0"/>
        </w:numPr>
        <w:jc w:val="both"/>
        <w:rPr>
          <w:rFonts w:eastAsiaTheme="minorEastAsia"/>
          <w:sz w:val="22"/>
          <w:szCs w:val="22"/>
        </w:rPr>
      </w:pPr>
    </w:p>
    <w:bookmarkEnd w:id="15"/>
    <w:bookmarkEnd w:id="16"/>
    <w:bookmarkEnd w:id="17"/>
    <w:p w14:paraId="155D5D8F" w14:textId="4ED0E1EF" w:rsidR="00E00008" w:rsidRDefault="00E00008" w:rsidP="00E00008">
      <w:pPr>
        <w:pStyle w:val="1"/>
        <w:numPr>
          <w:ilvl w:val="0"/>
          <w:numId w:val="0"/>
        </w:numPr>
        <w:ind w:left="432" w:hanging="432"/>
        <w:jc w:val="both"/>
      </w:pPr>
      <w:r>
        <w:t xml:space="preserve">Appendix </w:t>
      </w:r>
      <w:r w:rsidR="008F4F78">
        <w:t>5</w:t>
      </w:r>
      <w:r w:rsidR="00450D7F">
        <w:t xml:space="preserve">: </w:t>
      </w:r>
      <w:r w:rsidR="00450D7F">
        <w:rPr>
          <w:lang w:val="en-GB"/>
        </w:rPr>
        <w:t xml:space="preserve">MIMO </w:t>
      </w:r>
    </w:p>
    <w:p w14:paraId="086F00FC" w14:textId="1AD2E26A" w:rsidR="00E00008" w:rsidRDefault="00E00008" w:rsidP="00BD199A"/>
    <w:p w14:paraId="72B1B1ED" w14:textId="77777777" w:rsidR="00E00008" w:rsidRPr="00575326" w:rsidRDefault="00E00008" w:rsidP="00BE4317">
      <w:pPr>
        <w:pStyle w:val="afc"/>
        <w:numPr>
          <w:ilvl w:val="0"/>
          <w:numId w:val="8"/>
        </w:numPr>
        <w:rPr>
          <w:lang w:val="en-GB"/>
        </w:rPr>
      </w:pPr>
      <w:r w:rsidRPr="00575326">
        <w:rPr>
          <w:b/>
          <w:bCs/>
          <w:u w:val="single"/>
          <w:lang w:val="en-GB"/>
        </w:rPr>
        <w:t xml:space="preserve">Motivation for 6GR </w:t>
      </w:r>
      <w:r>
        <w:rPr>
          <w:b/>
          <w:bCs/>
          <w:u w:val="single"/>
          <w:lang w:val="en-GB"/>
        </w:rPr>
        <w:t>MIMO</w:t>
      </w:r>
      <w:r w:rsidRPr="00575326">
        <w:rPr>
          <w:b/>
          <w:bCs/>
          <w:u w:val="single"/>
          <w:lang w:val="en-GB"/>
        </w:rPr>
        <w:t xml:space="preserve"> </w:t>
      </w:r>
    </w:p>
    <w:p w14:paraId="2603B73A" w14:textId="77777777" w:rsidR="00E00008" w:rsidRDefault="00E00008" w:rsidP="00E00008">
      <w:pPr>
        <w:jc w:val="both"/>
        <w:rPr>
          <w:bCs/>
          <w:sz w:val="22"/>
          <w:szCs w:val="22"/>
        </w:rPr>
      </w:pPr>
    </w:p>
    <w:p w14:paraId="7798F5B9" w14:textId="77777777" w:rsidR="00E00008" w:rsidRDefault="00E00008" w:rsidP="00E00008">
      <w:pPr>
        <w:adjustRightInd w:val="0"/>
        <w:snapToGrid w:val="0"/>
        <w:spacing w:after="120"/>
        <w:jc w:val="both"/>
        <w:rPr>
          <w:sz w:val="22"/>
          <w:szCs w:val="22"/>
        </w:rPr>
      </w:pPr>
      <w:r w:rsidRPr="00FC731E">
        <w:rPr>
          <w:sz w:val="22"/>
          <w:szCs w:val="22"/>
        </w:rPr>
        <w:t xml:space="preserve">Massive MIMO, a cornerstone of 5G, is set for significant evolution in 6G. Beyond optimizing existing bands, 6G must tackle new spectrum challenges, notably around 7 GHz. Key 6G </w:t>
      </w:r>
      <w:r w:rsidRPr="009B458B">
        <w:rPr>
          <w:sz w:val="22"/>
          <w:szCs w:val="22"/>
        </w:rPr>
        <w:t xml:space="preserve">objectives in </w:t>
      </w:r>
      <w:r w:rsidRPr="00AE01F4">
        <w:rPr>
          <w:sz w:val="22"/>
          <w:szCs w:val="22"/>
        </w:rPr>
        <w:t>[1]</w:t>
      </w:r>
      <w:r w:rsidRPr="00FC731E">
        <w:rPr>
          <w:sz w:val="22"/>
          <w:szCs w:val="22"/>
        </w:rPr>
        <w:t xml:space="preserve"> include enhanced spectral efficiency, improved </w:t>
      </w:r>
      <w:r>
        <w:rPr>
          <w:sz w:val="22"/>
          <w:szCs w:val="22"/>
        </w:rPr>
        <w:t xml:space="preserve">cell edge performance </w:t>
      </w:r>
      <w:r w:rsidRPr="00FC731E">
        <w:rPr>
          <w:sz w:val="22"/>
          <w:szCs w:val="22"/>
        </w:rPr>
        <w:t xml:space="preserve">especially </w:t>
      </w:r>
      <w:r>
        <w:rPr>
          <w:sz w:val="22"/>
          <w:szCs w:val="22"/>
        </w:rPr>
        <w:t xml:space="preserve">for UL, </w:t>
      </w:r>
      <w:r w:rsidRPr="00FC731E">
        <w:rPr>
          <w:sz w:val="22"/>
          <w:szCs w:val="22"/>
        </w:rPr>
        <w:t xml:space="preserve">and reusing 5G mid-band site grids </w:t>
      </w:r>
      <w:r>
        <w:rPr>
          <w:sz w:val="22"/>
          <w:szCs w:val="22"/>
        </w:rPr>
        <w:t>enabled by</w:t>
      </w:r>
      <w:r w:rsidRPr="00FC731E">
        <w:rPr>
          <w:sz w:val="22"/>
          <w:szCs w:val="22"/>
        </w:rPr>
        <w:t xml:space="preserve"> comparable 7 GHz coverage. These goals demand innovative MIMO solutions.</w:t>
      </w:r>
    </w:p>
    <w:p w14:paraId="4217A940" w14:textId="77777777" w:rsidR="00E00008" w:rsidRPr="00FC731E" w:rsidRDefault="00E00008" w:rsidP="00E00008">
      <w:pPr>
        <w:adjustRightInd w:val="0"/>
        <w:snapToGrid w:val="0"/>
        <w:spacing w:after="120"/>
        <w:jc w:val="both"/>
        <w:rPr>
          <w:sz w:val="22"/>
          <w:szCs w:val="22"/>
        </w:rPr>
      </w:pPr>
      <w:r w:rsidRPr="00FC731E">
        <w:rPr>
          <w:sz w:val="22"/>
          <w:szCs w:val="22"/>
        </w:rPr>
        <w:t xml:space="preserve">The </w:t>
      </w:r>
      <w:r>
        <w:rPr>
          <w:sz w:val="22"/>
          <w:szCs w:val="22"/>
        </w:rPr>
        <w:t xml:space="preserve">around </w:t>
      </w:r>
      <w:r w:rsidRPr="00FC731E">
        <w:rPr>
          <w:sz w:val="22"/>
          <w:szCs w:val="22"/>
        </w:rPr>
        <w:t xml:space="preserve">7 GHz band </w:t>
      </w:r>
      <w:r w:rsidRPr="00BA751E">
        <w:rPr>
          <w:sz w:val="22"/>
          <w:szCs w:val="22"/>
        </w:rPr>
        <w:t>allows more antenna elements (AEs) within wind resistance regulations, which can support more RF ports</w:t>
      </w:r>
      <w:r>
        <w:rPr>
          <w:sz w:val="22"/>
          <w:szCs w:val="22"/>
        </w:rPr>
        <w:t xml:space="preserve"> compared to mid-band. </w:t>
      </w:r>
      <w:r w:rsidRPr="00715778">
        <w:rPr>
          <w:sz w:val="22"/>
          <w:szCs w:val="22"/>
        </w:rPr>
        <w:t>Moreover, it offers richer multipath and lower path loss than FR2-1 (24.25–52.6 GHz)</w:t>
      </w:r>
      <w:r>
        <w:rPr>
          <w:sz w:val="22"/>
          <w:szCs w:val="22"/>
        </w:rPr>
        <w:t>. Therefore, t</w:t>
      </w:r>
      <w:r w:rsidRPr="00715778">
        <w:rPr>
          <w:sz w:val="22"/>
          <w:szCs w:val="22"/>
        </w:rPr>
        <w:t>he around 7 GHz band</w:t>
      </w:r>
      <w:r>
        <w:rPr>
          <w:sz w:val="22"/>
          <w:szCs w:val="22"/>
        </w:rPr>
        <w:t xml:space="preserve"> can provide</w:t>
      </w:r>
      <w:r w:rsidRPr="00715778">
        <w:rPr>
          <w:sz w:val="22"/>
          <w:szCs w:val="22"/>
        </w:rPr>
        <w:t xml:space="preserve"> </w:t>
      </w:r>
      <w:r w:rsidRPr="00BA751E">
        <w:rPr>
          <w:sz w:val="22"/>
          <w:szCs w:val="22"/>
        </w:rPr>
        <w:t>increased spatial degrees of freedom for high-dimensional multiplexing, improved SU/MU-MIMO throughput, and reduced latency by physical layer design</w:t>
      </w:r>
      <w:r>
        <w:rPr>
          <w:sz w:val="22"/>
          <w:szCs w:val="22"/>
        </w:rPr>
        <w:t>.</w:t>
      </w:r>
    </w:p>
    <w:p w14:paraId="20C4DD96" w14:textId="77777777" w:rsidR="00E00008" w:rsidRPr="000B4A03" w:rsidRDefault="00E00008" w:rsidP="00E00008">
      <w:pPr>
        <w:autoSpaceDE w:val="0"/>
        <w:autoSpaceDN w:val="0"/>
        <w:adjustRightInd w:val="0"/>
        <w:snapToGrid w:val="0"/>
        <w:spacing w:after="120"/>
        <w:jc w:val="both"/>
        <w:rPr>
          <w:rFonts w:eastAsiaTheme="minorEastAsia"/>
          <w:sz w:val="22"/>
          <w:szCs w:val="22"/>
          <w:highlight w:val="yellow"/>
        </w:rPr>
      </w:pPr>
      <w:r w:rsidRPr="00FC731E">
        <w:rPr>
          <w:sz w:val="22"/>
          <w:szCs w:val="22"/>
        </w:rPr>
        <w:t>To achieve comparable coverage with 5G mid-band using existing site grids at ~7 GHz [1], larger MIMO dimensions are essential to compensate for higher path loss</w:t>
      </w:r>
      <w:r>
        <w:rPr>
          <w:sz w:val="22"/>
          <w:szCs w:val="22"/>
        </w:rPr>
        <w:t xml:space="preserve"> and penetration loss</w:t>
      </w:r>
      <w:r w:rsidRPr="00FC731E">
        <w:rPr>
          <w:sz w:val="22"/>
          <w:szCs w:val="22"/>
        </w:rPr>
        <w:t xml:space="preserve">. Specifically, BSs may need to support 4x or 8x more AEs than 5G mid-band (compensating </w:t>
      </w:r>
      <w:r>
        <w:rPr>
          <w:sz w:val="22"/>
          <w:szCs w:val="22"/>
        </w:rPr>
        <w:t xml:space="preserve">the difference of </w:t>
      </w:r>
      <w:r w:rsidRPr="00FC731E">
        <w:rPr>
          <w:sz w:val="22"/>
          <w:szCs w:val="22"/>
        </w:rPr>
        <w:t xml:space="preserve">~6-10 dB path/penetration loss). </w:t>
      </w:r>
      <w:r>
        <w:rPr>
          <w:sz w:val="22"/>
          <w:szCs w:val="22"/>
        </w:rPr>
        <w:t>Moreover, 2T4R is one of typical antenna configurations for 5G handheld UE in NR bands including n41/n78/n79. Due to the shorter wavelength, 4T8R</w:t>
      </w:r>
      <w:r>
        <w:rPr>
          <w:rFonts w:asciiTheme="minorEastAsia" w:eastAsiaTheme="minorEastAsia" w:hAnsiTheme="minorEastAsia"/>
          <w:sz w:val="22"/>
          <w:szCs w:val="22"/>
        </w:rPr>
        <w:t xml:space="preserve"> </w:t>
      </w:r>
      <w:r>
        <w:rPr>
          <w:rFonts w:eastAsiaTheme="minorEastAsia"/>
          <w:sz w:val="22"/>
          <w:szCs w:val="22"/>
        </w:rPr>
        <w:t xml:space="preserve">for handheld UE </w:t>
      </w:r>
      <w:r>
        <w:rPr>
          <w:rFonts w:eastAsiaTheme="minorEastAsia" w:hint="eastAsia"/>
          <w:sz w:val="22"/>
          <w:szCs w:val="22"/>
        </w:rPr>
        <w:t>and</w:t>
      </w:r>
      <w:r>
        <w:rPr>
          <w:rFonts w:eastAsiaTheme="minorEastAsia"/>
          <w:sz w:val="22"/>
          <w:szCs w:val="22"/>
        </w:rPr>
        <w:t xml:space="preserve"> even more AEs for a</w:t>
      </w:r>
      <w:r w:rsidRPr="00FC731E">
        <w:rPr>
          <w:sz w:val="22"/>
          <w:szCs w:val="22"/>
        </w:rPr>
        <w:t xml:space="preserve">dvanced UEs (e.g., CPE, FWA) could </w:t>
      </w:r>
      <w:r>
        <w:rPr>
          <w:sz w:val="22"/>
          <w:szCs w:val="22"/>
        </w:rPr>
        <w:t xml:space="preserve">be </w:t>
      </w:r>
      <w:r w:rsidRPr="00FC731E">
        <w:rPr>
          <w:sz w:val="22"/>
          <w:szCs w:val="22"/>
        </w:rPr>
        <w:t>consider</w:t>
      </w:r>
      <w:r>
        <w:rPr>
          <w:sz w:val="22"/>
          <w:szCs w:val="22"/>
        </w:rPr>
        <w:t>ed</w:t>
      </w:r>
      <w:r w:rsidRPr="00FC731E">
        <w:rPr>
          <w:sz w:val="22"/>
          <w:szCs w:val="22"/>
        </w:rPr>
        <w:t xml:space="preserve"> </w:t>
      </w:r>
      <w:r>
        <w:rPr>
          <w:sz w:val="22"/>
          <w:szCs w:val="22"/>
        </w:rPr>
        <w:t>in ~7GHz</w:t>
      </w:r>
      <w:r w:rsidRPr="00FC731E">
        <w:rPr>
          <w:sz w:val="22"/>
          <w:szCs w:val="22"/>
        </w:rPr>
        <w:t xml:space="preserve">. This translates to </w:t>
      </w:r>
      <w:proofErr w:type="spellStart"/>
      <w:r w:rsidRPr="00FC731E">
        <w:rPr>
          <w:sz w:val="22"/>
          <w:szCs w:val="22"/>
        </w:rPr>
        <w:t>cmWave</w:t>
      </w:r>
      <w:proofErr w:type="spellEnd"/>
      <w:r w:rsidRPr="00FC731E">
        <w:rPr>
          <w:sz w:val="22"/>
          <w:szCs w:val="22"/>
        </w:rPr>
        <w:t xml:space="preserve"> MIMO evolving to 256 or 512 TR</w:t>
      </w:r>
      <w:r>
        <w:rPr>
          <w:sz w:val="22"/>
          <w:szCs w:val="22"/>
        </w:rPr>
        <w:t>X</w:t>
      </w:r>
      <w:r w:rsidRPr="00FC731E">
        <w:rPr>
          <w:sz w:val="22"/>
          <w:szCs w:val="22"/>
        </w:rPr>
        <w:t xml:space="preserve"> at the BS and up to</w:t>
      </w:r>
      <w:r>
        <w:rPr>
          <w:sz w:val="22"/>
          <w:szCs w:val="22"/>
        </w:rPr>
        <w:t xml:space="preserve"> </w:t>
      </w:r>
      <w:r w:rsidRPr="00FC731E">
        <w:rPr>
          <w:sz w:val="22"/>
          <w:szCs w:val="22"/>
        </w:rPr>
        <w:t>16 TR</w:t>
      </w:r>
      <w:r>
        <w:rPr>
          <w:sz w:val="22"/>
          <w:szCs w:val="22"/>
        </w:rPr>
        <w:t xml:space="preserve">X </w:t>
      </w:r>
      <w:r w:rsidRPr="00FC731E">
        <w:rPr>
          <w:sz w:val="22"/>
          <w:szCs w:val="22"/>
        </w:rPr>
        <w:t>at the UE.</w:t>
      </w:r>
    </w:p>
    <w:p w14:paraId="3B757518" w14:textId="77777777" w:rsidR="00E00008" w:rsidRPr="00D81770" w:rsidRDefault="00E00008" w:rsidP="00E00008">
      <w:pPr>
        <w:spacing w:before="100" w:beforeAutospacing="1" w:after="100" w:afterAutospacing="1"/>
        <w:jc w:val="both"/>
        <w:rPr>
          <w:sz w:val="22"/>
          <w:szCs w:val="22"/>
        </w:rPr>
      </w:pPr>
      <w:r w:rsidRPr="00D81770">
        <w:rPr>
          <w:sz w:val="22"/>
          <w:szCs w:val="22"/>
        </w:rPr>
        <w:t>Furthermore, MIMO evolution is also necessary for existing bands (700/800MHz, 1800MHz, and C-band) to boost spectral efficiency, by leveraging advanced antenna technology with more antenna port at both BS and/</w:t>
      </w:r>
      <w:r w:rsidRPr="00D81770">
        <w:rPr>
          <w:rFonts w:eastAsiaTheme="minorEastAsia"/>
          <w:sz w:val="22"/>
          <w:szCs w:val="22"/>
        </w:rPr>
        <w:t>or</w:t>
      </w:r>
      <w:r w:rsidRPr="00D81770">
        <w:rPr>
          <w:sz w:val="22"/>
          <w:szCs w:val="22"/>
        </w:rPr>
        <w:t xml:space="preserve"> UE.</w:t>
      </w:r>
      <w:r w:rsidRPr="000B4A03">
        <w:rPr>
          <w:sz w:val="22"/>
          <w:szCs w:val="22"/>
        </w:rPr>
        <w:t xml:space="preserve"> The specific MIMO configuration in existing bands can refer </w:t>
      </w:r>
      <w:r w:rsidRPr="00575326">
        <w:rPr>
          <w:sz w:val="22"/>
          <w:szCs w:val="22"/>
        </w:rPr>
        <w:t>to [</w:t>
      </w:r>
      <w:r>
        <w:rPr>
          <w:sz w:val="22"/>
          <w:szCs w:val="22"/>
        </w:rPr>
        <w:t>8</w:t>
      </w:r>
      <w:r w:rsidRPr="00575326">
        <w:rPr>
          <w:sz w:val="22"/>
          <w:szCs w:val="22"/>
        </w:rPr>
        <w:t>]</w:t>
      </w:r>
      <w:r w:rsidRPr="00575326">
        <w:rPr>
          <w:rFonts w:ascii="宋体" w:eastAsia="宋体" w:hAnsi="宋体" w:cs="宋体"/>
          <w:sz w:val="22"/>
          <w:szCs w:val="22"/>
        </w:rPr>
        <w:t>.</w:t>
      </w:r>
    </w:p>
    <w:p w14:paraId="2419FD00" w14:textId="77777777" w:rsidR="00E00008" w:rsidRDefault="00E00008" w:rsidP="00E00008">
      <w:pPr>
        <w:spacing w:before="100" w:beforeAutospacing="1" w:after="100" w:afterAutospacing="1"/>
        <w:jc w:val="both"/>
        <w:rPr>
          <w:rFonts w:eastAsiaTheme="minorEastAsia"/>
          <w:sz w:val="22"/>
          <w:szCs w:val="22"/>
        </w:rPr>
      </w:pPr>
      <w:r>
        <w:rPr>
          <w:sz w:val="22"/>
          <w:szCs w:val="22"/>
        </w:rPr>
        <w:t>Aiming for around 7 GHz and existing bands, 6G MIMO will bring following significant improvements to network.</w:t>
      </w:r>
      <w:r w:rsidRPr="008B3ECD">
        <w:rPr>
          <w:rFonts w:eastAsiaTheme="minorEastAsia"/>
          <w:sz w:val="22"/>
          <w:szCs w:val="22"/>
        </w:rPr>
        <w:t xml:space="preserve"> </w:t>
      </w:r>
    </w:p>
    <w:p w14:paraId="140BB654" w14:textId="77777777" w:rsidR="00E00008" w:rsidRDefault="00E00008" w:rsidP="00BE4317">
      <w:pPr>
        <w:pStyle w:val="afc"/>
        <w:numPr>
          <w:ilvl w:val="1"/>
          <w:numId w:val="12"/>
        </w:numPr>
        <w:adjustRightInd w:val="0"/>
        <w:snapToGrid w:val="0"/>
        <w:spacing w:after="120"/>
        <w:jc w:val="both"/>
        <w:rPr>
          <w:rFonts w:eastAsiaTheme="minorEastAsia"/>
          <w:sz w:val="22"/>
          <w:szCs w:val="22"/>
        </w:rPr>
      </w:pPr>
      <w:r>
        <w:rPr>
          <w:sz w:val="22"/>
          <w:szCs w:val="22"/>
        </w:rPr>
        <w:lastRenderedPageBreak/>
        <w:t>Extreme massive MIMO in around 7GHz. The increment of MIMO dimension in new spectrums can bring several times increase of spectrum efficiency and cell capacity. And</w:t>
      </w:r>
      <w:r w:rsidRPr="00976287" w:rsidDel="00976287">
        <w:rPr>
          <w:sz w:val="22"/>
          <w:szCs w:val="22"/>
        </w:rPr>
        <w:t xml:space="preserve"> </w:t>
      </w:r>
      <w:r>
        <w:rPr>
          <w:rFonts w:eastAsiaTheme="minorEastAsia"/>
          <w:sz w:val="22"/>
          <w:szCs w:val="22"/>
        </w:rPr>
        <w:t xml:space="preserve">6G MIMO can enable comparable DL/UL coverage to reuse existing 5G mid-band site, considering practical UE and diverse device types. </w:t>
      </w:r>
    </w:p>
    <w:p w14:paraId="205E7961" w14:textId="77777777" w:rsidR="00E00008" w:rsidRPr="0049487E" w:rsidRDefault="00E00008" w:rsidP="00BE4317">
      <w:pPr>
        <w:pStyle w:val="afc"/>
        <w:numPr>
          <w:ilvl w:val="1"/>
          <w:numId w:val="12"/>
        </w:numPr>
        <w:adjustRightInd w:val="0"/>
        <w:snapToGrid w:val="0"/>
        <w:spacing w:after="120"/>
        <w:jc w:val="both"/>
        <w:rPr>
          <w:rFonts w:eastAsiaTheme="minorEastAsia"/>
          <w:sz w:val="22"/>
          <w:szCs w:val="22"/>
        </w:rPr>
      </w:pPr>
      <w:r w:rsidRPr="0049487E">
        <w:rPr>
          <w:sz w:val="22"/>
          <w:szCs w:val="22"/>
        </w:rPr>
        <w:t>Higher spectrum efficiency in existing bands. C-band TDD and low band FDD will be reu</w:t>
      </w:r>
      <w:r>
        <w:rPr>
          <w:sz w:val="22"/>
          <w:szCs w:val="22"/>
        </w:rPr>
        <w:t>s</w:t>
      </w:r>
      <w:r w:rsidRPr="0049487E">
        <w:rPr>
          <w:sz w:val="22"/>
          <w:szCs w:val="22"/>
        </w:rPr>
        <w:t>ed in 6G, while the spectrum efficiency</w:t>
      </w:r>
      <w:r>
        <w:rPr>
          <w:sz w:val="22"/>
          <w:szCs w:val="22"/>
        </w:rPr>
        <w:t>,</w:t>
      </w:r>
      <w:r w:rsidRPr="0049487E">
        <w:rPr>
          <w:sz w:val="22"/>
          <w:szCs w:val="22"/>
        </w:rPr>
        <w:t xml:space="preserve"> </w:t>
      </w:r>
      <w:r>
        <w:rPr>
          <w:rFonts w:eastAsiaTheme="minorEastAsia"/>
          <w:sz w:val="22"/>
          <w:szCs w:val="22"/>
        </w:rPr>
        <w:t>u</w:t>
      </w:r>
      <w:r w:rsidRPr="0049487E">
        <w:rPr>
          <w:rFonts w:eastAsiaTheme="minorEastAsia"/>
          <w:sz w:val="22"/>
          <w:szCs w:val="22"/>
        </w:rPr>
        <w:t>ser perceived throughput and user throughput can be significantly improved by 6G</w:t>
      </w:r>
      <w:r>
        <w:rPr>
          <w:rFonts w:eastAsiaTheme="minorEastAsia"/>
          <w:sz w:val="22"/>
          <w:szCs w:val="22"/>
        </w:rPr>
        <w:t>R</w:t>
      </w:r>
      <w:r w:rsidRPr="0049487E">
        <w:rPr>
          <w:rFonts w:eastAsiaTheme="minorEastAsia"/>
          <w:sz w:val="22"/>
          <w:szCs w:val="22"/>
        </w:rPr>
        <w:t xml:space="preserve"> MIMO</w:t>
      </w:r>
      <w:r>
        <w:rPr>
          <w:sz w:val="22"/>
          <w:szCs w:val="22"/>
        </w:rPr>
        <w:t xml:space="preserve"> by advanced MIMO techniques, such as CSI acquisition etc.</w:t>
      </w:r>
    </w:p>
    <w:p w14:paraId="63632EF1" w14:textId="77777777" w:rsidR="00E00008" w:rsidRDefault="00E00008" w:rsidP="00BE4317">
      <w:pPr>
        <w:pStyle w:val="afc"/>
        <w:numPr>
          <w:ilvl w:val="1"/>
          <w:numId w:val="12"/>
        </w:numPr>
        <w:adjustRightInd w:val="0"/>
        <w:snapToGrid w:val="0"/>
        <w:spacing w:after="120"/>
        <w:jc w:val="both"/>
        <w:rPr>
          <w:rFonts w:eastAsiaTheme="minorEastAsia"/>
          <w:sz w:val="22"/>
          <w:szCs w:val="22"/>
        </w:rPr>
      </w:pPr>
      <w:r>
        <w:rPr>
          <w:rFonts w:eastAsiaTheme="minorEastAsia"/>
          <w:sz w:val="22"/>
          <w:szCs w:val="22"/>
        </w:rPr>
        <w:t>Better cell edge experience. With day-1 deployment of multi-TRP, the cell edge experience can be guaranteed, by multi-TRP MIMO operation of desired signal combining and interference reduction.</w:t>
      </w:r>
    </w:p>
    <w:p w14:paraId="6F0CAFEF" w14:textId="77777777" w:rsidR="00E00008" w:rsidRDefault="00E00008" w:rsidP="00E00008">
      <w:pPr>
        <w:adjustRightInd w:val="0"/>
        <w:snapToGrid w:val="0"/>
        <w:spacing w:after="120"/>
        <w:jc w:val="both"/>
        <w:rPr>
          <w:rFonts w:eastAsiaTheme="minorEastAsia"/>
          <w:sz w:val="22"/>
          <w:szCs w:val="22"/>
        </w:rPr>
      </w:pPr>
      <w:proofErr w:type="gramStart"/>
      <w:r>
        <w:rPr>
          <w:rFonts w:eastAsiaTheme="minorEastAsia"/>
          <w:sz w:val="22"/>
          <w:szCs w:val="22"/>
        </w:rPr>
        <w:t>Therefore</w:t>
      </w:r>
      <w:proofErr w:type="gramEnd"/>
      <w:r>
        <w:rPr>
          <w:rFonts w:eastAsiaTheme="minorEastAsia"/>
          <w:sz w:val="22"/>
          <w:szCs w:val="22"/>
        </w:rPr>
        <w:t xml:space="preserve"> </w:t>
      </w:r>
      <w:r w:rsidRPr="008B3ECD">
        <w:rPr>
          <w:rFonts w:eastAsiaTheme="minorEastAsia"/>
          <w:sz w:val="22"/>
          <w:szCs w:val="22"/>
        </w:rPr>
        <w:t>6G</w:t>
      </w:r>
      <w:r>
        <w:rPr>
          <w:rFonts w:eastAsiaTheme="minorEastAsia"/>
          <w:sz w:val="22"/>
          <w:szCs w:val="22"/>
        </w:rPr>
        <w:t>R</w:t>
      </w:r>
      <w:r w:rsidRPr="008B3ECD">
        <w:rPr>
          <w:rFonts w:eastAsiaTheme="minorEastAsia"/>
          <w:sz w:val="22"/>
          <w:szCs w:val="22"/>
        </w:rPr>
        <w:t xml:space="preserve"> MIMO </w:t>
      </w:r>
      <w:r>
        <w:rPr>
          <w:rFonts w:eastAsiaTheme="minorEastAsia"/>
          <w:sz w:val="22"/>
          <w:szCs w:val="22"/>
        </w:rPr>
        <w:t xml:space="preserve">might </w:t>
      </w:r>
      <w:r w:rsidRPr="008B3ECD">
        <w:rPr>
          <w:rFonts w:eastAsiaTheme="minorEastAsia"/>
          <w:sz w:val="22"/>
          <w:szCs w:val="22"/>
        </w:rPr>
        <w:t>introduce</w:t>
      </w:r>
      <w:r>
        <w:rPr>
          <w:rFonts w:eastAsiaTheme="minorEastAsia"/>
          <w:sz w:val="22"/>
          <w:szCs w:val="22"/>
        </w:rPr>
        <w:t xml:space="preserve"> the following</w:t>
      </w:r>
      <w:r w:rsidRPr="008B3ECD">
        <w:rPr>
          <w:rFonts w:eastAsiaTheme="minorEastAsia"/>
          <w:sz w:val="22"/>
          <w:szCs w:val="22"/>
        </w:rPr>
        <w:t xml:space="preserve"> </w:t>
      </w:r>
      <w:r>
        <w:rPr>
          <w:rFonts w:eastAsiaTheme="minorEastAsia"/>
          <w:sz w:val="22"/>
          <w:szCs w:val="22"/>
        </w:rPr>
        <w:t xml:space="preserve">physical layer design </w:t>
      </w:r>
      <w:r w:rsidRPr="008B3ECD">
        <w:rPr>
          <w:rFonts w:eastAsiaTheme="minorEastAsia"/>
          <w:sz w:val="22"/>
          <w:szCs w:val="22"/>
        </w:rPr>
        <w:t>challenges, including</w:t>
      </w:r>
      <w:r>
        <w:rPr>
          <w:rFonts w:eastAsiaTheme="minorEastAsia"/>
          <w:sz w:val="22"/>
          <w:szCs w:val="22"/>
        </w:rPr>
        <w:t xml:space="preserve"> but not limited to:</w:t>
      </w:r>
      <w:r w:rsidRPr="008B3ECD">
        <w:rPr>
          <w:rFonts w:eastAsiaTheme="minorEastAsia"/>
          <w:sz w:val="22"/>
          <w:szCs w:val="22"/>
        </w:rPr>
        <w:t xml:space="preserve"> </w:t>
      </w:r>
      <w:r>
        <w:rPr>
          <w:rFonts w:eastAsiaTheme="minorEastAsia"/>
          <w:sz w:val="22"/>
          <w:szCs w:val="22"/>
        </w:rPr>
        <w:t xml:space="preserve">extended </w:t>
      </w:r>
      <w:r w:rsidRPr="008B3ECD">
        <w:rPr>
          <w:rFonts w:eastAsiaTheme="minorEastAsia"/>
          <w:sz w:val="22"/>
          <w:szCs w:val="22"/>
        </w:rPr>
        <w:t xml:space="preserve">MIMO configurations </w:t>
      </w:r>
      <w:r>
        <w:rPr>
          <w:rFonts w:eastAsiaTheme="minorEastAsia"/>
          <w:sz w:val="22"/>
          <w:szCs w:val="22"/>
        </w:rPr>
        <w:t>giving rise to new RS design for overhead reduction, new</w:t>
      </w:r>
      <w:r w:rsidRPr="008B3ECD">
        <w:rPr>
          <w:rFonts w:eastAsiaTheme="minorEastAsia"/>
          <w:sz w:val="22"/>
          <w:szCs w:val="22"/>
        </w:rPr>
        <w:t xml:space="preserve"> CSI </w:t>
      </w:r>
      <w:r>
        <w:rPr>
          <w:rFonts w:eastAsiaTheme="minorEastAsia"/>
          <w:sz w:val="22"/>
          <w:szCs w:val="22"/>
        </w:rPr>
        <w:t xml:space="preserve">acquisition framework for all frequency bands from Day 1, UL MIMO for improved UL SE and comparable coverage, native energy-efficient MIMO operation, and Multi-TRP enhancement. These challenges are further elaborated in the following section at high level.  </w:t>
      </w:r>
    </w:p>
    <w:p w14:paraId="54C6629A" w14:textId="77777777" w:rsidR="00E00008" w:rsidRPr="00575326" w:rsidRDefault="00E00008" w:rsidP="00E00008">
      <w:pPr>
        <w:adjustRightInd w:val="0"/>
        <w:snapToGrid w:val="0"/>
        <w:spacing w:after="120"/>
        <w:jc w:val="both"/>
        <w:rPr>
          <w:rFonts w:eastAsiaTheme="minorEastAsia"/>
        </w:rPr>
      </w:pPr>
    </w:p>
    <w:p w14:paraId="59C194AC" w14:textId="77777777" w:rsidR="00E00008" w:rsidRPr="00575326" w:rsidRDefault="00E00008" w:rsidP="00BE4317">
      <w:pPr>
        <w:pStyle w:val="afc"/>
        <w:numPr>
          <w:ilvl w:val="0"/>
          <w:numId w:val="8"/>
        </w:numPr>
        <w:rPr>
          <w:b/>
          <w:bCs/>
          <w:u w:val="single"/>
          <w:lang w:val="en-GB"/>
        </w:rPr>
      </w:pPr>
      <w:r w:rsidRPr="00575326">
        <w:rPr>
          <w:b/>
          <w:bCs/>
          <w:u w:val="single"/>
          <w:lang w:val="en-GB"/>
        </w:rPr>
        <w:t>Key technical directions</w:t>
      </w:r>
    </w:p>
    <w:p w14:paraId="72716572" w14:textId="77777777" w:rsidR="00E00008" w:rsidRPr="00B74BF7" w:rsidRDefault="00E00008" w:rsidP="00E00008"/>
    <w:p w14:paraId="034DB3E3" w14:textId="77777777" w:rsidR="00E00008" w:rsidRPr="00820153" w:rsidRDefault="00E00008" w:rsidP="00E00008">
      <w:pPr>
        <w:autoSpaceDE w:val="0"/>
        <w:autoSpaceDN w:val="0"/>
        <w:adjustRightInd w:val="0"/>
        <w:snapToGrid w:val="0"/>
        <w:spacing w:afterLines="50" w:after="120"/>
        <w:jc w:val="both"/>
        <w:rPr>
          <w:rFonts w:eastAsiaTheme="minorEastAsia"/>
          <w:sz w:val="22"/>
          <w:szCs w:val="22"/>
        </w:rPr>
      </w:pPr>
      <w:r w:rsidRPr="00820153">
        <w:rPr>
          <w:rFonts w:eastAsiaTheme="minorEastAsia"/>
          <w:sz w:val="22"/>
          <w:szCs w:val="22"/>
        </w:rPr>
        <w:t xml:space="preserve">Considering the aforementioned </w:t>
      </w:r>
      <w:r>
        <w:rPr>
          <w:rFonts w:eastAsiaTheme="minorEastAsia"/>
          <w:sz w:val="22"/>
          <w:szCs w:val="22"/>
        </w:rPr>
        <w:t>benefits</w:t>
      </w:r>
      <w:r w:rsidRPr="00820153">
        <w:rPr>
          <w:rFonts w:eastAsiaTheme="minorEastAsia"/>
          <w:sz w:val="22"/>
          <w:szCs w:val="22"/>
        </w:rPr>
        <w:t xml:space="preserve"> and challenges in 6G</w:t>
      </w:r>
      <w:r>
        <w:rPr>
          <w:rFonts w:eastAsiaTheme="minorEastAsia"/>
          <w:sz w:val="22"/>
          <w:szCs w:val="22"/>
        </w:rPr>
        <w:t>R</w:t>
      </w:r>
      <w:r w:rsidRPr="00820153">
        <w:rPr>
          <w:rFonts w:eastAsiaTheme="minorEastAsia"/>
          <w:sz w:val="22"/>
          <w:szCs w:val="22"/>
        </w:rPr>
        <w:t xml:space="preserve"> MIMO, </w:t>
      </w:r>
      <w:r>
        <w:rPr>
          <w:rFonts w:eastAsiaTheme="minorEastAsia"/>
          <w:sz w:val="22"/>
          <w:szCs w:val="22"/>
        </w:rPr>
        <w:t xml:space="preserve">physical layer design for </w:t>
      </w:r>
      <w:r w:rsidRPr="00820153">
        <w:rPr>
          <w:rFonts w:eastAsiaTheme="minorEastAsia"/>
          <w:sz w:val="22"/>
          <w:szCs w:val="22"/>
        </w:rPr>
        <w:t xml:space="preserve">MIMO should </w:t>
      </w:r>
      <w:r>
        <w:rPr>
          <w:rFonts w:eastAsiaTheme="minorEastAsia"/>
          <w:sz w:val="22"/>
          <w:szCs w:val="22"/>
        </w:rPr>
        <w:t>consider</w:t>
      </w:r>
      <w:r w:rsidRPr="00820153">
        <w:rPr>
          <w:rFonts w:eastAsiaTheme="minorEastAsia"/>
          <w:sz w:val="22"/>
          <w:szCs w:val="22"/>
        </w:rPr>
        <w:t xml:space="preserve"> the following key technical directions</w:t>
      </w:r>
      <w:r>
        <w:rPr>
          <w:rFonts w:eastAsiaTheme="minorEastAsia"/>
          <w:sz w:val="22"/>
          <w:szCs w:val="22"/>
        </w:rPr>
        <w:t xml:space="preserve"> at least</w:t>
      </w:r>
      <w:r w:rsidRPr="00820153">
        <w:rPr>
          <w:rFonts w:eastAsiaTheme="minorEastAsia"/>
          <w:sz w:val="22"/>
          <w:szCs w:val="22"/>
        </w:rPr>
        <w:t>:</w:t>
      </w:r>
    </w:p>
    <w:p w14:paraId="56FACD7A" w14:textId="77777777" w:rsidR="00E00008" w:rsidRPr="00575326" w:rsidRDefault="00E00008" w:rsidP="00BE4317">
      <w:pPr>
        <w:pStyle w:val="afc"/>
        <w:numPr>
          <w:ilvl w:val="0"/>
          <w:numId w:val="13"/>
        </w:numPr>
        <w:spacing w:beforeLines="50" w:before="120" w:afterLines="50" w:after="120"/>
        <w:jc w:val="both"/>
        <w:rPr>
          <w:b/>
          <w:sz w:val="22"/>
          <w:szCs w:val="22"/>
          <w:lang w:val="en-GB"/>
        </w:rPr>
      </w:pPr>
      <w:r w:rsidRPr="00575326">
        <w:rPr>
          <w:b/>
          <w:sz w:val="22"/>
          <w:szCs w:val="22"/>
          <w:lang w:val="en-GB"/>
        </w:rPr>
        <w:t>New RS design for overhead reduction</w:t>
      </w:r>
    </w:p>
    <w:p w14:paraId="37CE507F" w14:textId="00F2FBDF" w:rsidR="00551E92" w:rsidRDefault="00E00008" w:rsidP="00E00008">
      <w:pPr>
        <w:autoSpaceDE w:val="0"/>
        <w:autoSpaceDN w:val="0"/>
        <w:adjustRightInd w:val="0"/>
        <w:snapToGrid w:val="0"/>
        <w:spacing w:afterLines="50" w:after="120"/>
        <w:jc w:val="both"/>
        <w:rPr>
          <w:sz w:val="22"/>
          <w:szCs w:val="22"/>
        </w:rPr>
      </w:pPr>
      <w:r w:rsidRPr="00D36012">
        <w:rPr>
          <w:sz w:val="22"/>
          <w:szCs w:val="22"/>
        </w:rPr>
        <w:t xml:space="preserve">6G's requirements for enhanced spectral efficiency and ubiquitous coverage across </w:t>
      </w:r>
      <w:proofErr w:type="spellStart"/>
      <w:r w:rsidRPr="00D36012">
        <w:rPr>
          <w:sz w:val="22"/>
          <w:szCs w:val="22"/>
        </w:rPr>
        <w:t>cmWave</w:t>
      </w:r>
      <w:proofErr w:type="spellEnd"/>
      <w:r w:rsidRPr="00D36012">
        <w:rPr>
          <w:sz w:val="22"/>
          <w:szCs w:val="22"/>
        </w:rPr>
        <w:t xml:space="preserve"> bands drive the imperative to scale antenna arrays and the n</w:t>
      </w:r>
      <w:r w:rsidRPr="00D26122">
        <w:rPr>
          <w:sz w:val="22"/>
          <w:szCs w:val="22"/>
        </w:rPr>
        <w:t xml:space="preserve">umber of ports in MIMO systems. </w:t>
      </w:r>
      <w:r w:rsidR="00551E92" w:rsidRPr="00505601">
        <w:rPr>
          <w:rFonts w:eastAsiaTheme="minorEastAsia"/>
          <w:sz w:val="22"/>
          <w:szCs w:val="22"/>
        </w:rPr>
        <w:t>To meet the downlink spectral efficiency target of 3× that of 5G, as agreed in RAN #108 [33, RP-251825], a fundamental approach is to expand the spatial degrees of freedom by integrating more RF ports at the</w:t>
      </w:r>
      <w:r w:rsidR="00551E92">
        <w:rPr>
          <w:rFonts w:eastAsiaTheme="minorEastAsia"/>
          <w:sz w:val="22"/>
          <w:szCs w:val="22"/>
        </w:rPr>
        <w:t xml:space="preserve"> </w:t>
      </w:r>
      <w:r w:rsidR="00551E92" w:rsidRPr="00505601">
        <w:rPr>
          <w:rFonts w:eastAsiaTheme="minorEastAsia"/>
          <w:sz w:val="22"/>
          <w:szCs w:val="22"/>
        </w:rPr>
        <w:t xml:space="preserve">BS. This facilitates higher-dimensional spatial multiplexing. For instance, the RAN1#122bis meeting </w:t>
      </w:r>
      <w:r w:rsidR="00551E92">
        <w:rPr>
          <w:rFonts w:eastAsiaTheme="minorEastAsia"/>
          <w:sz w:val="22"/>
          <w:szCs w:val="22"/>
        </w:rPr>
        <w:t>agreed</w:t>
      </w:r>
      <w:r w:rsidR="00551E92" w:rsidRPr="00505601">
        <w:rPr>
          <w:rFonts w:eastAsiaTheme="minorEastAsia"/>
          <w:sz w:val="22"/>
          <w:szCs w:val="22"/>
        </w:rPr>
        <w:t xml:space="preserve"> a configuration with up to 512 TXRUs at the BS for frequencies around 7 GHz. To fully utilize this spatial expansion, a one-to-one mapping from RF ports to CSI-RS ports can be adopted, enabling up to 512 CSI-RS ports and maximizing the system's spatial degrees of freedom. Consequently, deploying more antenna ports significantly increases spatial multiplexing capability, supporting a greater number of MU-MIMO layers. Specifically, compared to the 12 </w:t>
      </w:r>
      <w:r w:rsidR="00551E92">
        <w:rPr>
          <w:rFonts w:eastAsiaTheme="minorEastAsia"/>
          <w:sz w:val="22"/>
          <w:szCs w:val="22"/>
        </w:rPr>
        <w:t xml:space="preserve">orthogonal </w:t>
      </w:r>
      <w:r w:rsidR="00551E92" w:rsidRPr="00505601">
        <w:rPr>
          <w:rFonts w:eastAsiaTheme="minorEastAsia"/>
          <w:sz w:val="22"/>
          <w:szCs w:val="22"/>
        </w:rPr>
        <w:t>DMRS ports supported in NR with 64 TXRUs, MIMO systems near 7 GHz should be designed for high-order MU-MIMO transmission with substantially increased layers</w:t>
      </w:r>
      <w:r w:rsidR="00551E92">
        <w:rPr>
          <w:rFonts w:eastAsiaTheme="minorEastAsia"/>
          <w:sz w:val="22"/>
          <w:szCs w:val="22"/>
        </w:rPr>
        <w:t xml:space="preserve">, e.g., </w:t>
      </w:r>
      <w:r w:rsidR="00551E92" w:rsidRPr="00505601">
        <w:rPr>
          <w:rFonts w:eastAsiaTheme="minorEastAsia"/>
          <w:sz w:val="22"/>
          <w:szCs w:val="22"/>
        </w:rPr>
        <w:t>potentially up to about 100</w:t>
      </w:r>
      <w:r w:rsidR="00551E92">
        <w:rPr>
          <w:rFonts w:eastAsiaTheme="minorEastAsia"/>
          <w:sz w:val="22"/>
          <w:szCs w:val="22"/>
        </w:rPr>
        <w:t>.</w:t>
      </w:r>
    </w:p>
    <w:p w14:paraId="6EA99C22" w14:textId="3E786B09" w:rsidR="00E00008" w:rsidRDefault="00551E92" w:rsidP="00E00008">
      <w:pPr>
        <w:autoSpaceDE w:val="0"/>
        <w:autoSpaceDN w:val="0"/>
        <w:adjustRightInd w:val="0"/>
        <w:snapToGrid w:val="0"/>
        <w:spacing w:afterLines="50" w:after="120"/>
        <w:jc w:val="both"/>
        <w:rPr>
          <w:sz w:val="22"/>
          <w:szCs w:val="22"/>
        </w:rPr>
      </w:pPr>
      <w:r>
        <w:rPr>
          <w:sz w:val="22"/>
          <w:szCs w:val="22"/>
        </w:rPr>
        <w:t>However</w:t>
      </w:r>
      <w:r w:rsidR="00E00008" w:rsidRPr="00D26122">
        <w:rPr>
          <w:sz w:val="22"/>
          <w:szCs w:val="22"/>
        </w:rPr>
        <w:t xml:space="preserve">, if 6G were to simply extend 5G's pilot design to support higher-order MIMO configurations, the resulting pilot overhead would be enormous. This significant </w:t>
      </w:r>
      <w:r w:rsidR="00E00008" w:rsidRPr="00580BFC">
        <w:rPr>
          <w:sz w:val="22"/>
          <w:szCs w:val="22"/>
        </w:rPr>
        <w:t>increase in overhead would severely limit the net data rate and overall system efficiency, making such a direct scaling approach impractical for the anticipated massive MIMO deployments in 6G.</w:t>
      </w:r>
      <w:r w:rsidR="00E00008">
        <w:rPr>
          <w:sz w:val="22"/>
          <w:szCs w:val="22"/>
        </w:rPr>
        <w:t xml:space="preserve"> </w:t>
      </w:r>
    </w:p>
    <w:p w14:paraId="7BD7BAE3" w14:textId="75DD066D" w:rsidR="00E00008" w:rsidRDefault="00E00008" w:rsidP="00E00008">
      <w:pPr>
        <w:autoSpaceDE w:val="0"/>
        <w:autoSpaceDN w:val="0"/>
        <w:adjustRightInd w:val="0"/>
        <w:jc w:val="both"/>
        <w:rPr>
          <w:sz w:val="22"/>
          <w:szCs w:val="22"/>
        </w:rPr>
      </w:pPr>
      <w:r w:rsidRPr="00580BFC">
        <w:rPr>
          <w:sz w:val="22"/>
          <w:szCs w:val="22"/>
        </w:rPr>
        <w:t xml:space="preserve">Firstly, for </w:t>
      </w:r>
      <w:r>
        <w:rPr>
          <w:sz w:val="22"/>
          <w:szCs w:val="22"/>
        </w:rPr>
        <w:t xml:space="preserve">DL and UL </w:t>
      </w:r>
      <w:r w:rsidRPr="00580BFC">
        <w:rPr>
          <w:sz w:val="22"/>
          <w:szCs w:val="22"/>
        </w:rPr>
        <w:t xml:space="preserve">CSI </w:t>
      </w:r>
      <w:r>
        <w:rPr>
          <w:sz w:val="22"/>
          <w:szCs w:val="22"/>
        </w:rPr>
        <w:t>acquisition</w:t>
      </w:r>
      <w:r w:rsidRPr="00580BFC">
        <w:rPr>
          <w:sz w:val="22"/>
          <w:szCs w:val="22"/>
        </w:rPr>
        <w:t xml:space="preserve">, the overhead of CSI-RS and SRS resources </w:t>
      </w:r>
      <w:r>
        <w:rPr>
          <w:sz w:val="22"/>
          <w:szCs w:val="22"/>
        </w:rPr>
        <w:t xml:space="preserve">relatively </w:t>
      </w:r>
      <w:r w:rsidRPr="00580BFC">
        <w:rPr>
          <w:sz w:val="22"/>
          <w:szCs w:val="22"/>
        </w:rPr>
        <w:t xml:space="preserve">scales with the number of antenna ports and the number of active UEs. Since </w:t>
      </w:r>
      <w:r>
        <w:rPr>
          <w:sz w:val="22"/>
          <w:szCs w:val="22"/>
        </w:rPr>
        <w:t xml:space="preserve">achieved </w:t>
      </w:r>
      <w:r w:rsidRPr="00580BFC">
        <w:rPr>
          <w:sz w:val="22"/>
          <w:szCs w:val="22"/>
        </w:rPr>
        <w:t xml:space="preserve">CSI accuracy </w:t>
      </w:r>
      <w:r>
        <w:rPr>
          <w:sz w:val="22"/>
          <w:szCs w:val="22"/>
        </w:rPr>
        <w:t>heavily</w:t>
      </w:r>
      <w:r w:rsidRPr="00580BFC">
        <w:rPr>
          <w:sz w:val="22"/>
          <w:szCs w:val="22"/>
        </w:rPr>
        <w:t xml:space="preserve"> </w:t>
      </w:r>
      <w:r>
        <w:rPr>
          <w:sz w:val="22"/>
          <w:szCs w:val="22"/>
        </w:rPr>
        <w:t>impact</w:t>
      </w:r>
      <w:r w:rsidRPr="00580BFC">
        <w:rPr>
          <w:sz w:val="22"/>
          <w:szCs w:val="22"/>
        </w:rPr>
        <w:t xml:space="preserve"> the achievable performance of MIMO (</w:t>
      </w:r>
      <w:r>
        <w:rPr>
          <w:sz w:val="22"/>
          <w:szCs w:val="22"/>
        </w:rPr>
        <w:t>especially for MU-MIMO</w:t>
      </w:r>
      <w:r w:rsidRPr="00580BFC">
        <w:rPr>
          <w:sz w:val="22"/>
          <w:szCs w:val="22"/>
        </w:rPr>
        <w:t xml:space="preserve">), </w:t>
      </w:r>
      <w:r>
        <w:rPr>
          <w:sz w:val="22"/>
          <w:szCs w:val="22"/>
        </w:rPr>
        <w:t xml:space="preserve">considering </w:t>
      </w:r>
      <w:r w:rsidRPr="00580BFC">
        <w:rPr>
          <w:sz w:val="22"/>
          <w:szCs w:val="22"/>
        </w:rPr>
        <w:t>effective performance</w:t>
      </w:r>
      <w:r>
        <w:rPr>
          <w:sz w:val="22"/>
          <w:szCs w:val="22"/>
        </w:rPr>
        <w:t xml:space="preserve">, RS </w:t>
      </w:r>
      <w:r w:rsidRPr="00580BFC">
        <w:rPr>
          <w:sz w:val="22"/>
          <w:szCs w:val="22"/>
        </w:rPr>
        <w:t>overhead</w:t>
      </w:r>
      <w:r>
        <w:rPr>
          <w:sz w:val="22"/>
          <w:szCs w:val="22"/>
        </w:rPr>
        <w:t xml:space="preserve"> and UL power limitation jointly </w:t>
      </w:r>
      <w:r w:rsidRPr="00580BFC">
        <w:rPr>
          <w:sz w:val="22"/>
          <w:szCs w:val="22"/>
        </w:rPr>
        <w:t>becomes critical</w:t>
      </w:r>
      <w:r>
        <w:rPr>
          <w:sz w:val="22"/>
          <w:szCs w:val="22"/>
        </w:rPr>
        <w:t xml:space="preserve"> for </w:t>
      </w:r>
      <w:r w:rsidRPr="00580BFC">
        <w:rPr>
          <w:sz w:val="22"/>
          <w:szCs w:val="22"/>
        </w:rPr>
        <w:t>CSI-RS and SRS</w:t>
      </w:r>
      <w:r>
        <w:rPr>
          <w:sz w:val="22"/>
          <w:szCs w:val="22"/>
        </w:rPr>
        <w:t xml:space="preserve"> physical layer</w:t>
      </w:r>
      <w:r w:rsidRPr="00580BFC">
        <w:rPr>
          <w:sz w:val="22"/>
          <w:szCs w:val="22"/>
        </w:rPr>
        <w:t xml:space="preserve"> </w:t>
      </w:r>
      <w:r>
        <w:rPr>
          <w:sz w:val="22"/>
          <w:szCs w:val="22"/>
        </w:rPr>
        <w:t>design</w:t>
      </w:r>
      <w:r w:rsidRPr="00580BFC">
        <w:rPr>
          <w:sz w:val="22"/>
          <w:szCs w:val="22"/>
        </w:rPr>
        <w:t>. Secondly, 6G MIMO enables high-dimensional spatial multiplexing thanks to a larger spatial degree with boosted antenna dimension</w:t>
      </w:r>
      <w:r>
        <w:rPr>
          <w:sz w:val="22"/>
          <w:szCs w:val="22"/>
        </w:rPr>
        <w:t xml:space="preserve">. Such kind of opportunity motivates new DL/UL </w:t>
      </w:r>
      <w:r w:rsidRPr="00580BFC">
        <w:rPr>
          <w:sz w:val="22"/>
          <w:szCs w:val="22"/>
        </w:rPr>
        <w:t xml:space="preserve">DMRS design to </w:t>
      </w:r>
      <w:r>
        <w:rPr>
          <w:sz w:val="22"/>
          <w:szCs w:val="22"/>
        </w:rPr>
        <w:t>enable</w:t>
      </w:r>
      <w:r w:rsidRPr="00580BFC">
        <w:rPr>
          <w:sz w:val="22"/>
          <w:szCs w:val="22"/>
        </w:rPr>
        <w:t xml:space="preserve"> superior spatial multiplexing</w:t>
      </w:r>
      <w:r>
        <w:rPr>
          <w:sz w:val="22"/>
          <w:szCs w:val="22"/>
        </w:rPr>
        <w:t xml:space="preserve"> with reasonable RS overhead</w:t>
      </w:r>
      <w:r w:rsidRPr="00580BFC">
        <w:rPr>
          <w:sz w:val="22"/>
          <w:szCs w:val="22"/>
        </w:rPr>
        <w:t>.</w:t>
      </w:r>
      <w:r>
        <w:rPr>
          <w:sz w:val="22"/>
          <w:szCs w:val="22"/>
        </w:rPr>
        <w:t xml:space="preserve"> In addition, i</w:t>
      </w:r>
      <w:r w:rsidRPr="00150F98">
        <w:rPr>
          <w:sz w:val="22"/>
          <w:szCs w:val="22"/>
        </w:rPr>
        <w:t>nterference estimation</w:t>
      </w:r>
      <w:r>
        <w:rPr>
          <w:sz w:val="22"/>
          <w:szCs w:val="22"/>
        </w:rPr>
        <w:t xml:space="preserve"> can be considered further for improved data demodulation performance</w:t>
      </w:r>
      <w:r w:rsidRPr="00150F98">
        <w:rPr>
          <w:sz w:val="22"/>
          <w:szCs w:val="22"/>
        </w:rPr>
        <w:t xml:space="preserve">, alongside </w:t>
      </w:r>
      <w:r>
        <w:rPr>
          <w:sz w:val="22"/>
          <w:szCs w:val="22"/>
        </w:rPr>
        <w:t xml:space="preserve">DMRS </w:t>
      </w:r>
      <w:r w:rsidRPr="00150F98">
        <w:rPr>
          <w:sz w:val="22"/>
          <w:szCs w:val="22"/>
        </w:rPr>
        <w:t>channel estimation</w:t>
      </w:r>
      <w:r>
        <w:rPr>
          <w:sz w:val="22"/>
          <w:szCs w:val="22"/>
        </w:rPr>
        <w:t xml:space="preserve">, especially from high-order DL/UL MU-MIMO. </w:t>
      </w:r>
    </w:p>
    <w:p w14:paraId="3B4C8440" w14:textId="017A6073" w:rsidR="007060D2" w:rsidRDefault="007060D2" w:rsidP="00E00008">
      <w:pPr>
        <w:autoSpaceDE w:val="0"/>
        <w:autoSpaceDN w:val="0"/>
        <w:adjustRightInd w:val="0"/>
        <w:jc w:val="both"/>
        <w:rPr>
          <w:sz w:val="22"/>
          <w:szCs w:val="22"/>
        </w:rPr>
      </w:pPr>
    </w:p>
    <w:p w14:paraId="05AB41B7" w14:textId="77777777" w:rsidR="007060D2" w:rsidRDefault="007060D2" w:rsidP="007060D2">
      <w:pPr>
        <w:autoSpaceDE w:val="0"/>
        <w:autoSpaceDN w:val="0"/>
        <w:adjustRightInd w:val="0"/>
        <w:jc w:val="both"/>
        <w:rPr>
          <w:rFonts w:eastAsiaTheme="minorEastAsia"/>
          <w:sz w:val="22"/>
          <w:szCs w:val="22"/>
        </w:rPr>
      </w:pPr>
      <w:r w:rsidRPr="00E624D4">
        <w:rPr>
          <w:rFonts w:eastAsiaTheme="minorEastAsia"/>
          <w:sz w:val="22"/>
          <w:szCs w:val="22"/>
        </w:rPr>
        <w:t xml:space="preserve">The fundamental principle of low-overhead reference signal (RS) design lies in exploiting the inherent ​​sparsity of wireless channels​​. By leveraging ​​environment-aware techniques​​ (e.g., </w:t>
      </w:r>
      <w:r>
        <w:rPr>
          <w:rFonts w:eastAsiaTheme="minorEastAsia"/>
          <w:sz w:val="22"/>
          <w:szCs w:val="22"/>
        </w:rPr>
        <w:t xml:space="preserve">by maximizing </w:t>
      </w:r>
      <w:r w:rsidRPr="00E624D4">
        <w:rPr>
          <w:rFonts w:eastAsiaTheme="minorEastAsia"/>
          <w:sz w:val="22"/>
          <w:szCs w:val="22"/>
        </w:rPr>
        <w:t>predictable propagation paths or historical channel data), the sparse characteristics of the channel can be effectively captured and characterized. This approach enables the optimization of RS patterns</w:t>
      </w:r>
      <w:r>
        <w:rPr>
          <w:rFonts w:eastAsiaTheme="minorEastAsia" w:hint="eastAsia"/>
          <w:sz w:val="22"/>
          <w:szCs w:val="22"/>
        </w:rPr>
        <w:t>,</w:t>
      </w:r>
      <w:r>
        <w:rPr>
          <w:rFonts w:eastAsiaTheme="minorEastAsia"/>
          <w:sz w:val="22"/>
          <w:szCs w:val="22"/>
        </w:rPr>
        <w:t xml:space="preserve"> </w:t>
      </w:r>
      <w:r w:rsidRPr="00E624D4">
        <w:rPr>
          <w:rFonts w:eastAsiaTheme="minorEastAsia"/>
          <w:sz w:val="22"/>
          <w:szCs w:val="22"/>
        </w:rPr>
        <w:t xml:space="preserve">such as </w:t>
      </w:r>
      <w:r w:rsidRPr="00E624D4">
        <w:rPr>
          <w:rFonts w:eastAsiaTheme="minorEastAsia"/>
          <w:sz w:val="22"/>
          <w:szCs w:val="22"/>
        </w:rPr>
        <w:lastRenderedPageBreak/>
        <w:t>reducing pilot density in frequency</w:t>
      </w:r>
      <w:r>
        <w:rPr>
          <w:rFonts w:eastAsiaTheme="minorEastAsia"/>
          <w:sz w:val="22"/>
          <w:szCs w:val="22"/>
        </w:rPr>
        <w:t>/</w:t>
      </w:r>
      <w:proofErr w:type="spellStart"/>
      <w:r>
        <w:rPr>
          <w:rFonts w:eastAsiaTheme="minorEastAsia"/>
          <w:sz w:val="22"/>
          <w:szCs w:val="22"/>
        </w:rPr>
        <w:t>spatial</w:t>
      </w:r>
      <w:r w:rsidRPr="00E624D4">
        <w:rPr>
          <w:rFonts w:eastAsiaTheme="minorEastAsia"/>
          <w:sz w:val="22"/>
          <w:szCs w:val="22"/>
        </w:rPr>
        <w:t>domains</w:t>
      </w:r>
      <w:proofErr w:type="spellEnd"/>
      <w:r>
        <w:rPr>
          <w:rFonts w:eastAsiaTheme="minorEastAsia"/>
          <w:sz w:val="22"/>
          <w:szCs w:val="22"/>
        </w:rPr>
        <w:t xml:space="preserve"> </w:t>
      </w:r>
      <w:r w:rsidRPr="00E624D4">
        <w:rPr>
          <w:rFonts w:eastAsiaTheme="minorEastAsia"/>
          <w:sz w:val="22"/>
          <w:szCs w:val="22"/>
        </w:rPr>
        <w:t>while maintaining high-precision channel estimation, thereby minimiz</w:t>
      </w:r>
      <w:r>
        <w:rPr>
          <w:rFonts w:eastAsiaTheme="minorEastAsia"/>
          <w:sz w:val="22"/>
          <w:szCs w:val="22"/>
        </w:rPr>
        <w:t>es</w:t>
      </w:r>
      <w:r w:rsidRPr="00E624D4">
        <w:rPr>
          <w:rFonts w:eastAsiaTheme="minorEastAsia"/>
          <w:sz w:val="22"/>
          <w:szCs w:val="22"/>
        </w:rPr>
        <w:t xml:space="preserve"> resource overhead without compromising performance.</w:t>
      </w:r>
    </w:p>
    <w:p w14:paraId="4ED2BD0C" w14:textId="77777777" w:rsidR="007060D2" w:rsidRPr="007060D2" w:rsidRDefault="007060D2" w:rsidP="00E00008">
      <w:pPr>
        <w:autoSpaceDE w:val="0"/>
        <w:autoSpaceDN w:val="0"/>
        <w:adjustRightInd w:val="0"/>
        <w:jc w:val="both"/>
        <w:rPr>
          <w:rFonts w:eastAsiaTheme="minorEastAsia"/>
          <w:sz w:val="22"/>
          <w:szCs w:val="22"/>
        </w:rPr>
      </w:pPr>
    </w:p>
    <w:p w14:paraId="1E297E18" w14:textId="77777777" w:rsidR="00E00008" w:rsidRPr="00575326" w:rsidRDefault="00E00008" w:rsidP="00BE4317">
      <w:pPr>
        <w:pStyle w:val="afc"/>
        <w:numPr>
          <w:ilvl w:val="0"/>
          <w:numId w:val="13"/>
        </w:numPr>
        <w:spacing w:beforeLines="50" w:before="120" w:afterLines="50" w:after="120"/>
        <w:jc w:val="both"/>
        <w:rPr>
          <w:b/>
          <w:sz w:val="22"/>
          <w:szCs w:val="22"/>
          <w:lang w:val="en-GB"/>
        </w:rPr>
      </w:pPr>
      <w:r w:rsidRPr="00575326">
        <w:rPr>
          <w:b/>
          <w:sz w:val="22"/>
          <w:szCs w:val="22"/>
          <w:lang w:val="en-GB"/>
        </w:rPr>
        <w:t>New CSI acquisition framework</w:t>
      </w:r>
    </w:p>
    <w:p w14:paraId="67EC19B8" w14:textId="67A3A5CC" w:rsidR="00FC037A" w:rsidRDefault="00FC037A" w:rsidP="00E00008">
      <w:pPr>
        <w:autoSpaceDE w:val="0"/>
        <w:autoSpaceDN w:val="0"/>
        <w:adjustRightInd w:val="0"/>
        <w:snapToGrid w:val="0"/>
        <w:spacing w:afterLines="50" w:after="120"/>
        <w:jc w:val="both"/>
        <w:rPr>
          <w:rFonts w:eastAsiaTheme="minorEastAsia"/>
          <w:sz w:val="22"/>
          <w:szCs w:val="22"/>
        </w:rPr>
      </w:pPr>
    </w:p>
    <w:p w14:paraId="3917F194" w14:textId="43A26E1D" w:rsidR="00FC037A" w:rsidRDefault="00FC037A" w:rsidP="00FC037A">
      <w:pPr>
        <w:autoSpaceDE w:val="0"/>
        <w:autoSpaceDN w:val="0"/>
        <w:adjustRightInd w:val="0"/>
        <w:snapToGrid w:val="0"/>
        <w:spacing w:afterLines="50" w:after="120"/>
        <w:jc w:val="both"/>
        <w:rPr>
          <w:rFonts w:eastAsiaTheme="minorEastAsia"/>
          <w:b/>
          <w:bCs/>
          <w:i/>
          <w:sz w:val="22"/>
          <w:szCs w:val="22"/>
        </w:rPr>
      </w:pPr>
      <w:r w:rsidRPr="00D36012">
        <w:rPr>
          <w:sz w:val="22"/>
          <w:szCs w:val="22"/>
        </w:rPr>
        <w:t xml:space="preserve">6G's </w:t>
      </w:r>
      <w:proofErr w:type="spellStart"/>
      <w:r w:rsidRPr="00D36012">
        <w:rPr>
          <w:sz w:val="22"/>
          <w:szCs w:val="22"/>
        </w:rPr>
        <w:t>cmWave</w:t>
      </w:r>
      <w:proofErr w:type="spellEnd"/>
      <w:r w:rsidRPr="00D36012">
        <w:rPr>
          <w:sz w:val="22"/>
          <w:szCs w:val="22"/>
        </w:rPr>
        <w:t xml:space="preserve"> MIMO ambitions </w:t>
      </w:r>
      <w:r>
        <w:rPr>
          <w:sz w:val="22"/>
          <w:szCs w:val="22"/>
        </w:rPr>
        <w:t xml:space="preserve">motivate further considerations of CSI acquisition framework addressing with </w:t>
      </w:r>
      <w:r w:rsidRPr="00D36012">
        <w:rPr>
          <w:sz w:val="22"/>
          <w:szCs w:val="22"/>
        </w:rPr>
        <w:t xml:space="preserve">excessive </w:t>
      </w:r>
      <w:r>
        <w:rPr>
          <w:sz w:val="22"/>
          <w:szCs w:val="22"/>
        </w:rPr>
        <w:t xml:space="preserve">CSI feedback </w:t>
      </w:r>
      <w:r w:rsidRPr="00D36012">
        <w:rPr>
          <w:sz w:val="22"/>
          <w:szCs w:val="22"/>
        </w:rPr>
        <w:t>overhead</w:t>
      </w:r>
      <w:r>
        <w:rPr>
          <w:sz w:val="22"/>
          <w:szCs w:val="22"/>
        </w:rPr>
        <w:t xml:space="preserve">, </w:t>
      </w:r>
      <w:r w:rsidRPr="00D36012">
        <w:rPr>
          <w:sz w:val="22"/>
          <w:szCs w:val="22"/>
        </w:rPr>
        <w:t xml:space="preserve">latency </w:t>
      </w:r>
      <w:r>
        <w:rPr>
          <w:sz w:val="22"/>
          <w:szCs w:val="22"/>
        </w:rPr>
        <w:t xml:space="preserve">and the support of large number of </w:t>
      </w:r>
      <w:r w:rsidRPr="00D36012">
        <w:rPr>
          <w:sz w:val="22"/>
          <w:szCs w:val="22"/>
        </w:rPr>
        <w:t>antenna ports.</w:t>
      </w:r>
      <w:r w:rsidRPr="00D26122">
        <w:rPr>
          <w:rFonts w:eastAsiaTheme="minorEastAsia"/>
          <w:sz w:val="22"/>
          <w:szCs w:val="22"/>
        </w:rPr>
        <w:t xml:space="preserve"> </w:t>
      </w:r>
      <w:r>
        <w:rPr>
          <w:rFonts w:eastAsiaTheme="minorEastAsia"/>
          <w:sz w:val="22"/>
          <w:szCs w:val="22"/>
        </w:rPr>
        <w:t xml:space="preserve"> On the other hand, relatively </w:t>
      </w:r>
      <w:r w:rsidRPr="00580BFC">
        <w:rPr>
          <w:sz w:val="22"/>
          <w:szCs w:val="22"/>
        </w:rPr>
        <w:t>stable environmental scatterers</w:t>
      </w:r>
      <w:r>
        <w:rPr>
          <w:sz w:val="22"/>
          <w:szCs w:val="22"/>
        </w:rPr>
        <w:t xml:space="preserve"> of a wireless propagation channel can be generalized as channel </w:t>
      </w:r>
      <w:r w:rsidRPr="00580BFC">
        <w:rPr>
          <w:sz w:val="22"/>
          <w:szCs w:val="22"/>
        </w:rPr>
        <w:t xml:space="preserve">prior </w:t>
      </w:r>
      <w:r>
        <w:rPr>
          <w:sz w:val="22"/>
          <w:szCs w:val="22"/>
        </w:rPr>
        <w:t>information (CPI).</w:t>
      </w:r>
      <w:r w:rsidRPr="00580BFC">
        <w:rPr>
          <w:sz w:val="22"/>
          <w:szCs w:val="22"/>
        </w:rPr>
        <w:t xml:space="preserve"> </w:t>
      </w:r>
      <w:r w:rsidRPr="003F4FB4">
        <w:rPr>
          <w:sz w:val="22"/>
          <w:szCs w:val="22"/>
        </w:rPr>
        <w:t xml:space="preserve">Native sensing and AI in 6G will enable unique capability </w:t>
      </w:r>
      <w:r>
        <w:rPr>
          <w:sz w:val="22"/>
          <w:szCs w:val="22"/>
        </w:rPr>
        <w:t xml:space="preserve">to </w:t>
      </w:r>
      <w:r w:rsidRPr="00D61CDA">
        <w:rPr>
          <w:sz w:val="22"/>
          <w:szCs w:val="22"/>
        </w:rPr>
        <w:t>predict/derive deterministic propagation paths for given UE(s) by analyzing environmental scatterers</w:t>
      </w:r>
      <w:r>
        <w:rPr>
          <w:sz w:val="22"/>
          <w:szCs w:val="22"/>
        </w:rPr>
        <w:t xml:space="preserve"> and</w:t>
      </w:r>
      <w:r w:rsidRPr="00D61CDA">
        <w:rPr>
          <w:sz w:val="22"/>
          <w:szCs w:val="22"/>
        </w:rPr>
        <w:t xml:space="preserve"> utilizing existing/new signal measurements</w:t>
      </w:r>
      <w:r w:rsidRPr="003F4FB4">
        <w:rPr>
          <w:sz w:val="22"/>
          <w:szCs w:val="22"/>
        </w:rPr>
        <w:t>, especially at 7GHz, so that 6G</w:t>
      </w:r>
      <w:r>
        <w:rPr>
          <w:sz w:val="22"/>
          <w:szCs w:val="22"/>
        </w:rPr>
        <w:t>R</w:t>
      </w:r>
      <w:r w:rsidRPr="003F4FB4">
        <w:rPr>
          <w:sz w:val="22"/>
          <w:szCs w:val="22"/>
        </w:rPr>
        <w:t xml:space="preserve"> MIMO can take advantage of </w:t>
      </w:r>
      <w:r>
        <w:rPr>
          <w:sz w:val="22"/>
          <w:szCs w:val="22"/>
        </w:rPr>
        <w:t>CPI</w:t>
      </w:r>
      <w:r w:rsidRPr="003F4FB4">
        <w:rPr>
          <w:sz w:val="22"/>
          <w:szCs w:val="22"/>
        </w:rPr>
        <w:t xml:space="preserve"> more efficiently and effectively</w:t>
      </w:r>
      <w:r w:rsidRPr="00580BFC">
        <w:rPr>
          <w:sz w:val="22"/>
          <w:szCs w:val="22"/>
        </w:rPr>
        <w:t xml:space="preserve">. </w:t>
      </w:r>
      <w:r w:rsidR="00551E92">
        <w:t xml:space="preserve">Specifically, the BS and/or the UE can determine CSI basis using CPI based on given CSI acquisition framework. This basis presents a sparse and compressed deterministic components of full channel in the spatial/frequency domains. Moreover, the derivation of CSI basis can be jointly considered with corresponding CSI-RS configuration enabling further system optimization. Therefore, CSI acquisition using CPI can provide plenty of opportunities to significantly reduce CSI-RS/CSI feedback overhead, CSI latency and potentially improve channel acquisition quality simultaneously. </w:t>
      </w:r>
    </w:p>
    <w:p w14:paraId="669B7DC0" w14:textId="77777777" w:rsidR="00FC037A" w:rsidRDefault="00FC037A" w:rsidP="00FC037A">
      <w:pPr>
        <w:autoSpaceDE w:val="0"/>
        <w:autoSpaceDN w:val="0"/>
        <w:adjustRightInd w:val="0"/>
        <w:snapToGrid w:val="0"/>
        <w:spacing w:afterLines="50" w:after="120"/>
        <w:jc w:val="both"/>
        <w:rPr>
          <w:sz w:val="22"/>
          <w:szCs w:val="22"/>
        </w:rPr>
      </w:pPr>
      <w:r w:rsidRPr="00973343">
        <w:rPr>
          <w:sz w:val="22"/>
          <w:szCs w:val="22"/>
        </w:rPr>
        <w:t xml:space="preserve">In addition, the combination of </w:t>
      </w:r>
      <w:proofErr w:type="spellStart"/>
      <w:r w:rsidRPr="00973343">
        <w:rPr>
          <w:sz w:val="22"/>
          <w:szCs w:val="22"/>
        </w:rPr>
        <w:t>cmWave</w:t>
      </w:r>
      <w:proofErr w:type="spellEnd"/>
      <w:r w:rsidRPr="00973343">
        <w:rPr>
          <w:sz w:val="22"/>
          <w:szCs w:val="22"/>
        </w:rPr>
        <w:t xml:space="preserve"> MIMO and wider bandwidths in 6G drastically increases the demand of CSI </w:t>
      </w:r>
      <w:r w:rsidRPr="00ED5E43">
        <w:rPr>
          <w:sz w:val="22"/>
          <w:szCs w:val="22"/>
        </w:rPr>
        <w:t xml:space="preserve">quantization overhead. </w:t>
      </w:r>
      <w:r>
        <w:rPr>
          <w:sz w:val="22"/>
          <w:szCs w:val="22"/>
        </w:rPr>
        <w:t>Moreover,</w:t>
      </w:r>
      <w:r w:rsidRPr="00ED5E43">
        <w:rPr>
          <w:sz w:val="22"/>
          <w:szCs w:val="22"/>
        </w:rPr>
        <w:t xml:space="preserve"> 5G's disparate CSI codebooks across multiple releases create implementation hurdles. </w:t>
      </w:r>
      <w:r>
        <w:rPr>
          <w:sz w:val="22"/>
          <w:szCs w:val="22"/>
        </w:rPr>
        <w:t>6GR shall s</w:t>
      </w:r>
      <w:r w:rsidRPr="004D1B6D">
        <w:rPr>
          <w:sz w:val="22"/>
          <w:szCs w:val="22"/>
        </w:rPr>
        <w:t>trive for a simplified CSI feedback scheme to balance multi-scenario adaptability and design complexity, reduce UE CSI computation, and improve the efficiency and flexibility of CSI quantization/feedback</w:t>
      </w:r>
      <w:r>
        <w:rPr>
          <w:sz w:val="22"/>
          <w:szCs w:val="22"/>
        </w:rPr>
        <w:t xml:space="preserve"> from Day 1</w:t>
      </w:r>
      <w:r w:rsidRPr="00973343">
        <w:rPr>
          <w:sz w:val="22"/>
          <w:szCs w:val="22"/>
        </w:rPr>
        <w:t>.</w:t>
      </w:r>
      <w:r>
        <w:rPr>
          <w:sz w:val="22"/>
          <w:szCs w:val="22"/>
        </w:rPr>
        <w:t xml:space="preserve"> Therefore, </w:t>
      </w:r>
      <w:r>
        <w:rPr>
          <w:rFonts w:eastAsiaTheme="minorEastAsia"/>
          <w:sz w:val="22"/>
          <w:szCs w:val="22"/>
        </w:rPr>
        <w:t xml:space="preserve">it is preferable to have </w:t>
      </w:r>
      <w:r>
        <w:rPr>
          <w:sz w:val="22"/>
          <w:szCs w:val="22"/>
        </w:rPr>
        <w:t xml:space="preserve">unified </w:t>
      </w:r>
      <w:r w:rsidRPr="000B4A03">
        <w:rPr>
          <w:sz w:val="22"/>
          <w:szCs w:val="22"/>
        </w:rPr>
        <w:t xml:space="preserve">codebook </w:t>
      </w:r>
      <w:r>
        <w:rPr>
          <w:sz w:val="22"/>
          <w:szCs w:val="22"/>
        </w:rPr>
        <w:t xml:space="preserve">signaling and structure framework, e.g. </w:t>
      </w:r>
      <w:r w:rsidRPr="000B4A03">
        <w:rPr>
          <w:sz w:val="22"/>
          <w:szCs w:val="22"/>
        </w:rPr>
        <w:t>start</w:t>
      </w:r>
      <w:r>
        <w:rPr>
          <w:sz w:val="22"/>
          <w:szCs w:val="22"/>
        </w:rPr>
        <w:t xml:space="preserve">ing </w:t>
      </w:r>
      <w:r w:rsidRPr="000B4A03">
        <w:rPr>
          <w:sz w:val="22"/>
          <w:szCs w:val="22"/>
        </w:rPr>
        <w:t xml:space="preserve">from </w:t>
      </w:r>
      <w:proofErr w:type="spellStart"/>
      <w:r>
        <w:rPr>
          <w:sz w:val="22"/>
          <w:szCs w:val="22"/>
        </w:rPr>
        <w:t>eType</w:t>
      </w:r>
      <w:proofErr w:type="spellEnd"/>
      <w:r>
        <w:rPr>
          <w:sz w:val="22"/>
          <w:szCs w:val="22"/>
        </w:rPr>
        <w:t xml:space="preserve"> II/</w:t>
      </w:r>
      <w:proofErr w:type="spellStart"/>
      <w:r>
        <w:rPr>
          <w:sz w:val="22"/>
          <w:szCs w:val="22"/>
        </w:rPr>
        <w:t>FeType</w:t>
      </w:r>
      <w:proofErr w:type="spellEnd"/>
      <w:r>
        <w:rPr>
          <w:sz w:val="22"/>
          <w:szCs w:val="22"/>
        </w:rPr>
        <w:t xml:space="preserve"> II-like, </w:t>
      </w:r>
      <w:r w:rsidRPr="000B4A03">
        <w:rPr>
          <w:sz w:val="22"/>
          <w:szCs w:val="22"/>
        </w:rPr>
        <w:t>in order to support variable resolution/payload</w:t>
      </w:r>
      <w:r>
        <w:rPr>
          <w:sz w:val="22"/>
          <w:szCs w:val="22"/>
        </w:rPr>
        <w:t xml:space="preserve"> from very low to very high</w:t>
      </w:r>
      <w:r w:rsidRPr="000B4A03">
        <w:rPr>
          <w:sz w:val="22"/>
          <w:szCs w:val="22"/>
        </w:rPr>
        <w:t xml:space="preserve">, </w:t>
      </w:r>
      <w:r>
        <w:rPr>
          <w:sz w:val="22"/>
          <w:szCs w:val="22"/>
        </w:rPr>
        <w:t>all</w:t>
      </w:r>
      <w:r w:rsidRPr="000B4A03">
        <w:rPr>
          <w:sz w:val="22"/>
          <w:szCs w:val="22"/>
        </w:rPr>
        <w:t xml:space="preserve"> antenna port</w:t>
      </w:r>
      <w:r>
        <w:rPr>
          <w:sz w:val="22"/>
          <w:szCs w:val="22"/>
        </w:rPr>
        <w:t xml:space="preserve"> configurations</w:t>
      </w:r>
      <w:r w:rsidRPr="000B4A03">
        <w:rPr>
          <w:sz w:val="22"/>
          <w:szCs w:val="22"/>
        </w:rPr>
        <w:t>,</w:t>
      </w:r>
      <w:r>
        <w:rPr>
          <w:sz w:val="22"/>
          <w:szCs w:val="22"/>
        </w:rPr>
        <w:t xml:space="preserve"> MTRP/high speed scenarios, different frequency bands, port selection </w:t>
      </w:r>
      <w:r w:rsidRPr="000B4A03">
        <w:rPr>
          <w:sz w:val="22"/>
          <w:szCs w:val="22"/>
        </w:rPr>
        <w:t xml:space="preserve">and </w:t>
      </w:r>
      <w:r>
        <w:rPr>
          <w:sz w:val="22"/>
          <w:szCs w:val="22"/>
        </w:rPr>
        <w:t xml:space="preserve">associated </w:t>
      </w:r>
      <w:r w:rsidRPr="000B4A03">
        <w:rPr>
          <w:sz w:val="22"/>
          <w:szCs w:val="22"/>
        </w:rPr>
        <w:t xml:space="preserve">PUCCH and/or PUSCH enhancement. </w:t>
      </w:r>
    </w:p>
    <w:p w14:paraId="7634176C" w14:textId="77777777" w:rsidR="00FC037A" w:rsidRDefault="00FC037A" w:rsidP="00FC037A">
      <w:pPr>
        <w:autoSpaceDE w:val="0"/>
        <w:autoSpaceDN w:val="0"/>
        <w:adjustRightInd w:val="0"/>
        <w:snapToGrid w:val="0"/>
        <w:spacing w:afterLines="50" w:after="120"/>
        <w:jc w:val="both"/>
        <w:rPr>
          <w:sz w:val="22"/>
          <w:szCs w:val="22"/>
        </w:rPr>
      </w:pPr>
      <w:r>
        <w:rPr>
          <w:sz w:val="22"/>
          <w:szCs w:val="22"/>
        </w:rPr>
        <w:t xml:space="preserve">In summary, </w:t>
      </w:r>
      <w:r w:rsidRPr="00973343">
        <w:rPr>
          <w:sz w:val="22"/>
          <w:szCs w:val="22"/>
        </w:rPr>
        <w:t xml:space="preserve">a </w:t>
      </w:r>
      <w:r>
        <w:rPr>
          <w:sz w:val="22"/>
          <w:szCs w:val="22"/>
        </w:rPr>
        <w:t>simplified</w:t>
      </w:r>
      <w:r w:rsidRPr="00973343">
        <w:rPr>
          <w:sz w:val="22"/>
          <w:szCs w:val="22"/>
        </w:rPr>
        <w:t xml:space="preserve"> </w:t>
      </w:r>
      <w:r>
        <w:rPr>
          <w:sz w:val="22"/>
          <w:szCs w:val="22"/>
        </w:rPr>
        <w:t xml:space="preserve">6G </w:t>
      </w:r>
      <w:r w:rsidRPr="00973343">
        <w:rPr>
          <w:sz w:val="22"/>
          <w:szCs w:val="22"/>
        </w:rPr>
        <w:t xml:space="preserve">CSI </w:t>
      </w:r>
      <w:r>
        <w:rPr>
          <w:sz w:val="22"/>
          <w:szCs w:val="22"/>
        </w:rPr>
        <w:t>acquisition</w:t>
      </w:r>
      <w:r w:rsidRPr="00973343">
        <w:rPr>
          <w:sz w:val="22"/>
          <w:szCs w:val="22"/>
        </w:rPr>
        <w:t xml:space="preserve"> framework is essential</w:t>
      </w:r>
      <w:r>
        <w:rPr>
          <w:sz w:val="22"/>
          <w:szCs w:val="22"/>
        </w:rPr>
        <w:t xml:space="preserve">, whilst effectively taking advantage of channel prior information as much as possible.  </w:t>
      </w:r>
    </w:p>
    <w:p w14:paraId="0C1C69EA" w14:textId="77777777" w:rsidR="00FC037A" w:rsidRPr="00F141CB" w:rsidRDefault="00FC037A" w:rsidP="00E00008">
      <w:pPr>
        <w:autoSpaceDE w:val="0"/>
        <w:autoSpaceDN w:val="0"/>
        <w:adjustRightInd w:val="0"/>
        <w:snapToGrid w:val="0"/>
        <w:spacing w:afterLines="50" w:after="120"/>
        <w:jc w:val="both"/>
        <w:rPr>
          <w:rFonts w:eastAsiaTheme="minorEastAsia"/>
          <w:sz w:val="22"/>
          <w:szCs w:val="22"/>
        </w:rPr>
      </w:pPr>
    </w:p>
    <w:p w14:paraId="33FF7C7A" w14:textId="77777777" w:rsidR="00E00008" w:rsidRPr="00575326" w:rsidRDefault="00E00008" w:rsidP="00BE4317">
      <w:pPr>
        <w:pStyle w:val="afc"/>
        <w:numPr>
          <w:ilvl w:val="0"/>
          <w:numId w:val="13"/>
        </w:numPr>
        <w:spacing w:beforeLines="50" w:before="120" w:afterLines="50" w:after="120"/>
        <w:jc w:val="both"/>
        <w:rPr>
          <w:b/>
          <w:sz w:val="22"/>
          <w:szCs w:val="22"/>
          <w:lang w:val="en-GB"/>
        </w:rPr>
      </w:pPr>
      <w:r w:rsidRPr="00575326">
        <w:rPr>
          <w:b/>
          <w:sz w:val="22"/>
          <w:szCs w:val="22"/>
          <w:lang w:val="en-GB"/>
        </w:rPr>
        <w:t xml:space="preserve">UL-MIMO enhancement   </w:t>
      </w:r>
    </w:p>
    <w:p w14:paraId="6B57235E" w14:textId="4E1BE034" w:rsidR="00E00008" w:rsidRDefault="00E00008" w:rsidP="00E00008">
      <w:pPr>
        <w:autoSpaceDE w:val="0"/>
        <w:autoSpaceDN w:val="0"/>
        <w:adjustRightInd w:val="0"/>
        <w:jc w:val="both"/>
        <w:rPr>
          <w:sz w:val="22"/>
          <w:szCs w:val="22"/>
        </w:rPr>
      </w:pPr>
      <w:r>
        <w:rPr>
          <w:sz w:val="22"/>
          <w:szCs w:val="22"/>
        </w:rPr>
        <w:t>6G</w:t>
      </w:r>
      <w:r w:rsidRPr="00FC731E">
        <w:rPr>
          <w:sz w:val="22"/>
          <w:szCs w:val="22"/>
        </w:rPr>
        <w:t xml:space="preserve"> applications</w:t>
      </w:r>
      <w:r>
        <w:rPr>
          <w:sz w:val="22"/>
          <w:szCs w:val="22"/>
        </w:rPr>
        <w:t xml:space="preserve">, e.g. </w:t>
      </w:r>
      <w:r w:rsidRPr="00FC731E">
        <w:rPr>
          <w:sz w:val="22"/>
          <w:szCs w:val="22"/>
        </w:rPr>
        <w:t>immersive experiences, cloud XR, mobile AI</w:t>
      </w:r>
      <w:r>
        <w:rPr>
          <w:sz w:val="22"/>
          <w:szCs w:val="22"/>
        </w:rPr>
        <w:t>, motivate further</w:t>
      </w:r>
      <w:r w:rsidRPr="00FC731E">
        <w:rPr>
          <w:sz w:val="22"/>
          <w:szCs w:val="22"/>
        </w:rPr>
        <w:t xml:space="preserve"> UL MIMO</w:t>
      </w:r>
      <w:r>
        <w:rPr>
          <w:sz w:val="22"/>
          <w:szCs w:val="22"/>
        </w:rPr>
        <w:t xml:space="preserve"> enhancement with e.g. </w:t>
      </w:r>
      <w:r w:rsidRPr="00FC731E">
        <w:rPr>
          <w:sz w:val="22"/>
          <w:szCs w:val="22"/>
        </w:rPr>
        <w:t>3</w:t>
      </w:r>
      <w:r>
        <w:rPr>
          <w:sz w:val="22"/>
          <w:szCs w:val="22"/>
        </w:rPr>
        <w:t xml:space="preserve"> times improvement of UL </w:t>
      </w:r>
      <w:r w:rsidRPr="00FC731E">
        <w:rPr>
          <w:sz w:val="22"/>
          <w:szCs w:val="22"/>
        </w:rPr>
        <w:t>spectrum efficiency over 5G</w:t>
      </w:r>
      <w:r>
        <w:rPr>
          <w:sz w:val="22"/>
          <w:szCs w:val="22"/>
        </w:rPr>
        <w:t xml:space="preserve">. To achieve this target, some aspects of UL MIMO can be studied in physical layer. </w:t>
      </w:r>
      <w:r w:rsidRPr="003F4FB4">
        <w:rPr>
          <w:sz w:val="22"/>
          <w:szCs w:val="22"/>
        </w:rPr>
        <w:t xml:space="preserve">Firstly, </w:t>
      </w:r>
      <w:r>
        <w:rPr>
          <w:sz w:val="22"/>
          <w:szCs w:val="22"/>
        </w:rPr>
        <w:t xml:space="preserve">UL MIMO shall achieve a reasonable balance between practical </w:t>
      </w:r>
      <w:proofErr w:type="gramStart"/>
      <w:r w:rsidRPr="003F4FB4">
        <w:rPr>
          <w:sz w:val="22"/>
          <w:szCs w:val="22"/>
        </w:rPr>
        <w:t xml:space="preserve">UE </w:t>
      </w:r>
      <w:r>
        <w:rPr>
          <w:sz w:val="22"/>
          <w:szCs w:val="22"/>
        </w:rPr>
        <w:t xml:space="preserve"> transmit</w:t>
      </w:r>
      <w:proofErr w:type="gramEnd"/>
      <w:r>
        <w:rPr>
          <w:sz w:val="22"/>
          <w:szCs w:val="22"/>
        </w:rPr>
        <w:t xml:space="preserve"> </w:t>
      </w:r>
      <w:r w:rsidRPr="003F4FB4">
        <w:rPr>
          <w:sz w:val="22"/>
          <w:szCs w:val="22"/>
        </w:rPr>
        <w:t xml:space="preserve">power </w:t>
      </w:r>
      <w:r w:rsidR="008E72BF">
        <w:rPr>
          <w:sz w:val="22"/>
          <w:szCs w:val="22"/>
        </w:rPr>
        <w:t xml:space="preserve">constraint, UE antenna modelling </w:t>
      </w:r>
      <w:r>
        <w:rPr>
          <w:sz w:val="22"/>
          <w:szCs w:val="22"/>
        </w:rPr>
        <w:t xml:space="preserve">and UL user throughput improvement utilizing a larger BW. The trade-off can be even more challenging </w:t>
      </w:r>
      <w:r w:rsidRPr="003F4FB4">
        <w:rPr>
          <w:sz w:val="22"/>
          <w:szCs w:val="22"/>
        </w:rPr>
        <w:t xml:space="preserve">with </w:t>
      </w:r>
      <w:r>
        <w:rPr>
          <w:sz w:val="22"/>
          <w:szCs w:val="22"/>
        </w:rPr>
        <w:t xml:space="preserve">the support of more UE transmit </w:t>
      </w:r>
      <w:proofErr w:type="gramStart"/>
      <w:r>
        <w:rPr>
          <w:sz w:val="22"/>
          <w:szCs w:val="22"/>
        </w:rPr>
        <w:t>antennas</w:t>
      </w:r>
      <w:r w:rsidR="00551E92">
        <w:rPr>
          <w:sz w:val="22"/>
          <w:szCs w:val="22"/>
        </w:rPr>
        <w:t>(</w:t>
      </w:r>
      <w:proofErr w:type="gramEnd"/>
      <w:r w:rsidR="00551E92">
        <w:rPr>
          <w:sz w:val="22"/>
          <w:szCs w:val="22"/>
        </w:rPr>
        <w:t>e.g. for 8/16Tx)</w:t>
      </w:r>
      <w:r w:rsidRPr="003F4FB4">
        <w:rPr>
          <w:sz w:val="22"/>
          <w:szCs w:val="22"/>
        </w:rPr>
        <w:t>.</w:t>
      </w:r>
      <w:r w:rsidR="00551E92">
        <w:rPr>
          <w:sz w:val="22"/>
          <w:szCs w:val="22"/>
        </w:rPr>
        <w:t xml:space="preserve"> Furthermore, the irregular UEs, such as foldable phones and CPEs, introduces significant challenges for uplink MIMO performance due to their diverse and time-varying terminal layouts.</w:t>
      </w:r>
      <w:r w:rsidRPr="003F4FB4">
        <w:rPr>
          <w:sz w:val="22"/>
          <w:szCs w:val="22"/>
        </w:rPr>
        <w:t xml:space="preserve"> Secondly,</w:t>
      </w:r>
      <w:r>
        <w:rPr>
          <w:sz w:val="22"/>
          <w:szCs w:val="22"/>
        </w:rPr>
        <w:t xml:space="preserve"> UL </w:t>
      </w:r>
      <w:r w:rsidR="008E72BF">
        <w:rPr>
          <w:sz w:val="22"/>
          <w:szCs w:val="22"/>
        </w:rPr>
        <w:t xml:space="preserve">TPMI </w:t>
      </w:r>
      <w:r>
        <w:rPr>
          <w:sz w:val="22"/>
          <w:szCs w:val="22"/>
        </w:rPr>
        <w:t xml:space="preserve">codebook design in 6G shall consider </w:t>
      </w:r>
      <w:r w:rsidRPr="00DF207B">
        <w:rPr>
          <w:sz w:val="22"/>
          <w:szCs w:val="22"/>
        </w:rPr>
        <w:t xml:space="preserve">diversified device </w:t>
      </w:r>
      <w:r>
        <w:rPr>
          <w:sz w:val="22"/>
          <w:szCs w:val="22"/>
        </w:rPr>
        <w:t>types</w:t>
      </w:r>
      <w:r w:rsidRPr="00DF207B">
        <w:rPr>
          <w:sz w:val="22"/>
          <w:szCs w:val="22"/>
        </w:rPr>
        <w:t xml:space="preserve"> </w:t>
      </w:r>
      <w:proofErr w:type="gramStart"/>
      <w:r w:rsidR="00551E92">
        <w:rPr>
          <w:sz w:val="22"/>
          <w:szCs w:val="22"/>
        </w:rPr>
        <w:t>with</w:t>
      </w:r>
      <w:r w:rsidR="00031167">
        <w:rPr>
          <w:sz w:val="22"/>
          <w:szCs w:val="22"/>
        </w:rPr>
        <w:t xml:space="preserve"> </w:t>
      </w:r>
      <w:r w:rsidR="00551E92">
        <w:rPr>
          <w:sz w:val="22"/>
          <w:szCs w:val="22"/>
        </w:rPr>
        <w:t xml:space="preserve"> regular</w:t>
      </w:r>
      <w:proofErr w:type="gramEnd"/>
      <w:r w:rsidR="00551E92">
        <w:rPr>
          <w:sz w:val="22"/>
          <w:szCs w:val="22"/>
        </w:rPr>
        <w:t xml:space="preserve">/irregular form factors </w:t>
      </w:r>
      <w:r w:rsidRPr="00DF207B">
        <w:rPr>
          <w:sz w:val="22"/>
          <w:szCs w:val="22"/>
        </w:rPr>
        <w:t>and realistic UE antenna configurations</w:t>
      </w:r>
      <w:r w:rsidR="008E72BF">
        <w:rPr>
          <w:sz w:val="22"/>
          <w:szCs w:val="22"/>
        </w:rPr>
        <w:t xml:space="preserve"> considering coherent transmission</w:t>
      </w:r>
      <w:r w:rsidR="00031167">
        <w:rPr>
          <w:sz w:val="22"/>
          <w:szCs w:val="22"/>
        </w:rPr>
        <w:t xml:space="preserve">(e.g. at least for 8Tx), which can achieve high-order uplink MIMO gains in future </w:t>
      </w:r>
      <w:proofErr w:type="spellStart"/>
      <w:r w:rsidR="00031167">
        <w:rPr>
          <w:sz w:val="22"/>
          <w:szCs w:val="22"/>
        </w:rPr>
        <w:t>deployments.</w:t>
      </w:r>
      <w:r>
        <w:rPr>
          <w:sz w:val="22"/>
          <w:szCs w:val="22"/>
        </w:rPr>
        <w:t>Moreover</w:t>
      </w:r>
      <w:proofErr w:type="spellEnd"/>
      <w:r>
        <w:rPr>
          <w:sz w:val="22"/>
          <w:szCs w:val="22"/>
        </w:rPr>
        <w:t xml:space="preserve">, RAN1 shall exploit and study further higher resolution UL precoding, across spatial and/or frequency domains if feasible at the UE for better UL beamforming performance. </w:t>
      </w:r>
      <w:r w:rsidR="00031167">
        <w:rPr>
          <w:sz w:val="22"/>
          <w:szCs w:val="22"/>
        </w:rPr>
        <w:t>Fourthly</w:t>
      </w:r>
      <w:r w:rsidRPr="00295339">
        <w:rPr>
          <w:sz w:val="22"/>
          <w:szCs w:val="22"/>
        </w:rPr>
        <w:t>, 6G</w:t>
      </w:r>
      <w:r>
        <w:rPr>
          <w:sz w:val="22"/>
          <w:szCs w:val="22"/>
        </w:rPr>
        <w:t>R</w:t>
      </w:r>
      <w:r w:rsidRPr="00295339">
        <w:rPr>
          <w:sz w:val="22"/>
          <w:szCs w:val="22"/>
        </w:rPr>
        <w:t xml:space="preserve"> UL</w:t>
      </w:r>
      <w:r w:rsidRPr="000B4A03">
        <w:rPr>
          <w:sz w:val="22"/>
          <w:szCs w:val="22"/>
        </w:rPr>
        <w:t>-</w:t>
      </w:r>
      <w:proofErr w:type="gramStart"/>
      <w:r w:rsidRPr="00295339">
        <w:rPr>
          <w:sz w:val="22"/>
          <w:szCs w:val="22"/>
        </w:rPr>
        <w:t xml:space="preserve">MIMO </w:t>
      </w:r>
      <w:r w:rsidRPr="000B4A03">
        <w:rPr>
          <w:sz w:val="22"/>
          <w:szCs w:val="22"/>
        </w:rPr>
        <w:t xml:space="preserve"> s</w:t>
      </w:r>
      <w:r w:rsidRPr="00295339">
        <w:rPr>
          <w:sz w:val="22"/>
          <w:szCs w:val="22"/>
        </w:rPr>
        <w:t>hall</w:t>
      </w:r>
      <w:proofErr w:type="gramEnd"/>
      <w:r w:rsidRPr="00295339">
        <w:rPr>
          <w:sz w:val="22"/>
          <w:szCs w:val="22"/>
        </w:rPr>
        <w:t xml:space="preserve"> </w:t>
      </w:r>
      <w:r w:rsidR="008E72BF">
        <w:rPr>
          <w:sz w:val="22"/>
          <w:szCs w:val="22"/>
        </w:rPr>
        <w:t>consider channel assisted UL data transmission with multi-stage precoding, for more effectively supporting single/Multi-TRP based UL MIMO operation.</w:t>
      </w:r>
      <w:r>
        <w:rPr>
          <w:sz w:val="22"/>
          <w:szCs w:val="22"/>
        </w:rPr>
        <w:t xml:space="preserve"> </w:t>
      </w:r>
    </w:p>
    <w:p w14:paraId="08F4BF31" w14:textId="74529E75" w:rsidR="00E00008" w:rsidRPr="008874CA" w:rsidRDefault="00E00008" w:rsidP="00E00008">
      <w:pPr>
        <w:autoSpaceDE w:val="0"/>
        <w:autoSpaceDN w:val="0"/>
        <w:adjustRightInd w:val="0"/>
        <w:jc w:val="both"/>
        <w:rPr>
          <w:rFonts w:eastAsiaTheme="minorEastAsia"/>
          <w:sz w:val="22"/>
          <w:szCs w:val="22"/>
        </w:rPr>
      </w:pPr>
      <w:r>
        <w:rPr>
          <w:sz w:val="22"/>
          <w:szCs w:val="22"/>
        </w:rPr>
        <w:t>In summary, 6GR MIMO shall study UL-MIMO enhancement with realistic UE antenna and power assumptions, to improve UL spectral efficiency, UL user throughput and coverage jointly</w:t>
      </w:r>
      <w:r w:rsidR="008E72BF">
        <w:rPr>
          <w:sz w:val="22"/>
          <w:szCs w:val="22"/>
        </w:rPr>
        <w:t xml:space="preserve"> with improved UL </w:t>
      </w:r>
      <w:proofErr w:type="gramStart"/>
      <w:r w:rsidR="008E72BF">
        <w:rPr>
          <w:sz w:val="22"/>
          <w:szCs w:val="22"/>
        </w:rPr>
        <w:t>beamforming</w:t>
      </w:r>
      <w:r>
        <w:rPr>
          <w:sz w:val="22"/>
          <w:szCs w:val="22"/>
        </w:rPr>
        <w:t>,.</w:t>
      </w:r>
      <w:proofErr w:type="gramEnd"/>
      <w:r>
        <w:rPr>
          <w:sz w:val="22"/>
          <w:szCs w:val="22"/>
        </w:rPr>
        <w:t xml:space="preserve"> </w:t>
      </w:r>
    </w:p>
    <w:p w14:paraId="30577FF6" w14:textId="77777777" w:rsidR="00E00008" w:rsidRPr="00575326" w:rsidRDefault="00E00008" w:rsidP="00BE4317">
      <w:pPr>
        <w:pStyle w:val="afc"/>
        <w:numPr>
          <w:ilvl w:val="0"/>
          <w:numId w:val="13"/>
        </w:numPr>
        <w:spacing w:beforeLines="50" w:before="120" w:afterLines="50" w:after="120"/>
        <w:jc w:val="both"/>
        <w:rPr>
          <w:b/>
          <w:sz w:val="22"/>
          <w:szCs w:val="22"/>
          <w:lang w:val="en-GB"/>
        </w:rPr>
      </w:pPr>
      <w:r w:rsidRPr="00575326">
        <w:rPr>
          <w:b/>
          <w:sz w:val="22"/>
          <w:szCs w:val="22"/>
          <w:lang w:val="en-GB"/>
        </w:rPr>
        <w:t xml:space="preserve">Energy efficient MIMO    </w:t>
      </w:r>
    </w:p>
    <w:p w14:paraId="27D4CCF2" w14:textId="18354CD3" w:rsidR="00E00008" w:rsidRDefault="00E00008" w:rsidP="00E00008">
      <w:pPr>
        <w:autoSpaceDE w:val="0"/>
        <w:autoSpaceDN w:val="0"/>
        <w:adjustRightInd w:val="0"/>
        <w:snapToGrid w:val="0"/>
        <w:spacing w:afterLines="50" w:after="120"/>
        <w:jc w:val="both"/>
        <w:rPr>
          <w:rFonts w:eastAsiaTheme="minorEastAsia"/>
          <w:i/>
          <w:iCs/>
          <w:sz w:val="22"/>
          <w:szCs w:val="22"/>
        </w:rPr>
      </w:pPr>
      <w:r w:rsidRPr="00FC731E">
        <w:rPr>
          <w:sz w:val="22"/>
          <w:szCs w:val="22"/>
        </w:rPr>
        <w:lastRenderedPageBreak/>
        <w:t>6G</w:t>
      </w:r>
      <w:r>
        <w:rPr>
          <w:sz w:val="22"/>
          <w:szCs w:val="22"/>
        </w:rPr>
        <w:t>R MIMO</w:t>
      </w:r>
      <w:r w:rsidRPr="00FC731E">
        <w:rPr>
          <w:sz w:val="22"/>
          <w:szCs w:val="22"/>
        </w:rPr>
        <w:t>,</w:t>
      </w:r>
      <w:r>
        <w:rPr>
          <w:sz w:val="22"/>
          <w:szCs w:val="22"/>
        </w:rPr>
        <w:t xml:space="preserve"> i</w:t>
      </w:r>
      <w:r w:rsidRPr="00FC731E">
        <w:rPr>
          <w:sz w:val="22"/>
          <w:szCs w:val="22"/>
        </w:rPr>
        <w:t xml:space="preserve">ncreased antenna </w:t>
      </w:r>
      <w:r>
        <w:rPr>
          <w:sz w:val="22"/>
          <w:szCs w:val="22"/>
        </w:rPr>
        <w:t xml:space="preserve">elements/ports at BS and UE </w:t>
      </w:r>
      <w:r w:rsidRPr="00FC731E">
        <w:rPr>
          <w:sz w:val="22"/>
          <w:szCs w:val="22"/>
        </w:rPr>
        <w:t xml:space="preserve">and </w:t>
      </w:r>
      <w:r>
        <w:rPr>
          <w:sz w:val="22"/>
          <w:szCs w:val="22"/>
        </w:rPr>
        <w:t xml:space="preserve">up to 400MHz </w:t>
      </w:r>
      <w:r w:rsidRPr="00FC731E">
        <w:rPr>
          <w:sz w:val="22"/>
          <w:szCs w:val="22"/>
        </w:rPr>
        <w:t xml:space="preserve">bandwidth </w:t>
      </w:r>
      <w:r>
        <w:rPr>
          <w:sz w:val="22"/>
          <w:szCs w:val="22"/>
        </w:rPr>
        <w:t>around 7GHz</w:t>
      </w:r>
      <w:r w:rsidRPr="00FC731E">
        <w:rPr>
          <w:sz w:val="22"/>
          <w:szCs w:val="22"/>
        </w:rPr>
        <w:t xml:space="preserve"> </w:t>
      </w:r>
      <w:r>
        <w:rPr>
          <w:sz w:val="22"/>
          <w:szCs w:val="22"/>
        </w:rPr>
        <w:t xml:space="preserve">can provide great </w:t>
      </w:r>
      <w:r w:rsidRPr="007914EB">
        <w:rPr>
          <w:sz w:val="22"/>
          <w:szCs w:val="22"/>
        </w:rPr>
        <w:t>benefit</w:t>
      </w:r>
      <w:r>
        <w:rPr>
          <w:sz w:val="22"/>
          <w:szCs w:val="22"/>
        </w:rPr>
        <w:t xml:space="preserve">s, but at a risk of enormous BS and/or UE energy consumptions. </w:t>
      </w:r>
      <w:r w:rsidRPr="00FC731E">
        <w:rPr>
          <w:sz w:val="22"/>
          <w:szCs w:val="22"/>
        </w:rPr>
        <w:t>Thus, 6G</w:t>
      </w:r>
      <w:r>
        <w:rPr>
          <w:sz w:val="22"/>
          <w:szCs w:val="22"/>
        </w:rPr>
        <w:t>R</w:t>
      </w:r>
      <w:r w:rsidRPr="00FC731E">
        <w:rPr>
          <w:sz w:val="22"/>
          <w:szCs w:val="22"/>
        </w:rPr>
        <w:t xml:space="preserve"> MIMO </w:t>
      </w:r>
      <w:r>
        <w:rPr>
          <w:sz w:val="22"/>
          <w:szCs w:val="22"/>
        </w:rPr>
        <w:t>shall</w:t>
      </w:r>
      <w:r w:rsidRPr="00FC731E">
        <w:rPr>
          <w:sz w:val="22"/>
          <w:szCs w:val="22"/>
        </w:rPr>
        <w:t xml:space="preserve"> fundamentally integrate energy</w:t>
      </w:r>
      <w:r>
        <w:rPr>
          <w:sz w:val="22"/>
          <w:szCs w:val="22"/>
        </w:rPr>
        <w:t xml:space="preserve"> </w:t>
      </w:r>
      <w:r w:rsidRPr="00FC731E">
        <w:rPr>
          <w:sz w:val="22"/>
          <w:szCs w:val="22"/>
        </w:rPr>
        <w:t>saving</w:t>
      </w:r>
      <w:r>
        <w:rPr>
          <w:sz w:val="22"/>
          <w:szCs w:val="22"/>
        </w:rPr>
        <w:t xml:space="preserve"> considerations into MIMO operations from Day 1, by optimizing MIMO performance at given energy-efficient operations, e.g. targeted “dormant period”</w:t>
      </w:r>
      <w:r w:rsidR="0013527D">
        <w:rPr>
          <w:sz w:val="22"/>
          <w:szCs w:val="22"/>
        </w:rPr>
        <w:t>/low-power radio</w:t>
      </w:r>
      <w:r>
        <w:rPr>
          <w:sz w:val="22"/>
          <w:szCs w:val="22"/>
        </w:rPr>
        <w:t xml:space="preserve"> at BS/UE</w:t>
      </w:r>
      <w:r w:rsidRPr="00FC731E">
        <w:rPr>
          <w:sz w:val="22"/>
          <w:szCs w:val="22"/>
        </w:rPr>
        <w:t>.</w:t>
      </w:r>
      <w:r>
        <w:rPr>
          <w:sz w:val="22"/>
          <w:szCs w:val="22"/>
        </w:rPr>
        <w:t xml:space="preserve">  </w:t>
      </w:r>
      <w:r w:rsidR="00434186">
        <w:rPr>
          <w:sz w:val="22"/>
          <w:szCs w:val="22"/>
        </w:rPr>
        <w:t>Further details can be found in [10].</w:t>
      </w:r>
    </w:p>
    <w:p w14:paraId="29C72BD1" w14:textId="77777777" w:rsidR="00E00008" w:rsidRPr="00575326" w:rsidRDefault="00E00008" w:rsidP="00BE4317">
      <w:pPr>
        <w:pStyle w:val="afc"/>
        <w:numPr>
          <w:ilvl w:val="0"/>
          <w:numId w:val="13"/>
        </w:numPr>
        <w:spacing w:beforeLines="50" w:before="120" w:afterLines="50" w:after="120"/>
        <w:jc w:val="both"/>
        <w:rPr>
          <w:b/>
          <w:sz w:val="22"/>
          <w:szCs w:val="22"/>
          <w:lang w:val="en-GB"/>
        </w:rPr>
      </w:pPr>
      <w:r w:rsidRPr="00575326">
        <w:rPr>
          <w:b/>
          <w:sz w:val="22"/>
          <w:szCs w:val="22"/>
          <w:lang w:val="en-GB"/>
        </w:rPr>
        <w:t xml:space="preserve">Multi-TRP enhancement    </w:t>
      </w:r>
    </w:p>
    <w:p w14:paraId="58E8CAD7" w14:textId="77777777" w:rsidR="00E00008" w:rsidRDefault="00E00008" w:rsidP="00E00008">
      <w:pPr>
        <w:autoSpaceDE w:val="0"/>
        <w:autoSpaceDN w:val="0"/>
        <w:adjustRightInd w:val="0"/>
        <w:snapToGrid w:val="0"/>
        <w:spacing w:afterLines="50" w:after="120"/>
        <w:jc w:val="both"/>
        <w:rPr>
          <w:rFonts w:eastAsiaTheme="minorEastAsia"/>
          <w:sz w:val="22"/>
          <w:szCs w:val="22"/>
        </w:rPr>
      </w:pPr>
      <w:r w:rsidRPr="00FC731E">
        <w:rPr>
          <w:sz w:val="22"/>
          <w:szCs w:val="22"/>
        </w:rPr>
        <w:t xml:space="preserve">In 5G NR, Multi-TRP </w:t>
      </w:r>
      <w:r>
        <w:rPr>
          <w:sz w:val="22"/>
          <w:szCs w:val="22"/>
        </w:rPr>
        <w:t>mainly</w:t>
      </w:r>
      <w:r w:rsidRPr="00FC731E">
        <w:rPr>
          <w:sz w:val="22"/>
          <w:szCs w:val="22"/>
        </w:rPr>
        <w:t xml:space="preserve"> </w:t>
      </w:r>
      <w:r>
        <w:rPr>
          <w:sz w:val="22"/>
          <w:szCs w:val="22"/>
        </w:rPr>
        <w:t xml:space="preserve">focus on </w:t>
      </w:r>
      <w:r w:rsidRPr="00FC731E">
        <w:rPr>
          <w:sz w:val="22"/>
          <w:szCs w:val="22"/>
        </w:rPr>
        <w:t xml:space="preserve">improve </w:t>
      </w:r>
      <w:r>
        <w:rPr>
          <w:sz w:val="22"/>
          <w:szCs w:val="22"/>
        </w:rPr>
        <w:t xml:space="preserve">DL and UL cell average and </w:t>
      </w:r>
      <w:r w:rsidRPr="00FC731E">
        <w:rPr>
          <w:sz w:val="22"/>
          <w:szCs w:val="22"/>
        </w:rPr>
        <w:t>edge throughput</w:t>
      </w:r>
      <w:r>
        <w:rPr>
          <w:sz w:val="22"/>
          <w:szCs w:val="22"/>
        </w:rPr>
        <w:t xml:space="preserve"> improvement</w:t>
      </w:r>
      <w:r w:rsidRPr="00FC731E">
        <w:rPr>
          <w:sz w:val="22"/>
          <w:szCs w:val="22"/>
        </w:rPr>
        <w:t xml:space="preserve">. </w:t>
      </w:r>
      <w:r>
        <w:rPr>
          <w:sz w:val="22"/>
          <w:szCs w:val="22"/>
        </w:rPr>
        <w:t>For 6GR MIMO, Multi-TRP enhancement shall study further for user perceived throughput and energy efficiency based Multi-TRP operations. The former shall consider multiple system performance metrices jointly including user experience date rate and latency for cell center/edge users so that coordinated TRPs may contribute metrics differently for a given UE, rather than considering only Multi-TRP interference mitigation/avoidance. The latter shall consider energy saving based Multi-TRP operations from Day 1, e.g. with</w:t>
      </w:r>
      <w:r w:rsidRPr="00BE2AEF">
        <w:rPr>
          <w:sz w:val="22"/>
          <w:szCs w:val="22"/>
        </w:rPr>
        <w:t xml:space="preserve"> TRP-level </w:t>
      </w:r>
      <w:r>
        <w:rPr>
          <w:sz w:val="22"/>
          <w:szCs w:val="22"/>
        </w:rPr>
        <w:t xml:space="preserve">dynamic </w:t>
      </w:r>
      <w:r w:rsidRPr="00BE2AEF">
        <w:rPr>
          <w:sz w:val="22"/>
          <w:szCs w:val="22"/>
        </w:rPr>
        <w:t>ON/OFF</w:t>
      </w:r>
      <w:r>
        <w:rPr>
          <w:sz w:val="22"/>
          <w:szCs w:val="22"/>
        </w:rPr>
        <w:t xml:space="preserve">.  </w:t>
      </w:r>
      <w:r w:rsidRPr="00BE2AEF">
        <w:rPr>
          <w:sz w:val="22"/>
          <w:szCs w:val="22"/>
        </w:rPr>
        <w:t xml:space="preserve"> </w:t>
      </w:r>
      <w:r>
        <w:rPr>
          <w:sz w:val="22"/>
          <w:szCs w:val="22"/>
        </w:rPr>
        <w:t xml:space="preserve">UE experience shall not be degraded after enabling energy saving, so that energy saving or TRP ON/OFF shall be properly coordinated within a TRP coordination set. </w:t>
      </w:r>
      <w:proofErr w:type="gramStart"/>
      <w:r>
        <w:rPr>
          <w:sz w:val="22"/>
          <w:szCs w:val="22"/>
        </w:rPr>
        <w:t>Therefore</w:t>
      </w:r>
      <w:proofErr w:type="gramEnd"/>
      <w:r>
        <w:rPr>
          <w:sz w:val="22"/>
          <w:szCs w:val="22"/>
        </w:rPr>
        <w:t xml:space="preserve"> potential </w:t>
      </w:r>
      <w:r w:rsidRPr="00BE2AEF">
        <w:rPr>
          <w:sz w:val="22"/>
          <w:szCs w:val="22"/>
        </w:rPr>
        <w:t>traffic shaping across active TRPs</w:t>
      </w:r>
      <w:r>
        <w:rPr>
          <w:sz w:val="22"/>
          <w:szCs w:val="22"/>
        </w:rPr>
        <w:t xml:space="preserve"> and </w:t>
      </w:r>
      <w:r w:rsidRPr="00BE2AEF">
        <w:rPr>
          <w:sz w:val="22"/>
          <w:szCs w:val="22"/>
        </w:rPr>
        <w:t xml:space="preserve">rapid </w:t>
      </w:r>
      <w:r>
        <w:rPr>
          <w:sz w:val="22"/>
          <w:szCs w:val="22"/>
        </w:rPr>
        <w:t>MIMO operations</w:t>
      </w:r>
      <w:r w:rsidRPr="00BE2AEF">
        <w:rPr>
          <w:sz w:val="22"/>
          <w:szCs w:val="22"/>
        </w:rPr>
        <w:t xml:space="preserve"> between active</w:t>
      </w:r>
      <w:r>
        <w:rPr>
          <w:sz w:val="22"/>
          <w:szCs w:val="22"/>
        </w:rPr>
        <w:t>/</w:t>
      </w:r>
      <w:r w:rsidRPr="00BE2AEF">
        <w:rPr>
          <w:sz w:val="22"/>
          <w:szCs w:val="22"/>
        </w:rPr>
        <w:t xml:space="preserve">sleep states </w:t>
      </w:r>
      <w:r>
        <w:rPr>
          <w:sz w:val="22"/>
          <w:szCs w:val="22"/>
        </w:rPr>
        <w:t>shall be studied at least for energy saving based Multi-TRP enhancement.</w:t>
      </w:r>
    </w:p>
    <w:p w14:paraId="75BA72BE" w14:textId="77777777" w:rsidR="00E00008" w:rsidRPr="00575326" w:rsidRDefault="00E00008" w:rsidP="00BE4317">
      <w:pPr>
        <w:pStyle w:val="afc"/>
        <w:numPr>
          <w:ilvl w:val="0"/>
          <w:numId w:val="13"/>
        </w:numPr>
        <w:spacing w:beforeLines="50" w:before="120" w:afterLines="50" w:after="120"/>
        <w:jc w:val="both"/>
        <w:rPr>
          <w:b/>
          <w:sz w:val="22"/>
          <w:szCs w:val="22"/>
          <w:lang w:val="en-GB"/>
        </w:rPr>
      </w:pPr>
      <w:r w:rsidRPr="00575326">
        <w:rPr>
          <w:b/>
          <w:sz w:val="22"/>
          <w:szCs w:val="22"/>
          <w:lang w:val="en-GB"/>
        </w:rPr>
        <w:t>MIMO transmission scheme</w:t>
      </w:r>
    </w:p>
    <w:p w14:paraId="14280F20" w14:textId="02181E51" w:rsidR="00E00008" w:rsidRPr="00BD199A" w:rsidRDefault="00E00008" w:rsidP="00EB7145">
      <w:pPr>
        <w:autoSpaceDE w:val="0"/>
        <w:autoSpaceDN w:val="0"/>
        <w:adjustRightInd w:val="0"/>
        <w:snapToGrid w:val="0"/>
        <w:spacing w:afterLines="50" w:after="120"/>
        <w:jc w:val="both"/>
      </w:pPr>
      <w:r w:rsidRPr="003D0E1D">
        <w:rPr>
          <w:rFonts w:eastAsiaTheme="minorEastAsia"/>
          <w:sz w:val="22"/>
          <w:szCs w:val="22"/>
        </w:rPr>
        <w:t>To unlock full potential of larger antenna array at both BS and UE, 6GR MIMO shall study advanced transmission and precoding schemes. In NR, DMRS-based close-loop transmission scheme is specified by assuming the same precoding granularity between DMRS and PDSCH. For 6GR MIMO, decoupling the precoding granularity and channel estimation granularity</w:t>
      </w:r>
      <w:r w:rsidRPr="000B4A03">
        <w:rPr>
          <w:rFonts w:eastAsiaTheme="minorEastAsia"/>
          <w:sz w:val="22"/>
          <w:szCs w:val="22"/>
        </w:rPr>
        <w:t xml:space="preserve"> shall</w:t>
      </w:r>
      <w:r w:rsidRPr="003D0E1D">
        <w:rPr>
          <w:rFonts w:eastAsiaTheme="minorEastAsia"/>
          <w:sz w:val="22"/>
          <w:szCs w:val="22"/>
        </w:rPr>
        <w:t xml:space="preserve"> be studied further</w:t>
      </w:r>
      <w:r w:rsidRPr="000B4A03">
        <w:rPr>
          <w:rFonts w:eastAsiaTheme="minorEastAsia"/>
          <w:sz w:val="22"/>
          <w:szCs w:val="22"/>
        </w:rPr>
        <w:t xml:space="preserve"> to exploit more effective </w:t>
      </w:r>
      <w:r w:rsidRPr="003D0E1D">
        <w:rPr>
          <w:rFonts w:eastAsiaTheme="minorEastAsia"/>
          <w:sz w:val="22"/>
          <w:szCs w:val="22"/>
        </w:rPr>
        <w:t xml:space="preserve">balance </w:t>
      </w:r>
      <w:r w:rsidRPr="000B4A03">
        <w:rPr>
          <w:rFonts w:eastAsiaTheme="minorEastAsia"/>
          <w:sz w:val="22"/>
          <w:szCs w:val="22"/>
        </w:rPr>
        <w:t>between</w:t>
      </w:r>
      <w:r w:rsidRPr="003D0E1D">
        <w:rPr>
          <w:rFonts w:eastAsiaTheme="minorEastAsia"/>
          <w:sz w:val="22"/>
          <w:szCs w:val="22"/>
        </w:rPr>
        <w:t xml:space="preserve"> MU multiplexing gain and channel estimation accuracy. </w:t>
      </w:r>
      <w:r w:rsidR="00AC5F08">
        <w:rPr>
          <w:rFonts w:eastAsiaTheme="minorEastAsia"/>
          <w:sz w:val="22"/>
          <w:szCs w:val="22"/>
        </w:rPr>
        <w:t xml:space="preserve">Moreover, 6GR shall strive for DMRS-less transmission with certain conditions/time durations, e.g. for FWA, to enable more flexible trade-off among the overhead of DMRS and stability of DL transmission performance. </w:t>
      </w:r>
    </w:p>
    <w:p w14:paraId="5F77659A" w14:textId="77777777" w:rsidR="00742997" w:rsidRDefault="00742997" w:rsidP="00D05B53">
      <w:pPr>
        <w:pStyle w:val="References"/>
        <w:numPr>
          <w:ilvl w:val="0"/>
          <w:numId w:val="0"/>
        </w:numPr>
        <w:ind w:left="360"/>
        <w:jc w:val="both"/>
      </w:pPr>
    </w:p>
    <w:bookmarkEnd w:id="5"/>
    <w:p w14:paraId="75360468" w14:textId="160FCD02" w:rsidR="00450D7F" w:rsidRPr="00450D7F" w:rsidRDefault="00147FDC" w:rsidP="00450D7F">
      <w:pPr>
        <w:pStyle w:val="1"/>
        <w:numPr>
          <w:ilvl w:val="0"/>
          <w:numId w:val="0"/>
        </w:numPr>
        <w:ind w:left="432" w:hanging="432"/>
        <w:jc w:val="both"/>
      </w:pPr>
      <w:r>
        <w:t xml:space="preserve">Appendix </w:t>
      </w:r>
      <w:r w:rsidR="008F4F78">
        <w:t>6</w:t>
      </w:r>
      <w:r w:rsidR="00450D7F">
        <w:t xml:space="preserve">: </w:t>
      </w:r>
      <w:r w:rsidR="00D92545">
        <w:t>C</w:t>
      </w:r>
      <w:r w:rsidR="00450D7F">
        <w:t>ontrol, scheduling and HARQ</w:t>
      </w:r>
      <w:bookmarkStart w:id="22" w:name="_Hlk209774961"/>
    </w:p>
    <w:p w14:paraId="3ECE1653" w14:textId="77777777" w:rsidR="00E770DB" w:rsidRPr="00BD199A" w:rsidRDefault="00E770DB" w:rsidP="00BE4317">
      <w:pPr>
        <w:pStyle w:val="afc"/>
        <w:numPr>
          <w:ilvl w:val="0"/>
          <w:numId w:val="8"/>
        </w:numPr>
        <w:spacing w:beforeLines="100" w:before="240" w:after="120"/>
        <w:ind w:left="357" w:hanging="357"/>
        <w:rPr>
          <w:b/>
          <w:bCs/>
          <w:u w:val="single"/>
          <w:lang w:val="en-GB"/>
        </w:rPr>
      </w:pPr>
      <w:r>
        <w:rPr>
          <w:b/>
          <w:bCs/>
          <w:u w:val="single"/>
          <w:lang w:val="en-GB"/>
        </w:rPr>
        <w:t>UCI in L1 or L2?</w:t>
      </w:r>
    </w:p>
    <w:p w14:paraId="033B381C" w14:textId="77777777" w:rsidR="00E770DB" w:rsidRPr="00EB7145" w:rsidRDefault="00E770DB" w:rsidP="00E770DB">
      <w:pPr>
        <w:spacing w:beforeLines="50" w:before="120"/>
        <w:jc w:val="both"/>
        <w:rPr>
          <w:rFonts w:eastAsiaTheme="minorEastAsia"/>
        </w:rPr>
      </w:pPr>
      <w:r>
        <w:rPr>
          <w:sz w:val="22"/>
          <w:szCs w:val="22"/>
        </w:rPr>
        <w:t>One of the commonly acknowledged pain points of NR control is the complexity of UCI multiplexing. M</w:t>
      </w:r>
      <w:r w:rsidRPr="00CE19A3">
        <w:rPr>
          <w:sz w:val="22"/>
          <w:szCs w:val="22"/>
        </w:rPr>
        <w:t xml:space="preserve">any companies expressed their views </w:t>
      </w:r>
      <w:r>
        <w:rPr>
          <w:sz w:val="22"/>
          <w:szCs w:val="22"/>
        </w:rPr>
        <w:t xml:space="preserve">on this </w:t>
      </w:r>
      <w:r w:rsidRPr="00CE19A3">
        <w:rPr>
          <w:sz w:val="22"/>
          <w:szCs w:val="22"/>
        </w:rPr>
        <w:t xml:space="preserve">in </w:t>
      </w:r>
      <w:r>
        <w:rPr>
          <w:sz w:val="22"/>
          <w:szCs w:val="22"/>
        </w:rPr>
        <w:t xml:space="preserve">their contributions in </w:t>
      </w:r>
      <w:r w:rsidRPr="00CE19A3">
        <w:rPr>
          <w:sz w:val="22"/>
          <w:szCs w:val="22"/>
        </w:rPr>
        <w:t>RAN1</w:t>
      </w:r>
      <w:r>
        <w:rPr>
          <w:sz w:val="22"/>
          <w:szCs w:val="22"/>
        </w:rPr>
        <w:t>#</w:t>
      </w:r>
      <w:r w:rsidRPr="00CE19A3">
        <w:rPr>
          <w:sz w:val="22"/>
          <w:szCs w:val="22"/>
        </w:rPr>
        <w:t>122 meeting. Among them,</w:t>
      </w:r>
      <w:r>
        <w:rPr>
          <w:sz w:val="22"/>
          <w:szCs w:val="22"/>
        </w:rPr>
        <w:t xml:space="preserve"> </w:t>
      </w:r>
      <w:r w:rsidRPr="00CE19A3">
        <w:rPr>
          <w:sz w:val="22"/>
          <w:szCs w:val="22"/>
        </w:rPr>
        <w:t xml:space="preserve">some proposed to consider </w:t>
      </w:r>
      <w:r>
        <w:rPr>
          <w:sz w:val="22"/>
          <w:szCs w:val="22"/>
        </w:rPr>
        <w:t xml:space="preserve">using </w:t>
      </w:r>
      <w:r w:rsidRPr="00CE19A3">
        <w:rPr>
          <w:sz w:val="22"/>
          <w:szCs w:val="22"/>
        </w:rPr>
        <w:t xml:space="preserve">L2 signaling </w:t>
      </w:r>
      <w:r>
        <w:rPr>
          <w:sz w:val="22"/>
          <w:szCs w:val="22"/>
        </w:rPr>
        <w:t xml:space="preserve">to carry UCI, </w:t>
      </w:r>
      <w:r w:rsidRPr="00CE19A3">
        <w:rPr>
          <w:sz w:val="22"/>
          <w:szCs w:val="22"/>
        </w:rPr>
        <w:t>instead of L1 signaling.</w:t>
      </w:r>
    </w:p>
    <w:p w14:paraId="11E4485E" w14:textId="77777777" w:rsidR="00E770DB" w:rsidRPr="00CE19A3" w:rsidRDefault="00E770DB" w:rsidP="00E770DB">
      <w:pPr>
        <w:spacing w:after="120"/>
        <w:jc w:val="both"/>
        <w:rPr>
          <w:sz w:val="22"/>
          <w:szCs w:val="22"/>
        </w:rPr>
      </w:pPr>
      <w:r>
        <w:rPr>
          <w:sz w:val="22"/>
          <w:szCs w:val="22"/>
        </w:rPr>
        <w:t>In our view, the choice between L1 and L2 for UCI reporting should leverage all the aspects on the system design. We think that the following</w:t>
      </w:r>
      <w:r w:rsidRPr="00CE19A3">
        <w:rPr>
          <w:sz w:val="22"/>
          <w:szCs w:val="22"/>
        </w:rPr>
        <w:t xml:space="preserve"> aspects </w:t>
      </w:r>
      <w:r>
        <w:rPr>
          <w:sz w:val="22"/>
          <w:szCs w:val="22"/>
        </w:rPr>
        <w:t>should at least</w:t>
      </w:r>
      <w:r w:rsidRPr="00CE19A3">
        <w:rPr>
          <w:sz w:val="22"/>
          <w:szCs w:val="22"/>
        </w:rPr>
        <w:t xml:space="preserve"> be considered</w:t>
      </w:r>
      <w:r>
        <w:rPr>
          <w:sz w:val="22"/>
          <w:szCs w:val="22"/>
        </w:rPr>
        <w:t>.</w:t>
      </w:r>
    </w:p>
    <w:p w14:paraId="7DB8E87B" w14:textId="77777777" w:rsidR="00E770DB" w:rsidRPr="00CE19A3" w:rsidRDefault="00E770DB" w:rsidP="00BE4317">
      <w:pPr>
        <w:pStyle w:val="afc"/>
        <w:numPr>
          <w:ilvl w:val="0"/>
          <w:numId w:val="26"/>
        </w:numPr>
        <w:spacing w:after="120"/>
        <w:jc w:val="both"/>
      </w:pPr>
      <w:r w:rsidRPr="00CE19A3">
        <w:rPr>
          <w:b/>
          <w:bCs/>
        </w:rPr>
        <w:t>Efficiency</w:t>
      </w:r>
      <w:r>
        <w:rPr>
          <w:b/>
          <w:bCs/>
        </w:rPr>
        <w:t xml:space="preserve">: </w:t>
      </w:r>
      <w:r w:rsidRPr="00CE19A3">
        <w:rPr>
          <w:sz w:val="22"/>
          <w:szCs w:val="22"/>
        </w:rPr>
        <w:t>It is generally more efficient to use L1 signal for UCI especially for low payload UCI transmissions such as SR/HARQ-ACK</w:t>
      </w:r>
      <w:r>
        <w:rPr>
          <w:sz w:val="22"/>
          <w:szCs w:val="22"/>
        </w:rPr>
        <w:t xml:space="preserve"> and periodic CSI</w:t>
      </w:r>
      <w:r w:rsidRPr="00CE19A3">
        <w:rPr>
          <w:sz w:val="22"/>
          <w:szCs w:val="22"/>
        </w:rPr>
        <w:t>. If L2 signaling is used for UCI, overhead is needed to indicate UCI, for example, header information if MAC CE is used.</w:t>
      </w:r>
      <w:r>
        <w:t xml:space="preserve"> </w:t>
      </w:r>
    </w:p>
    <w:p w14:paraId="39BBBF94" w14:textId="77777777" w:rsidR="00E770DB" w:rsidRPr="00CE19A3" w:rsidRDefault="00E770DB" w:rsidP="00BE4317">
      <w:pPr>
        <w:pStyle w:val="afc"/>
        <w:numPr>
          <w:ilvl w:val="0"/>
          <w:numId w:val="26"/>
        </w:numPr>
        <w:spacing w:after="120"/>
        <w:jc w:val="both"/>
      </w:pPr>
      <w:r>
        <w:rPr>
          <w:b/>
          <w:bCs/>
        </w:rPr>
        <w:t>Re</w:t>
      </w:r>
      <w:r w:rsidRPr="00E36E10">
        <w:rPr>
          <w:rFonts w:hint="eastAsia"/>
          <w:b/>
          <w:bCs/>
        </w:rPr>
        <w:t>liability &amp; robustness</w:t>
      </w:r>
      <w:r>
        <w:rPr>
          <w:b/>
          <w:bCs/>
        </w:rPr>
        <w:t xml:space="preserve">: </w:t>
      </w:r>
      <w:r w:rsidRPr="00CE19A3">
        <w:rPr>
          <w:sz w:val="22"/>
          <w:szCs w:val="22"/>
        </w:rPr>
        <w:t>If L1 signaling is used for UCI, it could be encoded and transmitted separately from data, thus higher reliability and robustness could be guaranteed, e.g., via appropriate MC</w:t>
      </w:r>
      <w:r>
        <w:rPr>
          <w:sz w:val="22"/>
          <w:szCs w:val="22"/>
        </w:rPr>
        <w:t>S,</w:t>
      </w:r>
      <w:r w:rsidRPr="00CE19A3">
        <w:rPr>
          <w:sz w:val="22"/>
          <w:szCs w:val="22"/>
        </w:rPr>
        <w:t xml:space="preserve"> </w:t>
      </w:r>
      <w:r>
        <w:rPr>
          <w:sz w:val="22"/>
          <w:szCs w:val="22"/>
        </w:rPr>
        <w:t>resource allocation and other designs to achieve 1% BLER or even lower.</w:t>
      </w:r>
      <w:r w:rsidRPr="00CE19A3">
        <w:rPr>
          <w:sz w:val="22"/>
          <w:szCs w:val="22"/>
        </w:rPr>
        <w:t xml:space="preserve"> </w:t>
      </w:r>
      <w:r>
        <w:rPr>
          <w:sz w:val="22"/>
          <w:szCs w:val="22"/>
        </w:rPr>
        <w:t>I</w:t>
      </w:r>
      <w:r w:rsidRPr="00CE19A3">
        <w:rPr>
          <w:sz w:val="22"/>
          <w:szCs w:val="22"/>
        </w:rPr>
        <w:t xml:space="preserve">f L2 signaling is used for UCI, it will be treated as data and </w:t>
      </w:r>
      <w:r>
        <w:rPr>
          <w:sz w:val="22"/>
          <w:szCs w:val="22"/>
        </w:rPr>
        <w:t>follow the general link adaption scheme targeting 10% BLER in the initial transmission for the data transmission efficiency.</w:t>
      </w:r>
    </w:p>
    <w:p w14:paraId="72B16535" w14:textId="77777777" w:rsidR="00E770DB" w:rsidRPr="00CE19A3" w:rsidRDefault="00E770DB" w:rsidP="00BE4317">
      <w:pPr>
        <w:pStyle w:val="afc"/>
        <w:numPr>
          <w:ilvl w:val="0"/>
          <w:numId w:val="26"/>
        </w:numPr>
        <w:spacing w:after="120"/>
        <w:jc w:val="both"/>
      </w:pPr>
      <w:r w:rsidRPr="00E36E10">
        <w:rPr>
          <w:rFonts w:hint="eastAsia"/>
          <w:b/>
          <w:bCs/>
        </w:rPr>
        <w:t>Latency</w:t>
      </w:r>
      <w:r>
        <w:rPr>
          <w:b/>
          <w:bCs/>
        </w:rPr>
        <w:t xml:space="preserve">: </w:t>
      </w:r>
      <w:r w:rsidRPr="00CE19A3">
        <w:rPr>
          <w:sz w:val="22"/>
          <w:szCs w:val="22"/>
        </w:rPr>
        <w:t xml:space="preserve">If L1 signaling is used for UCI, </w:t>
      </w:r>
      <w:r>
        <w:rPr>
          <w:sz w:val="22"/>
          <w:szCs w:val="22"/>
        </w:rPr>
        <w:t xml:space="preserve">both physical layer assembly of the UCI bits and a lower BLER for single-shot transmission contributes to the low latency and it will further facilitate the BS internal follow-up processing upon reception of the UCI e.g. DL HARQ process and/or CSI process. </w:t>
      </w:r>
      <w:r w:rsidRPr="00CE19A3">
        <w:rPr>
          <w:sz w:val="22"/>
          <w:szCs w:val="22"/>
        </w:rPr>
        <w:t xml:space="preserve">However, if L2 signaling is used for UCI, </w:t>
      </w:r>
      <w:r>
        <w:rPr>
          <w:sz w:val="22"/>
          <w:szCs w:val="22"/>
        </w:rPr>
        <w:t>the additional 2ms from MAC layer assembly is generally required for the initial transmission and the latency from retransmission of UCI when the initial transmission fails will add further delay to all the follow-up processing.</w:t>
      </w:r>
    </w:p>
    <w:p w14:paraId="6BACE798" w14:textId="0153D554" w:rsidR="00E770DB" w:rsidRPr="00E770DB" w:rsidRDefault="00E770DB" w:rsidP="00BE4317">
      <w:pPr>
        <w:pStyle w:val="afc"/>
        <w:numPr>
          <w:ilvl w:val="0"/>
          <w:numId w:val="26"/>
        </w:numPr>
        <w:spacing w:after="120"/>
        <w:jc w:val="both"/>
        <w:rPr>
          <w:i/>
          <w:iCs/>
        </w:rPr>
      </w:pPr>
      <w:r>
        <w:rPr>
          <w:b/>
          <w:bCs/>
        </w:rPr>
        <w:t xml:space="preserve">Standard effort: </w:t>
      </w:r>
      <w:r w:rsidRPr="00CE19A3">
        <w:rPr>
          <w:sz w:val="22"/>
          <w:szCs w:val="22"/>
        </w:rPr>
        <w:t xml:space="preserve">If L1 signaling is used for UCI, </w:t>
      </w:r>
      <w:r>
        <w:rPr>
          <w:sz w:val="22"/>
          <w:szCs w:val="22"/>
        </w:rPr>
        <w:t xml:space="preserve">most </w:t>
      </w:r>
      <w:r w:rsidRPr="00CE19A3">
        <w:rPr>
          <w:sz w:val="22"/>
          <w:szCs w:val="22"/>
        </w:rPr>
        <w:t>spec</w:t>
      </w:r>
      <w:r>
        <w:rPr>
          <w:sz w:val="22"/>
          <w:szCs w:val="22"/>
        </w:rPr>
        <w:t>ification</w:t>
      </w:r>
      <w:r w:rsidRPr="00CE19A3">
        <w:rPr>
          <w:sz w:val="22"/>
          <w:szCs w:val="22"/>
        </w:rPr>
        <w:t xml:space="preserve"> change</w:t>
      </w:r>
      <w:r>
        <w:rPr>
          <w:sz w:val="22"/>
          <w:szCs w:val="22"/>
        </w:rPr>
        <w:t xml:space="preserve"> is expected in</w:t>
      </w:r>
      <w:r w:rsidRPr="00CE19A3">
        <w:rPr>
          <w:sz w:val="22"/>
          <w:szCs w:val="22"/>
        </w:rPr>
        <w:t xml:space="preserve"> L1</w:t>
      </w:r>
      <w:r>
        <w:rPr>
          <w:sz w:val="22"/>
          <w:szCs w:val="22"/>
        </w:rPr>
        <w:t xml:space="preserve"> and the discussion could be well contained in RAN1</w:t>
      </w:r>
      <w:r w:rsidRPr="00CE19A3">
        <w:rPr>
          <w:sz w:val="22"/>
          <w:szCs w:val="22"/>
        </w:rPr>
        <w:t xml:space="preserve">. If L2 signaling is used for UCI, </w:t>
      </w:r>
      <w:r>
        <w:rPr>
          <w:sz w:val="22"/>
          <w:szCs w:val="22"/>
        </w:rPr>
        <w:t xml:space="preserve">there will be tight </w:t>
      </w:r>
      <w:r>
        <w:rPr>
          <w:sz w:val="22"/>
          <w:szCs w:val="22"/>
        </w:rPr>
        <w:lastRenderedPageBreak/>
        <w:t xml:space="preserve">interworking between L1 and L2, and a couple of opens issues needs to be studied first, e.g., </w:t>
      </w:r>
      <w:r w:rsidRPr="00CE19A3">
        <w:rPr>
          <w:sz w:val="22"/>
          <w:szCs w:val="22"/>
        </w:rPr>
        <w:t>whether</w:t>
      </w:r>
      <w:r>
        <w:rPr>
          <w:sz w:val="22"/>
          <w:szCs w:val="22"/>
        </w:rPr>
        <w:t xml:space="preserve"> the L2 design is</w:t>
      </w:r>
      <w:r w:rsidRPr="00CE19A3">
        <w:rPr>
          <w:sz w:val="22"/>
          <w:szCs w:val="22"/>
        </w:rPr>
        <w:t xml:space="preserve"> L1-transparent </w:t>
      </w:r>
      <w:r>
        <w:rPr>
          <w:sz w:val="22"/>
          <w:szCs w:val="22"/>
        </w:rPr>
        <w:t xml:space="preserve">or </w:t>
      </w:r>
      <w:r w:rsidRPr="00CE19A3">
        <w:rPr>
          <w:sz w:val="22"/>
          <w:szCs w:val="22"/>
        </w:rPr>
        <w:t>L1-aware</w:t>
      </w:r>
      <w:r>
        <w:rPr>
          <w:sz w:val="22"/>
          <w:szCs w:val="22"/>
        </w:rPr>
        <w:t>, and which cross-layer information exchange is needed.</w:t>
      </w:r>
    </w:p>
    <w:p w14:paraId="501B0962" w14:textId="06775E0A" w:rsidR="00E770DB" w:rsidRDefault="00E770DB" w:rsidP="00E770DB">
      <w:pPr>
        <w:spacing w:after="120"/>
        <w:jc w:val="both"/>
        <w:rPr>
          <w:rFonts w:eastAsiaTheme="minorEastAsia"/>
          <w:sz w:val="22"/>
          <w:szCs w:val="22"/>
        </w:rPr>
      </w:pPr>
      <w:r>
        <w:rPr>
          <w:sz w:val="22"/>
          <w:szCs w:val="22"/>
        </w:rPr>
        <w:t>From the above analysis, it can be observed in general using L1 signaling for UCI is more favorable than using L2 signaling</w:t>
      </w:r>
      <w:r>
        <w:rPr>
          <w:rFonts w:eastAsiaTheme="minorEastAsia"/>
          <w:sz w:val="22"/>
          <w:szCs w:val="22"/>
        </w:rPr>
        <w:t xml:space="preserve">. Therefore, </w:t>
      </w:r>
      <w:r w:rsidRPr="00E770DB">
        <w:rPr>
          <w:rFonts w:eastAsiaTheme="minorEastAsia"/>
          <w:b/>
          <w:bCs/>
          <w:sz w:val="22"/>
          <w:szCs w:val="22"/>
        </w:rPr>
        <w:t>we propose that</w:t>
      </w:r>
      <w:r w:rsidRPr="00E770DB">
        <w:rPr>
          <w:b/>
          <w:bCs/>
          <w:sz w:val="22"/>
          <w:szCs w:val="22"/>
        </w:rPr>
        <w:t xml:space="preserve"> All UCI types supported in 6GR should remain in L1</w:t>
      </w:r>
      <w:r>
        <w:rPr>
          <w:i/>
          <w:iCs/>
          <w:sz w:val="22"/>
          <w:szCs w:val="22"/>
          <w:lang w:val="en-GB"/>
        </w:rPr>
        <w:t>.</w:t>
      </w:r>
    </w:p>
    <w:p w14:paraId="3843D8C8" w14:textId="36268380" w:rsidR="00E770DB" w:rsidRPr="000B06C4" w:rsidRDefault="00E770DB" w:rsidP="00E770DB">
      <w:pPr>
        <w:spacing w:after="120"/>
        <w:jc w:val="both"/>
        <w:rPr>
          <w:sz w:val="22"/>
          <w:szCs w:val="22"/>
        </w:rPr>
      </w:pPr>
      <w:r>
        <w:rPr>
          <w:rFonts w:eastAsiaTheme="minorEastAsia"/>
          <w:sz w:val="22"/>
          <w:szCs w:val="22"/>
        </w:rPr>
        <w:t xml:space="preserve">We do acknowledge that the UCI multiplexing is an issue, however, </w:t>
      </w:r>
      <w:r>
        <w:rPr>
          <w:rFonts w:eastAsiaTheme="minorEastAsia" w:hint="eastAsia"/>
          <w:sz w:val="22"/>
          <w:szCs w:val="22"/>
        </w:rPr>
        <w:t>U</w:t>
      </w:r>
      <w:r>
        <w:rPr>
          <w:rFonts w:eastAsiaTheme="minorEastAsia"/>
          <w:sz w:val="22"/>
          <w:szCs w:val="22"/>
        </w:rPr>
        <w:t xml:space="preserve">CI multiplexing complexity alone is not sufficient to motivate the change of the most fundamental physical layer design; in fact, moving UCI to L2 actually results in other problems. To reduce the UCI multiplexing complexity, L1-based solution should be studied. For L1-based solution, we have also provided the potential candidates, which can be found </w:t>
      </w:r>
      <w:r w:rsidR="000E29C2">
        <w:rPr>
          <w:rFonts w:eastAsiaTheme="minorEastAsia" w:hint="eastAsia"/>
          <w:sz w:val="22"/>
          <w:szCs w:val="22"/>
        </w:rPr>
        <w:t>in</w:t>
      </w:r>
      <w:r>
        <w:rPr>
          <w:rFonts w:eastAsiaTheme="minorEastAsia"/>
          <w:sz w:val="22"/>
          <w:szCs w:val="22"/>
        </w:rPr>
        <w:t xml:space="preserve"> the section of </w:t>
      </w:r>
      <w:r w:rsidRPr="00F73E9B">
        <w:rPr>
          <w:rFonts w:eastAsiaTheme="minorEastAsia"/>
          <w:sz w:val="22"/>
          <w:szCs w:val="22"/>
        </w:rPr>
        <w:t>UCI simplification for UL control</w:t>
      </w:r>
      <w:r w:rsidR="000E29C2">
        <w:rPr>
          <w:rFonts w:eastAsiaTheme="minorEastAsia"/>
          <w:sz w:val="22"/>
          <w:szCs w:val="22"/>
        </w:rPr>
        <w:t xml:space="preserve"> below</w:t>
      </w:r>
      <w:r w:rsidRPr="000B06C4">
        <w:rPr>
          <w:rFonts w:eastAsiaTheme="minorEastAsia"/>
          <w:sz w:val="22"/>
          <w:szCs w:val="22"/>
        </w:rPr>
        <w:t>.</w:t>
      </w:r>
    </w:p>
    <w:p w14:paraId="1DE044E1" w14:textId="77777777" w:rsidR="00E770DB" w:rsidRPr="000B06C4" w:rsidRDefault="00E770DB" w:rsidP="00E770DB">
      <w:pPr>
        <w:spacing w:after="120"/>
        <w:jc w:val="both"/>
        <w:rPr>
          <w:rFonts w:eastAsiaTheme="minorEastAsia"/>
          <w:lang w:val="en-GB"/>
        </w:rPr>
      </w:pPr>
    </w:p>
    <w:p w14:paraId="3FBF2582" w14:textId="77777777" w:rsidR="00E770DB" w:rsidRPr="000B06C4" w:rsidRDefault="00E770DB" w:rsidP="00BE4317">
      <w:pPr>
        <w:pStyle w:val="afc"/>
        <w:numPr>
          <w:ilvl w:val="0"/>
          <w:numId w:val="8"/>
        </w:numPr>
        <w:spacing w:after="120"/>
        <w:rPr>
          <w:b/>
          <w:bCs/>
          <w:u w:val="single"/>
          <w:lang w:val="en-GB"/>
        </w:rPr>
      </w:pPr>
      <w:r w:rsidRPr="000B06C4">
        <w:rPr>
          <w:b/>
          <w:bCs/>
          <w:u w:val="single"/>
          <w:lang w:val="en-GB"/>
        </w:rPr>
        <w:t>Other DL/UL control and scheduling/HARQ aspects</w:t>
      </w:r>
    </w:p>
    <w:bookmarkEnd w:id="22"/>
    <w:p w14:paraId="458A0687" w14:textId="15928944" w:rsidR="00453C2D" w:rsidRPr="00DF107B" w:rsidRDefault="00453C2D" w:rsidP="00453C2D">
      <w:pPr>
        <w:spacing w:beforeLines="50" w:before="120" w:afterLines="50" w:after="120"/>
        <w:jc w:val="both"/>
        <w:rPr>
          <w:sz w:val="22"/>
          <w:szCs w:val="22"/>
        </w:rPr>
      </w:pPr>
      <w:r w:rsidRPr="00DF107B">
        <w:rPr>
          <w:sz w:val="22"/>
          <w:szCs w:val="22"/>
        </w:rPr>
        <w:t xml:space="preserve">In general, as 6G needs to support </w:t>
      </w:r>
      <w:r w:rsidRPr="00CF79E8">
        <w:rPr>
          <w:sz w:val="22"/>
          <w:szCs w:val="22"/>
        </w:rPr>
        <w:t>diversif</w:t>
      </w:r>
      <w:r>
        <w:rPr>
          <w:sz w:val="22"/>
          <w:szCs w:val="22"/>
        </w:rPr>
        <w:t>ied</w:t>
      </w:r>
      <w:r w:rsidRPr="00DF107B">
        <w:rPr>
          <w:sz w:val="22"/>
          <w:szCs w:val="22"/>
        </w:rPr>
        <w:t xml:space="preserve"> enhanced and emerging application/services over</w:t>
      </w:r>
      <w:r>
        <w:rPr>
          <w:sz w:val="22"/>
          <w:szCs w:val="22"/>
        </w:rPr>
        <w:t xml:space="preserve"> </w:t>
      </w:r>
      <w:r w:rsidRPr="00DF107B">
        <w:rPr>
          <w:sz w:val="22"/>
          <w:szCs w:val="22"/>
        </w:rPr>
        <w:t xml:space="preserve">wide spectrum and across varieties of networks, </w:t>
      </w:r>
      <w:r w:rsidRPr="00453C2D">
        <w:rPr>
          <w:sz w:val="22"/>
          <w:szCs w:val="22"/>
        </w:rPr>
        <w:t>a unified 6GR control,</w:t>
      </w:r>
      <w:r w:rsidRPr="00DF107B">
        <w:rPr>
          <w:sz w:val="22"/>
          <w:szCs w:val="22"/>
        </w:rPr>
        <w:t xml:space="preserve"> scheduling and HARQ design principle is </w:t>
      </w:r>
      <w:r w:rsidRPr="00CF79E8">
        <w:rPr>
          <w:sz w:val="22"/>
          <w:szCs w:val="22"/>
        </w:rPr>
        <w:t>desired</w:t>
      </w:r>
      <w:r w:rsidRPr="00DF107B">
        <w:rPr>
          <w:sz w:val="22"/>
          <w:szCs w:val="22"/>
        </w:rPr>
        <w:t xml:space="preserve">. To </w:t>
      </w:r>
      <w:r w:rsidRPr="00CF79E8">
        <w:rPr>
          <w:sz w:val="22"/>
          <w:szCs w:val="22"/>
        </w:rPr>
        <w:t>accommodate</w:t>
      </w:r>
      <w:r>
        <w:rPr>
          <w:sz w:val="22"/>
          <w:szCs w:val="22"/>
        </w:rPr>
        <w:t xml:space="preserve"> such needs</w:t>
      </w:r>
      <w:r w:rsidRPr="00DF107B">
        <w:rPr>
          <w:sz w:val="22"/>
          <w:szCs w:val="22"/>
        </w:rPr>
        <w:t xml:space="preserve">, </w:t>
      </w:r>
      <w:r>
        <w:rPr>
          <w:sz w:val="22"/>
          <w:szCs w:val="22"/>
        </w:rPr>
        <w:t xml:space="preserve">5G control and scheduling could be used as the baseline and </w:t>
      </w:r>
      <w:r w:rsidRPr="00DF107B">
        <w:rPr>
          <w:sz w:val="22"/>
          <w:szCs w:val="22"/>
        </w:rPr>
        <w:t xml:space="preserve">some aspects </w:t>
      </w:r>
      <w:r>
        <w:rPr>
          <w:sz w:val="22"/>
          <w:szCs w:val="22"/>
        </w:rPr>
        <w:t>needs to be</w:t>
      </w:r>
      <w:r w:rsidRPr="00DF107B">
        <w:rPr>
          <w:sz w:val="22"/>
          <w:szCs w:val="22"/>
        </w:rPr>
        <w:t xml:space="preserve"> enhanced including </w:t>
      </w:r>
    </w:p>
    <w:p w14:paraId="5B2939F7" w14:textId="77777777" w:rsidR="00453C2D" w:rsidRPr="00BD199A" w:rsidRDefault="00453C2D" w:rsidP="00BE4317">
      <w:pPr>
        <w:pStyle w:val="afc"/>
        <w:numPr>
          <w:ilvl w:val="0"/>
          <w:numId w:val="27"/>
        </w:numPr>
        <w:jc w:val="both"/>
        <w:rPr>
          <w:sz w:val="22"/>
          <w:szCs w:val="22"/>
          <w:lang w:val="en-GB"/>
        </w:rPr>
      </w:pPr>
      <w:r w:rsidRPr="00BD199A">
        <w:rPr>
          <w:sz w:val="22"/>
          <w:szCs w:val="22"/>
          <w:lang w:val="en-GB"/>
        </w:rPr>
        <w:t xml:space="preserve">BD complexity reduction and forward compatibility for DL control </w:t>
      </w:r>
    </w:p>
    <w:p w14:paraId="57A19929" w14:textId="77777777" w:rsidR="00453C2D" w:rsidRDefault="00453C2D" w:rsidP="00BE4317">
      <w:pPr>
        <w:pStyle w:val="afc"/>
        <w:numPr>
          <w:ilvl w:val="0"/>
          <w:numId w:val="27"/>
        </w:numPr>
        <w:jc w:val="both"/>
        <w:rPr>
          <w:sz w:val="22"/>
          <w:szCs w:val="22"/>
          <w:lang w:val="en-GB"/>
        </w:rPr>
      </w:pPr>
      <w:r w:rsidRPr="00BD199A">
        <w:rPr>
          <w:sz w:val="22"/>
          <w:szCs w:val="22"/>
          <w:lang w:val="en-GB"/>
        </w:rPr>
        <w:t>UCI simplification including PUCCH formats and UCI multiplexing for UL control</w:t>
      </w:r>
    </w:p>
    <w:p w14:paraId="6D7DB154" w14:textId="77777777" w:rsidR="00453C2D" w:rsidRPr="00BD199A" w:rsidRDefault="00453C2D" w:rsidP="00BE4317">
      <w:pPr>
        <w:pStyle w:val="afc"/>
        <w:numPr>
          <w:ilvl w:val="0"/>
          <w:numId w:val="27"/>
        </w:numPr>
        <w:jc w:val="both"/>
        <w:rPr>
          <w:sz w:val="22"/>
          <w:szCs w:val="22"/>
          <w:lang w:val="en-GB"/>
        </w:rPr>
      </w:pPr>
      <w:r>
        <w:rPr>
          <w:sz w:val="22"/>
          <w:szCs w:val="22"/>
          <w:lang w:val="en-GB"/>
        </w:rPr>
        <w:t>Unified scheduling and flexible HARQ operation</w:t>
      </w:r>
    </w:p>
    <w:p w14:paraId="0A08D1E3" w14:textId="77777777" w:rsidR="00453C2D" w:rsidRPr="00CE19A3" w:rsidRDefault="00453C2D" w:rsidP="00265E08">
      <w:pPr>
        <w:spacing w:beforeLines="50" w:before="120"/>
        <w:jc w:val="both"/>
        <w:rPr>
          <w:sz w:val="22"/>
          <w:szCs w:val="22"/>
        </w:rPr>
      </w:pPr>
      <w:r w:rsidRPr="00CE19A3">
        <w:rPr>
          <w:sz w:val="22"/>
          <w:szCs w:val="22"/>
        </w:rPr>
        <w:t xml:space="preserve">In the following, some high-level proposals for technical direction and preliminary analyses are provided on these aspects for further discussion </w:t>
      </w:r>
    </w:p>
    <w:p w14:paraId="283D47D4" w14:textId="77777777" w:rsidR="00453C2D" w:rsidRPr="001B0866" w:rsidRDefault="00453C2D" w:rsidP="00BE4317">
      <w:pPr>
        <w:pStyle w:val="afc"/>
        <w:numPr>
          <w:ilvl w:val="0"/>
          <w:numId w:val="32"/>
        </w:numPr>
        <w:spacing w:beforeLines="50" w:before="120" w:afterLines="50" w:after="120"/>
        <w:ind w:left="357" w:hanging="357"/>
        <w:jc w:val="both"/>
        <w:rPr>
          <w:b/>
          <w:sz w:val="22"/>
          <w:szCs w:val="22"/>
          <w:lang w:val="en-GB"/>
        </w:rPr>
      </w:pPr>
      <w:r w:rsidRPr="001B0866">
        <w:rPr>
          <w:b/>
          <w:sz w:val="22"/>
          <w:szCs w:val="22"/>
          <w:lang w:val="en-GB"/>
        </w:rPr>
        <w:t xml:space="preserve">BD complexity reduction and forward compatibility for DL control </w:t>
      </w:r>
    </w:p>
    <w:p w14:paraId="51F9564C" w14:textId="779BC0C3" w:rsidR="00453C2D" w:rsidRPr="00BD199A" w:rsidRDefault="00453C2D" w:rsidP="00453C2D">
      <w:pPr>
        <w:jc w:val="both"/>
        <w:rPr>
          <w:rFonts w:eastAsiaTheme="minorEastAsia"/>
          <w:sz w:val="22"/>
          <w:szCs w:val="22"/>
        </w:rPr>
      </w:pPr>
      <w:r>
        <w:rPr>
          <w:sz w:val="22"/>
          <w:szCs w:val="22"/>
        </w:rPr>
        <w:t>As discussed in</w:t>
      </w:r>
      <w:r w:rsidRPr="00DF107B">
        <w:rPr>
          <w:sz w:val="22"/>
          <w:szCs w:val="22"/>
        </w:rPr>
        <w:t xml:space="preserve"> </w:t>
      </w:r>
      <w:r w:rsidRPr="00BD199A">
        <w:rPr>
          <w:sz w:val="22"/>
          <w:szCs w:val="22"/>
        </w:rPr>
        <w:t>[</w:t>
      </w:r>
      <w:r w:rsidR="001A6497" w:rsidRPr="000D0B10">
        <w:rPr>
          <w:sz w:val="22"/>
          <w:szCs w:val="22"/>
        </w:rPr>
        <w:t>1</w:t>
      </w:r>
      <w:r w:rsidR="001A6497">
        <w:rPr>
          <w:sz w:val="22"/>
          <w:szCs w:val="22"/>
        </w:rPr>
        <w:t>4</w:t>
      </w:r>
      <w:r w:rsidRPr="000D0B10">
        <w:rPr>
          <w:sz w:val="22"/>
          <w:szCs w:val="22"/>
        </w:rPr>
        <w:t>],</w:t>
      </w:r>
      <w:r>
        <w:rPr>
          <w:sz w:val="22"/>
          <w:szCs w:val="22"/>
        </w:rPr>
        <w:t xml:space="preserve"> s</w:t>
      </w:r>
      <w:r w:rsidRPr="00CE19A3" w:rsidDel="009F1C31">
        <w:rPr>
          <w:sz w:val="22"/>
          <w:szCs w:val="22"/>
        </w:rPr>
        <w:t>everal factors contribute to the complexity of BD in 5G, such as</w:t>
      </w:r>
      <w:r>
        <w:rPr>
          <w:sz w:val="22"/>
          <w:szCs w:val="22"/>
        </w:rPr>
        <w:t xml:space="preserve"> search space (SS) and CORESET configurations</w:t>
      </w:r>
      <w:r w:rsidRPr="00CE19A3" w:rsidDel="009F1C31">
        <w:rPr>
          <w:sz w:val="22"/>
          <w:szCs w:val="22"/>
        </w:rPr>
        <w:t>,</w:t>
      </w:r>
      <w:r>
        <w:rPr>
          <w:sz w:val="22"/>
          <w:szCs w:val="22"/>
        </w:rPr>
        <w:t xml:space="preserve"> </w:t>
      </w:r>
      <w:r w:rsidRPr="00CE19A3" w:rsidDel="009F1C31">
        <w:rPr>
          <w:sz w:val="22"/>
          <w:szCs w:val="22"/>
        </w:rPr>
        <w:t xml:space="preserve">various DCI formats and sizes. </w:t>
      </w:r>
      <w:r>
        <w:rPr>
          <w:sz w:val="22"/>
          <w:szCs w:val="22"/>
        </w:rPr>
        <w:t>Such complexity could</w:t>
      </w:r>
      <w:r w:rsidRPr="00CE19A3" w:rsidDel="009F1C31">
        <w:rPr>
          <w:sz w:val="22"/>
          <w:szCs w:val="22"/>
        </w:rPr>
        <w:t xml:space="preserve"> </w:t>
      </w:r>
      <w:r w:rsidRPr="00FA42A4" w:rsidDel="009F1C31">
        <w:rPr>
          <w:sz w:val="22"/>
          <w:szCs w:val="22"/>
        </w:rPr>
        <w:t>consume</w:t>
      </w:r>
      <w:r w:rsidRPr="00CE19A3" w:rsidDel="009F1C31">
        <w:rPr>
          <w:sz w:val="22"/>
          <w:szCs w:val="22"/>
        </w:rPr>
        <w:t xml:space="preserve"> significant energy of UE</w:t>
      </w:r>
      <w:r>
        <w:rPr>
          <w:sz w:val="22"/>
          <w:szCs w:val="22"/>
        </w:rPr>
        <w:t xml:space="preserve"> and it could become even worse for</w:t>
      </w:r>
      <w:r w:rsidRPr="00CE19A3">
        <w:rPr>
          <w:sz w:val="22"/>
          <w:szCs w:val="22"/>
        </w:rPr>
        <w:t xml:space="preserve"> 6GR </w:t>
      </w:r>
      <w:r>
        <w:rPr>
          <w:sz w:val="22"/>
          <w:szCs w:val="22"/>
        </w:rPr>
        <w:t xml:space="preserve">when enhanced existing services and </w:t>
      </w:r>
      <w:r w:rsidRPr="00CE19A3">
        <w:rPr>
          <w:sz w:val="22"/>
          <w:szCs w:val="22"/>
        </w:rPr>
        <w:t xml:space="preserve">new services, new spectrum, energy saving, and various device types </w:t>
      </w:r>
      <w:r>
        <w:rPr>
          <w:sz w:val="22"/>
          <w:szCs w:val="22"/>
        </w:rPr>
        <w:t xml:space="preserve">are to be supported </w:t>
      </w:r>
      <w:r w:rsidRPr="00CE19A3">
        <w:rPr>
          <w:sz w:val="22"/>
          <w:szCs w:val="22"/>
        </w:rPr>
        <w:t>from day one. For example, more DCI formats could be introduced for multiple cross-carrier scheduling</w:t>
      </w:r>
      <w:r>
        <w:rPr>
          <w:sz w:val="22"/>
          <w:szCs w:val="22"/>
        </w:rPr>
        <w:t xml:space="preserve"> over wide spectrum</w:t>
      </w:r>
      <w:r w:rsidRPr="00CE19A3">
        <w:rPr>
          <w:sz w:val="22"/>
          <w:szCs w:val="22"/>
        </w:rPr>
        <w:t xml:space="preserve">, and large payload </w:t>
      </w:r>
      <w:r>
        <w:rPr>
          <w:sz w:val="22"/>
          <w:szCs w:val="22"/>
        </w:rPr>
        <w:t xml:space="preserve">of </w:t>
      </w:r>
      <w:r w:rsidRPr="00CE19A3">
        <w:rPr>
          <w:sz w:val="22"/>
          <w:szCs w:val="22"/>
        </w:rPr>
        <w:t>DCI could cause more blocking</w:t>
      </w:r>
      <w:r>
        <w:rPr>
          <w:sz w:val="22"/>
          <w:szCs w:val="22"/>
        </w:rPr>
        <w:t>/detection</w:t>
      </w:r>
      <w:r w:rsidRPr="00CE19A3">
        <w:rPr>
          <w:sz w:val="22"/>
          <w:szCs w:val="22"/>
        </w:rPr>
        <w:t xml:space="preserve"> issues.</w:t>
      </w:r>
    </w:p>
    <w:p w14:paraId="657089FC" w14:textId="77777777" w:rsidR="00453C2D" w:rsidRPr="00CE19A3" w:rsidRDefault="00453C2D" w:rsidP="00453C2D">
      <w:pPr>
        <w:jc w:val="both"/>
        <w:rPr>
          <w:sz w:val="22"/>
          <w:szCs w:val="22"/>
        </w:rPr>
      </w:pPr>
      <w:r w:rsidRPr="00CE19A3">
        <w:rPr>
          <w:sz w:val="22"/>
          <w:szCs w:val="22"/>
        </w:rPr>
        <w:t xml:space="preserve">To </w:t>
      </w:r>
      <w:r>
        <w:rPr>
          <w:sz w:val="22"/>
          <w:szCs w:val="22"/>
        </w:rPr>
        <w:t>address</w:t>
      </w:r>
      <w:r w:rsidRPr="00CE19A3">
        <w:rPr>
          <w:sz w:val="22"/>
          <w:szCs w:val="22"/>
        </w:rPr>
        <w:t xml:space="preserve"> the issue</w:t>
      </w:r>
      <w:r>
        <w:rPr>
          <w:sz w:val="22"/>
          <w:szCs w:val="22"/>
        </w:rPr>
        <w:t>s</w:t>
      </w:r>
      <w:r w:rsidRPr="00CE19A3">
        <w:rPr>
          <w:sz w:val="22"/>
          <w:szCs w:val="22"/>
        </w:rPr>
        <w:t xml:space="preserve">, one </w:t>
      </w:r>
      <w:r>
        <w:rPr>
          <w:sz w:val="22"/>
          <w:szCs w:val="22"/>
        </w:rPr>
        <w:t>direction</w:t>
      </w:r>
      <w:r w:rsidRPr="00CE19A3">
        <w:rPr>
          <w:sz w:val="22"/>
          <w:szCs w:val="22"/>
        </w:rPr>
        <w:t xml:space="preserve"> could be to </w:t>
      </w:r>
      <w:r>
        <w:rPr>
          <w:sz w:val="22"/>
          <w:szCs w:val="22"/>
        </w:rPr>
        <w:t>use</w:t>
      </w:r>
      <w:r w:rsidRPr="00CE19A3">
        <w:rPr>
          <w:sz w:val="22"/>
          <w:szCs w:val="22"/>
        </w:rPr>
        <w:t xml:space="preserve"> two-stage control signaling. </w:t>
      </w:r>
      <w:r>
        <w:rPr>
          <w:sz w:val="22"/>
          <w:szCs w:val="22"/>
        </w:rPr>
        <w:t xml:space="preserve">A </w:t>
      </w:r>
      <w:r w:rsidRPr="00CE19A3">
        <w:rPr>
          <w:sz w:val="22"/>
          <w:szCs w:val="22"/>
        </w:rPr>
        <w:t xml:space="preserve">two-stage DCI comprises two DCIs, </w:t>
      </w:r>
      <w:r>
        <w:rPr>
          <w:sz w:val="22"/>
          <w:szCs w:val="22"/>
        </w:rPr>
        <w:t>a</w:t>
      </w:r>
      <w:r w:rsidRPr="00CE19A3">
        <w:rPr>
          <w:sz w:val="22"/>
          <w:szCs w:val="22"/>
        </w:rPr>
        <w:t xml:space="preserve"> 1st-stage DCI and a 2nd-stage DCI. The functions of them could be as in the following </w:t>
      </w:r>
    </w:p>
    <w:p w14:paraId="296A635D" w14:textId="77777777" w:rsidR="00453C2D" w:rsidRPr="00CE19A3" w:rsidRDefault="00453C2D" w:rsidP="00BE4317">
      <w:pPr>
        <w:pStyle w:val="afc"/>
        <w:numPr>
          <w:ilvl w:val="0"/>
          <w:numId w:val="24"/>
        </w:numPr>
        <w:autoSpaceDE w:val="0"/>
        <w:autoSpaceDN w:val="0"/>
        <w:adjustRightInd w:val="0"/>
        <w:snapToGrid w:val="0"/>
        <w:spacing w:after="120"/>
        <w:jc w:val="both"/>
        <w:rPr>
          <w:sz w:val="22"/>
          <w:szCs w:val="22"/>
        </w:rPr>
      </w:pPr>
      <w:r w:rsidRPr="00CE19A3">
        <w:rPr>
          <w:sz w:val="22"/>
          <w:szCs w:val="22"/>
        </w:rPr>
        <w:t xml:space="preserve">The 1st -stage DCI mainly contains the information scheduling the 2nd-stage DCI </w:t>
      </w:r>
    </w:p>
    <w:p w14:paraId="71729FF4" w14:textId="77777777" w:rsidR="00453C2D" w:rsidRPr="00DA72AB" w:rsidRDefault="00453C2D" w:rsidP="00BE4317">
      <w:pPr>
        <w:pStyle w:val="afc"/>
        <w:numPr>
          <w:ilvl w:val="0"/>
          <w:numId w:val="24"/>
        </w:numPr>
        <w:autoSpaceDE w:val="0"/>
        <w:autoSpaceDN w:val="0"/>
        <w:adjustRightInd w:val="0"/>
        <w:snapToGrid w:val="0"/>
        <w:spacing w:after="120"/>
        <w:jc w:val="both"/>
        <w:rPr>
          <w:sz w:val="22"/>
          <w:szCs w:val="22"/>
        </w:rPr>
      </w:pPr>
      <w:r w:rsidRPr="00CE19A3">
        <w:rPr>
          <w:sz w:val="22"/>
          <w:szCs w:val="22"/>
        </w:rPr>
        <w:t>The 2nd-stage DCI could contain the information scheduling different types of transmissions including DL and UL data transmission such as PDSCH</w:t>
      </w:r>
      <w:r>
        <w:rPr>
          <w:sz w:val="22"/>
          <w:szCs w:val="22"/>
        </w:rPr>
        <w:t>/</w:t>
      </w:r>
      <w:r w:rsidRPr="00CE19A3">
        <w:rPr>
          <w:sz w:val="22"/>
          <w:szCs w:val="22"/>
        </w:rPr>
        <w:t>PUSCH transmission</w:t>
      </w:r>
      <w:r>
        <w:rPr>
          <w:sz w:val="22"/>
          <w:szCs w:val="22"/>
        </w:rPr>
        <w:t>, or other new types of transmissions</w:t>
      </w:r>
    </w:p>
    <w:p w14:paraId="556F442F" w14:textId="77777777" w:rsidR="00453C2D" w:rsidRPr="00CE19A3" w:rsidRDefault="00453C2D" w:rsidP="00453C2D">
      <w:pPr>
        <w:rPr>
          <w:sz w:val="22"/>
          <w:szCs w:val="22"/>
        </w:rPr>
      </w:pPr>
      <w:r w:rsidRPr="00CE19A3">
        <w:rPr>
          <w:sz w:val="22"/>
          <w:szCs w:val="22"/>
        </w:rPr>
        <w:t xml:space="preserve">The above-mentioned issues </w:t>
      </w:r>
      <w:r>
        <w:rPr>
          <w:sz w:val="22"/>
          <w:szCs w:val="22"/>
        </w:rPr>
        <w:t xml:space="preserve">of 5G control </w:t>
      </w:r>
      <w:r w:rsidRPr="00CE19A3">
        <w:rPr>
          <w:sz w:val="22"/>
          <w:szCs w:val="22"/>
        </w:rPr>
        <w:t>could be addressed by the two-stage DCI</w:t>
      </w:r>
    </w:p>
    <w:p w14:paraId="28979252" w14:textId="77777777" w:rsidR="00453C2D" w:rsidRDefault="00453C2D" w:rsidP="00BE4317">
      <w:pPr>
        <w:pStyle w:val="afc"/>
        <w:numPr>
          <w:ilvl w:val="0"/>
          <w:numId w:val="25"/>
        </w:numPr>
        <w:autoSpaceDE w:val="0"/>
        <w:autoSpaceDN w:val="0"/>
        <w:adjustRightInd w:val="0"/>
        <w:snapToGrid w:val="0"/>
        <w:spacing w:after="120"/>
        <w:jc w:val="both"/>
        <w:rPr>
          <w:sz w:val="22"/>
          <w:szCs w:val="22"/>
        </w:rPr>
      </w:pPr>
      <w:r w:rsidRPr="00CE19A3">
        <w:rPr>
          <w:b/>
          <w:bCs/>
          <w:sz w:val="22"/>
          <w:szCs w:val="22"/>
          <w:u w:val="single"/>
        </w:rPr>
        <w:t>Reduction of BD:</w:t>
      </w:r>
      <w:r w:rsidRPr="00CE19A3">
        <w:rPr>
          <w:sz w:val="22"/>
          <w:szCs w:val="22"/>
        </w:rPr>
        <w:t xml:space="preserve">  For two-stage DCI, only the 1st-stage DCI could require BD effort as it </w:t>
      </w:r>
      <w:r>
        <w:rPr>
          <w:sz w:val="22"/>
          <w:szCs w:val="22"/>
        </w:rPr>
        <w:t>is</w:t>
      </w:r>
      <w:r w:rsidRPr="00CE19A3">
        <w:rPr>
          <w:sz w:val="22"/>
          <w:szCs w:val="22"/>
        </w:rPr>
        <w:t xml:space="preserve"> transmitt</w:t>
      </w:r>
      <w:r>
        <w:rPr>
          <w:sz w:val="22"/>
          <w:szCs w:val="22"/>
        </w:rPr>
        <w:t>ed using</w:t>
      </w:r>
      <w:r w:rsidRPr="00CE19A3">
        <w:rPr>
          <w:sz w:val="22"/>
          <w:szCs w:val="22"/>
        </w:rPr>
        <w:t xml:space="preserve"> a conventional PDCCH in a CORESET. There </w:t>
      </w:r>
      <w:proofErr w:type="gramStart"/>
      <w:r w:rsidRPr="00CE19A3">
        <w:rPr>
          <w:sz w:val="22"/>
          <w:szCs w:val="22"/>
        </w:rPr>
        <w:t>is</w:t>
      </w:r>
      <w:proofErr w:type="gramEnd"/>
      <w:r w:rsidRPr="00CE19A3">
        <w:rPr>
          <w:sz w:val="22"/>
          <w:szCs w:val="22"/>
        </w:rPr>
        <w:t xml:space="preserve"> no BD efforts for the 2nd-stage DCI as its scheduling information is already indicated by the 1st-stage DCI. For different </w:t>
      </w:r>
      <w:r>
        <w:rPr>
          <w:sz w:val="22"/>
          <w:szCs w:val="22"/>
        </w:rPr>
        <w:t xml:space="preserve">DL control information types </w:t>
      </w:r>
      <w:r w:rsidRPr="00CE19A3">
        <w:rPr>
          <w:sz w:val="22"/>
          <w:szCs w:val="22"/>
        </w:rPr>
        <w:t xml:space="preserve">(i.e., the content/size is different), they could use the same 1st-stage DCI format, and their main difference could be contained in the 2nd-stage DCI. With this design, a single 1st-stage DCI format could be used (or configured) for various DCI formats. As such </w:t>
      </w:r>
      <w:r>
        <w:rPr>
          <w:sz w:val="22"/>
          <w:szCs w:val="22"/>
        </w:rPr>
        <w:t xml:space="preserve">a </w:t>
      </w:r>
      <w:r w:rsidRPr="00CE19A3">
        <w:rPr>
          <w:sz w:val="22"/>
          <w:szCs w:val="22"/>
        </w:rPr>
        <w:t>single 1st-stage DCI format</w:t>
      </w:r>
      <w:r>
        <w:rPr>
          <w:sz w:val="22"/>
          <w:szCs w:val="22"/>
        </w:rPr>
        <w:t xml:space="preserve"> has a</w:t>
      </w:r>
      <w:r w:rsidRPr="00CE19A3">
        <w:rPr>
          <w:sz w:val="22"/>
          <w:szCs w:val="22"/>
        </w:rPr>
        <w:t xml:space="preserve"> fixed</w:t>
      </w:r>
      <w:r>
        <w:rPr>
          <w:sz w:val="22"/>
          <w:szCs w:val="22"/>
        </w:rPr>
        <w:t xml:space="preserve"> size</w:t>
      </w:r>
      <w:r w:rsidRPr="00CE19A3">
        <w:rPr>
          <w:sz w:val="22"/>
          <w:szCs w:val="22"/>
        </w:rPr>
        <w:t xml:space="preserve">, </w:t>
      </w:r>
      <w:r>
        <w:rPr>
          <w:sz w:val="22"/>
          <w:szCs w:val="22"/>
        </w:rPr>
        <w:t>less</w:t>
      </w:r>
      <w:r w:rsidRPr="00CE19A3">
        <w:rPr>
          <w:sz w:val="22"/>
          <w:szCs w:val="22"/>
        </w:rPr>
        <w:t xml:space="preserve"> resource could be used for its transmission, </w:t>
      </w:r>
      <w:r>
        <w:rPr>
          <w:sz w:val="22"/>
          <w:szCs w:val="22"/>
        </w:rPr>
        <w:t>which could</w:t>
      </w:r>
      <w:r w:rsidRPr="00CE19A3">
        <w:rPr>
          <w:sz w:val="22"/>
          <w:szCs w:val="22"/>
        </w:rPr>
        <w:t xml:space="preserve"> further reduce </w:t>
      </w:r>
      <w:r>
        <w:rPr>
          <w:sz w:val="22"/>
          <w:szCs w:val="22"/>
        </w:rPr>
        <w:t>the number of candidates in a search space</w:t>
      </w:r>
      <w:r w:rsidRPr="00CE19A3">
        <w:rPr>
          <w:sz w:val="22"/>
          <w:szCs w:val="22"/>
        </w:rPr>
        <w:t xml:space="preserve">. Therefore, the overall BD of two-stage DCI could be reduced as compared with legacy single-stage DCI.  </w:t>
      </w:r>
    </w:p>
    <w:p w14:paraId="59D5260F" w14:textId="77777777" w:rsidR="00453C2D" w:rsidRPr="00BD199A" w:rsidRDefault="00453C2D" w:rsidP="00BE4317">
      <w:pPr>
        <w:pStyle w:val="afc"/>
        <w:numPr>
          <w:ilvl w:val="0"/>
          <w:numId w:val="25"/>
        </w:numPr>
        <w:autoSpaceDE w:val="0"/>
        <w:autoSpaceDN w:val="0"/>
        <w:adjustRightInd w:val="0"/>
        <w:snapToGrid w:val="0"/>
        <w:spacing w:after="120"/>
        <w:jc w:val="both"/>
        <w:rPr>
          <w:sz w:val="22"/>
          <w:szCs w:val="22"/>
        </w:rPr>
      </w:pPr>
      <w:r w:rsidRPr="00CE19A3">
        <w:rPr>
          <w:b/>
          <w:bCs/>
          <w:sz w:val="22"/>
          <w:szCs w:val="22"/>
          <w:u w:val="single"/>
        </w:rPr>
        <w:t>Improved capacity and performance</w:t>
      </w:r>
      <w:r w:rsidRPr="00CE19A3">
        <w:rPr>
          <w:sz w:val="22"/>
          <w:szCs w:val="22"/>
        </w:rPr>
        <w:t xml:space="preserve">:  </w:t>
      </w:r>
      <w:r>
        <w:rPr>
          <w:sz w:val="22"/>
          <w:szCs w:val="22"/>
        </w:rPr>
        <w:t>As the</w:t>
      </w:r>
      <w:r w:rsidRPr="00CE19A3">
        <w:rPr>
          <w:sz w:val="22"/>
          <w:szCs w:val="22"/>
        </w:rPr>
        <w:t xml:space="preserve"> 2nd-stage DCI is</w:t>
      </w:r>
      <w:r>
        <w:rPr>
          <w:sz w:val="22"/>
          <w:szCs w:val="22"/>
        </w:rPr>
        <w:t xml:space="preserve"> not</w:t>
      </w:r>
      <w:r w:rsidRPr="00CE19A3">
        <w:rPr>
          <w:sz w:val="22"/>
          <w:szCs w:val="22"/>
        </w:rPr>
        <w:t xml:space="preserve"> transmitted in </w:t>
      </w:r>
      <w:r>
        <w:rPr>
          <w:sz w:val="22"/>
          <w:szCs w:val="22"/>
        </w:rPr>
        <w:t>a CORESET, i</w:t>
      </w:r>
      <w:r w:rsidRPr="00CE19A3">
        <w:rPr>
          <w:sz w:val="22"/>
          <w:szCs w:val="22"/>
        </w:rPr>
        <w:t>ts payload can be more flexible and eas</w:t>
      </w:r>
      <w:r>
        <w:rPr>
          <w:sz w:val="22"/>
          <w:szCs w:val="22"/>
        </w:rPr>
        <w:t>ier</w:t>
      </w:r>
      <w:r w:rsidRPr="00CE19A3">
        <w:rPr>
          <w:sz w:val="22"/>
          <w:szCs w:val="22"/>
        </w:rPr>
        <w:t xml:space="preserve"> to expand. </w:t>
      </w:r>
      <w:r>
        <w:rPr>
          <w:sz w:val="22"/>
          <w:szCs w:val="22"/>
        </w:rPr>
        <w:t>With offloading the dynamic part of DCI outside the CORESET, the PDCCH blocking probability will be reduced when a large size DCI (e.g. multi-carrier DCI) is used, which improves the capacity. In addition</w:t>
      </w:r>
      <w:r w:rsidRPr="00CE19A3">
        <w:rPr>
          <w:sz w:val="22"/>
          <w:szCs w:val="22"/>
        </w:rPr>
        <w:t xml:space="preserve">, </w:t>
      </w:r>
      <w:r>
        <w:rPr>
          <w:sz w:val="22"/>
          <w:szCs w:val="22"/>
        </w:rPr>
        <w:t>with the information provided by the 1</w:t>
      </w:r>
      <w:r w:rsidRPr="003300EE">
        <w:rPr>
          <w:sz w:val="22"/>
          <w:szCs w:val="22"/>
        </w:rPr>
        <w:t>st</w:t>
      </w:r>
      <w:r>
        <w:rPr>
          <w:sz w:val="22"/>
          <w:szCs w:val="22"/>
        </w:rPr>
        <w:t xml:space="preserve">-stage DCI, more advanced transmission scheme, (e.g., </w:t>
      </w:r>
      <w:r w:rsidRPr="00CE19A3">
        <w:rPr>
          <w:sz w:val="22"/>
          <w:szCs w:val="22"/>
        </w:rPr>
        <w:t>high order modulation</w:t>
      </w:r>
      <w:r>
        <w:rPr>
          <w:sz w:val="22"/>
          <w:szCs w:val="22"/>
        </w:rPr>
        <w:t>, spatial domain multiplexing)</w:t>
      </w:r>
      <w:r w:rsidRPr="00CE19A3">
        <w:rPr>
          <w:sz w:val="22"/>
          <w:szCs w:val="22"/>
        </w:rPr>
        <w:t xml:space="preserve"> could be used for 2nd-stage DCI, which could improve the overall performance. </w:t>
      </w:r>
    </w:p>
    <w:p w14:paraId="6121F838" w14:textId="0D277255" w:rsidR="00453C2D" w:rsidRPr="00CE19A3" w:rsidRDefault="00453C2D" w:rsidP="00453C2D">
      <w:pPr>
        <w:autoSpaceDE w:val="0"/>
        <w:autoSpaceDN w:val="0"/>
        <w:adjustRightInd w:val="0"/>
        <w:snapToGrid w:val="0"/>
        <w:spacing w:after="120"/>
        <w:jc w:val="both"/>
        <w:rPr>
          <w:sz w:val="22"/>
          <w:szCs w:val="22"/>
        </w:rPr>
      </w:pPr>
      <w:r w:rsidRPr="00CE19A3">
        <w:rPr>
          <w:sz w:val="22"/>
          <w:szCs w:val="22"/>
        </w:rPr>
        <w:lastRenderedPageBreak/>
        <w:t xml:space="preserve">To </w:t>
      </w:r>
      <w:r>
        <w:rPr>
          <w:sz w:val="22"/>
          <w:szCs w:val="22"/>
        </w:rPr>
        <w:t>summarize, two-stage DCI could benefit for BD reduction and forward combability for 6G DL control. More technical detail</w:t>
      </w:r>
      <w:r w:rsidR="000E29C2">
        <w:rPr>
          <w:sz w:val="22"/>
          <w:szCs w:val="22"/>
        </w:rPr>
        <w:t>s</w:t>
      </w:r>
      <w:r>
        <w:rPr>
          <w:sz w:val="22"/>
          <w:szCs w:val="22"/>
        </w:rPr>
        <w:t xml:space="preserve"> </w:t>
      </w:r>
      <w:r w:rsidR="000E29C2">
        <w:rPr>
          <w:sz w:val="22"/>
          <w:szCs w:val="22"/>
        </w:rPr>
        <w:t xml:space="preserve">can </w:t>
      </w:r>
      <w:r>
        <w:rPr>
          <w:sz w:val="22"/>
          <w:szCs w:val="22"/>
        </w:rPr>
        <w:t xml:space="preserve">be studied. </w:t>
      </w:r>
    </w:p>
    <w:p w14:paraId="6F3C7653" w14:textId="77777777" w:rsidR="00453C2D" w:rsidRPr="001B0866" w:rsidRDefault="00453C2D" w:rsidP="00453C2D">
      <w:pPr>
        <w:pStyle w:val="References"/>
        <w:numPr>
          <w:ilvl w:val="0"/>
          <w:numId w:val="0"/>
        </w:numPr>
        <w:ind w:left="360"/>
        <w:jc w:val="both"/>
        <w:rPr>
          <w:rFonts w:eastAsiaTheme="minorEastAsia"/>
        </w:rPr>
      </w:pPr>
    </w:p>
    <w:p w14:paraId="7D944343" w14:textId="77777777" w:rsidR="00453C2D" w:rsidRPr="001B0866" w:rsidRDefault="00453C2D" w:rsidP="00BE4317">
      <w:pPr>
        <w:pStyle w:val="afc"/>
        <w:numPr>
          <w:ilvl w:val="0"/>
          <w:numId w:val="32"/>
        </w:numPr>
        <w:spacing w:beforeLines="50" w:before="120" w:afterLines="50" w:after="120"/>
        <w:ind w:left="357" w:hanging="357"/>
        <w:jc w:val="both"/>
        <w:rPr>
          <w:b/>
          <w:sz w:val="22"/>
          <w:szCs w:val="22"/>
          <w:lang w:val="en-GB"/>
        </w:rPr>
      </w:pPr>
      <w:r w:rsidRPr="001B0866">
        <w:rPr>
          <w:b/>
          <w:sz w:val="22"/>
          <w:szCs w:val="22"/>
          <w:lang w:val="en-GB"/>
        </w:rPr>
        <w:t>UCI simplification for UL control</w:t>
      </w:r>
    </w:p>
    <w:p w14:paraId="3BE55DF2" w14:textId="2D3EF4B3" w:rsidR="00453C2D" w:rsidRDefault="00453C2D" w:rsidP="00002B4B">
      <w:pPr>
        <w:spacing w:after="120"/>
        <w:rPr>
          <w:sz w:val="22"/>
          <w:szCs w:val="22"/>
        </w:rPr>
      </w:pPr>
      <w:r>
        <w:rPr>
          <w:sz w:val="22"/>
          <w:szCs w:val="22"/>
        </w:rPr>
        <w:t>As discussed in</w:t>
      </w:r>
      <w:r w:rsidRPr="00DF107B">
        <w:rPr>
          <w:sz w:val="22"/>
          <w:szCs w:val="22"/>
        </w:rPr>
        <w:t xml:space="preserve"> [</w:t>
      </w:r>
      <w:r w:rsidR="001A6497">
        <w:rPr>
          <w:sz w:val="22"/>
          <w:szCs w:val="22"/>
        </w:rPr>
        <w:t>14</w:t>
      </w:r>
      <w:r>
        <w:rPr>
          <w:sz w:val="22"/>
          <w:szCs w:val="22"/>
        </w:rPr>
        <w:t>], there are two main aspects that could be simplified for 5G UCI transmission</w:t>
      </w:r>
    </w:p>
    <w:p w14:paraId="6951E973" w14:textId="77777777" w:rsidR="00453C2D" w:rsidRPr="003F5E36" w:rsidRDefault="00453C2D" w:rsidP="00002B4B">
      <w:pPr>
        <w:pStyle w:val="afc"/>
        <w:numPr>
          <w:ilvl w:val="0"/>
          <w:numId w:val="7"/>
        </w:numPr>
        <w:spacing w:after="120"/>
        <w:ind w:left="360"/>
        <w:jc w:val="both"/>
        <w:rPr>
          <w:sz w:val="22"/>
          <w:szCs w:val="22"/>
        </w:rPr>
      </w:pPr>
      <w:r w:rsidRPr="00664348">
        <w:rPr>
          <w:b/>
          <w:bCs/>
          <w:sz w:val="22"/>
          <w:szCs w:val="22"/>
        </w:rPr>
        <w:t>PUCCH format complexity</w:t>
      </w:r>
      <w:r w:rsidRPr="003F5E36">
        <w:rPr>
          <w:sz w:val="22"/>
          <w:szCs w:val="22"/>
        </w:rPr>
        <w:t>, which include the reduction of PUCCH formats that need to be supported</w:t>
      </w:r>
    </w:p>
    <w:p w14:paraId="0675C722" w14:textId="77777777" w:rsidR="00453C2D" w:rsidRPr="0089590A" w:rsidRDefault="00453C2D" w:rsidP="00002B4B">
      <w:pPr>
        <w:pStyle w:val="afc"/>
        <w:numPr>
          <w:ilvl w:val="0"/>
          <w:numId w:val="7"/>
        </w:numPr>
        <w:spacing w:after="120"/>
        <w:ind w:left="360"/>
        <w:jc w:val="both"/>
      </w:pPr>
      <w:r w:rsidRPr="00664348">
        <w:rPr>
          <w:b/>
          <w:bCs/>
          <w:sz w:val="22"/>
          <w:szCs w:val="22"/>
        </w:rPr>
        <w:t>UCI multiplexing complexity</w:t>
      </w:r>
      <w:r w:rsidRPr="003F5E36">
        <w:rPr>
          <w:sz w:val="22"/>
          <w:szCs w:val="22"/>
        </w:rPr>
        <w:t>,</w:t>
      </w:r>
      <w:r>
        <w:rPr>
          <w:sz w:val="22"/>
          <w:szCs w:val="22"/>
        </w:rPr>
        <w:t xml:space="preserve"> which could include UCI multiplexing on PUCCH and PUSCH</w:t>
      </w:r>
      <w:r w:rsidRPr="007B4BB2">
        <w:rPr>
          <w:sz w:val="22"/>
          <w:szCs w:val="22"/>
        </w:rPr>
        <w:t>.</w:t>
      </w:r>
      <w:r>
        <w:rPr>
          <w:sz w:val="22"/>
          <w:szCs w:val="22"/>
        </w:rPr>
        <w:t xml:space="preserve"> </w:t>
      </w:r>
      <w:r w:rsidRPr="00664348" w:rsidDel="009771B3">
        <w:rPr>
          <w:sz w:val="22"/>
          <w:szCs w:val="22"/>
        </w:rPr>
        <w:t xml:space="preserve">In general, UCI multiplexing rules in 5G introduce significant complexity at the UE due to iterative and coupling operations. </w:t>
      </w:r>
      <w:r w:rsidRPr="00664348">
        <w:rPr>
          <w:sz w:val="22"/>
          <w:szCs w:val="22"/>
        </w:rPr>
        <w:t xml:space="preserve">First of all, for conflicts between UCI, since the resource determination of PUCCH is based on multiple overlapping resources and continuously received new DCIs, it leads to iterative resource determination process. Furthermore, regarding the conflict between UCI and data, since the data processing, e.g., </w:t>
      </w:r>
      <w:r>
        <w:rPr>
          <w:sz w:val="22"/>
          <w:szCs w:val="22"/>
        </w:rPr>
        <w:t xml:space="preserve">resource </w:t>
      </w:r>
      <w:r w:rsidRPr="00664348">
        <w:rPr>
          <w:sz w:val="22"/>
          <w:szCs w:val="22"/>
        </w:rPr>
        <w:t>mapping, is i</w:t>
      </w:r>
      <w:r>
        <w:rPr>
          <w:sz w:val="22"/>
          <w:szCs w:val="22"/>
        </w:rPr>
        <w:t>mpacted</w:t>
      </w:r>
      <w:r w:rsidRPr="00664348">
        <w:rPr>
          <w:sz w:val="22"/>
          <w:szCs w:val="22"/>
        </w:rPr>
        <w:t xml:space="preserve"> by the existence and payload of UCI, this kind of coupling results in the inability to process data and control independently. Additionally, in multi-carrier scenarios where UCI and data </w:t>
      </w:r>
      <w:r>
        <w:rPr>
          <w:sz w:val="22"/>
          <w:szCs w:val="22"/>
        </w:rPr>
        <w:t xml:space="preserve">are transmitted </w:t>
      </w:r>
      <w:r w:rsidRPr="00664348">
        <w:rPr>
          <w:sz w:val="22"/>
          <w:szCs w:val="22"/>
        </w:rPr>
        <w:t>on different CCs, due to the introduction of cross-CC configuration sharing and inter-thread interactions, the complexity of UCI multiplexing at UE side has been further exacerbated.</w:t>
      </w:r>
    </w:p>
    <w:p w14:paraId="14DBCCAC" w14:textId="77777777" w:rsidR="00453C2D" w:rsidRDefault="00453C2D" w:rsidP="00453C2D">
      <w:pPr>
        <w:autoSpaceDE w:val="0"/>
        <w:autoSpaceDN w:val="0"/>
        <w:adjustRightInd w:val="0"/>
        <w:snapToGrid w:val="0"/>
        <w:spacing w:after="120"/>
        <w:jc w:val="both"/>
        <w:rPr>
          <w:sz w:val="22"/>
          <w:szCs w:val="22"/>
        </w:rPr>
      </w:pPr>
      <w:r>
        <w:rPr>
          <w:sz w:val="22"/>
          <w:szCs w:val="22"/>
        </w:rPr>
        <w:t>I</w:t>
      </w:r>
      <w:r w:rsidRPr="00CE19A3">
        <w:rPr>
          <w:sz w:val="22"/>
          <w:szCs w:val="22"/>
        </w:rPr>
        <w:t>n 5G NR, five PUCCH formats are supported to accommodate different needs and requirement for UCI transmission, such as latency, payload and performance</w:t>
      </w:r>
      <w:r>
        <w:rPr>
          <w:sz w:val="22"/>
          <w:szCs w:val="22"/>
        </w:rPr>
        <w:t>.</w:t>
      </w:r>
      <w:r w:rsidRPr="00CE19A3">
        <w:rPr>
          <w:sz w:val="22"/>
          <w:szCs w:val="22"/>
        </w:rPr>
        <w:t xml:space="preserve"> </w:t>
      </w:r>
      <w:r w:rsidRPr="00687705">
        <w:rPr>
          <w:sz w:val="22"/>
          <w:szCs w:val="22"/>
        </w:rPr>
        <w:t>For PUCCH format simplification, a few legacy PUCCH formats can be maintained including PUCCH format(s) for 1-2 bits UCI payload and one PUCCH format with more than 2 bits for periodic CSI reporting, the rest of PUCCH formats could be unified in a more general manner.</w:t>
      </w:r>
      <w:r>
        <w:rPr>
          <w:sz w:val="22"/>
          <w:szCs w:val="22"/>
        </w:rPr>
        <w:t xml:space="preserve"> For example, </w:t>
      </w:r>
      <w:r w:rsidRPr="00CE19A3">
        <w:rPr>
          <w:sz w:val="22"/>
          <w:szCs w:val="22"/>
        </w:rPr>
        <w:t>a UCI</w:t>
      </w:r>
      <w:r>
        <w:rPr>
          <w:sz w:val="22"/>
          <w:szCs w:val="22"/>
        </w:rPr>
        <w:t>-</w:t>
      </w:r>
      <w:r w:rsidRPr="00CE19A3">
        <w:rPr>
          <w:sz w:val="22"/>
          <w:szCs w:val="22"/>
        </w:rPr>
        <w:t xml:space="preserve">only transmission </w:t>
      </w:r>
      <w:r>
        <w:rPr>
          <w:sz w:val="22"/>
          <w:szCs w:val="22"/>
        </w:rPr>
        <w:t>could be used to carry</w:t>
      </w:r>
      <w:r w:rsidRPr="00CE19A3">
        <w:rPr>
          <w:sz w:val="22"/>
          <w:szCs w:val="22"/>
        </w:rPr>
        <w:t xml:space="preserve"> one or m</w:t>
      </w:r>
      <w:r>
        <w:rPr>
          <w:sz w:val="22"/>
          <w:szCs w:val="22"/>
        </w:rPr>
        <w:t>ore</w:t>
      </w:r>
      <w:r w:rsidRPr="00CE19A3">
        <w:rPr>
          <w:sz w:val="22"/>
          <w:szCs w:val="22"/>
        </w:rPr>
        <w:t xml:space="preserve"> types </w:t>
      </w:r>
      <w:r>
        <w:rPr>
          <w:sz w:val="22"/>
          <w:szCs w:val="22"/>
        </w:rPr>
        <w:t xml:space="preserve">of </w:t>
      </w:r>
      <w:r w:rsidRPr="00CE19A3">
        <w:rPr>
          <w:sz w:val="22"/>
          <w:szCs w:val="22"/>
        </w:rPr>
        <w:t>UCI</w:t>
      </w:r>
      <w:r>
        <w:rPr>
          <w:sz w:val="22"/>
          <w:szCs w:val="22"/>
        </w:rPr>
        <w:t xml:space="preserve"> including SR/HARQ-ACK/CSI and any future new UCI types</w:t>
      </w:r>
      <w:r w:rsidRPr="00CE19A3">
        <w:rPr>
          <w:sz w:val="22"/>
          <w:szCs w:val="22"/>
        </w:rPr>
        <w:t xml:space="preserve">. </w:t>
      </w:r>
      <w:r>
        <w:rPr>
          <w:rFonts w:eastAsiaTheme="minorEastAsia" w:hint="eastAsia"/>
          <w:sz w:val="22"/>
          <w:szCs w:val="22"/>
        </w:rPr>
        <w:t>T</w:t>
      </w:r>
      <w:r>
        <w:rPr>
          <w:rFonts w:eastAsiaTheme="minorEastAsia"/>
          <w:sz w:val="22"/>
          <w:szCs w:val="22"/>
        </w:rPr>
        <w:t xml:space="preserve">he UCI-only transmission may be scheduled by DCI or </w:t>
      </w:r>
      <w:r w:rsidRPr="00F320CF">
        <w:rPr>
          <w:rFonts w:eastAsiaTheme="minorEastAsia"/>
          <w:sz w:val="22"/>
          <w:szCs w:val="22"/>
        </w:rPr>
        <w:t>configured by RRC</w:t>
      </w:r>
      <w:r>
        <w:rPr>
          <w:sz w:val="22"/>
          <w:szCs w:val="22"/>
        </w:rPr>
        <w:t>, details can be further studied.</w:t>
      </w:r>
    </w:p>
    <w:p w14:paraId="0A33BA51" w14:textId="7738705C" w:rsidR="00453C2D" w:rsidRDefault="00453C2D" w:rsidP="00453C2D">
      <w:pPr>
        <w:autoSpaceDE w:val="0"/>
        <w:autoSpaceDN w:val="0"/>
        <w:adjustRightInd w:val="0"/>
        <w:snapToGrid w:val="0"/>
        <w:spacing w:after="120"/>
        <w:jc w:val="both"/>
        <w:rPr>
          <w:rFonts w:eastAsiaTheme="minorEastAsia"/>
          <w:sz w:val="22"/>
          <w:szCs w:val="22"/>
        </w:rPr>
      </w:pPr>
      <w:r>
        <w:rPr>
          <w:rFonts w:eastAsiaTheme="minorEastAsia" w:hint="eastAsia"/>
          <w:sz w:val="22"/>
          <w:szCs w:val="22"/>
        </w:rPr>
        <w:t>UCI</w:t>
      </w:r>
      <w:r>
        <w:rPr>
          <w:rFonts w:eastAsiaTheme="minorEastAsia"/>
          <w:sz w:val="22"/>
          <w:szCs w:val="22"/>
        </w:rPr>
        <w:t>-only transmission can be further used to</w:t>
      </w:r>
      <w:r w:rsidRPr="000A652F">
        <w:rPr>
          <w:rFonts w:eastAsiaTheme="minorEastAsia"/>
          <w:sz w:val="22"/>
          <w:szCs w:val="22"/>
        </w:rPr>
        <w:t xml:space="preserve"> reduce the complexity of UCI multiplexing, when there are multiple UCI transmissions (e.g., SR/HARQ-ACK/CSI) in a </w:t>
      </w:r>
      <w:r w:rsidR="00BB76E8" w:rsidRPr="00BB76E8">
        <w:rPr>
          <w:rFonts w:eastAsiaTheme="minorEastAsia"/>
          <w:sz w:val="22"/>
          <w:szCs w:val="22"/>
        </w:rPr>
        <w:t>certain time range</w:t>
      </w:r>
      <w:r w:rsidRPr="000A652F">
        <w:rPr>
          <w:rFonts w:eastAsiaTheme="minorEastAsia"/>
          <w:sz w:val="22"/>
          <w:szCs w:val="22"/>
        </w:rPr>
        <w:t xml:space="preserve">, one dedicated PUCCH resource can be scheduled or configured by a one-shot </w:t>
      </w:r>
      <w:r>
        <w:rPr>
          <w:rFonts w:eastAsiaTheme="minorEastAsia"/>
          <w:sz w:val="22"/>
          <w:szCs w:val="22"/>
        </w:rPr>
        <w:t xml:space="preserve">resource </w:t>
      </w:r>
      <w:r w:rsidRPr="000A652F">
        <w:rPr>
          <w:rFonts w:eastAsiaTheme="minorEastAsia"/>
          <w:sz w:val="22"/>
          <w:szCs w:val="22"/>
        </w:rPr>
        <w:t>determination instead of continuously iteration</w:t>
      </w:r>
      <w:r>
        <w:rPr>
          <w:rFonts w:eastAsiaTheme="minorEastAsia"/>
          <w:sz w:val="22"/>
          <w:szCs w:val="22"/>
        </w:rPr>
        <w:t xml:space="preserve"> in 5G</w:t>
      </w:r>
      <w:r w:rsidRPr="000A652F">
        <w:rPr>
          <w:rFonts w:eastAsiaTheme="minorEastAsia"/>
          <w:sz w:val="22"/>
          <w:szCs w:val="22"/>
        </w:rPr>
        <w:t>. Details can be further studied.</w:t>
      </w:r>
    </w:p>
    <w:p w14:paraId="1B91FB79" w14:textId="77777777" w:rsidR="00453C2D" w:rsidRPr="00C277AD" w:rsidRDefault="00453C2D" w:rsidP="00453C2D">
      <w:pPr>
        <w:autoSpaceDE w:val="0"/>
        <w:autoSpaceDN w:val="0"/>
        <w:adjustRightInd w:val="0"/>
        <w:snapToGrid w:val="0"/>
        <w:spacing w:after="120"/>
        <w:jc w:val="both"/>
        <w:rPr>
          <w:rFonts w:eastAsiaTheme="minorEastAsia"/>
          <w:sz w:val="22"/>
          <w:szCs w:val="22"/>
        </w:rPr>
      </w:pPr>
      <w:r>
        <w:rPr>
          <w:rFonts w:eastAsiaTheme="minorEastAsia" w:hint="eastAsia"/>
          <w:sz w:val="22"/>
          <w:szCs w:val="22"/>
        </w:rPr>
        <w:t>T</w:t>
      </w:r>
      <w:r>
        <w:rPr>
          <w:rFonts w:eastAsiaTheme="minorEastAsia"/>
          <w:sz w:val="22"/>
          <w:szCs w:val="22"/>
        </w:rPr>
        <w:t>he benefits of UCI-only transmission include</w:t>
      </w:r>
    </w:p>
    <w:p w14:paraId="4A690C86" w14:textId="77777777" w:rsidR="00453C2D" w:rsidRPr="00C277AD" w:rsidRDefault="00453C2D" w:rsidP="00002B4B">
      <w:pPr>
        <w:pStyle w:val="afc"/>
        <w:numPr>
          <w:ilvl w:val="0"/>
          <w:numId w:val="7"/>
        </w:numPr>
        <w:spacing w:after="120"/>
        <w:ind w:left="360"/>
        <w:jc w:val="both"/>
        <w:rPr>
          <w:sz w:val="22"/>
          <w:szCs w:val="22"/>
        </w:rPr>
      </w:pPr>
      <w:r w:rsidRPr="00C277AD">
        <w:rPr>
          <w:b/>
          <w:bCs/>
          <w:sz w:val="22"/>
          <w:szCs w:val="22"/>
        </w:rPr>
        <w:t>Unify the remaining PUCCH formats with more than 2 bits:</w:t>
      </w:r>
      <w:r w:rsidRPr="00984F2F">
        <w:rPr>
          <w:sz w:val="22"/>
          <w:szCs w:val="22"/>
        </w:rPr>
        <w:t xml:space="preserve"> </w:t>
      </w:r>
      <w:r w:rsidRPr="00C277AD">
        <w:rPr>
          <w:sz w:val="22"/>
          <w:szCs w:val="22"/>
        </w:rPr>
        <w:t xml:space="preserve">With this unified UCI-only transmission mechanism, UCI preparation/transmission could be streamlined at UE w/o the need to support a number of different PUCCH formats. </w:t>
      </w:r>
    </w:p>
    <w:p w14:paraId="3B125A08" w14:textId="77777777" w:rsidR="00453C2D" w:rsidRPr="00984F2F" w:rsidRDefault="00453C2D" w:rsidP="00002B4B">
      <w:pPr>
        <w:pStyle w:val="afc"/>
        <w:numPr>
          <w:ilvl w:val="0"/>
          <w:numId w:val="7"/>
        </w:numPr>
        <w:spacing w:after="120"/>
        <w:ind w:left="360"/>
        <w:jc w:val="both"/>
        <w:rPr>
          <w:sz w:val="22"/>
          <w:szCs w:val="22"/>
        </w:rPr>
      </w:pPr>
      <w:r w:rsidRPr="00C277AD">
        <w:rPr>
          <w:b/>
          <w:bCs/>
          <w:sz w:val="22"/>
          <w:szCs w:val="22"/>
        </w:rPr>
        <w:t xml:space="preserve">Reducing UCI multiplexing complexity: </w:t>
      </w:r>
      <w:r>
        <w:rPr>
          <w:sz w:val="22"/>
          <w:szCs w:val="22"/>
        </w:rPr>
        <w:t>D</w:t>
      </w:r>
      <w:r>
        <w:rPr>
          <w:rFonts w:eastAsiaTheme="minorEastAsia"/>
          <w:sz w:val="22"/>
          <w:szCs w:val="22"/>
        </w:rPr>
        <w:t>edicated resource(s) are</w:t>
      </w:r>
      <w:r w:rsidDel="00AB7FA5">
        <w:rPr>
          <w:rFonts w:eastAsiaTheme="minorEastAsia"/>
          <w:sz w:val="22"/>
          <w:szCs w:val="22"/>
        </w:rPr>
        <w:t xml:space="preserve"> scheduled or </w:t>
      </w:r>
      <w:r w:rsidRPr="00F320CF" w:rsidDel="00AB7FA5">
        <w:rPr>
          <w:rFonts w:eastAsiaTheme="minorEastAsia"/>
          <w:sz w:val="22"/>
          <w:szCs w:val="22"/>
        </w:rPr>
        <w:t>configured</w:t>
      </w:r>
      <w:r>
        <w:rPr>
          <w:rFonts w:eastAsiaTheme="minorEastAsia"/>
          <w:sz w:val="22"/>
          <w:szCs w:val="22"/>
        </w:rPr>
        <w:t xml:space="preserve"> for a one-shot determination for UCI transmission</w:t>
      </w:r>
      <w:r>
        <w:rPr>
          <w:sz w:val="22"/>
          <w:szCs w:val="22"/>
        </w:rPr>
        <w:t xml:space="preserve"> to </w:t>
      </w:r>
      <w:r w:rsidRPr="00984F2F">
        <w:rPr>
          <w:sz w:val="22"/>
          <w:szCs w:val="22"/>
        </w:rPr>
        <w:t>avoid the complicated pre-defined UCI multiplexing</w:t>
      </w:r>
      <w:r>
        <w:rPr>
          <w:sz w:val="22"/>
          <w:szCs w:val="22"/>
        </w:rPr>
        <w:t xml:space="preserve"> rule</w:t>
      </w:r>
      <w:r w:rsidRPr="00984F2F">
        <w:rPr>
          <w:sz w:val="22"/>
          <w:szCs w:val="22"/>
        </w:rPr>
        <w:t xml:space="preserve"> as adopted in 5G NR</w:t>
      </w:r>
      <w:r>
        <w:rPr>
          <w:sz w:val="22"/>
          <w:szCs w:val="22"/>
        </w:rPr>
        <w:t xml:space="preserve"> and complex iteration. </w:t>
      </w:r>
    </w:p>
    <w:p w14:paraId="4A14A738" w14:textId="77777777" w:rsidR="00453C2D" w:rsidRPr="00984F2F" w:rsidRDefault="00453C2D" w:rsidP="00002B4B">
      <w:pPr>
        <w:pStyle w:val="afc"/>
        <w:numPr>
          <w:ilvl w:val="0"/>
          <w:numId w:val="7"/>
        </w:numPr>
        <w:spacing w:after="120"/>
        <w:ind w:left="360"/>
        <w:jc w:val="both"/>
        <w:rPr>
          <w:sz w:val="22"/>
          <w:szCs w:val="22"/>
        </w:rPr>
      </w:pPr>
      <w:r w:rsidRPr="00C277AD">
        <w:rPr>
          <w:b/>
          <w:bCs/>
          <w:sz w:val="22"/>
          <w:szCs w:val="22"/>
        </w:rPr>
        <w:t>Improve</w:t>
      </w:r>
      <w:r>
        <w:rPr>
          <w:b/>
          <w:bCs/>
          <w:sz w:val="22"/>
          <w:szCs w:val="22"/>
        </w:rPr>
        <w:t>d</w:t>
      </w:r>
      <w:r w:rsidRPr="00C277AD">
        <w:rPr>
          <w:b/>
          <w:bCs/>
          <w:sz w:val="22"/>
          <w:szCs w:val="22"/>
        </w:rPr>
        <w:t xml:space="preserve"> UCI transmission performance: </w:t>
      </w:r>
      <w:r>
        <w:rPr>
          <w:sz w:val="22"/>
          <w:szCs w:val="22"/>
        </w:rPr>
        <w:t>T</w:t>
      </w:r>
      <w:r w:rsidRPr="00984F2F">
        <w:rPr>
          <w:sz w:val="22"/>
          <w:szCs w:val="22"/>
        </w:rPr>
        <w:t>his unified UCI-only scheduling/transmission mechanism could bring enhanced performance/capacity due to dynamic scheduling</w:t>
      </w:r>
      <w:r>
        <w:rPr>
          <w:sz w:val="22"/>
          <w:szCs w:val="22"/>
        </w:rPr>
        <w:t xml:space="preserve"> &amp; configuration</w:t>
      </w:r>
      <w:r w:rsidRPr="00984F2F">
        <w:rPr>
          <w:sz w:val="22"/>
          <w:szCs w:val="22"/>
        </w:rPr>
        <w:t xml:space="preserve"> flexibility including the resource allocation, MCS, </w:t>
      </w:r>
      <w:r>
        <w:rPr>
          <w:sz w:val="22"/>
          <w:szCs w:val="22"/>
        </w:rPr>
        <w:t>included</w:t>
      </w:r>
      <w:r w:rsidRPr="00984F2F">
        <w:rPr>
          <w:sz w:val="22"/>
          <w:szCs w:val="22"/>
        </w:rPr>
        <w:t xml:space="preserve"> UCI types, etc.</w:t>
      </w:r>
    </w:p>
    <w:p w14:paraId="645884F2" w14:textId="7748FB33" w:rsidR="00147FDC" w:rsidRDefault="00147FDC" w:rsidP="00002B4B">
      <w:pPr>
        <w:spacing w:after="120"/>
        <w:jc w:val="both"/>
        <w:rPr>
          <w:rFonts w:eastAsiaTheme="minorEastAsia"/>
          <w:sz w:val="22"/>
          <w:szCs w:val="22"/>
        </w:rPr>
      </w:pPr>
    </w:p>
    <w:p w14:paraId="7C7B34E5" w14:textId="4B3B60D3" w:rsidR="004A6909" w:rsidRDefault="00D01939" w:rsidP="00002B4B">
      <w:pPr>
        <w:spacing w:after="120"/>
        <w:jc w:val="both"/>
        <w:rPr>
          <w:rFonts w:eastAsiaTheme="minorEastAsia"/>
          <w:sz w:val="22"/>
          <w:szCs w:val="22"/>
        </w:rPr>
      </w:pPr>
      <w:r w:rsidRPr="00D01939">
        <w:rPr>
          <w:rFonts w:eastAsiaTheme="minorEastAsia"/>
          <w:sz w:val="22"/>
          <w:szCs w:val="22"/>
        </w:rPr>
        <w:t>The conflict between UCI and data is also an issue that needs to be resolved. The resources for UCI on the PUSCH are determined by the payload of the UCI and the DCI that schedules the PUSCH. If the resources for control and data can be determined as early as possible</w:t>
      </w:r>
      <w:r w:rsidR="00BF0B61">
        <w:rPr>
          <w:rFonts w:eastAsiaTheme="minorEastAsia" w:hint="eastAsia"/>
          <w:sz w:val="22"/>
          <w:szCs w:val="22"/>
        </w:rPr>
        <w:t>,</w:t>
      </w:r>
      <w:r w:rsidR="00BF0B61">
        <w:rPr>
          <w:rFonts w:eastAsiaTheme="minorEastAsia"/>
          <w:sz w:val="22"/>
          <w:szCs w:val="22"/>
        </w:rPr>
        <w:t xml:space="preserve"> </w:t>
      </w:r>
      <w:r w:rsidRPr="00D01939">
        <w:rPr>
          <w:rFonts w:eastAsiaTheme="minorEastAsia"/>
          <w:sz w:val="22"/>
          <w:szCs w:val="22"/>
        </w:rPr>
        <w:t xml:space="preserve">rather than waiting until the final processing time, then </w:t>
      </w:r>
      <w:r w:rsidR="00BF0B61">
        <w:rPr>
          <w:rFonts w:eastAsiaTheme="minorEastAsia"/>
          <w:sz w:val="22"/>
          <w:szCs w:val="22"/>
        </w:rPr>
        <w:t>UE</w:t>
      </w:r>
      <w:r w:rsidRPr="00D01939">
        <w:rPr>
          <w:rFonts w:eastAsiaTheme="minorEastAsia"/>
          <w:sz w:val="22"/>
          <w:szCs w:val="22"/>
        </w:rPr>
        <w:t xml:space="preserve"> can perform rate matching and mapping </w:t>
      </w:r>
      <w:r w:rsidR="00BF0B61">
        <w:rPr>
          <w:rFonts w:eastAsiaTheme="minorEastAsia"/>
          <w:sz w:val="22"/>
          <w:szCs w:val="22"/>
        </w:rPr>
        <w:t xml:space="preserve">of data </w:t>
      </w:r>
      <w:r w:rsidRPr="00D01939">
        <w:rPr>
          <w:rFonts w:eastAsiaTheme="minorEastAsia"/>
          <w:sz w:val="22"/>
          <w:szCs w:val="22"/>
        </w:rPr>
        <w:t>earlier.</w:t>
      </w:r>
      <w:r w:rsidR="00664555">
        <w:rPr>
          <w:rFonts w:eastAsiaTheme="minorEastAsia"/>
          <w:sz w:val="22"/>
          <w:szCs w:val="22"/>
        </w:rPr>
        <w:t xml:space="preserve"> </w:t>
      </w:r>
      <w:r w:rsidR="002A5586" w:rsidRPr="00664555">
        <w:rPr>
          <w:rFonts w:eastAsiaTheme="minorEastAsia"/>
          <w:sz w:val="22"/>
          <w:szCs w:val="22"/>
        </w:rPr>
        <w:t>Thus,</w:t>
      </w:r>
      <w:r w:rsidR="003E796B">
        <w:rPr>
          <w:rFonts w:eastAsiaTheme="minorEastAsia"/>
          <w:sz w:val="22"/>
          <w:szCs w:val="22"/>
        </w:rPr>
        <w:t xml:space="preserve"> </w:t>
      </w:r>
      <w:r w:rsidR="00664555" w:rsidRPr="00664555">
        <w:rPr>
          <w:rFonts w:eastAsiaTheme="minorEastAsia"/>
          <w:sz w:val="22"/>
          <w:szCs w:val="22"/>
        </w:rPr>
        <w:t xml:space="preserve">it </w:t>
      </w:r>
      <w:r w:rsidR="003E796B" w:rsidRPr="003E796B">
        <w:rPr>
          <w:rFonts w:eastAsiaTheme="minorEastAsia"/>
          <w:sz w:val="22"/>
          <w:szCs w:val="22"/>
        </w:rPr>
        <w:t>can reduce the complexity of UE processing.</w:t>
      </w:r>
      <w:r w:rsidR="008D6E7C">
        <w:rPr>
          <w:rFonts w:eastAsiaTheme="minorEastAsia"/>
          <w:sz w:val="22"/>
          <w:szCs w:val="22"/>
        </w:rPr>
        <w:t xml:space="preserve"> </w:t>
      </w:r>
    </w:p>
    <w:p w14:paraId="57198697" w14:textId="77777777" w:rsidR="002A5586" w:rsidRPr="00224F08" w:rsidRDefault="002A5586" w:rsidP="00002B4B">
      <w:pPr>
        <w:spacing w:after="120"/>
        <w:jc w:val="both"/>
        <w:rPr>
          <w:rFonts w:eastAsiaTheme="minorEastAsia"/>
          <w:sz w:val="22"/>
          <w:szCs w:val="22"/>
        </w:rPr>
      </w:pPr>
    </w:p>
    <w:p w14:paraId="32F1150D" w14:textId="77777777" w:rsidR="00147FDC" w:rsidRPr="00BD199A" w:rsidRDefault="00147FDC" w:rsidP="00BE4317">
      <w:pPr>
        <w:pStyle w:val="afc"/>
        <w:numPr>
          <w:ilvl w:val="0"/>
          <w:numId w:val="32"/>
        </w:numPr>
        <w:spacing w:beforeLines="50" w:before="120" w:afterLines="50" w:after="120"/>
        <w:ind w:left="357" w:hanging="357"/>
        <w:jc w:val="both"/>
        <w:rPr>
          <w:b/>
          <w:sz w:val="22"/>
          <w:szCs w:val="22"/>
          <w:lang w:val="en-GB"/>
        </w:rPr>
      </w:pPr>
      <w:r w:rsidRPr="00BD199A">
        <w:rPr>
          <w:b/>
          <w:sz w:val="22"/>
          <w:szCs w:val="22"/>
          <w:lang w:val="en-GB"/>
        </w:rPr>
        <w:t>Unified scheduling and flexible</w:t>
      </w:r>
      <w:r>
        <w:rPr>
          <w:b/>
          <w:sz w:val="22"/>
          <w:szCs w:val="22"/>
          <w:lang w:val="en-GB"/>
        </w:rPr>
        <w:t>/efficient</w:t>
      </w:r>
      <w:r w:rsidRPr="00BD199A">
        <w:rPr>
          <w:b/>
          <w:sz w:val="22"/>
          <w:szCs w:val="22"/>
          <w:lang w:val="en-GB"/>
        </w:rPr>
        <w:t xml:space="preserve"> HARQ operations </w:t>
      </w:r>
    </w:p>
    <w:p w14:paraId="65C16518" w14:textId="169360B9" w:rsidR="00147FDC" w:rsidRDefault="00126C3C" w:rsidP="00002B4B">
      <w:pPr>
        <w:spacing w:after="120"/>
        <w:jc w:val="both"/>
        <w:rPr>
          <w:sz w:val="22"/>
          <w:szCs w:val="22"/>
        </w:rPr>
      </w:pPr>
      <w:r>
        <w:rPr>
          <w:sz w:val="22"/>
          <w:szCs w:val="22"/>
        </w:rPr>
        <w:t>There</w:t>
      </w:r>
      <w:r w:rsidR="00147FDC">
        <w:rPr>
          <w:sz w:val="22"/>
          <w:szCs w:val="22"/>
        </w:rPr>
        <w:t xml:space="preserve"> exist a couple of issues on scheduling and HARQ that are worth further study. For example, on resource allocation (RA), </w:t>
      </w:r>
      <w:r w:rsidR="00147FDC" w:rsidRPr="00410E99">
        <w:rPr>
          <w:sz w:val="22"/>
          <w:szCs w:val="22"/>
        </w:rPr>
        <w:t>a number of RA schemes</w:t>
      </w:r>
      <w:r w:rsidR="00147FDC">
        <w:rPr>
          <w:sz w:val="22"/>
          <w:szCs w:val="22"/>
        </w:rPr>
        <w:t xml:space="preserve"> introduced in different 5G releases are not jointly </w:t>
      </w:r>
      <w:r w:rsidR="00147FDC">
        <w:rPr>
          <w:sz w:val="22"/>
          <w:szCs w:val="22"/>
        </w:rPr>
        <w:lastRenderedPageBreak/>
        <w:t xml:space="preserve">considered in the very beginning, and thus there is lack of a systematic solution taking into account all the features developed in NR. Another example is that the HARQ entity per cell is always assumed, which results in inflexible HARQ operation. </w:t>
      </w:r>
    </w:p>
    <w:p w14:paraId="47502D99" w14:textId="3976F99D" w:rsidR="00147FDC" w:rsidRDefault="00147FDC" w:rsidP="00002B4B">
      <w:pPr>
        <w:spacing w:after="120"/>
        <w:jc w:val="both"/>
        <w:rPr>
          <w:sz w:val="22"/>
          <w:szCs w:val="22"/>
        </w:rPr>
      </w:pPr>
      <w:r>
        <w:rPr>
          <w:sz w:val="22"/>
          <w:szCs w:val="22"/>
        </w:rPr>
        <w:t xml:space="preserve">In addition, as discussed in </w:t>
      </w:r>
      <w:r w:rsidR="000E29C2">
        <w:rPr>
          <w:sz w:val="22"/>
          <w:szCs w:val="22"/>
        </w:rPr>
        <w:t>Appendix</w:t>
      </w:r>
      <w:r>
        <w:rPr>
          <w:sz w:val="22"/>
          <w:szCs w:val="22"/>
        </w:rPr>
        <w:t xml:space="preserve"> 2, the requirements of low latency and high data rate for immersive communication added additional challenges to the scheduling and HARQ procedure in order to achieve guaranteed UE experience.</w:t>
      </w:r>
    </w:p>
    <w:p w14:paraId="69F2254A" w14:textId="646717B9" w:rsidR="00147FDC" w:rsidRDefault="00147FDC" w:rsidP="00002B4B">
      <w:pPr>
        <w:spacing w:after="120"/>
        <w:jc w:val="both"/>
        <w:rPr>
          <w:sz w:val="22"/>
          <w:szCs w:val="22"/>
        </w:rPr>
      </w:pPr>
      <w:r>
        <w:rPr>
          <w:sz w:val="22"/>
          <w:szCs w:val="22"/>
        </w:rPr>
        <w:t xml:space="preserve">Therefore, 6G Day 1 should try to design a unified scheduling framework including time and frequency resource allocation and flexible/efficient HARQ operation, considering </w:t>
      </w:r>
      <w:r w:rsidRPr="00410E99">
        <w:rPr>
          <w:sz w:val="22"/>
          <w:szCs w:val="22"/>
        </w:rPr>
        <w:t xml:space="preserve">super wide BW, flexible duplex mechanisms, advance multi-carrier operation, </w:t>
      </w:r>
      <w:r>
        <w:rPr>
          <w:sz w:val="22"/>
          <w:szCs w:val="22"/>
        </w:rPr>
        <w:t xml:space="preserve">composite requirements, </w:t>
      </w:r>
      <w:r w:rsidRPr="00410E99">
        <w:rPr>
          <w:sz w:val="22"/>
          <w:szCs w:val="22"/>
        </w:rPr>
        <w:t>and DL/UL carrier decoupling</w:t>
      </w:r>
      <w:r>
        <w:rPr>
          <w:sz w:val="22"/>
          <w:szCs w:val="22"/>
        </w:rPr>
        <w:t xml:space="preserve">, etc. </w:t>
      </w:r>
    </w:p>
    <w:p w14:paraId="012CC64C" w14:textId="77777777" w:rsidR="00B969F9" w:rsidRPr="005656E0" w:rsidRDefault="00B969F9" w:rsidP="00002B4B">
      <w:pPr>
        <w:spacing w:after="120"/>
        <w:jc w:val="both"/>
        <w:rPr>
          <w:i/>
          <w:lang w:val="en-GB"/>
        </w:rPr>
      </w:pPr>
    </w:p>
    <w:p w14:paraId="313CFA0E" w14:textId="3FFE4B9B" w:rsidR="00742997" w:rsidRDefault="00D92545" w:rsidP="00D92545">
      <w:pPr>
        <w:pStyle w:val="1"/>
        <w:numPr>
          <w:ilvl w:val="0"/>
          <w:numId w:val="0"/>
        </w:numPr>
        <w:ind w:left="432" w:hanging="432"/>
        <w:jc w:val="both"/>
      </w:pPr>
      <w:r>
        <w:t xml:space="preserve">Appendix </w:t>
      </w:r>
      <w:r w:rsidR="008F4F78">
        <w:t>7</w:t>
      </w:r>
      <w:r>
        <w:t>: NTN</w:t>
      </w:r>
    </w:p>
    <w:p w14:paraId="741B822F" w14:textId="77777777" w:rsidR="00F010DE" w:rsidRDefault="00F010DE" w:rsidP="00F010DE">
      <w:pPr>
        <w:pStyle w:val="afc"/>
        <w:numPr>
          <w:ilvl w:val="0"/>
          <w:numId w:val="8"/>
        </w:numPr>
        <w:rPr>
          <w:b/>
          <w:bCs/>
          <w:u w:val="single"/>
          <w:lang w:val="en-GB"/>
        </w:rPr>
      </w:pPr>
      <w:r>
        <w:rPr>
          <w:b/>
          <w:bCs/>
          <w:u w:val="single"/>
          <w:lang w:val="en-GB"/>
        </w:rPr>
        <w:t>Key technical directions for 6GR NTN</w:t>
      </w:r>
    </w:p>
    <w:p w14:paraId="5E5E2E6C" w14:textId="77777777" w:rsidR="00F010DE" w:rsidRPr="00802920" w:rsidRDefault="00F010DE" w:rsidP="00F010DE">
      <w:pPr>
        <w:pStyle w:val="afc"/>
        <w:numPr>
          <w:ilvl w:val="0"/>
          <w:numId w:val="23"/>
        </w:numPr>
        <w:rPr>
          <w:sz w:val="22"/>
          <w:szCs w:val="22"/>
        </w:rPr>
      </w:pPr>
      <w:r>
        <w:rPr>
          <w:rFonts w:eastAsiaTheme="minorEastAsia" w:hint="eastAsia"/>
          <w:b/>
          <w:bCs/>
          <w:lang w:val="en-GB"/>
        </w:rPr>
        <w:t>GNSS-free positioning-less operation</w:t>
      </w:r>
    </w:p>
    <w:p w14:paraId="5E27CE0F" w14:textId="77777777" w:rsidR="00F010DE" w:rsidRDefault="00F010DE" w:rsidP="00F010DE">
      <w:pPr>
        <w:jc w:val="both"/>
        <w:rPr>
          <w:sz w:val="22"/>
          <w:szCs w:val="22"/>
        </w:rPr>
      </w:pPr>
      <w:r w:rsidRPr="00C46B84">
        <w:rPr>
          <w:sz w:val="22"/>
          <w:szCs w:val="22"/>
        </w:rPr>
        <w:t xml:space="preserve">6GR specifications should support a unified air interface design for both TN and NTN. </w:t>
      </w:r>
      <w:r>
        <w:rPr>
          <w:sz w:val="22"/>
          <w:szCs w:val="22"/>
        </w:rPr>
        <w:t>In order to maximize commonalty between TN and NTN,</w:t>
      </w:r>
      <w:r w:rsidRPr="00C46B84">
        <w:rPr>
          <w:sz w:val="22"/>
          <w:szCs w:val="22"/>
        </w:rPr>
        <w:t xml:space="preserve"> positioning-less operation</w:t>
      </w:r>
      <w:r>
        <w:rPr>
          <w:sz w:val="22"/>
          <w:szCs w:val="22"/>
        </w:rPr>
        <w:t xml:space="preserve"> should be supported for 6G NTN, as no GNSS capability, nor location information are prerequisites for initial access in TN</w:t>
      </w:r>
      <w:r w:rsidRPr="00C46B84">
        <w:rPr>
          <w:sz w:val="22"/>
          <w:szCs w:val="22"/>
        </w:rPr>
        <w:t xml:space="preserve">. </w:t>
      </w:r>
      <w:r>
        <w:rPr>
          <w:sz w:val="22"/>
          <w:szCs w:val="22"/>
        </w:rPr>
        <w:t xml:space="preserve"> Therefore, RAN1 should</w:t>
      </w:r>
      <w:r w:rsidRPr="00C46B84">
        <w:rPr>
          <w:sz w:val="22"/>
          <w:szCs w:val="22"/>
        </w:rPr>
        <w:t xml:space="preserve"> study how beam-</w:t>
      </w:r>
      <w:r>
        <w:rPr>
          <w:sz w:val="22"/>
          <w:szCs w:val="22"/>
        </w:rPr>
        <w:t>specific</w:t>
      </w:r>
      <w:r w:rsidRPr="00C46B84">
        <w:rPr>
          <w:sz w:val="22"/>
          <w:szCs w:val="22"/>
        </w:rPr>
        <w:t xml:space="preserve"> time-frequency synchronization can be carried out to support GNSS-free operation </w:t>
      </w:r>
      <w:r w:rsidRPr="006C40DA">
        <w:rPr>
          <w:sz w:val="22"/>
          <w:szCs w:val="22"/>
        </w:rPr>
        <w:t xml:space="preserve">without relying on UE positioning </w:t>
      </w:r>
      <w:r>
        <w:rPr>
          <w:sz w:val="22"/>
          <w:szCs w:val="22"/>
        </w:rPr>
        <w:t>and/</w:t>
      </w:r>
      <w:r w:rsidRPr="006C40DA">
        <w:rPr>
          <w:sz w:val="22"/>
          <w:szCs w:val="22"/>
        </w:rPr>
        <w:t xml:space="preserve">or ephemeris information </w:t>
      </w:r>
      <w:r w:rsidRPr="00C46B84">
        <w:rPr>
          <w:sz w:val="22"/>
          <w:szCs w:val="22"/>
        </w:rPr>
        <w:t xml:space="preserve">in 6G NTN under </w:t>
      </w:r>
      <w:r>
        <w:rPr>
          <w:sz w:val="22"/>
          <w:szCs w:val="22"/>
        </w:rPr>
        <w:t>the</w:t>
      </w:r>
      <w:r w:rsidRPr="00C46B84">
        <w:rPr>
          <w:sz w:val="22"/>
          <w:szCs w:val="22"/>
        </w:rPr>
        <w:t xml:space="preserve"> unified TN-NTN </w:t>
      </w:r>
      <w:r>
        <w:rPr>
          <w:sz w:val="22"/>
          <w:szCs w:val="22"/>
        </w:rPr>
        <w:t xml:space="preserve">air interface design </w:t>
      </w:r>
      <w:r w:rsidRPr="00C46B84">
        <w:rPr>
          <w:sz w:val="22"/>
          <w:szCs w:val="22"/>
        </w:rPr>
        <w:t>framework.</w:t>
      </w:r>
    </w:p>
    <w:p w14:paraId="3818F3B6" w14:textId="77777777" w:rsidR="00F010DE" w:rsidRPr="00802920" w:rsidRDefault="00F010DE" w:rsidP="00F010DE">
      <w:pPr>
        <w:pStyle w:val="afc"/>
        <w:numPr>
          <w:ilvl w:val="0"/>
          <w:numId w:val="23"/>
        </w:numPr>
        <w:rPr>
          <w:b/>
          <w:bCs/>
          <w:lang w:val="en-GB"/>
        </w:rPr>
      </w:pPr>
      <w:r>
        <w:rPr>
          <w:b/>
          <w:bCs/>
          <w:lang w:val="en-GB"/>
        </w:rPr>
        <w:t>D</w:t>
      </w:r>
      <w:r w:rsidRPr="00802920">
        <w:rPr>
          <w:b/>
          <w:bCs/>
          <w:lang w:val="en-GB"/>
        </w:rPr>
        <w:t>ynamic beam management</w:t>
      </w:r>
      <w:r>
        <w:rPr>
          <w:b/>
          <w:bCs/>
          <w:lang w:val="en-GB"/>
        </w:rPr>
        <w:t xml:space="preserve"> for (V)LEO constellations with massive satellite beams</w:t>
      </w:r>
    </w:p>
    <w:p w14:paraId="304A53ED" w14:textId="77777777" w:rsidR="00F010DE" w:rsidRPr="000B4A03" w:rsidRDefault="00F010DE" w:rsidP="00F010DE">
      <w:pPr>
        <w:jc w:val="both"/>
        <w:rPr>
          <w:sz w:val="22"/>
          <w:szCs w:val="22"/>
        </w:rPr>
      </w:pPr>
      <w:r>
        <w:rPr>
          <w:sz w:val="22"/>
          <w:szCs w:val="22"/>
        </w:rPr>
        <w:t>6G NTN should s</w:t>
      </w:r>
      <w:r w:rsidRPr="000B4A03">
        <w:rPr>
          <w:sz w:val="22"/>
          <w:szCs w:val="22"/>
        </w:rPr>
        <w:t xml:space="preserve">tudy </w:t>
      </w:r>
      <w:r w:rsidRPr="00843D86">
        <w:rPr>
          <w:sz w:val="22"/>
          <w:szCs w:val="22"/>
        </w:rPr>
        <w:t xml:space="preserve">location &amp; user-centric </w:t>
      </w:r>
      <w:r>
        <w:rPr>
          <w:sz w:val="22"/>
          <w:szCs w:val="22"/>
        </w:rPr>
        <w:t>dynamic beam management</w:t>
      </w:r>
      <w:r w:rsidRPr="000B4A03">
        <w:rPr>
          <w:sz w:val="22"/>
          <w:szCs w:val="22"/>
        </w:rPr>
        <w:t xml:space="preserve"> solutions </w:t>
      </w:r>
      <w:r w:rsidRPr="002359DC">
        <w:rPr>
          <w:sz w:val="22"/>
          <w:szCs w:val="22"/>
        </w:rPr>
        <w:t xml:space="preserve">for (V)LEO sparse/dense multi-satellite constellations with massive beam footprints deployment </w:t>
      </w:r>
      <w:r w:rsidRPr="000B4A03">
        <w:rPr>
          <w:sz w:val="22"/>
          <w:szCs w:val="22"/>
        </w:rPr>
        <w:t xml:space="preserve">to mitigate intra- and inter-satellite inter-beam interference considering moving satellite coverage consisting of massive earth fixed beam footprints, reduce signaling overhead, and minimize interruptions due to </w:t>
      </w:r>
      <w:r>
        <w:rPr>
          <w:sz w:val="22"/>
          <w:szCs w:val="22"/>
        </w:rPr>
        <w:t xml:space="preserve">predictable </w:t>
      </w:r>
      <w:r w:rsidRPr="000B4A03">
        <w:rPr>
          <w:sz w:val="22"/>
          <w:szCs w:val="22"/>
        </w:rPr>
        <w:t>satellite mo</w:t>
      </w:r>
      <w:r>
        <w:rPr>
          <w:sz w:val="22"/>
          <w:szCs w:val="22"/>
        </w:rPr>
        <w:t>vement</w:t>
      </w:r>
      <w:r w:rsidRPr="000B4A03">
        <w:rPr>
          <w:sz w:val="22"/>
          <w:szCs w:val="22"/>
        </w:rPr>
        <w:t xml:space="preserve">. </w:t>
      </w:r>
      <w:r>
        <w:rPr>
          <w:sz w:val="22"/>
          <w:szCs w:val="22"/>
        </w:rPr>
        <w:t>L1/L2</w:t>
      </w:r>
      <w:r w:rsidRPr="00407E0A">
        <w:rPr>
          <w:rFonts w:hint="eastAsia"/>
          <w:sz w:val="22"/>
          <w:szCs w:val="22"/>
        </w:rPr>
        <w:t xml:space="preserve"> beam switching </w:t>
      </w:r>
      <w:r>
        <w:rPr>
          <w:sz w:val="22"/>
          <w:szCs w:val="22"/>
        </w:rPr>
        <w:t>within</w:t>
      </w:r>
      <w:r w:rsidRPr="00407E0A">
        <w:rPr>
          <w:sz w:val="22"/>
          <w:szCs w:val="22"/>
        </w:rPr>
        <w:t xml:space="preserve"> </w:t>
      </w:r>
      <w:r w:rsidRPr="00407E0A">
        <w:rPr>
          <w:rFonts w:hint="eastAsia"/>
          <w:sz w:val="22"/>
          <w:szCs w:val="22"/>
        </w:rPr>
        <w:t xml:space="preserve">a cell </w:t>
      </w:r>
      <w:r>
        <w:rPr>
          <w:sz w:val="22"/>
          <w:szCs w:val="22"/>
        </w:rPr>
        <w:t xml:space="preserve">and across cells </w:t>
      </w:r>
      <w:r w:rsidRPr="00407E0A">
        <w:rPr>
          <w:rFonts w:hint="eastAsia"/>
          <w:sz w:val="22"/>
          <w:szCs w:val="22"/>
        </w:rPr>
        <w:t>covered by massive beam footprints from sin</w:t>
      </w:r>
      <w:r w:rsidRPr="00407E0A">
        <w:rPr>
          <w:sz w:val="22"/>
          <w:szCs w:val="22"/>
        </w:rPr>
        <w:t>gle</w:t>
      </w:r>
      <w:r w:rsidRPr="00407E0A">
        <w:rPr>
          <w:rFonts w:hint="eastAsia"/>
          <w:sz w:val="22"/>
          <w:szCs w:val="22"/>
        </w:rPr>
        <w:t>/</w:t>
      </w:r>
      <w:r w:rsidRPr="00407E0A">
        <w:rPr>
          <w:sz w:val="22"/>
          <w:szCs w:val="22"/>
        </w:rPr>
        <w:t>multi</w:t>
      </w:r>
      <w:r w:rsidRPr="00407E0A">
        <w:rPr>
          <w:rFonts w:hint="eastAsia"/>
          <w:sz w:val="22"/>
          <w:szCs w:val="22"/>
        </w:rPr>
        <w:t xml:space="preserve">ple (V)LEO </w:t>
      </w:r>
      <w:r w:rsidRPr="00407E0A">
        <w:rPr>
          <w:sz w:val="22"/>
          <w:szCs w:val="22"/>
        </w:rPr>
        <w:t>satellite</w:t>
      </w:r>
      <w:r w:rsidRPr="00407E0A">
        <w:rPr>
          <w:rFonts w:hint="eastAsia"/>
          <w:sz w:val="22"/>
          <w:szCs w:val="22"/>
        </w:rPr>
        <w:t>s</w:t>
      </w:r>
      <w:r>
        <w:rPr>
          <w:sz w:val="22"/>
          <w:szCs w:val="22"/>
        </w:rPr>
        <w:t xml:space="preserve"> should also be studied</w:t>
      </w:r>
      <w:r w:rsidRPr="000B4A03">
        <w:rPr>
          <w:sz w:val="22"/>
          <w:szCs w:val="22"/>
        </w:rPr>
        <w:t xml:space="preserve">. </w:t>
      </w:r>
      <w:r>
        <w:rPr>
          <w:sz w:val="22"/>
          <w:szCs w:val="22"/>
        </w:rPr>
        <w:t xml:space="preserve">Such solutions may impact initial access &amp; mobility, </w:t>
      </w:r>
      <w:r>
        <w:rPr>
          <w:rFonts w:eastAsiaTheme="minorEastAsia" w:hint="eastAsia"/>
          <w:sz w:val="22"/>
          <w:szCs w:val="22"/>
        </w:rPr>
        <w:t xml:space="preserve">intra- and inter cell </w:t>
      </w:r>
      <w:r>
        <w:rPr>
          <w:sz w:val="22"/>
          <w:szCs w:val="22"/>
        </w:rPr>
        <w:t xml:space="preserve">beam management including </w:t>
      </w:r>
      <w:r>
        <w:rPr>
          <w:rFonts w:eastAsiaTheme="minorEastAsia" w:hint="eastAsia"/>
          <w:sz w:val="22"/>
          <w:szCs w:val="22"/>
        </w:rPr>
        <w:t>TCI framework</w:t>
      </w:r>
      <w:r>
        <w:rPr>
          <w:rFonts w:eastAsiaTheme="minorEastAsia"/>
          <w:sz w:val="22"/>
          <w:szCs w:val="22"/>
        </w:rPr>
        <w:t xml:space="preserve"> and M-TRP</w:t>
      </w:r>
      <w:r>
        <w:rPr>
          <w:sz w:val="22"/>
          <w:szCs w:val="22"/>
        </w:rPr>
        <w:t>.</w:t>
      </w:r>
    </w:p>
    <w:p w14:paraId="2E827787" w14:textId="77777777" w:rsidR="00F010DE" w:rsidRPr="00802920" w:rsidRDefault="00F010DE" w:rsidP="00F010DE">
      <w:pPr>
        <w:pStyle w:val="afc"/>
        <w:numPr>
          <w:ilvl w:val="0"/>
          <w:numId w:val="23"/>
        </w:numPr>
        <w:rPr>
          <w:b/>
          <w:bCs/>
          <w:lang w:val="en-GB"/>
        </w:rPr>
      </w:pPr>
      <w:r w:rsidRPr="00802920">
        <w:rPr>
          <w:b/>
          <w:bCs/>
          <w:lang w:val="en-GB"/>
        </w:rPr>
        <w:t>100% coverage ratio in a cell with massive beam footprints</w:t>
      </w:r>
    </w:p>
    <w:p w14:paraId="5E303402" w14:textId="77777777" w:rsidR="00F010DE" w:rsidRPr="00255457" w:rsidRDefault="00F010DE" w:rsidP="00F010DE">
      <w:pPr>
        <w:autoSpaceDE w:val="0"/>
        <w:autoSpaceDN w:val="0"/>
        <w:adjustRightInd w:val="0"/>
        <w:snapToGrid w:val="0"/>
        <w:spacing w:after="120"/>
        <w:jc w:val="both"/>
        <w:rPr>
          <w:sz w:val="22"/>
          <w:szCs w:val="22"/>
        </w:rPr>
      </w:pPr>
      <w:r w:rsidRPr="00255457">
        <w:rPr>
          <w:rFonts w:eastAsiaTheme="minorEastAsia"/>
          <w:sz w:val="22"/>
          <w:szCs w:val="22"/>
        </w:rPr>
        <w:t xml:space="preserve">In Rel-19 NR-NTN, only 48% beam footprints under one satellite coverage can be served assuming 200W transmit power and 16 active beams on the satellite (Set 1-2). Even with 1330W transmit power and 106 active beams on the satellite (set 1-1) which we think </w:t>
      </w:r>
      <w:r>
        <w:rPr>
          <w:rFonts w:eastAsiaTheme="minorEastAsia"/>
          <w:sz w:val="22"/>
          <w:szCs w:val="22"/>
        </w:rPr>
        <w:t>would</w:t>
      </w:r>
      <w:r w:rsidRPr="00255457">
        <w:rPr>
          <w:rFonts w:eastAsiaTheme="minorEastAsia"/>
          <w:sz w:val="22"/>
          <w:szCs w:val="22"/>
        </w:rPr>
        <w:t xml:space="preserve"> still </w:t>
      </w:r>
      <w:r>
        <w:rPr>
          <w:rFonts w:eastAsiaTheme="minorEastAsia"/>
          <w:sz w:val="22"/>
          <w:szCs w:val="22"/>
        </w:rPr>
        <w:t xml:space="preserve">be </w:t>
      </w:r>
      <w:r w:rsidRPr="00255457">
        <w:rPr>
          <w:rFonts w:eastAsiaTheme="minorEastAsia"/>
          <w:sz w:val="22"/>
          <w:szCs w:val="22"/>
        </w:rPr>
        <w:t xml:space="preserve">challenging </w:t>
      </w:r>
      <w:r>
        <w:rPr>
          <w:rFonts w:eastAsiaTheme="minorEastAsia"/>
          <w:sz w:val="22"/>
          <w:szCs w:val="22"/>
        </w:rPr>
        <w:t>to implement</w:t>
      </w:r>
      <w:r w:rsidRPr="00255457">
        <w:rPr>
          <w:rFonts w:eastAsiaTheme="minorEastAsia"/>
          <w:sz w:val="22"/>
          <w:szCs w:val="22"/>
        </w:rPr>
        <w:t xml:space="preserve"> </w:t>
      </w:r>
      <w:r>
        <w:rPr>
          <w:rFonts w:eastAsiaTheme="minorEastAsia"/>
          <w:sz w:val="22"/>
          <w:szCs w:val="22"/>
        </w:rPr>
        <w:t>around</w:t>
      </w:r>
      <w:r w:rsidRPr="00255457">
        <w:rPr>
          <w:rFonts w:eastAsiaTheme="minorEastAsia"/>
          <w:sz w:val="22"/>
          <w:szCs w:val="22"/>
        </w:rPr>
        <w:t xml:space="preserve"> 2030</w:t>
      </w:r>
      <w:r>
        <w:rPr>
          <w:rFonts w:eastAsiaTheme="minorEastAsia"/>
          <w:sz w:val="22"/>
          <w:szCs w:val="22"/>
        </w:rPr>
        <w:t>s</w:t>
      </w:r>
      <w:r w:rsidRPr="00255457">
        <w:rPr>
          <w:rFonts w:eastAsiaTheme="minorEastAsia"/>
          <w:sz w:val="22"/>
          <w:szCs w:val="22"/>
        </w:rPr>
        <w:t xml:space="preserve">, 100% coverage ratio is achieved at the cost of 50% overhead on common control channel. </w:t>
      </w:r>
      <w:r>
        <w:rPr>
          <w:rFonts w:eastAsiaTheme="minorEastAsia"/>
          <w:sz w:val="22"/>
          <w:szCs w:val="22"/>
        </w:rPr>
        <w:t>For 6G NTN,</w:t>
      </w:r>
      <w:r w:rsidRPr="00255457">
        <w:rPr>
          <w:rFonts w:eastAsiaTheme="minorEastAsia"/>
          <w:sz w:val="22"/>
          <w:szCs w:val="22"/>
        </w:rPr>
        <w:t xml:space="preserve"> </w:t>
      </w:r>
      <w:r>
        <w:rPr>
          <w:rFonts w:eastAsiaTheme="minorEastAsia"/>
          <w:sz w:val="22"/>
          <w:szCs w:val="22"/>
        </w:rPr>
        <w:t>100</w:t>
      </w:r>
      <w:r>
        <w:rPr>
          <w:rFonts w:eastAsiaTheme="minorEastAsia" w:hint="eastAsia"/>
          <w:sz w:val="22"/>
          <w:szCs w:val="22"/>
        </w:rPr>
        <w:t>%</w:t>
      </w:r>
      <w:r>
        <w:rPr>
          <w:rFonts w:eastAsiaTheme="minorEastAsia"/>
          <w:sz w:val="22"/>
          <w:szCs w:val="22"/>
        </w:rPr>
        <w:t xml:space="preserve"> </w:t>
      </w:r>
      <w:r w:rsidRPr="00255457">
        <w:rPr>
          <w:rFonts w:eastAsiaTheme="minorEastAsia"/>
          <w:sz w:val="22"/>
          <w:szCs w:val="22"/>
        </w:rPr>
        <w:t>coverage ratio</w:t>
      </w:r>
      <w:r>
        <w:rPr>
          <w:rFonts w:eastAsiaTheme="minorEastAsia"/>
          <w:sz w:val="22"/>
          <w:szCs w:val="22"/>
        </w:rPr>
        <w:t xml:space="preserve"> with </w:t>
      </w:r>
      <w:r w:rsidRPr="00DF7765">
        <w:rPr>
          <w:rFonts w:eastAsiaTheme="minorEastAsia"/>
          <w:sz w:val="22"/>
          <w:szCs w:val="22"/>
        </w:rPr>
        <w:t>low</w:t>
      </w:r>
      <w:r>
        <w:rPr>
          <w:rFonts w:eastAsiaTheme="minorEastAsia"/>
          <w:sz w:val="22"/>
          <w:szCs w:val="22"/>
        </w:rPr>
        <w:t>er</w:t>
      </w:r>
      <w:r w:rsidRPr="00DF7765">
        <w:rPr>
          <w:rFonts w:eastAsiaTheme="minorEastAsia"/>
          <w:sz w:val="22"/>
          <w:szCs w:val="22"/>
        </w:rPr>
        <w:t xml:space="preserve"> </w:t>
      </w:r>
      <w:r w:rsidRPr="000B4A03">
        <w:rPr>
          <w:sz w:val="22"/>
          <w:szCs w:val="22"/>
        </w:rPr>
        <w:t>signaling</w:t>
      </w:r>
      <w:r w:rsidRPr="00DF7765">
        <w:rPr>
          <w:rFonts w:eastAsiaTheme="minorEastAsia"/>
          <w:sz w:val="22"/>
          <w:szCs w:val="22"/>
        </w:rPr>
        <w:t xml:space="preserve"> overhead should be </w:t>
      </w:r>
      <w:r>
        <w:rPr>
          <w:rFonts w:eastAsiaTheme="minorEastAsia"/>
          <w:sz w:val="22"/>
          <w:szCs w:val="22"/>
        </w:rPr>
        <w:t>considered</w:t>
      </w:r>
      <w:r w:rsidRPr="00DF7765">
        <w:rPr>
          <w:rFonts w:eastAsiaTheme="minorEastAsia"/>
          <w:sz w:val="22"/>
          <w:szCs w:val="22"/>
        </w:rPr>
        <w:t xml:space="preserve"> as </w:t>
      </w:r>
      <w:r>
        <w:rPr>
          <w:rFonts w:eastAsiaTheme="minorEastAsia"/>
          <w:sz w:val="22"/>
          <w:szCs w:val="22"/>
        </w:rPr>
        <w:t xml:space="preserve">a </w:t>
      </w:r>
      <w:r w:rsidRPr="00DF7765">
        <w:rPr>
          <w:rFonts w:eastAsiaTheme="minorEastAsia"/>
          <w:sz w:val="22"/>
          <w:szCs w:val="22"/>
        </w:rPr>
        <w:t xml:space="preserve">design </w:t>
      </w:r>
      <w:r>
        <w:rPr>
          <w:rFonts w:eastAsiaTheme="minorEastAsia"/>
          <w:sz w:val="22"/>
          <w:szCs w:val="22"/>
        </w:rPr>
        <w:t xml:space="preserve">principle, which </w:t>
      </w:r>
      <w:r w:rsidRPr="00255457">
        <w:rPr>
          <w:rFonts w:eastAsiaTheme="minorEastAsia"/>
          <w:sz w:val="22"/>
          <w:szCs w:val="22"/>
        </w:rPr>
        <w:t xml:space="preserve">may impact initial access and beam management. </w:t>
      </w:r>
    </w:p>
    <w:p w14:paraId="7A4812E1" w14:textId="77777777" w:rsidR="00F010DE" w:rsidRPr="00802920" w:rsidRDefault="00F010DE" w:rsidP="00F010DE">
      <w:pPr>
        <w:pStyle w:val="afc"/>
        <w:numPr>
          <w:ilvl w:val="0"/>
          <w:numId w:val="23"/>
        </w:numPr>
        <w:rPr>
          <w:b/>
          <w:bCs/>
          <w:lang w:val="en-GB"/>
        </w:rPr>
      </w:pPr>
      <w:r>
        <w:rPr>
          <w:b/>
          <w:bCs/>
          <w:lang w:val="en-GB"/>
        </w:rPr>
        <w:t>L</w:t>
      </w:r>
      <w:r w:rsidRPr="00802920">
        <w:rPr>
          <w:b/>
          <w:bCs/>
          <w:lang w:val="en-GB"/>
        </w:rPr>
        <w:t xml:space="preserve">atency </w:t>
      </w:r>
      <w:r>
        <w:rPr>
          <w:b/>
          <w:bCs/>
          <w:lang w:val="en-GB"/>
        </w:rPr>
        <w:t xml:space="preserve">reduction </w:t>
      </w:r>
      <w:r w:rsidRPr="00802920">
        <w:rPr>
          <w:b/>
          <w:bCs/>
          <w:lang w:val="en-GB"/>
        </w:rPr>
        <w:t xml:space="preserve">and energy efficient solutions for NTN </w:t>
      </w:r>
    </w:p>
    <w:p w14:paraId="3A093FFE" w14:textId="77777777" w:rsidR="00F010DE" w:rsidRDefault="00F010DE" w:rsidP="00F010DE">
      <w:pPr>
        <w:jc w:val="both"/>
        <w:rPr>
          <w:rFonts w:eastAsiaTheme="minorEastAsia"/>
          <w:sz w:val="22"/>
          <w:szCs w:val="22"/>
        </w:rPr>
      </w:pPr>
      <w:r w:rsidRPr="00EC49E0">
        <w:rPr>
          <w:rFonts w:eastAsiaTheme="minorEastAsia"/>
          <w:sz w:val="22"/>
          <w:szCs w:val="22"/>
        </w:rPr>
        <w:t xml:space="preserve">Large propagation delay is a unique NTN characteristic which may impact HARQ and Scheduling, so we propose to </w:t>
      </w:r>
      <w:r>
        <w:rPr>
          <w:rFonts w:eastAsiaTheme="minorEastAsia"/>
          <w:sz w:val="22"/>
          <w:szCs w:val="22"/>
        </w:rPr>
        <w:t>consider</w:t>
      </w:r>
      <w:r w:rsidRPr="00EC49E0">
        <w:rPr>
          <w:rFonts w:eastAsiaTheme="minorEastAsia"/>
          <w:sz w:val="22"/>
          <w:szCs w:val="22"/>
        </w:rPr>
        <w:t xml:space="preserve"> </w:t>
      </w:r>
      <w:r w:rsidRPr="00BA73A9">
        <w:rPr>
          <w:rFonts w:eastAsiaTheme="minorEastAsia"/>
          <w:sz w:val="22"/>
          <w:szCs w:val="22"/>
        </w:rPr>
        <w:t>HARQ and scheduling including DG and CG</w:t>
      </w:r>
      <w:r w:rsidRPr="00EC49E0">
        <w:rPr>
          <w:rFonts w:eastAsiaTheme="minorEastAsia"/>
          <w:sz w:val="22"/>
          <w:szCs w:val="22"/>
        </w:rPr>
        <w:t xml:space="preserve"> </w:t>
      </w:r>
      <w:r>
        <w:rPr>
          <w:rFonts w:eastAsiaTheme="minorEastAsia"/>
          <w:sz w:val="22"/>
          <w:szCs w:val="22"/>
        </w:rPr>
        <w:t>in the</w:t>
      </w:r>
      <w:r w:rsidRPr="00EC49E0">
        <w:rPr>
          <w:rFonts w:eastAsiaTheme="minorEastAsia"/>
          <w:sz w:val="22"/>
          <w:szCs w:val="22"/>
        </w:rPr>
        <w:t xml:space="preserve"> 6G</w:t>
      </w:r>
      <w:r>
        <w:rPr>
          <w:rFonts w:eastAsiaTheme="minorEastAsia"/>
          <w:sz w:val="22"/>
          <w:szCs w:val="22"/>
        </w:rPr>
        <w:t>R</w:t>
      </w:r>
      <w:r w:rsidRPr="00EC49E0">
        <w:rPr>
          <w:rFonts w:eastAsiaTheme="minorEastAsia"/>
          <w:sz w:val="22"/>
          <w:szCs w:val="22"/>
        </w:rPr>
        <w:t xml:space="preserve"> NTN study.  </w:t>
      </w:r>
    </w:p>
    <w:p w14:paraId="0FE8CFAA" w14:textId="77777777" w:rsidR="00F010DE" w:rsidRPr="00585F46" w:rsidRDefault="00F010DE" w:rsidP="00F010DE">
      <w:pPr>
        <w:jc w:val="both"/>
        <w:rPr>
          <w:color w:val="000000" w:themeColor="text1"/>
          <w:sz w:val="22"/>
          <w:szCs w:val="22"/>
        </w:rPr>
      </w:pPr>
      <w:r w:rsidRPr="00EC49E0">
        <w:rPr>
          <w:rFonts w:eastAsiaTheme="minorEastAsia"/>
          <w:sz w:val="22"/>
          <w:szCs w:val="22"/>
        </w:rPr>
        <w:t xml:space="preserve">5G NR energy saving mechanisms rely on </w:t>
      </w:r>
      <w:r>
        <w:rPr>
          <w:rFonts w:eastAsiaTheme="minorEastAsia"/>
          <w:sz w:val="22"/>
          <w:szCs w:val="22"/>
        </w:rPr>
        <w:t xml:space="preserve">periodic patterns for </w:t>
      </w:r>
      <w:r w:rsidRPr="00EC49E0">
        <w:rPr>
          <w:rFonts w:eastAsiaTheme="minorEastAsia"/>
          <w:sz w:val="22"/>
          <w:szCs w:val="22"/>
        </w:rPr>
        <w:t xml:space="preserve">cell DTX/DRX and UE DRX mechanisms to save power, adaptive power control, and dynamic TDD, all designed under assumptions of short RTT and stable coverage. Such assumptions may not hold in NTN, where long and dynamic propagation delays, large FSPL, satellite movement, high Doppler, and intermittent coverage disrupt UE/network sleep patterns, and power-control adjustments. Moreover, NTN unique characteristics, such as </w:t>
      </w:r>
      <w:r>
        <w:rPr>
          <w:rFonts w:eastAsiaTheme="minorEastAsia"/>
          <w:sz w:val="22"/>
          <w:szCs w:val="22"/>
        </w:rPr>
        <w:t xml:space="preserve">dynamic </w:t>
      </w:r>
      <w:r w:rsidRPr="00EC49E0">
        <w:rPr>
          <w:rFonts w:eastAsiaTheme="minorEastAsia"/>
          <w:sz w:val="22"/>
          <w:szCs w:val="22"/>
        </w:rPr>
        <w:t xml:space="preserve">beam hopping with short illumination windows, frequent </w:t>
      </w:r>
      <w:r>
        <w:rPr>
          <w:rFonts w:eastAsiaTheme="minorEastAsia"/>
          <w:sz w:val="22"/>
          <w:szCs w:val="22"/>
        </w:rPr>
        <w:t>intra/inter-satellite</w:t>
      </w:r>
      <w:r w:rsidRPr="00EC49E0">
        <w:rPr>
          <w:rFonts w:eastAsiaTheme="minorEastAsia"/>
          <w:sz w:val="22"/>
          <w:szCs w:val="22"/>
        </w:rPr>
        <w:t xml:space="preserve"> beam switches, and scheduling constraints produce energy consumption patterns far different from TN, thus requiring </w:t>
      </w:r>
      <w:r w:rsidRPr="00BA73A9">
        <w:rPr>
          <w:rFonts w:eastAsiaTheme="minorEastAsia"/>
          <w:sz w:val="22"/>
          <w:szCs w:val="22"/>
        </w:rPr>
        <w:t>NTN-specific joint UE/network energy saving mechanisms</w:t>
      </w:r>
      <w:r w:rsidRPr="00EC49E0">
        <w:rPr>
          <w:rFonts w:eastAsiaTheme="minorEastAsia"/>
          <w:sz w:val="22"/>
          <w:szCs w:val="22"/>
        </w:rPr>
        <w:t xml:space="preserve">. </w:t>
      </w:r>
      <w:r>
        <w:rPr>
          <w:rFonts w:eastAsiaTheme="minorEastAsia"/>
          <w:sz w:val="22"/>
          <w:szCs w:val="22"/>
        </w:rPr>
        <w:t>Therefore, RAN1 should s</w:t>
      </w:r>
      <w:r w:rsidRPr="00255457">
        <w:rPr>
          <w:rFonts w:eastAsiaTheme="minorEastAsia"/>
          <w:sz w:val="22"/>
          <w:szCs w:val="22"/>
        </w:rPr>
        <w:t xml:space="preserve">tudy </w:t>
      </w:r>
      <w:r>
        <w:rPr>
          <w:rFonts w:eastAsiaTheme="minorEastAsia"/>
          <w:sz w:val="22"/>
          <w:szCs w:val="22"/>
        </w:rPr>
        <w:t xml:space="preserve">mechanisms to reduce </w:t>
      </w:r>
      <w:r>
        <w:rPr>
          <w:rFonts w:eastAsiaTheme="minorEastAsia" w:hint="eastAsia"/>
          <w:sz w:val="22"/>
          <w:szCs w:val="22"/>
        </w:rPr>
        <w:t xml:space="preserve">latency </w:t>
      </w:r>
      <w:r w:rsidRPr="00313C4C">
        <w:rPr>
          <w:rFonts w:eastAsiaTheme="minorEastAsia"/>
          <w:sz w:val="22"/>
          <w:szCs w:val="22"/>
        </w:rPr>
        <w:t xml:space="preserve">and energy consumption considering NTN large propagation delays, </w:t>
      </w:r>
      <w:r>
        <w:rPr>
          <w:rFonts w:eastAsiaTheme="minorEastAsia"/>
          <w:sz w:val="22"/>
          <w:szCs w:val="22"/>
        </w:rPr>
        <w:t>satellite and UE power</w:t>
      </w:r>
      <w:r w:rsidRPr="00313C4C">
        <w:rPr>
          <w:rFonts w:eastAsiaTheme="minorEastAsia"/>
          <w:sz w:val="22"/>
          <w:szCs w:val="22"/>
        </w:rPr>
        <w:t xml:space="preserve">, high Doppler and beam hopping constraints. </w:t>
      </w:r>
      <w:r>
        <w:rPr>
          <w:rFonts w:eastAsiaTheme="minorEastAsia"/>
          <w:sz w:val="22"/>
          <w:szCs w:val="22"/>
        </w:rPr>
        <w:t xml:space="preserve">Potential RAN1 impact may include UE &amp; network energy saving mechanisms and data transmission schemes including HARQ, </w:t>
      </w:r>
      <w:r>
        <w:rPr>
          <w:rFonts w:eastAsiaTheme="minorEastAsia" w:hint="eastAsia"/>
          <w:sz w:val="22"/>
          <w:szCs w:val="22"/>
        </w:rPr>
        <w:t xml:space="preserve">scheduling including </w:t>
      </w:r>
      <w:r>
        <w:rPr>
          <w:rFonts w:eastAsiaTheme="minorEastAsia"/>
          <w:sz w:val="22"/>
          <w:szCs w:val="22"/>
        </w:rPr>
        <w:t xml:space="preserve">configured and dynamic grant. </w:t>
      </w:r>
    </w:p>
    <w:p w14:paraId="71735ECF" w14:textId="77777777" w:rsidR="00F010DE" w:rsidRPr="00802920" w:rsidRDefault="00F010DE" w:rsidP="00F010DE">
      <w:pPr>
        <w:pStyle w:val="afc"/>
        <w:numPr>
          <w:ilvl w:val="0"/>
          <w:numId w:val="23"/>
        </w:numPr>
        <w:rPr>
          <w:b/>
          <w:bCs/>
          <w:lang w:val="en-GB"/>
        </w:rPr>
      </w:pPr>
      <w:r>
        <w:rPr>
          <w:b/>
          <w:bCs/>
          <w:lang w:val="en-GB"/>
        </w:rPr>
        <w:t>Paging</w:t>
      </w:r>
      <w:r w:rsidRPr="00802920">
        <w:rPr>
          <w:b/>
          <w:bCs/>
          <w:lang w:val="en-GB"/>
        </w:rPr>
        <w:t xml:space="preserve"> in </w:t>
      </w:r>
      <w:r>
        <w:rPr>
          <w:rFonts w:eastAsiaTheme="minorEastAsia" w:hint="eastAsia"/>
          <w:b/>
          <w:bCs/>
          <w:lang w:val="en-GB"/>
        </w:rPr>
        <w:t>body loss</w:t>
      </w:r>
      <w:r w:rsidRPr="00802920">
        <w:rPr>
          <w:b/>
          <w:bCs/>
          <w:lang w:val="en-GB"/>
        </w:rPr>
        <w:t xml:space="preserve">/NLOS/satellite-misaligned scenario </w:t>
      </w:r>
    </w:p>
    <w:p w14:paraId="720911EC" w14:textId="77777777" w:rsidR="00F010DE" w:rsidRDefault="00F010DE" w:rsidP="00F010DE">
      <w:pPr>
        <w:autoSpaceDE w:val="0"/>
        <w:autoSpaceDN w:val="0"/>
        <w:adjustRightInd w:val="0"/>
        <w:snapToGrid w:val="0"/>
        <w:spacing w:after="120"/>
        <w:jc w:val="both"/>
        <w:rPr>
          <w:sz w:val="22"/>
          <w:szCs w:val="22"/>
        </w:rPr>
      </w:pPr>
      <w:r w:rsidRPr="00255457">
        <w:rPr>
          <w:sz w:val="22"/>
          <w:szCs w:val="22"/>
        </w:rPr>
        <w:t>0dB body loss and NTN TDL-C LOS channel were assumed when evaluating the coverage in NR-NTN</w:t>
      </w:r>
      <w:r>
        <w:rPr>
          <w:rFonts w:eastAsiaTheme="minorEastAsia" w:hint="eastAsia"/>
          <w:sz w:val="22"/>
          <w:szCs w:val="22"/>
        </w:rPr>
        <w:t xml:space="preserve"> Rel-19</w:t>
      </w:r>
      <w:r w:rsidRPr="00255457">
        <w:rPr>
          <w:sz w:val="22"/>
          <w:szCs w:val="22"/>
        </w:rPr>
        <w:t xml:space="preserve">. </w:t>
      </w:r>
      <w:r>
        <w:rPr>
          <w:sz w:val="22"/>
          <w:szCs w:val="22"/>
        </w:rPr>
        <w:t xml:space="preserve"> </w:t>
      </w:r>
      <w:r>
        <w:rPr>
          <w:rFonts w:eastAsiaTheme="minorEastAsia" w:hint="eastAsia"/>
          <w:sz w:val="22"/>
          <w:szCs w:val="22"/>
        </w:rPr>
        <w:t xml:space="preserve">Although there </w:t>
      </w:r>
      <w:r>
        <w:rPr>
          <w:rFonts w:eastAsiaTheme="minorEastAsia"/>
          <w:sz w:val="22"/>
          <w:szCs w:val="22"/>
        </w:rPr>
        <w:t>is</w:t>
      </w:r>
      <w:r>
        <w:rPr>
          <w:rFonts w:eastAsiaTheme="minorEastAsia" w:hint="eastAsia"/>
          <w:sz w:val="22"/>
          <w:szCs w:val="22"/>
        </w:rPr>
        <w:t xml:space="preserve"> still </w:t>
      </w:r>
      <w:r>
        <w:rPr>
          <w:rFonts w:eastAsiaTheme="minorEastAsia"/>
          <w:sz w:val="22"/>
          <w:szCs w:val="22"/>
        </w:rPr>
        <w:t xml:space="preserve">a </w:t>
      </w:r>
      <w:r>
        <w:rPr>
          <w:rFonts w:eastAsiaTheme="minorEastAsia" w:hint="eastAsia"/>
          <w:sz w:val="22"/>
          <w:szCs w:val="22"/>
        </w:rPr>
        <w:t xml:space="preserve">margin </w:t>
      </w:r>
      <w:r>
        <w:rPr>
          <w:rFonts w:eastAsiaTheme="minorEastAsia"/>
          <w:sz w:val="22"/>
          <w:szCs w:val="22"/>
        </w:rPr>
        <w:t>of</w:t>
      </w:r>
      <w:r>
        <w:rPr>
          <w:rFonts w:eastAsiaTheme="minorEastAsia" w:hint="eastAsia"/>
          <w:sz w:val="22"/>
          <w:szCs w:val="22"/>
        </w:rPr>
        <w:t xml:space="preserve"> several dBs, </w:t>
      </w:r>
      <w:r>
        <w:rPr>
          <w:rFonts w:eastAsiaTheme="minorEastAsia"/>
          <w:sz w:val="22"/>
          <w:szCs w:val="22"/>
        </w:rPr>
        <w:t>the margin</w:t>
      </w:r>
      <w:r>
        <w:rPr>
          <w:rFonts w:eastAsiaTheme="minorEastAsia" w:hint="eastAsia"/>
          <w:sz w:val="22"/>
          <w:szCs w:val="22"/>
        </w:rPr>
        <w:t xml:space="preserve"> is not sufficient to overcome the </w:t>
      </w:r>
      <w:r>
        <w:rPr>
          <w:rFonts w:eastAsiaTheme="minorEastAsia" w:hint="eastAsia"/>
          <w:sz w:val="22"/>
          <w:szCs w:val="22"/>
        </w:rPr>
        <w:lastRenderedPageBreak/>
        <w:t>additional loss (15-20dB) in light covered or NLOS scenario, when the phone is in the pocket/bag, or the UE is in the forest</w:t>
      </w:r>
      <w:r>
        <w:rPr>
          <w:rFonts w:eastAsiaTheme="minorEastAsia"/>
          <w:sz w:val="22"/>
          <w:szCs w:val="22"/>
        </w:rPr>
        <w:t>.</w:t>
      </w:r>
      <w:r>
        <w:rPr>
          <w:rFonts w:eastAsiaTheme="minorEastAsia" w:hint="eastAsia"/>
          <w:sz w:val="22"/>
          <w:szCs w:val="22"/>
        </w:rPr>
        <w:t xml:space="preserve"> </w:t>
      </w:r>
      <w:r>
        <w:rPr>
          <w:sz w:val="22"/>
          <w:szCs w:val="22"/>
        </w:rPr>
        <w:t>Coverage enhancement for paging signals/channels would impact on paging, initial access etc. And in this case, due to these kinds of additional loss, the uplink link establishment is challenging as well.</w:t>
      </w:r>
    </w:p>
    <w:p w14:paraId="61018C22" w14:textId="77777777" w:rsidR="00F010DE" w:rsidRPr="009379B6" w:rsidRDefault="00F010DE" w:rsidP="00F010DE">
      <w:pPr>
        <w:jc w:val="both"/>
        <w:rPr>
          <w:rFonts w:eastAsiaTheme="minorEastAsia"/>
          <w:sz w:val="22"/>
          <w:szCs w:val="22"/>
        </w:rPr>
      </w:pPr>
      <w:r>
        <w:rPr>
          <w:rFonts w:eastAsiaTheme="minorEastAsia"/>
          <w:sz w:val="22"/>
          <w:szCs w:val="22"/>
        </w:rPr>
        <w:t>In summary, t</w:t>
      </w:r>
      <w:r w:rsidRPr="009379B6">
        <w:rPr>
          <w:rFonts w:eastAsiaTheme="minorEastAsia" w:hint="eastAsia"/>
          <w:sz w:val="22"/>
          <w:szCs w:val="22"/>
        </w:rPr>
        <w:t xml:space="preserve">he following technical directions </w:t>
      </w:r>
      <w:r w:rsidRPr="009379B6">
        <w:rPr>
          <w:rFonts w:eastAsiaTheme="minorEastAsia"/>
          <w:sz w:val="22"/>
          <w:szCs w:val="22"/>
        </w:rPr>
        <w:t xml:space="preserve">for 6GR-NTN </w:t>
      </w:r>
      <w:r w:rsidRPr="009379B6">
        <w:rPr>
          <w:rFonts w:eastAsiaTheme="minorEastAsia" w:hint="eastAsia"/>
          <w:sz w:val="22"/>
          <w:szCs w:val="22"/>
        </w:rPr>
        <w:t xml:space="preserve">should be considered and if </w:t>
      </w:r>
      <w:r w:rsidRPr="009379B6">
        <w:rPr>
          <w:rFonts w:eastAsiaTheme="minorEastAsia"/>
          <w:sz w:val="22"/>
          <w:szCs w:val="22"/>
        </w:rPr>
        <w:t>necessary,</w:t>
      </w:r>
      <w:r w:rsidRPr="009379B6">
        <w:rPr>
          <w:sz w:val="22"/>
          <w:szCs w:val="22"/>
        </w:rPr>
        <w:t xml:space="preserve"> </w:t>
      </w:r>
      <w:r w:rsidRPr="009379B6">
        <w:rPr>
          <w:rFonts w:eastAsiaTheme="minorEastAsia" w:hint="eastAsia"/>
          <w:sz w:val="22"/>
          <w:szCs w:val="22"/>
        </w:rPr>
        <w:t xml:space="preserve">evaluated with </w:t>
      </w:r>
      <w:r w:rsidRPr="009379B6">
        <w:rPr>
          <w:sz w:val="22"/>
          <w:szCs w:val="22"/>
        </w:rPr>
        <w:t xml:space="preserve">multi-satellite SLS evaluation methodology </w:t>
      </w:r>
      <w:r w:rsidRPr="009379B6">
        <w:rPr>
          <w:sz w:val="22"/>
          <w:szCs w:val="22"/>
        </w:rPr>
        <w:fldChar w:fldCharType="begin"/>
      </w:r>
      <w:r w:rsidRPr="009379B6">
        <w:rPr>
          <w:sz w:val="22"/>
          <w:szCs w:val="22"/>
        </w:rPr>
        <w:instrText xml:space="preserve"> REF _Ref208673157 \n \h </w:instrText>
      </w:r>
      <w:r w:rsidRPr="00BA73A9">
        <w:rPr>
          <w:sz w:val="22"/>
          <w:szCs w:val="22"/>
        </w:rPr>
        <w:instrText xml:space="preserve"> \* MERGEFORMAT </w:instrText>
      </w:r>
      <w:r w:rsidRPr="009379B6">
        <w:rPr>
          <w:sz w:val="22"/>
          <w:szCs w:val="22"/>
        </w:rPr>
      </w:r>
      <w:r w:rsidRPr="009379B6">
        <w:rPr>
          <w:sz w:val="22"/>
          <w:szCs w:val="22"/>
        </w:rPr>
        <w:fldChar w:fldCharType="separate"/>
      </w:r>
      <w:r w:rsidRPr="009379B6">
        <w:rPr>
          <w:sz w:val="22"/>
          <w:szCs w:val="22"/>
        </w:rPr>
        <w:t>[8]</w:t>
      </w:r>
      <w:r w:rsidRPr="009379B6">
        <w:rPr>
          <w:sz w:val="22"/>
          <w:szCs w:val="22"/>
        </w:rPr>
        <w:fldChar w:fldCharType="end"/>
      </w:r>
      <w:r>
        <w:rPr>
          <w:rFonts w:eastAsiaTheme="minorEastAsia"/>
          <w:sz w:val="22"/>
          <w:szCs w:val="22"/>
        </w:rPr>
        <w:t>:</w:t>
      </w:r>
    </w:p>
    <w:p w14:paraId="1369E8DE" w14:textId="77777777" w:rsidR="00F010DE" w:rsidRPr="009020BD" w:rsidRDefault="00F010DE" w:rsidP="00F010DE">
      <w:pPr>
        <w:pStyle w:val="afc"/>
        <w:numPr>
          <w:ilvl w:val="0"/>
          <w:numId w:val="79"/>
        </w:numPr>
        <w:jc w:val="both"/>
        <w:rPr>
          <w:rFonts w:eastAsiaTheme="minorEastAsia"/>
          <w:sz w:val="22"/>
          <w:szCs w:val="22"/>
        </w:rPr>
      </w:pPr>
      <w:r w:rsidRPr="00BA73A9">
        <w:rPr>
          <w:rFonts w:eastAsiaTheme="minorEastAsia"/>
          <w:sz w:val="22"/>
          <w:szCs w:val="22"/>
        </w:rPr>
        <w:t>Dynamic</w:t>
      </w:r>
      <w:r w:rsidRPr="007548F9">
        <w:rPr>
          <w:rFonts w:eastAsiaTheme="minorEastAsia"/>
          <w:sz w:val="22"/>
          <w:szCs w:val="22"/>
        </w:rPr>
        <w:t xml:space="preserve"> b</w:t>
      </w:r>
      <w:r w:rsidRPr="00451B2A">
        <w:rPr>
          <w:rFonts w:eastAsiaTheme="minorEastAsia" w:hint="eastAsia"/>
          <w:sz w:val="22"/>
          <w:szCs w:val="22"/>
        </w:rPr>
        <w:t xml:space="preserve">eam management in </w:t>
      </w:r>
      <w:r w:rsidRPr="00451B2A">
        <w:rPr>
          <w:rFonts w:eastAsiaTheme="minorEastAsia"/>
          <w:sz w:val="22"/>
          <w:szCs w:val="22"/>
        </w:rPr>
        <w:t xml:space="preserve">sparse/dense </w:t>
      </w:r>
      <w:r w:rsidRPr="00BA73A9">
        <w:rPr>
          <w:rFonts w:eastAsiaTheme="minorEastAsia"/>
          <w:sz w:val="22"/>
          <w:szCs w:val="22"/>
        </w:rPr>
        <w:t>multi-satellite constellations with massive beam footprints</w:t>
      </w:r>
      <w:r w:rsidRPr="007548F9">
        <w:rPr>
          <w:rFonts w:eastAsiaTheme="minorEastAsia"/>
          <w:sz w:val="22"/>
          <w:szCs w:val="22"/>
        </w:rPr>
        <w:t xml:space="preserve"> deployment</w:t>
      </w:r>
      <w:r w:rsidRPr="00451B2A">
        <w:rPr>
          <w:rFonts w:eastAsiaTheme="minorEastAsia"/>
          <w:sz w:val="22"/>
          <w:szCs w:val="22"/>
        </w:rPr>
        <w:t>s</w:t>
      </w:r>
    </w:p>
    <w:p w14:paraId="6117516E" w14:textId="77777777" w:rsidR="00F010DE" w:rsidRPr="007548F9" w:rsidRDefault="00F010DE" w:rsidP="00F010DE">
      <w:pPr>
        <w:pStyle w:val="afc"/>
        <w:numPr>
          <w:ilvl w:val="0"/>
          <w:numId w:val="79"/>
        </w:numPr>
        <w:jc w:val="both"/>
        <w:rPr>
          <w:rFonts w:eastAsiaTheme="minorEastAsia"/>
          <w:sz w:val="22"/>
          <w:szCs w:val="22"/>
        </w:rPr>
      </w:pPr>
      <w:r w:rsidRPr="00BA73A9">
        <w:rPr>
          <w:rFonts w:eastAsiaTheme="minorEastAsia"/>
          <w:sz w:val="22"/>
          <w:szCs w:val="22"/>
        </w:rPr>
        <w:t xml:space="preserve">Lower latency </w:t>
      </w:r>
      <w:r>
        <w:rPr>
          <w:rFonts w:eastAsiaTheme="minorEastAsia"/>
          <w:sz w:val="22"/>
          <w:szCs w:val="22"/>
        </w:rPr>
        <w:t xml:space="preserve">positioning-less </w:t>
      </w:r>
      <w:r w:rsidRPr="00BA73A9">
        <w:rPr>
          <w:rFonts w:eastAsiaTheme="minorEastAsia"/>
          <w:sz w:val="22"/>
          <w:szCs w:val="22"/>
        </w:rPr>
        <w:t>ephemeris-free</w:t>
      </w:r>
      <w:r w:rsidRPr="007548F9">
        <w:rPr>
          <w:rFonts w:eastAsiaTheme="minorEastAsia" w:hint="eastAsia"/>
          <w:sz w:val="22"/>
          <w:szCs w:val="22"/>
        </w:rPr>
        <w:t xml:space="preserve"> satellite access </w:t>
      </w:r>
      <w:r w:rsidRPr="00451B2A">
        <w:rPr>
          <w:rFonts w:eastAsiaTheme="minorEastAsia"/>
          <w:sz w:val="22"/>
          <w:szCs w:val="22"/>
        </w:rPr>
        <w:t xml:space="preserve">and </w:t>
      </w:r>
      <w:r w:rsidRPr="00BA73A9">
        <w:rPr>
          <w:rFonts w:eastAsiaTheme="minorEastAsia"/>
          <w:sz w:val="22"/>
          <w:szCs w:val="22"/>
        </w:rPr>
        <w:t>intra/inter-satellite beam switching</w:t>
      </w:r>
    </w:p>
    <w:p w14:paraId="569BDF6C" w14:textId="77777777" w:rsidR="00F010DE" w:rsidRPr="007548F9" w:rsidRDefault="00F010DE" w:rsidP="00F010DE">
      <w:pPr>
        <w:pStyle w:val="afc"/>
        <w:numPr>
          <w:ilvl w:val="0"/>
          <w:numId w:val="79"/>
        </w:numPr>
        <w:jc w:val="both"/>
        <w:rPr>
          <w:rFonts w:eastAsiaTheme="minorEastAsia"/>
          <w:sz w:val="22"/>
          <w:szCs w:val="22"/>
        </w:rPr>
      </w:pPr>
      <w:r w:rsidRPr="007548F9">
        <w:rPr>
          <w:rFonts w:eastAsiaTheme="minorEastAsia"/>
          <w:sz w:val="22"/>
          <w:szCs w:val="22"/>
        </w:rPr>
        <w:t>100% coverage ratio in a cell with massive beam footprints</w:t>
      </w:r>
    </w:p>
    <w:p w14:paraId="34D712BE" w14:textId="77777777" w:rsidR="00F010DE" w:rsidRPr="007548F9" w:rsidRDefault="00F010DE" w:rsidP="00F010DE">
      <w:pPr>
        <w:pStyle w:val="afc"/>
        <w:numPr>
          <w:ilvl w:val="0"/>
          <w:numId w:val="79"/>
        </w:numPr>
        <w:jc w:val="both"/>
        <w:rPr>
          <w:rFonts w:eastAsiaTheme="minorEastAsia"/>
          <w:sz w:val="22"/>
          <w:szCs w:val="22"/>
        </w:rPr>
      </w:pPr>
      <w:r w:rsidRPr="00BA73A9">
        <w:rPr>
          <w:rFonts w:eastAsiaTheme="minorEastAsia"/>
          <w:sz w:val="22"/>
          <w:szCs w:val="22"/>
        </w:rPr>
        <w:t>HARQ and scheduling including CG and DG</w:t>
      </w:r>
    </w:p>
    <w:p w14:paraId="39F6DB11" w14:textId="77777777" w:rsidR="00F010DE" w:rsidRPr="00BA73A9" w:rsidRDefault="00F010DE" w:rsidP="00F010DE">
      <w:pPr>
        <w:pStyle w:val="afc"/>
        <w:numPr>
          <w:ilvl w:val="0"/>
          <w:numId w:val="79"/>
        </w:numPr>
        <w:jc w:val="both"/>
        <w:rPr>
          <w:rFonts w:eastAsiaTheme="minorEastAsia"/>
          <w:sz w:val="22"/>
          <w:szCs w:val="22"/>
        </w:rPr>
      </w:pPr>
      <w:r w:rsidRPr="00BA73A9">
        <w:rPr>
          <w:rFonts w:eastAsiaTheme="minorEastAsia"/>
          <w:sz w:val="22"/>
          <w:szCs w:val="22"/>
        </w:rPr>
        <w:t>UE &amp; network energy efficient solutions considering UE and satellite power constraints</w:t>
      </w:r>
    </w:p>
    <w:p w14:paraId="4E3EDF0F" w14:textId="77777777" w:rsidR="00F010DE" w:rsidRPr="007548F9" w:rsidRDefault="00F010DE" w:rsidP="00F010DE">
      <w:pPr>
        <w:pStyle w:val="afc"/>
        <w:numPr>
          <w:ilvl w:val="0"/>
          <w:numId w:val="79"/>
        </w:numPr>
        <w:jc w:val="both"/>
        <w:rPr>
          <w:sz w:val="22"/>
          <w:szCs w:val="22"/>
        </w:rPr>
      </w:pPr>
      <w:r w:rsidRPr="007548F9">
        <w:rPr>
          <w:sz w:val="22"/>
          <w:szCs w:val="22"/>
        </w:rPr>
        <w:t xml:space="preserve">UE </w:t>
      </w:r>
      <w:r w:rsidRPr="00451B2A">
        <w:rPr>
          <w:sz w:val="22"/>
          <w:szCs w:val="22"/>
        </w:rPr>
        <w:t xml:space="preserve">reachable </w:t>
      </w:r>
      <w:r w:rsidRPr="00BA73A9">
        <w:rPr>
          <w:rFonts w:eastAsiaTheme="minorEastAsia"/>
          <w:sz w:val="22"/>
          <w:szCs w:val="22"/>
        </w:rPr>
        <w:t xml:space="preserve">paging </w:t>
      </w:r>
      <w:r w:rsidRPr="00BA73A9">
        <w:rPr>
          <w:sz w:val="22"/>
          <w:szCs w:val="22"/>
        </w:rPr>
        <w:t>in light covered/NLOS scenario</w:t>
      </w:r>
    </w:p>
    <w:p w14:paraId="5D003204" w14:textId="77777777" w:rsidR="00F010DE" w:rsidRPr="007F7E33" w:rsidRDefault="00F010DE" w:rsidP="00F010DE"/>
    <w:p w14:paraId="6B8BAF0C" w14:textId="77777777" w:rsidR="00F010DE" w:rsidRPr="00454351" w:rsidRDefault="00F010DE" w:rsidP="00F010DE"/>
    <w:p w14:paraId="25EDADC8" w14:textId="77777777" w:rsidR="00D92545" w:rsidRPr="00454351" w:rsidRDefault="00D92545" w:rsidP="00DF23A8"/>
    <w:sectPr w:rsidR="00D92545" w:rsidRPr="00454351" w:rsidSect="00DA1C31">
      <w:footerReference w:type="even" r:id="rId2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42A37" w14:textId="77777777" w:rsidR="00A22F4D" w:rsidRDefault="00A22F4D">
      <w:r>
        <w:separator/>
      </w:r>
    </w:p>
  </w:endnote>
  <w:endnote w:type="continuationSeparator" w:id="0">
    <w:p w14:paraId="66AF7AA2" w14:textId="77777777" w:rsidR="00A22F4D" w:rsidRDefault="00A22F4D">
      <w:r>
        <w:continuationSeparator/>
      </w:r>
    </w:p>
  </w:endnote>
  <w:endnote w:type="continuationNotice" w:id="1">
    <w:p w14:paraId="32DA0150" w14:textId="77777777" w:rsidR="00A22F4D" w:rsidRDefault="00A22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551C9" w14:textId="77777777" w:rsidR="00BB35E0" w:rsidRDefault="00BB35E0">
    <w:pPr>
      <w:pStyle w:val="af2"/>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658F68DB" w14:textId="77777777" w:rsidR="00BB35E0" w:rsidRDefault="00BB35E0">
    <w:pPr>
      <w:pStyle w:val="af2"/>
    </w:pPr>
  </w:p>
  <w:p w14:paraId="0A4454D2" w14:textId="77777777" w:rsidR="00BB35E0" w:rsidRDefault="00BB35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D7B92" w14:textId="77777777" w:rsidR="00A22F4D" w:rsidRDefault="00A22F4D">
      <w:r>
        <w:separator/>
      </w:r>
    </w:p>
  </w:footnote>
  <w:footnote w:type="continuationSeparator" w:id="0">
    <w:p w14:paraId="692B182A" w14:textId="77777777" w:rsidR="00A22F4D" w:rsidRDefault="00A22F4D">
      <w:r>
        <w:continuationSeparator/>
      </w:r>
    </w:p>
  </w:footnote>
  <w:footnote w:type="continuationNotice" w:id="1">
    <w:p w14:paraId="1701F7E0" w14:textId="77777777" w:rsidR="00A22F4D" w:rsidRDefault="00A22F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1EFFD4"/>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05E51E5"/>
    <w:multiLevelType w:val="hybridMultilevel"/>
    <w:tmpl w:val="FE2693EE"/>
    <w:lvl w:ilvl="0" w:tplc="04090005">
      <w:start w:val="1"/>
      <w:numFmt w:val="bullet"/>
      <w:lvlText w:val=""/>
      <w:lvlJc w:val="left"/>
      <w:pPr>
        <w:ind w:left="360" w:hanging="360"/>
      </w:pPr>
      <w:rPr>
        <w:rFonts w:ascii="Wingdings" w:hAnsi="Wingdings" w:hint="default"/>
      </w:rPr>
    </w:lvl>
    <w:lvl w:ilvl="1" w:tplc="6BAC2574">
      <w:start w:val="1"/>
      <w:numFmt w:val="bullet"/>
      <w:lvlText w:val="-"/>
      <w:lvlJc w:val="left"/>
      <w:pPr>
        <w:ind w:left="63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80C6E"/>
    <w:multiLevelType w:val="hybridMultilevel"/>
    <w:tmpl w:val="1D7091EC"/>
    <w:lvl w:ilvl="0" w:tplc="69B00C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CC5FFF"/>
    <w:multiLevelType w:val="hybridMultilevel"/>
    <w:tmpl w:val="7564F1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D3540A"/>
    <w:multiLevelType w:val="hybridMultilevel"/>
    <w:tmpl w:val="22D83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B6153"/>
    <w:multiLevelType w:val="hybridMultilevel"/>
    <w:tmpl w:val="16C0200C"/>
    <w:lvl w:ilvl="0" w:tplc="6E8C6932">
      <w:start w:val="6"/>
      <w:numFmt w:val="lowerLetter"/>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8915A57"/>
    <w:multiLevelType w:val="hybridMultilevel"/>
    <w:tmpl w:val="1F64AF6A"/>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417FD7"/>
    <w:multiLevelType w:val="hybridMultilevel"/>
    <w:tmpl w:val="D3BA2B54"/>
    <w:lvl w:ilvl="0" w:tplc="6BAC2574">
      <w:start w:val="1"/>
      <w:numFmt w:val="bullet"/>
      <w:lvlText w:val="-"/>
      <w:lvlJc w:val="left"/>
      <w:pPr>
        <w:ind w:left="800" w:hanging="360"/>
      </w:pPr>
      <w:rPr>
        <w:rFonts w:ascii="Times New Roman" w:hAnsi="Times New Roman" w:cs="Times New Roman" w:hint="default"/>
      </w:rPr>
    </w:lvl>
    <w:lvl w:ilvl="1" w:tplc="6BAC2574">
      <w:start w:val="1"/>
      <w:numFmt w:val="bullet"/>
      <w:lvlText w:val="-"/>
      <w:lvlJc w:val="left"/>
      <w:pPr>
        <w:ind w:left="810" w:hanging="360"/>
      </w:pPr>
      <w:rPr>
        <w:rFonts w:ascii="Times New Roman" w:hAnsi="Times New Roman" w:cs="Times New Roman" w:hint="default"/>
      </w:rPr>
    </w:lvl>
    <w:lvl w:ilvl="2" w:tplc="04090005">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0C5A1C17"/>
    <w:multiLevelType w:val="hybridMultilevel"/>
    <w:tmpl w:val="9F36434E"/>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9927EE"/>
    <w:multiLevelType w:val="hybridMultilevel"/>
    <w:tmpl w:val="43A68288"/>
    <w:lvl w:ilvl="0" w:tplc="2028E602">
      <w:start w:val="1"/>
      <w:numFmt w:val="bullet"/>
      <w:lvlText w:val=""/>
      <w:lvlJc w:val="left"/>
      <w:pPr>
        <w:ind w:left="440" w:hanging="440"/>
      </w:pPr>
      <w:rPr>
        <w:rFonts w:ascii="Wingdings" w:hAnsi="Wingdings" w:hint="default"/>
      </w:rPr>
    </w:lvl>
    <w:lvl w:ilvl="1" w:tplc="6BAC2574">
      <w:start w:val="1"/>
      <w:numFmt w:val="bullet"/>
      <w:lvlText w:val="-"/>
      <w:lvlJc w:val="left"/>
      <w:pPr>
        <w:ind w:left="880" w:hanging="440"/>
      </w:pPr>
      <w:rPr>
        <w:rFonts w:ascii="Times New Roma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01104E0"/>
    <w:multiLevelType w:val="hybridMultilevel"/>
    <w:tmpl w:val="F4AAAF8E"/>
    <w:lvl w:ilvl="0" w:tplc="69B00C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786FF3"/>
    <w:multiLevelType w:val="hybridMultilevel"/>
    <w:tmpl w:val="1D4A0D78"/>
    <w:lvl w:ilvl="0" w:tplc="9A066178">
      <w:numFmt w:val="bullet"/>
      <w:lvlText w:val="•"/>
      <w:lvlJc w:val="left"/>
      <w:pPr>
        <w:ind w:left="420" w:hanging="420"/>
      </w:pPr>
      <w:rPr>
        <w:rFonts w:ascii="Times New Roman" w:eastAsia="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3" w15:restartNumberingAfterBreak="0">
    <w:nsid w:val="150D4797"/>
    <w:multiLevelType w:val="hybridMultilevel"/>
    <w:tmpl w:val="48EE3196"/>
    <w:lvl w:ilvl="0" w:tplc="9A066178">
      <w:numFmt w:val="bullet"/>
      <w:lvlText w:val="•"/>
      <w:lvlJc w:val="left"/>
      <w:pPr>
        <w:ind w:left="420" w:hanging="420"/>
      </w:pPr>
      <w:rPr>
        <w:rFonts w:ascii="Times New Roman" w:eastAsia="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4" w15:restartNumberingAfterBreak="0">
    <w:nsid w:val="16C403AB"/>
    <w:multiLevelType w:val="hybridMultilevel"/>
    <w:tmpl w:val="955EADC4"/>
    <w:lvl w:ilvl="0" w:tplc="09789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1124DC"/>
    <w:multiLevelType w:val="hybridMultilevel"/>
    <w:tmpl w:val="88CC7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9AB6518"/>
    <w:multiLevelType w:val="multilevel"/>
    <w:tmpl w:val="0DCA3F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1AC70B27"/>
    <w:multiLevelType w:val="hybridMultilevel"/>
    <w:tmpl w:val="2834B340"/>
    <w:lvl w:ilvl="0" w:tplc="2028E602">
      <w:start w:val="1"/>
      <w:numFmt w:val="bullet"/>
      <w:lvlText w:val=""/>
      <w:lvlJc w:val="left"/>
      <w:pPr>
        <w:ind w:left="440" w:hanging="440"/>
      </w:pPr>
      <w:rPr>
        <w:rFonts w:ascii="Wingdings" w:hAnsi="Wingdings" w:hint="default"/>
      </w:rPr>
    </w:lvl>
    <w:lvl w:ilvl="1" w:tplc="6BAC2574">
      <w:start w:val="1"/>
      <w:numFmt w:val="bullet"/>
      <w:lvlText w:val="-"/>
      <w:lvlJc w:val="left"/>
      <w:pPr>
        <w:ind w:left="880" w:hanging="440"/>
      </w:pPr>
      <w:rPr>
        <w:rFonts w:ascii="Times New Roman"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AD8163F"/>
    <w:multiLevelType w:val="hybridMultilevel"/>
    <w:tmpl w:val="C4660E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C82508F"/>
    <w:multiLevelType w:val="hybridMultilevel"/>
    <w:tmpl w:val="92C65B08"/>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D8C33F3"/>
    <w:multiLevelType w:val="hybridMultilevel"/>
    <w:tmpl w:val="66DA170A"/>
    <w:lvl w:ilvl="0" w:tplc="9A066178">
      <w:numFmt w:val="bullet"/>
      <w:lvlText w:val="•"/>
      <w:lvlJc w:val="left"/>
      <w:pPr>
        <w:ind w:left="420" w:hanging="420"/>
      </w:pPr>
      <w:rPr>
        <w:rFonts w:ascii="Times New Roman" w:eastAsia="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1"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12F3BA4"/>
    <w:multiLevelType w:val="hybridMultilevel"/>
    <w:tmpl w:val="8418361A"/>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15B67BA"/>
    <w:multiLevelType w:val="hybridMultilevel"/>
    <w:tmpl w:val="FC6415A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2513D9B"/>
    <w:multiLevelType w:val="hybridMultilevel"/>
    <w:tmpl w:val="3270679C"/>
    <w:lvl w:ilvl="0" w:tplc="9A066178">
      <w:numFmt w:val="bullet"/>
      <w:lvlText w:val="•"/>
      <w:lvlJc w:val="left"/>
      <w:pPr>
        <w:ind w:left="420" w:hanging="420"/>
      </w:pPr>
      <w:rPr>
        <w:rFonts w:ascii="Times New Roman" w:eastAsia="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5" w15:restartNumberingAfterBreak="0">
    <w:nsid w:val="22BB1699"/>
    <w:multiLevelType w:val="hybridMultilevel"/>
    <w:tmpl w:val="484CE612"/>
    <w:lvl w:ilvl="0" w:tplc="9CB075A2">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121786"/>
    <w:multiLevelType w:val="hybridMultilevel"/>
    <w:tmpl w:val="4036AAA0"/>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D62B18"/>
    <w:multiLevelType w:val="hybridMultilevel"/>
    <w:tmpl w:val="FAC28C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6339E2"/>
    <w:multiLevelType w:val="hybridMultilevel"/>
    <w:tmpl w:val="CB4E2E0A"/>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9F97AC9"/>
    <w:multiLevelType w:val="multilevel"/>
    <w:tmpl w:val="A0E03B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2C9913D3"/>
    <w:multiLevelType w:val="hybridMultilevel"/>
    <w:tmpl w:val="60A2B4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DCE627C"/>
    <w:multiLevelType w:val="hybridMultilevel"/>
    <w:tmpl w:val="F078DF54"/>
    <w:lvl w:ilvl="0" w:tplc="9A066178">
      <w:numFmt w:val="bullet"/>
      <w:lvlText w:val="•"/>
      <w:lvlJc w:val="left"/>
      <w:pPr>
        <w:ind w:left="420" w:hanging="420"/>
      </w:pPr>
      <w:rPr>
        <w:rFonts w:ascii="Times New Roman" w:eastAsia="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2" w15:restartNumberingAfterBreak="0">
    <w:nsid w:val="32215D23"/>
    <w:multiLevelType w:val="hybridMultilevel"/>
    <w:tmpl w:val="FCFA93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2B639C8"/>
    <w:multiLevelType w:val="hybridMultilevel"/>
    <w:tmpl w:val="EEC0E1EE"/>
    <w:lvl w:ilvl="0" w:tplc="6BAC2574">
      <w:start w:val="1"/>
      <w:numFmt w:val="bullet"/>
      <w:lvlText w:val="-"/>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557C1"/>
    <w:multiLevelType w:val="multilevel"/>
    <w:tmpl w:val="6BBA2250"/>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i w:val="0"/>
        <w:i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348C2C71"/>
    <w:multiLevelType w:val="hybridMultilevel"/>
    <w:tmpl w:val="2B1296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4A54F8F"/>
    <w:multiLevelType w:val="hybridMultilevel"/>
    <w:tmpl w:val="CCB0F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59E20C4"/>
    <w:multiLevelType w:val="hybridMultilevel"/>
    <w:tmpl w:val="5038DC2E"/>
    <w:lvl w:ilvl="0" w:tplc="9A066178">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6397779"/>
    <w:multiLevelType w:val="hybridMultilevel"/>
    <w:tmpl w:val="4888D61A"/>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1F4FFB"/>
    <w:multiLevelType w:val="hybridMultilevel"/>
    <w:tmpl w:val="3AC85296"/>
    <w:lvl w:ilvl="0" w:tplc="69B00C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3C70611A"/>
    <w:multiLevelType w:val="hybridMultilevel"/>
    <w:tmpl w:val="F8183522"/>
    <w:lvl w:ilvl="0" w:tplc="04090005">
      <w:start w:val="1"/>
      <w:numFmt w:val="bullet"/>
      <w:lvlText w:val=""/>
      <w:lvlJc w:val="left"/>
      <w:pPr>
        <w:ind w:left="420" w:hanging="420"/>
      </w:pPr>
      <w:rPr>
        <w:rFonts w:ascii="Wingdings" w:hAnsi="Wingdings"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3FC6624B"/>
    <w:multiLevelType w:val="hybridMultilevel"/>
    <w:tmpl w:val="2C24A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6F7FED"/>
    <w:multiLevelType w:val="hybridMultilevel"/>
    <w:tmpl w:val="1A12810C"/>
    <w:lvl w:ilvl="0" w:tplc="9A066178">
      <w:numFmt w:val="bullet"/>
      <w:lvlText w:val="•"/>
      <w:lvlJc w:val="left"/>
      <w:pPr>
        <w:ind w:left="360" w:hanging="360"/>
      </w:pPr>
      <w:rPr>
        <w:rFonts w:ascii="Times New Roman" w:eastAsia="Times New Roma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3851214"/>
    <w:multiLevelType w:val="hybridMultilevel"/>
    <w:tmpl w:val="81FE8792"/>
    <w:lvl w:ilvl="0" w:tplc="2028E602">
      <w:start w:val="1"/>
      <w:numFmt w:val="bullet"/>
      <w:lvlText w:val=""/>
      <w:lvlJc w:val="left"/>
      <w:pPr>
        <w:ind w:left="440" w:hanging="440"/>
      </w:pPr>
      <w:rPr>
        <w:rFonts w:ascii="Wingdings" w:hAnsi="Wingdings" w:hint="default"/>
      </w:rPr>
    </w:lvl>
    <w:lvl w:ilvl="1" w:tplc="6BAC2574">
      <w:start w:val="1"/>
      <w:numFmt w:val="bullet"/>
      <w:lvlText w:val="-"/>
      <w:lvlJc w:val="left"/>
      <w:pPr>
        <w:ind w:left="880" w:hanging="440"/>
      </w:pPr>
      <w:rPr>
        <w:rFonts w:ascii="Times New Roman"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439F7444"/>
    <w:multiLevelType w:val="hybridMultilevel"/>
    <w:tmpl w:val="54CEBA86"/>
    <w:lvl w:ilvl="0" w:tplc="08F2AA1C">
      <w:start w:val="1"/>
      <w:numFmt w:val="bullet"/>
      <w:lvlText w:val="•"/>
      <w:lvlJc w:val="left"/>
      <w:pPr>
        <w:ind w:left="780" w:hanging="420"/>
      </w:pPr>
      <w:rPr>
        <w:rFonts w:ascii="Arial" w:hAnsi="Arial" w:hint="default"/>
      </w:rPr>
    </w:lvl>
    <w:lvl w:ilvl="1" w:tplc="9A066178">
      <w:numFmt w:val="bullet"/>
      <w:lvlText w:val="•"/>
      <w:lvlJc w:val="left"/>
      <w:pPr>
        <w:ind w:left="420" w:hanging="420"/>
      </w:pPr>
      <w:rPr>
        <w:rFonts w:ascii="Times New Roman" w:eastAsia="Times New Roman" w:hAnsi="Times New Roman" w:cs="Times New Roman" w:hint="default"/>
      </w:rPr>
    </w:lvl>
    <w:lvl w:ilvl="2" w:tplc="08F2AA1C">
      <w:start w:val="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4474596A"/>
    <w:multiLevelType w:val="multilevel"/>
    <w:tmpl w:val="4474596A"/>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810"/>
        </w:tabs>
        <w:ind w:left="81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45005056"/>
    <w:multiLevelType w:val="hybridMultilevel"/>
    <w:tmpl w:val="7ACED7EC"/>
    <w:lvl w:ilvl="0" w:tplc="9A06617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5DA0ADD"/>
    <w:multiLevelType w:val="hybridMultilevel"/>
    <w:tmpl w:val="FA94CC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638284A"/>
    <w:multiLevelType w:val="hybridMultilevel"/>
    <w:tmpl w:val="C30076AE"/>
    <w:lvl w:ilvl="0" w:tplc="9A066178">
      <w:numFmt w:val="bullet"/>
      <w:lvlText w:val="•"/>
      <w:lvlJc w:val="left"/>
      <w:pPr>
        <w:ind w:left="420" w:hanging="420"/>
      </w:pPr>
      <w:rPr>
        <w:rFonts w:ascii="Times New Roman" w:eastAsia="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3" w15:restartNumberingAfterBreak="0">
    <w:nsid w:val="479D2427"/>
    <w:multiLevelType w:val="hybridMultilevel"/>
    <w:tmpl w:val="0B4CADA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360" w:hanging="180"/>
      </w:pPr>
      <w:rPr>
        <w:rFonts w:ascii="Wingdings" w:hAnsi="Wingdings" w:hint="default"/>
      </w:rPr>
    </w:lvl>
    <w:lvl w:ilvl="3" w:tplc="AB8ED0AE">
      <w:start w:val="1"/>
      <w:numFmt w:val="decimal"/>
      <w:lvlText w:val="%4."/>
      <w:lvlJc w:val="left"/>
      <w:pPr>
        <w:ind w:left="430" w:hanging="430"/>
      </w:pPr>
      <w:rPr>
        <w:rFonts w:ascii="Times New Roman" w:eastAsia="Times New Roman" w:hAnsi="Times New Roman" w:cs="Times New Roman"/>
      </w:rPr>
    </w:lvl>
    <w:lvl w:ilvl="4" w:tplc="76309066">
      <w:start w:val="1"/>
      <w:numFmt w:val="decimal"/>
      <w:lvlText w:val="%5)"/>
      <w:lvlJc w:val="left"/>
      <w:pPr>
        <w:ind w:left="36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3F5F5C"/>
    <w:multiLevelType w:val="hybridMultilevel"/>
    <w:tmpl w:val="1098DB2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AF3044C"/>
    <w:multiLevelType w:val="hybridMultilevel"/>
    <w:tmpl w:val="0B868E9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B6F27AD"/>
    <w:multiLevelType w:val="hybridMultilevel"/>
    <w:tmpl w:val="86FAA470"/>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8" w15:restartNumberingAfterBreak="0">
    <w:nsid w:val="4C145134"/>
    <w:multiLevelType w:val="hybridMultilevel"/>
    <w:tmpl w:val="09B6E4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D8B05C7"/>
    <w:multiLevelType w:val="hybridMultilevel"/>
    <w:tmpl w:val="AEB8546E"/>
    <w:lvl w:ilvl="0" w:tplc="2028E602">
      <w:start w:val="1"/>
      <w:numFmt w:val="bullet"/>
      <w:lvlText w:val=""/>
      <w:lvlJc w:val="left"/>
      <w:pPr>
        <w:ind w:left="440" w:hanging="440"/>
      </w:pPr>
      <w:rPr>
        <w:rFonts w:ascii="Wingdings" w:hAnsi="Wingdings" w:hint="default"/>
      </w:rPr>
    </w:lvl>
    <w:lvl w:ilvl="1" w:tplc="6BAC2574">
      <w:start w:val="1"/>
      <w:numFmt w:val="bullet"/>
      <w:lvlText w:val="-"/>
      <w:lvlJc w:val="left"/>
      <w:pPr>
        <w:ind w:left="880" w:hanging="440"/>
      </w:pPr>
      <w:rPr>
        <w:rFonts w:ascii="Times New Roma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4DA332A4"/>
    <w:multiLevelType w:val="hybridMultilevel"/>
    <w:tmpl w:val="09B82DF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F263749"/>
    <w:multiLevelType w:val="hybridMultilevel"/>
    <w:tmpl w:val="742EA24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1266388"/>
    <w:multiLevelType w:val="hybridMultilevel"/>
    <w:tmpl w:val="AD88C662"/>
    <w:lvl w:ilvl="0" w:tplc="96688A9A">
      <w:start w:val="4"/>
      <w:numFmt w:val="lowerLetter"/>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514225B9"/>
    <w:multiLevelType w:val="hybridMultilevel"/>
    <w:tmpl w:val="EA24F450"/>
    <w:lvl w:ilvl="0" w:tplc="6BAC2574">
      <w:start w:val="1"/>
      <w:numFmt w:val="bullet"/>
      <w:lvlText w:val="-"/>
      <w:lvlJc w:val="left"/>
      <w:pPr>
        <w:ind w:left="420" w:hanging="420"/>
      </w:pPr>
      <w:rPr>
        <w:rFonts w:ascii="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43CEA6BC">
      <w:numFmt w:val="bullet"/>
      <w:lvlText w:val="•"/>
      <w:lvlJc w:val="left"/>
      <w:pPr>
        <w:ind w:left="1320" w:hanging="420"/>
      </w:pPr>
      <w:rPr>
        <w:rFonts w:ascii="Times New Roman" w:eastAsia="宋体" w:hAnsi="Times New Roman" w:cs="Times New Roman"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5" w15:restartNumberingAfterBreak="0">
    <w:nsid w:val="53867D6B"/>
    <w:multiLevelType w:val="hybridMultilevel"/>
    <w:tmpl w:val="83BE7400"/>
    <w:lvl w:ilvl="0" w:tplc="9A066178">
      <w:numFmt w:val="bullet"/>
      <w:lvlText w:val="•"/>
      <w:lvlJc w:val="left"/>
      <w:pPr>
        <w:ind w:left="360" w:hanging="360"/>
      </w:pPr>
      <w:rPr>
        <w:rFonts w:ascii="Times New Roman" w:eastAsia="Times New Roma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7" w15:restartNumberingAfterBreak="0">
    <w:nsid w:val="559A2F16"/>
    <w:multiLevelType w:val="hybridMultilevel"/>
    <w:tmpl w:val="4762F712"/>
    <w:lvl w:ilvl="0" w:tplc="69B00CD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57423A12"/>
    <w:multiLevelType w:val="hybridMultilevel"/>
    <w:tmpl w:val="C1A42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9B06C60"/>
    <w:multiLevelType w:val="hybridMultilevel"/>
    <w:tmpl w:val="09B2721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59C9309B"/>
    <w:multiLevelType w:val="hybridMultilevel"/>
    <w:tmpl w:val="14542E86"/>
    <w:lvl w:ilvl="0" w:tplc="266C45C6">
      <w:start w:val="4"/>
      <w:numFmt w:val="lowerLetter"/>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5B9F2120"/>
    <w:multiLevelType w:val="hybridMultilevel"/>
    <w:tmpl w:val="23EEA3A6"/>
    <w:lvl w:ilvl="0" w:tplc="69B00C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CDF31EC"/>
    <w:multiLevelType w:val="hybridMultilevel"/>
    <w:tmpl w:val="5C98BD0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0084E23"/>
    <w:multiLevelType w:val="multilevel"/>
    <w:tmpl w:val="BC942736"/>
    <w:lvl w:ilvl="0">
      <w:start w:val="1"/>
      <w:numFmt w:val="bullet"/>
      <w:lvlText w:val=""/>
      <w:lvlJc w:val="left"/>
      <w:pPr>
        <w:tabs>
          <w:tab w:val="num" w:pos="363"/>
        </w:tabs>
        <w:ind w:left="363" w:hanging="360"/>
      </w:pPr>
      <w:rPr>
        <w:rFonts w:ascii="Symbol" w:hAnsi="Symbol" w:hint="default"/>
        <w:sz w:val="20"/>
      </w:rPr>
    </w:lvl>
    <w:lvl w:ilvl="1">
      <w:start w:val="1"/>
      <w:numFmt w:val="bullet"/>
      <w:lvlText w:val="o"/>
      <w:lvlJc w:val="left"/>
      <w:pPr>
        <w:tabs>
          <w:tab w:val="num" w:pos="1083"/>
        </w:tabs>
        <w:ind w:left="1083" w:hanging="360"/>
      </w:pPr>
      <w:rPr>
        <w:rFonts w:ascii="Courier New" w:hAnsi="Courier New" w:hint="default"/>
        <w:sz w:val="20"/>
      </w:rPr>
    </w:lvl>
    <w:lvl w:ilvl="2">
      <w:start w:val="1"/>
      <w:numFmt w:val="decimal"/>
      <w:lvlText w:val="%3)"/>
      <w:lvlJc w:val="left"/>
      <w:pPr>
        <w:ind w:left="1803" w:hanging="360"/>
      </w:pPr>
      <w:rPr>
        <w:rFonts w:hint="default"/>
      </w:rPr>
    </w:lvl>
    <w:lvl w:ilvl="3" w:tentative="1">
      <w:start w:val="1"/>
      <w:numFmt w:val="bullet"/>
      <w:lvlText w:val=""/>
      <w:lvlJc w:val="left"/>
      <w:pPr>
        <w:tabs>
          <w:tab w:val="num" w:pos="2523"/>
        </w:tabs>
        <w:ind w:left="2523" w:hanging="360"/>
      </w:pPr>
      <w:rPr>
        <w:rFonts w:ascii="Wingdings" w:hAnsi="Wingdings" w:hint="default"/>
        <w:sz w:val="20"/>
      </w:rPr>
    </w:lvl>
    <w:lvl w:ilvl="4" w:tentative="1">
      <w:start w:val="1"/>
      <w:numFmt w:val="bullet"/>
      <w:lvlText w:val=""/>
      <w:lvlJc w:val="left"/>
      <w:pPr>
        <w:tabs>
          <w:tab w:val="num" w:pos="3243"/>
        </w:tabs>
        <w:ind w:left="3243" w:hanging="360"/>
      </w:pPr>
      <w:rPr>
        <w:rFonts w:ascii="Wingdings" w:hAnsi="Wingdings" w:hint="default"/>
        <w:sz w:val="20"/>
      </w:rPr>
    </w:lvl>
    <w:lvl w:ilvl="5" w:tentative="1">
      <w:start w:val="1"/>
      <w:numFmt w:val="bullet"/>
      <w:lvlText w:val=""/>
      <w:lvlJc w:val="left"/>
      <w:pPr>
        <w:tabs>
          <w:tab w:val="num" w:pos="3963"/>
        </w:tabs>
        <w:ind w:left="3963" w:hanging="360"/>
      </w:pPr>
      <w:rPr>
        <w:rFonts w:ascii="Wingdings" w:hAnsi="Wingdings" w:hint="default"/>
        <w:sz w:val="20"/>
      </w:rPr>
    </w:lvl>
    <w:lvl w:ilvl="6" w:tentative="1">
      <w:start w:val="1"/>
      <w:numFmt w:val="bullet"/>
      <w:lvlText w:val=""/>
      <w:lvlJc w:val="left"/>
      <w:pPr>
        <w:tabs>
          <w:tab w:val="num" w:pos="4683"/>
        </w:tabs>
        <w:ind w:left="4683" w:hanging="360"/>
      </w:pPr>
      <w:rPr>
        <w:rFonts w:ascii="Wingdings" w:hAnsi="Wingdings" w:hint="default"/>
        <w:sz w:val="20"/>
      </w:rPr>
    </w:lvl>
    <w:lvl w:ilvl="7" w:tentative="1">
      <w:start w:val="1"/>
      <w:numFmt w:val="bullet"/>
      <w:lvlText w:val=""/>
      <w:lvlJc w:val="left"/>
      <w:pPr>
        <w:tabs>
          <w:tab w:val="num" w:pos="5403"/>
        </w:tabs>
        <w:ind w:left="5403" w:hanging="360"/>
      </w:pPr>
      <w:rPr>
        <w:rFonts w:ascii="Wingdings" w:hAnsi="Wingdings" w:hint="default"/>
        <w:sz w:val="20"/>
      </w:rPr>
    </w:lvl>
    <w:lvl w:ilvl="8" w:tentative="1">
      <w:start w:val="1"/>
      <w:numFmt w:val="bullet"/>
      <w:lvlText w:val=""/>
      <w:lvlJc w:val="left"/>
      <w:pPr>
        <w:tabs>
          <w:tab w:val="num" w:pos="6123"/>
        </w:tabs>
        <w:ind w:left="6123" w:hanging="360"/>
      </w:pPr>
      <w:rPr>
        <w:rFonts w:ascii="Wingdings" w:hAnsi="Wingdings" w:hint="default"/>
        <w:sz w:val="20"/>
      </w:rPr>
    </w:lvl>
  </w:abstractNum>
  <w:abstractNum w:abstractNumId="74" w15:restartNumberingAfterBreak="0">
    <w:nsid w:val="61E02213"/>
    <w:multiLevelType w:val="hybridMultilevel"/>
    <w:tmpl w:val="DC703E62"/>
    <w:lvl w:ilvl="0" w:tplc="1408FA5E">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63806DF4"/>
    <w:multiLevelType w:val="hybridMultilevel"/>
    <w:tmpl w:val="E5B03D64"/>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63C9527A"/>
    <w:multiLevelType w:val="hybridMultilevel"/>
    <w:tmpl w:val="98C653FC"/>
    <w:lvl w:ilvl="0" w:tplc="2028E602">
      <w:start w:val="1"/>
      <w:numFmt w:val="bullet"/>
      <w:lvlText w:val=""/>
      <w:lvlJc w:val="left"/>
      <w:pPr>
        <w:ind w:left="440" w:hanging="440"/>
      </w:pPr>
      <w:rPr>
        <w:rFonts w:ascii="Wingdings" w:hAnsi="Wingdings" w:hint="default"/>
      </w:rPr>
    </w:lvl>
    <w:lvl w:ilvl="1" w:tplc="6BAC2574">
      <w:start w:val="1"/>
      <w:numFmt w:val="bullet"/>
      <w:lvlText w:val="-"/>
      <w:lvlJc w:val="left"/>
      <w:pPr>
        <w:ind w:left="880" w:hanging="440"/>
      </w:pPr>
      <w:rPr>
        <w:rFonts w:ascii="Times New Roma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67D3459D"/>
    <w:multiLevelType w:val="hybridMultilevel"/>
    <w:tmpl w:val="B0AC2A10"/>
    <w:lvl w:ilvl="0" w:tplc="9A066178">
      <w:numFmt w:val="bullet"/>
      <w:lvlText w:val="•"/>
      <w:lvlJc w:val="left"/>
      <w:pPr>
        <w:ind w:left="420" w:hanging="420"/>
      </w:pPr>
      <w:rPr>
        <w:rFonts w:ascii="Times New Roman" w:eastAsia="Times New Roman" w:hAnsi="Times New Roman" w:cs="Times New Roman"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9" w15:restartNumberingAfterBreak="0">
    <w:nsid w:val="6B4C1F0A"/>
    <w:multiLevelType w:val="hybridMultilevel"/>
    <w:tmpl w:val="19A678C8"/>
    <w:lvl w:ilvl="0" w:tplc="956CEC6E">
      <w:start w:val="1"/>
      <w:numFmt w:val="decimal"/>
      <w:lvlText w:val="%1)"/>
      <w:lvlJc w:val="left"/>
      <w:pPr>
        <w:ind w:left="360" w:hanging="360"/>
      </w:pPr>
      <w:rPr>
        <w:rFonts w:eastAsia="宋体" w:hint="default"/>
        <w:b w:val="0"/>
        <w:sz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BA023F2"/>
    <w:multiLevelType w:val="hybridMultilevel"/>
    <w:tmpl w:val="4F68B7EC"/>
    <w:lvl w:ilvl="0" w:tplc="9A066178">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6BAF5A76"/>
    <w:multiLevelType w:val="hybridMultilevel"/>
    <w:tmpl w:val="54C8DD10"/>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010608F"/>
    <w:multiLevelType w:val="hybridMultilevel"/>
    <w:tmpl w:val="F8CA2028"/>
    <w:lvl w:ilvl="0" w:tplc="08F2AA1C">
      <w:start w:val="1"/>
      <w:numFmt w:val="bullet"/>
      <w:lvlText w:val="•"/>
      <w:lvlJc w:val="left"/>
      <w:pPr>
        <w:ind w:left="780" w:hanging="420"/>
      </w:pPr>
      <w:rPr>
        <w:rFonts w:ascii="Arial" w:hAnsi="Arial" w:hint="default"/>
      </w:rPr>
    </w:lvl>
    <w:lvl w:ilvl="1" w:tplc="08F2AA1C">
      <w:start w:val="1"/>
      <w:numFmt w:val="bullet"/>
      <w:lvlText w:val="•"/>
      <w:lvlJc w:val="left"/>
      <w:pPr>
        <w:ind w:left="420" w:hanging="420"/>
      </w:pPr>
      <w:rPr>
        <w:rFonts w:ascii="Arial" w:hAnsi="Arial" w:hint="default"/>
      </w:rPr>
    </w:lvl>
    <w:lvl w:ilvl="2" w:tplc="08F2AA1C">
      <w:start w:val="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3" w15:restartNumberingAfterBreak="0">
    <w:nsid w:val="704C6D78"/>
    <w:multiLevelType w:val="hybridMultilevel"/>
    <w:tmpl w:val="EB5609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32F2997"/>
    <w:multiLevelType w:val="hybridMultilevel"/>
    <w:tmpl w:val="6394A198"/>
    <w:lvl w:ilvl="0" w:tplc="2028E602">
      <w:start w:val="1"/>
      <w:numFmt w:val="bullet"/>
      <w:lvlText w:val=""/>
      <w:lvlJc w:val="left"/>
      <w:pPr>
        <w:ind w:left="440" w:hanging="440"/>
      </w:pPr>
      <w:rPr>
        <w:rFonts w:ascii="Wingdings" w:hAnsi="Wingdings" w:hint="default"/>
      </w:rPr>
    </w:lvl>
    <w:lvl w:ilvl="1" w:tplc="6BAC2574">
      <w:start w:val="1"/>
      <w:numFmt w:val="bullet"/>
      <w:lvlText w:val="-"/>
      <w:lvlJc w:val="left"/>
      <w:pPr>
        <w:ind w:left="880" w:hanging="440"/>
      </w:pPr>
      <w:rPr>
        <w:rFonts w:ascii="Times New Roma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5" w15:restartNumberingAfterBreak="0">
    <w:nsid w:val="78290BD6"/>
    <w:multiLevelType w:val="hybridMultilevel"/>
    <w:tmpl w:val="A9CEE4B4"/>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ED04D41"/>
    <w:multiLevelType w:val="hybridMultilevel"/>
    <w:tmpl w:val="E0B05590"/>
    <w:lvl w:ilvl="0" w:tplc="9CD63F2C">
      <w:start w:val="4"/>
      <w:numFmt w:val="lowerLetter"/>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9"/>
  </w:num>
  <w:num w:numId="2">
    <w:abstractNumId w:val="34"/>
  </w:num>
  <w:num w:numId="3">
    <w:abstractNumId w:val="0"/>
  </w:num>
  <w:num w:numId="4">
    <w:abstractNumId w:val="66"/>
  </w:num>
  <w:num w:numId="5">
    <w:abstractNumId w:val="53"/>
  </w:num>
  <w:num w:numId="6">
    <w:abstractNumId w:val="83"/>
  </w:num>
  <w:num w:numId="7">
    <w:abstractNumId w:val="57"/>
  </w:num>
  <w:num w:numId="8">
    <w:abstractNumId w:val="4"/>
  </w:num>
  <w:num w:numId="9">
    <w:abstractNumId w:val="32"/>
  </w:num>
  <w:num w:numId="10">
    <w:abstractNumId w:val="72"/>
  </w:num>
  <w:num w:numId="11">
    <w:abstractNumId w:val="54"/>
  </w:num>
  <w:num w:numId="12">
    <w:abstractNumId w:val="42"/>
  </w:num>
  <w:num w:numId="13">
    <w:abstractNumId w:val="18"/>
  </w:num>
  <w:num w:numId="14">
    <w:abstractNumId w:val="60"/>
  </w:num>
  <w:num w:numId="15">
    <w:abstractNumId w:val="69"/>
  </w:num>
  <w:num w:numId="16">
    <w:abstractNumId w:val="14"/>
  </w:num>
  <w:num w:numId="17">
    <w:abstractNumId w:val="62"/>
  </w:num>
  <w:num w:numId="18">
    <w:abstractNumId w:val="56"/>
  </w:num>
  <w:num w:numId="19">
    <w:abstractNumId w:val="55"/>
  </w:num>
  <w:num w:numId="20">
    <w:abstractNumId w:val="35"/>
  </w:num>
  <w:num w:numId="21">
    <w:abstractNumId w:val="5"/>
  </w:num>
  <w:num w:numId="22">
    <w:abstractNumId w:val="36"/>
  </w:num>
  <w:num w:numId="23">
    <w:abstractNumId w:val="58"/>
  </w:num>
  <w:num w:numId="24">
    <w:abstractNumId w:val="51"/>
  </w:num>
  <w:num w:numId="25">
    <w:abstractNumId w:val="68"/>
  </w:num>
  <w:num w:numId="26">
    <w:abstractNumId w:val="30"/>
  </w:num>
  <w:num w:numId="27">
    <w:abstractNumId w:val="25"/>
  </w:num>
  <w:num w:numId="28">
    <w:abstractNumId w:val="74"/>
  </w:num>
  <w:num w:numId="29">
    <w:abstractNumId w:val="15"/>
  </w:num>
  <w:num w:numId="30">
    <w:abstractNumId w:val="3"/>
  </w:num>
  <w:num w:numId="31">
    <w:abstractNumId w:val="71"/>
  </w:num>
  <w:num w:numId="32">
    <w:abstractNumId w:val="27"/>
  </w:num>
  <w:num w:numId="33">
    <w:abstractNumId w:val="21"/>
  </w:num>
  <w:num w:numId="34">
    <w:abstractNumId w:val="64"/>
  </w:num>
  <w:num w:numId="35">
    <w:abstractNumId w:val="76"/>
  </w:num>
  <w:num w:numId="36">
    <w:abstractNumId w:val="43"/>
  </w:num>
  <w:num w:numId="37">
    <w:abstractNumId w:val="41"/>
  </w:num>
  <w:num w:numId="38">
    <w:abstractNumId w:val="16"/>
  </w:num>
  <w:num w:numId="39">
    <w:abstractNumId w:val="29"/>
  </w:num>
  <w:num w:numId="40">
    <w:abstractNumId w:val="48"/>
  </w:num>
  <w:num w:numId="41">
    <w:abstractNumId w:val="67"/>
  </w:num>
  <w:num w:numId="42">
    <w:abstractNumId w:val="73"/>
  </w:num>
  <w:num w:numId="43">
    <w:abstractNumId w:val="40"/>
  </w:num>
  <w:num w:numId="44">
    <w:abstractNumId w:val="11"/>
  </w:num>
  <w:num w:numId="45">
    <w:abstractNumId w:val="79"/>
  </w:num>
  <w:num w:numId="46">
    <w:abstractNumId w:val="82"/>
  </w:num>
  <w:num w:numId="47">
    <w:abstractNumId w:val="61"/>
  </w:num>
  <w:num w:numId="48">
    <w:abstractNumId w:val="23"/>
  </w:num>
  <w:num w:numId="49">
    <w:abstractNumId w:val="44"/>
  </w:num>
  <w:num w:numId="50">
    <w:abstractNumId w:val="1"/>
  </w:num>
  <w:num w:numId="51">
    <w:abstractNumId w:val="10"/>
  </w:num>
  <w:num w:numId="52">
    <w:abstractNumId w:val="13"/>
  </w:num>
  <w:num w:numId="53">
    <w:abstractNumId w:val="20"/>
  </w:num>
  <w:num w:numId="54">
    <w:abstractNumId w:val="84"/>
  </w:num>
  <w:num w:numId="55">
    <w:abstractNumId w:val="8"/>
  </w:num>
  <w:num w:numId="56">
    <w:abstractNumId w:val="78"/>
  </w:num>
  <w:num w:numId="57">
    <w:abstractNumId w:val="31"/>
  </w:num>
  <w:num w:numId="58">
    <w:abstractNumId w:val="85"/>
  </w:num>
  <w:num w:numId="59">
    <w:abstractNumId w:val="81"/>
  </w:num>
  <w:num w:numId="60">
    <w:abstractNumId w:val="59"/>
  </w:num>
  <w:num w:numId="61">
    <w:abstractNumId w:val="80"/>
  </w:num>
  <w:num w:numId="62">
    <w:abstractNumId w:val="37"/>
  </w:num>
  <w:num w:numId="63">
    <w:abstractNumId w:val="45"/>
  </w:num>
  <w:num w:numId="64">
    <w:abstractNumId w:val="77"/>
  </w:num>
  <w:num w:numId="65">
    <w:abstractNumId w:val="65"/>
  </w:num>
  <w:num w:numId="66">
    <w:abstractNumId w:val="19"/>
  </w:num>
  <w:num w:numId="67">
    <w:abstractNumId w:val="75"/>
  </w:num>
  <w:num w:numId="68">
    <w:abstractNumId w:val="17"/>
  </w:num>
  <w:num w:numId="69">
    <w:abstractNumId w:val="46"/>
  </w:num>
  <w:num w:numId="70">
    <w:abstractNumId w:val="52"/>
  </w:num>
  <w:num w:numId="71">
    <w:abstractNumId w:val="7"/>
  </w:num>
  <w:num w:numId="72">
    <w:abstractNumId w:val="22"/>
  </w:num>
  <w:num w:numId="73">
    <w:abstractNumId w:val="9"/>
  </w:num>
  <w:num w:numId="74">
    <w:abstractNumId w:val="47"/>
  </w:num>
  <w:num w:numId="75">
    <w:abstractNumId w:val="38"/>
  </w:num>
  <w:num w:numId="76">
    <w:abstractNumId w:val="12"/>
  </w:num>
  <w:num w:numId="77">
    <w:abstractNumId w:val="24"/>
  </w:num>
  <w:num w:numId="78">
    <w:abstractNumId w:val="28"/>
  </w:num>
  <w:num w:numId="79">
    <w:abstractNumId w:val="33"/>
  </w:num>
  <w:num w:numId="80">
    <w:abstractNumId w:val="70"/>
  </w:num>
  <w:num w:numId="81">
    <w:abstractNumId w:val="63"/>
  </w:num>
  <w:num w:numId="82">
    <w:abstractNumId w:val="86"/>
  </w:num>
  <w:num w:numId="83">
    <w:abstractNumId w:val="6"/>
  </w:num>
  <w:num w:numId="84">
    <w:abstractNumId w:val="2"/>
  </w:num>
  <w:num w:numId="85">
    <w:abstractNumId w:val="49"/>
  </w:num>
  <w:num w:numId="86">
    <w:abstractNumId w:val="26"/>
  </w:num>
  <w:num w:numId="87">
    <w:abstractNumId w:val="39"/>
  </w:num>
  <w:num w:numId="88">
    <w:abstractNumId w:val="5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659"/>
    <w:rPr>
      <w:rFonts w:eastAsia="Times New Roman"/>
      <w:sz w:val="24"/>
      <w:szCs w:val="24"/>
      <w:lang w:eastAsia="zh-CN"/>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176DFA"/>
    <w:pPr>
      <w:keepNext/>
      <w:numPr>
        <w:numId w:val="2"/>
      </w:numPr>
      <w:adjustRightInd w:val="0"/>
      <w:snapToGrid w:val="0"/>
      <w:spacing w:before="120" w:after="120"/>
      <w:ind w:left="431" w:hanging="431"/>
      <w:outlineLvl w:val="0"/>
    </w:pPr>
    <w:rPr>
      <w:b/>
      <w:bCs/>
      <w:sz w:val="28"/>
      <w:szCs w:val="28"/>
    </w:rPr>
  </w:style>
  <w:style w:type="paragraph" w:styleId="20">
    <w:name w:val="heading 2"/>
    <w:aliases w:val="DO NOT USE_h2,h2,h21,2,Header 2,Header2,22,heading2,H2,2nd level,UNDERRUBRIK 1-2,H21,H22,H23,H24,H25,R2,E2,†berschrift 2,õberschrift 2,Head2A"/>
    <w:basedOn w:val="a"/>
    <w:next w:val="a"/>
    <w:link w:val="21"/>
    <w:qFormat/>
    <w:rsid w:val="00BF12AB"/>
    <w:pPr>
      <w:keepNext/>
      <w:numPr>
        <w:ilvl w:val="1"/>
        <w:numId w:val="2"/>
      </w:numPr>
      <w:spacing w:before="120" w:after="120"/>
      <w:ind w:left="578" w:hanging="578"/>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53049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3049B"/>
    <w:pPr>
      <w:keepNext/>
      <w:numPr>
        <w:ilvl w:val="3"/>
        <w:numId w:val="2"/>
      </w:numPr>
      <w:spacing w:before="120"/>
      <w:outlineLvl w:val="3"/>
    </w:pPr>
    <w:rPr>
      <w:b/>
      <w:bCs/>
      <w:szCs w:val="28"/>
    </w:rPr>
  </w:style>
  <w:style w:type="paragraph" w:styleId="5">
    <w:name w:val="heading 5"/>
    <w:aliases w:val="h5,Heading5"/>
    <w:basedOn w:val="a"/>
    <w:next w:val="a"/>
    <w:link w:val="50"/>
    <w:qFormat/>
    <w:rsid w:val="0053049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53049B"/>
    <w:pPr>
      <w:numPr>
        <w:ilvl w:val="5"/>
        <w:numId w:val="2"/>
      </w:numPr>
      <w:spacing w:before="240" w:after="60"/>
      <w:outlineLvl w:val="5"/>
    </w:pPr>
    <w:rPr>
      <w:b/>
      <w:bCs/>
    </w:rPr>
  </w:style>
  <w:style w:type="paragraph" w:styleId="7">
    <w:name w:val="heading 7"/>
    <w:basedOn w:val="a"/>
    <w:next w:val="a"/>
    <w:link w:val="70"/>
    <w:qFormat/>
    <w:rsid w:val="0053049B"/>
    <w:pPr>
      <w:numPr>
        <w:ilvl w:val="6"/>
        <w:numId w:val="2"/>
      </w:numPr>
      <w:spacing w:before="240" w:after="60"/>
      <w:outlineLvl w:val="6"/>
    </w:pPr>
  </w:style>
  <w:style w:type="paragraph" w:styleId="8">
    <w:name w:val="heading 8"/>
    <w:basedOn w:val="a"/>
    <w:next w:val="a"/>
    <w:link w:val="80"/>
    <w:qFormat/>
    <w:rsid w:val="0053049B"/>
    <w:pPr>
      <w:numPr>
        <w:ilvl w:val="7"/>
        <w:numId w:val="2"/>
      </w:numPr>
      <w:spacing w:before="240" w:after="60"/>
      <w:outlineLvl w:val="7"/>
    </w:pPr>
    <w:rPr>
      <w:i/>
      <w:iCs/>
    </w:rPr>
  </w:style>
  <w:style w:type="paragraph" w:styleId="9">
    <w:name w:val="heading 9"/>
    <w:aliases w:val="Figure Heading,FH"/>
    <w:basedOn w:val="a"/>
    <w:next w:val="a"/>
    <w:link w:val="90"/>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qFormat/>
    <w:rsid w:val="0053049B"/>
    <w:rPr>
      <w:sz w:val="20"/>
      <w:szCs w:val="20"/>
    </w:rPr>
  </w:style>
  <w:style w:type="character" w:customStyle="1" w:styleId="a4">
    <w:name w:val="正文文本 字符"/>
    <w:aliases w:val="bt 字符"/>
    <w:basedOn w:val="a0"/>
    <w:link w:val="a3"/>
    <w:qFormat/>
    <w:rsid w:val="00CF195E"/>
  </w:style>
  <w:style w:type="character" w:styleId="a5">
    <w:name w:val="Hyperlink"/>
    <w:rsid w:val="0053049B"/>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Caption Char"/>
    <w:basedOn w:val="a"/>
    <w:next w:val="a"/>
    <w:link w:val="a7"/>
    <w:qFormat/>
    <w:rsid w:val="0053049B"/>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6"/>
    <w:qFormat/>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2">
    <w:name w:val="Body Text 2"/>
    <w:basedOn w:val="a"/>
    <w:rsid w:val="0053049B"/>
    <w:rPr>
      <w:szCs w:val="20"/>
    </w:rPr>
  </w:style>
  <w:style w:type="paragraph" w:styleId="aa">
    <w:name w:val="Balloon Text"/>
    <w:basedOn w:val="a"/>
    <w:link w:val="ab"/>
    <w:uiPriority w:val="99"/>
    <w:semiHidden/>
    <w:rsid w:val="0053049B"/>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c">
    <w:name w:val="FollowedHyperlink"/>
    <w:rsid w:val="0053049B"/>
    <w:rPr>
      <w:color w:val="800080"/>
      <w:u w:val="single"/>
    </w:rPr>
  </w:style>
  <w:style w:type="paragraph" w:styleId="ad">
    <w:name w:val="footnote text"/>
    <w:basedOn w:val="a"/>
    <w:semiHidden/>
    <w:rsid w:val="0053049B"/>
    <w:rPr>
      <w:sz w:val="20"/>
      <w:szCs w:val="20"/>
    </w:rPr>
  </w:style>
  <w:style w:type="character" w:styleId="ae">
    <w:name w:val="footnote reference"/>
    <w:semiHidden/>
    <w:rsid w:val="0053049B"/>
    <w:rPr>
      <w:vertAlign w:val="superscript"/>
    </w:rPr>
  </w:style>
  <w:style w:type="table" w:styleId="af">
    <w:name w:val="Table Grid"/>
    <w:aliases w:val="TableGrid,ST Table,Check(v),Table-Text,x Tableau page de garde,表（文字列）,SGS Table Basic 1"/>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0">
    <w:name w:val="header"/>
    <w:basedOn w:val="a"/>
    <w:link w:val="af1"/>
    <w:uiPriority w:val="99"/>
    <w:rsid w:val="00AB3F38"/>
    <w:pPr>
      <w:tabs>
        <w:tab w:val="center" w:pos="4680"/>
        <w:tab w:val="right" w:pos="9360"/>
      </w:tabs>
    </w:pPr>
  </w:style>
  <w:style w:type="character" w:customStyle="1" w:styleId="af1">
    <w:name w:val="页眉 字符"/>
    <w:link w:val="af0"/>
    <w:uiPriority w:val="99"/>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link w:val="af2"/>
    <w:uiPriority w:val="99"/>
    <w:rsid w:val="00AB3F38"/>
    <w:rPr>
      <w:sz w:val="22"/>
      <w:szCs w:val="22"/>
    </w:rPr>
  </w:style>
  <w:style w:type="paragraph" w:customStyle="1" w:styleId="tablecol">
    <w:name w:val="tablecol"/>
    <w:basedOn w:val="tablecell"/>
    <w:qFormat/>
    <w:rsid w:val="000D1796"/>
    <w:pPr>
      <w:jc w:val="center"/>
    </w:pPr>
    <w:rPr>
      <w:b/>
    </w:rPr>
  </w:style>
  <w:style w:type="character" w:styleId="af4">
    <w:name w:val="annotation reference"/>
    <w:qFormat/>
    <w:rsid w:val="002462D9"/>
    <w:rPr>
      <w:sz w:val="16"/>
      <w:szCs w:val="16"/>
    </w:rPr>
  </w:style>
  <w:style w:type="paragraph" w:styleId="af5">
    <w:name w:val="annotation text"/>
    <w:basedOn w:val="a"/>
    <w:link w:val="af6"/>
    <w:uiPriority w:val="99"/>
    <w:qFormat/>
    <w:rsid w:val="002462D9"/>
    <w:rPr>
      <w:sz w:val="20"/>
      <w:szCs w:val="20"/>
    </w:rPr>
  </w:style>
  <w:style w:type="character" w:customStyle="1" w:styleId="af6">
    <w:name w:val="批注文字 字符"/>
    <w:basedOn w:val="a0"/>
    <w:link w:val="af5"/>
    <w:uiPriority w:val="99"/>
    <w:qFormat/>
    <w:rsid w:val="002462D9"/>
  </w:style>
  <w:style w:type="paragraph" w:styleId="af7">
    <w:name w:val="annotation subject"/>
    <w:basedOn w:val="af5"/>
    <w:next w:val="af5"/>
    <w:link w:val="af8"/>
    <w:uiPriority w:val="99"/>
    <w:rsid w:val="002462D9"/>
    <w:rPr>
      <w:b/>
      <w:bCs/>
    </w:rPr>
  </w:style>
  <w:style w:type="character" w:customStyle="1" w:styleId="af8">
    <w:name w:val="批注主题 字符"/>
    <w:link w:val="af7"/>
    <w:uiPriority w:val="99"/>
    <w:rsid w:val="002462D9"/>
    <w:rPr>
      <w:b/>
      <w:bCs/>
    </w:rPr>
  </w:style>
  <w:style w:type="character" w:styleId="af9">
    <w:name w:val="Strong"/>
    <w:uiPriority w:val="22"/>
    <w:qFormat/>
    <w:rsid w:val="00154A63"/>
    <w:rPr>
      <w:b/>
      <w:bCs/>
    </w:rPr>
  </w:style>
  <w:style w:type="character" w:styleId="afa">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rsid w:val="00AD3FFA"/>
    <w:rPr>
      <w:rFonts w:eastAsia="Times New Roman"/>
      <w:b/>
      <w:sz w:val="24"/>
      <w:szCs w:val="24"/>
      <w:lang w:eastAsia="zh-CN"/>
    </w:rPr>
  </w:style>
  <w:style w:type="paragraph" w:styleId="afb">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d"/>
    <w:uiPriority w:val="34"/>
    <w:qFormat/>
    <w:rsid w:val="00C7317B"/>
    <w:pPr>
      <w:ind w:left="420"/>
    </w:pPr>
  </w:style>
  <w:style w:type="paragraph" w:styleId="afe">
    <w:name w:val="Document Map"/>
    <w:basedOn w:val="a"/>
    <w:link w:val="aff"/>
    <w:semiHidden/>
    <w:unhideWhenUsed/>
    <w:rsid w:val="003B210D"/>
    <w:rPr>
      <w:rFonts w:ascii="Tahoma" w:hAnsi="Tahoma"/>
      <w:sz w:val="16"/>
      <w:szCs w:val="16"/>
    </w:rPr>
  </w:style>
  <w:style w:type="character" w:customStyle="1" w:styleId="aff">
    <w:name w:val="文档结构图 字符"/>
    <w:link w:val="afe"/>
    <w:semiHidden/>
    <w:rsid w:val="003B210D"/>
    <w:rPr>
      <w:rFonts w:ascii="Tahoma" w:hAnsi="Tahoma" w:cs="Tahoma"/>
      <w:sz w:val="16"/>
      <w:szCs w:val="16"/>
    </w:rPr>
  </w:style>
  <w:style w:type="paragraph" w:styleId="aff0">
    <w:name w:val="Normal (Web)"/>
    <w:basedOn w:val="a"/>
    <w:uiPriority w:val="99"/>
    <w:unhideWhenUsed/>
    <w:rsid w:val="00331AA3"/>
    <w:pPr>
      <w:spacing w:before="100" w:beforeAutospacing="1" w:after="100" w:afterAutospacing="1"/>
    </w:pPr>
  </w:style>
  <w:style w:type="character" w:styleId="aff1">
    <w:name w:val="Emphasis"/>
    <w:basedOn w:val="a0"/>
    <w:uiPriority w:val="20"/>
    <w:qFormat/>
    <w:rsid w:val="00C366E6"/>
    <w:rPr>
      <w:i/>
      <w:iCs/>
    </w:rPr>
  </w:style>
  <w:style w:type="paragraph" w:styleId="2">
    <w:name w:val="List Bullet 2"/>
    <w:basedOn w:val="a"/>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a"/>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d">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c"/>
    <w:uiPriority w:val="34"/>
    <w:qFormat/>
    <w:locked/>
    <w:rsid w:val="001F1076"/>
    <w:rPr>
      <w:rFonts w:eastAsia="Times New Roman"/>
      <w:sz w:val="24"/>
      <w:szCs w:val="24"/>
      <w:lang w:eastAsia="zh-CN"/>
    </w:rPr>
  </w:style>
  <w:style w:type="character" w:styleId="aff2">
    <w:name w:val="page number"/>
    <w:basedOn w:val="a0"/>
    <w:rsid w:val="00FD64CB"/>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0"/>
    <w:rsid w:val="00BF12AB"/>
    <w:rPr>
      <w:rFonts w:eastAsia="Times New Roman"/>
      <w:b/>
      <w:bCs/>
      <w:sz w:val="24"/>
      <w:szCs w:val="24"/>
      <w:lang w:eastAsia="zh-CN"/>
    </w:rPr>
  </w:style>
  <w:style w:type="table" w:styleId="4-5">
    <w:name w:val="Grid Table 4 Accent 5"/>
    <w:basedOn w:val="a1"/>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1">
    <w:name w:val="Grid Table 6 Colorful"/>
    <w:basedOn w:val="a1"/>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a"/>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a"/>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5-1">
    <w:name w:val="Grid Table 5 Dark Accent 1"/>
    <w:basedOn w:val="a1"/>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2">
    <w:name w:val="Grid Table 1 Light"/>
    <w:basedOn w:val="a1"/>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0"/>
    <w:link w:val="TAL"/>
    <w:qFormat/>
    <w:locked/>
    <w:rsid w:val="00FC19BC"/>
    <w:rPr>
      <w:rFonts w:ascii="Arial" w:eastAsiaTheme="minorEastAsia" w:hAnsi="Arial" w:cs="Arial"/>
      <w:sz w:val="18"/>
      <w:lang w:val="en-GB"/>
    </w:rPr>
  </w:style>
  <w:style w:type="paragraph" w:customStyle="1" w:styleId="TAL">
    <w:name w:val="TAL"/>
    <w:basedOn w:val="a"/>
    <w:link w:val="TALCar"/>
    <w:qFormat/>
    <w:rsid w:val="00FC19BC"/>
    <w:pPr>
      <w:keepNext/>
      <w:keepLines/>
    </w:pPr>
    <w:rPr>
      <w:rFonts w:ascii="Arial" w:eastAsiaTheme="minorEastAsia" w:hAnsi="Arial" w:cs="Arial"/>
      <w:sz w:val="18"/>
      <w:szCs w:val="20"/>
      <w:lang w:val="en-GB" w:eastAsia="en-US"/>
    </w:rPr>
  </w:style>
  <w:style w:type="paragraph" w:styleId="aff3">
    <w:name w:val="No Spacing"/>
    <w:uiPriority w:val="1"/>
    <w:qFormat/>
    <w:rsid w:val="00E447B1"/>
    <w:rPr>
      <w:rFonts w:eastAsia="Times New Roman"/>
      <w:sz w:val="24"/>
      <w:szCs w:val="24"/>
      <w:lang w:eastAsia="zh-CN"/>
    </w:rPr>
  </w:style>
  <w:style w:type="paragraph" w:customStyle="1" w:styleId="13">
    <w:name w:val="正文1"/>
    <w:rsid w:val="001018CC"/>
    <w:pPr>
      <w:jc w:val="both"/>
    </w:pPr>
    <w:rPr>
      <w:rFonts w:ascii="CG Times (WN)" w:hAnsi="CG Times (WN)" w:cs="宋体"/>
      <w:kern w:val="2"/>
      <w:sz w:val="21"/>
      <w:szCs w:val="21"/>
      <w:lang w:eastAsia="zh-CN"/>
    </w:rPr>
  </w:style>
  <w:style w:type="character" w:styleId="aff4">
    <w:name w:val="Unresolved Mention"/>
    <w:basedOn w:val="a0"/>
    <w:uiPriority w:val="99"/>
    <w:semiHidden/>
    <w:unhideWhenUsed/>
    <w:rsid w:val="00D56934"/>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176DFA"/>
    <w:rPr>
      <w:rFonts w:eastAsia="Times New Roman"/>
      <w:b/>
      <w:bCs/>
      <w:sz w:val="28"/>
      <w:szCs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3139DD"/>
    <w:rPr>
      <w:rFonts w:eastAsia="Times New Roman"/>
      <w:b/>
      <w:bCs/>
      <w:sz w:val="24"/>
      <w:szCs w:val="28"/>
      <w:lang w:eastAsia="zh-CN"/>
    </w:rPr>
  </w:style>
  <w:style w:type="character" w:customStyle="1" w:styleId="50">
    <w:name w:val="标题 5 字符"/>
    <w:aliases w:val="h5 字符,Heading5 字符"/>
    <w:basedOn w:val="a0"/>
    <w:link w:val="5"/>
    <w:rsid w:val="003139DD"/>
    <w:rPr>
      <w:rFonts w:eastAsia="Times New Roman"/>
      <w:b/>
      <w:bCs/>
      <w:i/>
      <w:iCs/>
      <w:sz w:val="24"/>
      <w:szCs w:val="26"/>
      <w:lang w:eastAsia="zh-CN"/>
    </w:rPr>
  </w:style>
  <w:style w:type="character" w:customStyle="1" w:styleId="60">
    <w:name w:val="标题 6 字符"/>
    <w:basedOn w:val="a0"/>
    <w:link w:val="6"/>
    <w:rsid w:val="003139DD"/>
    <w:rPr>
      <w:rFonts w:eastAsia="Times New Roman"/>
      <w:b/>
      <w:bCs/>
      <w:sz w:val="24"/>
      <w:szCs w:val="24"/>
      <w:lang w:eastAsia="zh-CN"/>
    </w:rPr>
  </w:style>
  <w:style w:type="character" w:customStyle="1" w:styleId="70">
    <w:name w:val="标题 7 字符"/>
    <w:basedOn w:val="a0"/>
    <w:link w:val="7"/>
    <w:rsid w:val="003139DD"/>
    <w:rPr>
      <w:rFonts w:eastAsia="Times New Roman"/>
      <w:sz w:val="24"/>
      <w:szCs w:val="24"/>
      <w:lang w:eastAsia="zh-CN"/>
    </w:rPr>
  </w:style>
  <w:style w:type="character" w:customStyle="1" w:styleId="80">
    <w:name w:val="标题 8 字符"/>
    <w:basedOn w:val="a0"/>
    <w:link w:val="8"/>
    <w:rsid w:val="003139DD"/>
    <w:rPr>
      <w:rFonts w:eastAsia="Times New Roman"/>
      <w:i/>
      <w:iCs/>
      <w:sz w:val="24"/>
      <w:szCs w:val="24"/>
      <w:lang w:eastAsia="zh-CN"/>
    </w:rPr>
  </w:style>
  <w:style w:type="character" w:customStyle="1" w:styleId="90">
    <w:name w:val="标题 9 字符"/>
    <w:aliases w:val="Figure Heading 字符,FH 字符"/>
    <w:basedOn w:val="a0"/>
    <w:link w:val="9"/>
    <w:rsid w:val="003139DD"/>
    <w:rPr>
      <w:rFonts w:ascii="Arial" w:eastAsia="Times New Roman" w:hAnsi="Arial" w:cs="Arial"/>
      <w:sz w:val="24"/>
      <w:szCs w:val="24"/>
      <w:lang w:eastAsia="zh-CN"/>
    </w:rPr>
  </w:style>
  <w:style w:type="character" w:customStyle="1" w:styleId="ab">
    <w:name w:val="批注框文本 字符"/>
    <w:basedOn w:val="a0"/>
    <w:link w:val="aa"/>
    <w:uiPriority w:val="99"/>
    <w:semiHidden/>
    <w:rsid w:val="003139DD"/>
    <w:rPr>
      <w:rFonts w:ascii="Tahoma" w:eastAsia="Times New Roman" w:hAnsi="Tahoma" w:cs="Tahoma"/>
      <w:sz w:val="16"/>
      <w:szCs w:val="16"/>
      <w:lang w:eastAsia="zh-CN"/>
    </w:rPr>
  </w:style>
  <w:style w:type="table" w:customStyle="1" w:styleId="SGSTableBasic11">
    <w:name w:val="SGS Table Basic 11"/>
    <w:basedOn w:val="a1"/>
    <w:next w:val="af"/>
    <w:uiPriority w:val="99"/>
    <w:qFormat/>
    <w:rsid w:val="003139DD"/>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rsid w:val="00072C6D"/>
    <w:pPr>
      <w:spacing w:after="180"/>
      <w:ind w:left="851" w:hanging="284"/>
    </w:pPr>
    <w:rPr>
      <w:rFonts w:eastAsia="等线"/>
      <w:sz w:val="20"/>
      <w:szCs w:val="20"/>
      <w:lang w:val="en-GB" w:eastAsia="en-US"/>
    </w:rPr>
  </w:style>
  <w:style w:type="paragraph" w:customStyle="1" w:styleId="B3">
    <w:name w:val="B3"/>
    <w:basedOn w:val="a"/>
    <w:rsid w:val="00072C6D"/>
    <w:pPr>
      <w:spacing w:after="180"/>
      <w:ind w:left="1135" w:hanging="284"/>
    </w:pPr>
    <w:rPr>
      <w:rFonts w:eastAsia="等线"/>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53617737">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77591764">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iotbusinessnews.com/download/white-papers/TSR-2024-2025-Cellular-Broadband-Device-Module-Market-Summary.pdf" TargetMode="External"/><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112D9-2292-4AAD-B126-C46951E2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18876</Words>
  <Characters>104764</Characters>
  <Application>Microsoft Office Word</Application>
  <DocSecurity>0</DocSecurity>
  <Lines>2229</Lines>
  <Paragraphs>1329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Chengyan</dc:creator>
  <cp:lastModifiedBy>Huawei</cp:lastModifiedBy>
  <cp:revision>6</cp:revision>
  <cp:lastPrinted>2016-02-29T21:48:00Z</cp:lastPrinted>
  <dcterms:created xsi:type="dcterms:W3CDTF">2025-11-07T16:40:00Z</dcterms:created>
  <dcterms:modified xsi:type="dcterms:W3CDTF">2025-11-07T17:52:00Z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ies>
</file>