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0CABD9" w14:textId="77777777" w:rsidR="00DC5ED4" w:rsidRPr="00626685" w:rsidRDefault="00DC5ED4" w:rsidP="00DC5ED4">
      <w:pPr>
        <w:tabs>
          <w:tab w:val="center" w:pos="4536"/>
          <w:tab w:val="right" w:pos="7938"/>
          <w:tab w:val="right" w:pos="9639"/>
        </w:tabs>
        <w:spacing w:line="276" w:lineRule="auto"/>
        <w:ind w:right="2"/>
        <w:rPr>
          <w:rFonts w:cs="Arial"/>
          <w:b/>
          <w:bCs/>
          <w:sz w:val="24"/>
          <w:szCs w:val="24"/>
        </w:rPr>
      </w:pPr>
      <w:r w:rsidRPr="00626685">
        <w:rPr>
          <w:rFonts w:cs="Arial"/>
          <w:b/>
          <w:bCs/>
          <w:sz w:val="24"/>
          <w:szCs w:val="24"/>
        </w:rPr>
        <w:t>3GPP TSG RAN WG1 #123                                                                                    R1-2508621</w:t>
      </w:r>
    </w:p>
    <w:p w14:paraId="5329A0E3" w14:textId="77777777" w:rsidR="00DC5ED4" w:rsidRPr="00626685" w:rsidRDefault="00DC5ED4" w:rsidP="00DC5ED4">
      <w:pPr>
        <w:pStyle w:val="3GPPHeader"/>
        <w:spacing w:after="60"/>
        <w:rPr>
          <w:rFonts w:eastAsia="MS Mincho" w:cs="Arial"/>
          <w:b w:val="0"/>
          <w:bCs/>
          <w:szCs w:val="18"/>
          <w:lang w:eastAsia="ja-JP"/>
        </w:rPr>
      </w:pPr>
      <w:r w:rsidRPr="00626685">
        <w:rPr>
          <w:rFonts w:eastAsia="MS Mincho" w:cs="Arial"/>
          <w:bCs/>
          <w:szCs w:val="18"/>
          <w:lang w:eastAsia="ja-JP"/>
        </w:rPr>
        <w:t xml:space="preserve">Dallas, USA, </w:t>
      </w:r>
      <w:r w:rsidRPr="00626685">
        <w:rPr>
          <w:rFonts w:cs="Arial"/>
        </w:rPr>
        <w:t xml:space="preserve">November </w:t>
      </w:r>
      <w:r w:rsidRPr="00626685">
        <w:rPr>
          <w:rFonts w:eastAsia="MS Mincho" w:cs="Arial"/>
          <w:bCs/>
          <w:szCs w:val="18"/>
          <w:lang w:eastAsia="ja-JP"/>
        </w:rPr>
        <w:t>17</w:t>
      </w:r>
      <w:r w:rsidRPr="00626685">
        <w:rPr>
          <w:rFonts w:eastAsia="MS Mincho" w:cs="Arial"/>
          <w:bCs/>
          <w:szCs w:val="18"/>
          <w:vertAlign w:val="superscript"/>
          <w:lang w:eastAsia="ja-JP"/>
        </w:rPr>
        <w:t>th</w:t>
      </w:r>
      <w:r w:rsidRPr="00626685">
        <w:rPr>
          <w:rFonts w:eastAsia="MS Mincho" w:cs="Arial"/>
          <w:bCs/>
          <w:szCs w:val="18"/>
          <w:lang w:eastAsia="ja-JP"/>
        </w:rPr>
        <w:t xml:space="preserve"> – 21</w:t>
      </w:r>
      <w:r w:rsidRPr="00626685">
        <w:rPr>
          <w:rFonts w:eastAsia="MS Mincho" w:cs="Arial"/>
          <w:bCs/>
          <w:szCs w:val="18"/>
          <w:vertAlign w:val="superscript"/>
          <w:lang w:eastAsia="ja-JP"/>
        </w:rPr>
        <w:t>st</w:t>
      </w:r>
      <w:r w:rsidRPr="00626685">
        <w:rPr>
          <w:rFonts w:eastAsia="MS Mincho" w:cs="Arial"/>
          <w:bCs/>
          <w:szCs w:val="18"/>
          <w:lang w:eastAsia="ja-JP"/>
        </w:rPr>
        <w:t>, 2025</w:t>
      </w:r>
    </w:p>
    <w:p w14:paraId="7F0E0472" w14:textId="77777777" w:rsidR="00DC5ED4" w:rsidRPr="00626685" w:rsidRDefault="00DC5ED4" w:rsidP="00DC5ED4">
      <w:pPr>
        <w:tabs>
          <w:tab w:val="left" w:pos="1985"/>
        </w:tabs>
        <w:spacing w:line="276" w:lineRule="auto"/>
        <w:ind w:left="1985" w:hanging="1985"/>
        <w:rPr>
          <w:rFonts w:asciiTheme="majorBidi" w:hAnsiTheme="majorBidi" w:cstheme="majorBidi"/>
          <w:b/>
          <w:bCs/>
          <w:sz w:val="32"/>
          <w:szCs w:val="32"/>
          <w:lang w:eastAsia="zh-CN"/>
        </w:rPr>
      </w:pPr>
      <w:r w:rsidRPr="00626685">
        <w:rPr>
          <w:rFonts w:eastAsia="MS Mincho" w:cs="Arial"/>
          <w:b/>
          <w:bCs/>
          <w:sz w:val="22"/>
          <w:szCs w:val="16"/>
          <w:lang w:eastAsia="ja-JP"/>
        </w:rPr>
        <w:t>Agenda Item:</w:t>
      </w:r>
      <w:r w:rsidRPr="00626685">
        <w:rPr>
          <w:rFonts w:eastAsia="MS Mincho" w:cs="Arial"/>
          <w:b/>
          <w:bCs/>
          <w:sz w:val="22"/>
          <w:szCs w:val="16"/>
          <w:lang w:eastAsia="ja-JP"/>
        </w:rPr>
        <w:tab/>
        <w:t>11.3.1</w:t>
      </w:r>
    </w:p>
    <w:p w14:paraId="57CD7D67" w14:textId="77777777" w:rsidR="00DC5ED4" w:rsidRPr="00626685" w:rsidRDefault="00DC5ED4" w:rsidP="00DC5ED4">
      <w:pPr>
        <w:tabs>
          <w:tab w:val="left" w:pos="1985"/>
        </w:tabs>
        <w:spacing w:line="276" w:lineRule="auto"/>
        <w:ind w:left="1985" w:hanging="1985"/>
        <w:rPr>
          <w:rFonts w:asciiTheme="majorBidi" w:hAnsiTheme="majorBidi" w:cstheme="majorBidi"/>
          <w:b/>
          <w:bCs/>
          <w:sz w:val="32"/>
          <w:szCs w:val="32"/>
          <w:lang w:eastAsia="zh-CN"/>
        </w:rPr>
      </w:pPr>
      <w:r w:rsidRPr="00626685">
        <w:rPr>
          <w:rFonts w:eastAsia="MS Mincho" w:cs="Arial"/>
          <w:b/>
          <w:bCs/>
          <w:sz w:val="22"/>
          <w:szCs w:val="16"/>
          <w:lang w:eastAsia="ja-JP"/>
        </w:rPr>
        <w:t>Source:</w:t>
      </w:r>
      <w:r w:rsidRPr="00626685">
        <w:rPr>
          <w:rFonts w:asciiTheme="majorBidi" w:hAnsiTheme="majorBidi" w:cstheme="majorBidi"/>
          <w:b/>
          <w:bCs/>
          <w:sz w:val="32"/>
          <w:szCs w:val="32"/>
          <w:lang w:eastAsia="zh-CN"/>
        </w:rPr>
        <w:tab/>
      </w:r>
      <w:r w:rsidRPr="00626685">
        <w:rPr>
          <w:rFonts w:eastAsia="MS Mincho" w:cs="Arial"/>
          <w:b/>
          <w:bCs/>
          <w:sz w:val="22"/>
          <w:szCs w:val="16"/>
          <w:lang w:eastAsia="ja-JP"/>
        </w:rPr>
        <w:t>Lenovo</w:t>
      </w:r>
    </w:p>
    <w:p w14:paraId="0150B928" w14:textId="77777777" w:rsidR="00DC5ED4" w:rsidRPr="00626685" w:rsidRDefault="00DC5ED4" w:rsidP="00DC5ED4">
      <w:pPr>
        <w:tabs>
          <w:tab w:val="left" w:pos="1985"/>
        </w:tabs>
        <w:spacing w:line="276" w:lineRule="auto"/>
        <w:ind w:left="1985" w:hanging="1985"/>
        <w:rPr>
          <w:rFonts w:asciiTheme="majorBidi" w:hAnsiTheme="majorBidi" w:cstheme="majorBidi"/>
          <w:b/>
          <w:bCs/>
          <w:sz w:val="32"/>
          <w:szCs w:val="32"/>
          <w:lang w:eastAsia="zh-CN"/>
        </w:rPr>
      </w:pPr>
      <w:r w:rsidRPr="00626685">
        <w:rPr>
          <w:rFonts w:eastAsia="MS Mincho" w:cs="Arial"/>
          <w:b/>
          <w:bCs/>
          <w:sz w:val="22"/>
          <w:szCs w:val="16"/>
          <w:lang w:eastAsia="ja-JP"/>
        </w:rPr>
        <w:t>Title:</w:t>
      </w:r>
      <w:r w:rsidRPr="00626685">
        <w:rPr>
          <w:rFonts w:asciiTheme="majorBidi" w:hAnsiTheme="majorBidi" w:cstheme="majorBidi"/>
          <w:b/>
          <w:bCs/>
          <w:sz w:val="32"/>
          <w:szCs w:val="32"/>
          <w:lang w:eastAsia="zh-CN"/>
        </w:rPr>
        <w:tab/>
      </w:r>
      <w:r w:rsidRPr="00626685">
        <w:rPr>
          <w:rFonts w:eastAsia="MS Mincho" w:cs="Arial"/>
          <w:b/>
          <w:bCs/>
          <w:sz w:val="22"/>
          <w:szCs w:val="16"/>
          <w:lang w:eastAsia="ja-JP"/>
        </w:rPr>
        <w:t>Discussion on 6GR Waveform</w:t>
      </w:r>
      <w:r w:rsidRPr="00626685">
        <w:rPr>
          <w:rFonts w:asciiTheme="majorBidi" w:hAnsiTheme="majorBidi" w:cstheme="majorBidi"/>
          <w:b/>
          <w:bCs/>
          <w:sz w:val="32"/>
          <w:szCs w:val="32"/>
          <w:lang w:eastAsia="zh-CN"/>
        </w:rPr>
        <w:t xml:space="preserve"> </w:t>
      </w:r>
    </w:p>
    <w:p w14:paraId="10DBD3C1" w14:textId="77777777" w:rsidR="00DC5ED4" w:rsidRPr="00626685" w:rsidRDefault="00DC5ED4" w:rsidP="00DC5ED4">
      <w:pPr>
        <w:tabs>
          <w:tab w:val="left" w:pos="1985"/>
        </w:tabs>
        <w:spacing w:line="276" w:lineRule="auto"/>
        <w:ind w:left="1985" w:hanging="1985"/>
        <w:rPr>
          <w:rFonts w:asciiTheme="majorBidi" w:hAnsiTheme="majorBidi" w:cstheme="majorBidi"/>
          <w:b/>
          <w:bCs/>
          <w:sz w:val="32"/>
          <w:szCs w:val="32"/>
          <w:lang w:eastAsia="zh-CN"/>
        </w:rPr>
      </w:pPr>
      <w:r w:rsidRPr="00626685">
        <w:rPr>
          <w:rFonts w:eastAsia="MS Mincho" w:cs="Arial"/>
          <w:b/>
          <w:bCs/>
          <w:sz w:val="22"/>
          <w:szCs w:val="16"/>
          <w:lang w:eastAsia="ja-JP"/>
        </w:rPr>
        <w:t>Document for:</w:t>
      </w:r>
      <w:r w:rsidRPr="00626685">
        <w:rPr>
          <w:rFonts w:asciiTheme="majorBidi" w:hAnsiTheme="majorBidi" w:cstheme="majorBidi"/>
          <w:b/>
          <w:bCs/>
          <w:sz w:val="32"/>
          <w:szCs w:val="32"/>
          <w:lang w:eastAsia="zh-CN"/>
        </w:rPr>
        <w:t xml:space="preserve"> </w:t>
      </w:r>
      <w:r w:rsidRPr="00626685">
        <w:rPr>
          <w:rFonts w:asciiTheme="majorBidi" w:hAnsiTheme="majorBidi" w:cstheme="majorBidi"/>
          <w:b/>
          <w:bCs/>
          <w:sz w:val="32"/>
          <w:szCs w:val="32"/>
          <w:lang w:eastAsia="zh-CN"/>
        </w:rPr>
        <w:tab/>
      </w:r>
      <w:r w:rsidRPr="00626685">
        <w:rPr>
          <w:rFonts w:eastAsia="MS Mincho" w:cs="Arial"/>
          <w:b/>
          <w:bCs/>
          <w:sz w:val="22"/>
          <w:szCs w:val="16"/>
          <w:lang w:eastAsia="ja-JP"/>
        </w:rPr>
        <w:t>Discussion</w:t>
      </w:r>
    </w:p>
    <w:p w14:paraId="5C574AA3"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Introduction</w:t>
      </w:r>
    </w:p>
    <w:p w14:paraId="1BD7250C" w14:textId="77777777" w:rsidR="00DC5ED4" w:rsidRPr="00626685"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 xml:space="preserve">In RAN#108, the study item for 6G Radio (6GR) was discussed and formally approved [1]. It was agreed that the physical layer waveform for 6GR will continue to be based on OFDM technology, encompassing both CP-OFDM and DFT-s-OFDM schemes. The study will focus on overall waveform flexibility to meet the diverse requirements anticipated in future deployments, e.g., coverage enhancement, energy efficiency improvement, and support of sensing. 6GR waveform study will include evaluating potential improvements to the current waveform structures with a detailed assessment of their suitability for future use cases and deployment scenarios. </w:t>
      </w:r>
    </w:p>
    <w:p w14:paraId="27B506A4"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Discussion</w:t>
      </w:r>
    </w:p>
    <w:p w14:paraId="66CC8DC7" w14:textId="77777777" w:rsidR="00DC5ED4" w:rsidRPr="00626685" w:rsidRDefault="00DC5ED4" w:rsidP="00DC5ED4">
      <w:pPr>
        <w:jc w:val="both"/>
        <w:rPr>
          <w:rFonts w:asciiTheme="majorBidi" w:eastAsia="Arial" w:hAnsiTheme="majorBidi" w:cstheme="majorBidi"/>
          <w:sz w:val="22"/>
        </w:rPr>
      </w:pPr>
      <w:r w:rsidRPr="00626685">
        <w:rPr>
          <w:rFonts w:asciiTheme="majorBidi" w:eastAsia="Arial" w:hAnsiTheme="majorBidi" w:cstheme="majorBidi"/>
          <w:sz w:val="22"/>
        </w:rPr>
        <w:t>During RAN1#122-bis meeting some agreements have been reached mainly related to UL waveform evaluation. During the meeting, there were multiple discussions on DL waveform, however, there w</w:t>
      </w:r>
      <w:r>
        <w:rPr>
          <w:rFonts w:asciiTheme="majorBidi" w:eastAsia="Arial" w:hAnsiTheme="majorBidi" w:cstheme="majorBidi"/>
          <w:sz w:val="22"/>
        </w:rPr>
        <w:t>ere no related agreements</w:t>
      </w:r>
      <w:r w:rsidRPr="00626685">
        <w:rPr>
          <w:rFonts w:asciiTheme="majorBidi" w:eastAsia="Arial" w:hAnsiTheme="majorBidi" w:cstheme="majorBidi"/>
          <w:sz w:val="22"/>
        </w:rPr>
        <w:t xml:space="preserve">. </w:t>
      </w:r>
      <w:r>
        <w:rPr>
          <w:rFonts w:asciiTheme="majorBidi" w:eastAsia="Arial" w:hAnsiTheme="majorBidi" w:cstheme="majorBidi"/>
          <w:sz w:val="22"/>
        </w:rPr>
        <w:t xml:space="preserve">In </w:t>
      </w:r>
      <w:r w:rsidRPr="00626685">
        <w:rPr>
          <w:rFonts w:asciiTheme="majorBidi" w:eastAsia="Arial" w:hAnsiTheme="majorBidi" w:cstheme="majorBidi"/>
          <w:sz w:val="22"/>
        </w:rPr>
        <w:t>RAN1#123</w:t>
      </w:r>
      <w:r>
        <w:rPr>
          <w:rFonts w:asciiTheme="majorBidi" w:eastAsia="Arial" w:hAnsiTheme="majorBidi" w:cstheme="majorBidi"/>
          <w:sz w:val="22"/>
        </w:rPr>
        <w:t>, we expect a continuation of</w:t>
      </w:r>
      <w:r w:rsidRPr="00626685">
        <w:rPr>
          <w:rFonts w:asciiTheme="majorBidi" w:eastAsia="Arial" w:hAnsiTheme="majorBidi" w:cstheme="majorBidi"/>
          <w:sz w:val="22"/>
        </w:rPr>
        <w:t xml:space="preserve"> the discussions on DL waveform, especially whether DFT-s-OFDM for DL </w:t>
      </w:r>
      <w:r>
        <w:rPr>
          <w:rFonts w:asciiTheme="majorBidi" w:eastAsia="Arial" w:hAnsiTheme="majorBidi" w:cstheme="majorBidi"/>
          <w:sz w:val="22"/>
        </w:rPr>
        <w:t>will</w:t>
      </w:r>
      <w:r w:rsidRPr="00626685">
        <w:rPr>
          <w:rFonts w:asciiTheme="majorBidi" w:eastAsia="Arial" w:hAnsiTheme="majorBidi" w:cstheme="majorBidi"/>
          <w:sz w:val="22"/>
        </w:rPr>
        <w:t xml:space="preserve"> be studied and evaluated.</w:t>
      </w:r>
    </w:p>
    <w:p w14:paraId="50680114" w14:textId="77777777" w:rsidR="00DC5ED4" w:rsidRPr="00626685" w:rsidRDefault="00DC5ED4" w:rsidP="00DC5ED4">
      <w:pPr>
        <w:pStyle w:val="Heading2"/>
        <w:numPr>
          <w:ilvl w:val="1"/>
          <w:numId w:val="27"/>
        </w:numPr>
        <w:spacing w:line="276" w:lineRule="auto"/>
        <w:rPr>
          <w:rFonts w:cs="Arial"/>
          <w:sz w:val="28"/>
          <w:szCs w:val="18"/>
          <w:lang w:val="en-US" w:eastAsia="en-US"/>
        </w:rPr>
      </w:pPr>
      <w:r w:rsidRPr="00626685">
        <w:rPr>
          <w:rFonts w:cs="Arial"/>
          <w:sz w:val="28"/>
          <w:szCs w:val="18"/>
          <w:lang w:val="en-US" w:eastAsia="en-US"/>
        </w:rPr>
        <w:t>DFT-s-OFDM for Downlink</w:t>
      </w:r>
    </w:p>
    <w:p w14:paraId="40FE4AC9"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2.1.1 Motivation </w:t>
      </w:r>
    </w:p>
    <w:p w14:paraId="7687D7C9" w14:textId="77777777" w:rsidR="00DC5ED4" w:rsidRPr="00626685"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 xml:space="preserve">DFT-s-OFDM can achieve lower PAPR/CM </w:t>
      </w:r>
      <w:r>
        <w:rPr>
          <w:rFonts w:asciiTheme="majorBidi" w:eastAsia="Arial" w:hAnsiTheme="majorBidi" w:cstheme="majorBidi"/>
          <w:sz w:val="22"/>
        </w:rPr>
        <w:t xml:space="preserve">which improves PA efficiency </w:t>
      </w:r>
      <w:r w:rsidRPr="00626685">
        <w:rPr>
          <w:rFonts w:asciiTheme="majorBidi" w:eastAsia="Arial" w:hAnsiTheme="majorBidi" w:cstheme="majorBidi"/>
          <w:sz w:val="22"/>
        </w:rPr>
        <w:t xml:space="preserve">without the need for aggressive signal clipping and back-off compared to CP-OFDM. </w:t>
      </w:r>
      <w:r>
        <w:rPr>
          <w:rFonts w:asciiTheme="majorBidi" w:eastAsia="Arial" w:hAnsiTheme="majorBidi" w:cstheme="majorBidi"/>
          <w:sz w:val="22"/>
        </w:rPr>
        <w:t>Performance metrics</w:t>
      </w:r>
      <w:r w:rsidRPr="00626685">
        <w:rPr>
          <w:rFonts w:asciiTheme="majorBidi" w:eastAsia="Arial" w:hAnsiTheme="majorBidi" w:cstheme="majorBidi"/>
          <w:sz w:val="22"/>
        </w:rPr>
        <w:t xml:space="preserve"> listed below can </w:t>
      </w:r>
      <w:r>
        <w:rPr>
          <w:rFonts w:asciiTheme="majorBidi" w:eastAsia="Arial" w:hAnsiTheme="majorBidi" w:cstheme="majorBidi"/>
          <w:sz w:val="22"/>
        </w:rPr>
        <w:t xml:space="preserve">be enhanced with the </w:t>
      </w:r>
      <w:r w:rsidRPr="00626685">
        <w:rPr>
          <w:rFonts w:asciiTheme="majorBidi" w:eastAsia="Arial" w:hAnsiTheme="majorBidi" w:cstheme="majorBidi"/>
          <w:sz w:val="22"/>
        </w:rPr>
        <w:t>support of DFT-s-OFDM in the downlink:</w:t>
      </w:r>
    </w:p>
    <w:p w14:paraId="546E20E5" w14:textId="77777777" w:rsidR="00DC5ED4" w:rsidRPr="00626685" w:rsidRDefault="00DC5ED4" w:rsidP="00DC5ED4">
      <w:pPr>
        <w:pStyle w:val="ListParagraph"/>
        <w:numPr>
          <w:ilvl w:val="0"/>
          <w:numId w:val="35"/>
        </w:numPr>
        <w:spacing w:line="276" w:lineRule="auto"/>
        <w:jc w:val="both"/>
        <w:rPr>
          <w:rFonts w:asciiTheme="majorBidi" w:eastAsia="Arial" w:hAnsiTheme="majorBidi" w:cstheme="majorBidi"/>
          <w:lang w:val="en-US"/>
        </w:rPr>
      </w:pPr>
      <w:r w:rsidRPr="00626685">
        <w:rPr>
          <w:rFonts w:asciiTheme="majorBidi" w:eastAsia="Arial" w:hAnsiTheme="majorBidi" w:cstheme="majorBidi"/>
          <w:lang w:val="en-US"/>
        </w:rPr>
        <w:t xml:space="preserve">Network energy savings is important in the low and medium load situation, where BS typically reduces or mutes antennas and beams thereby requiring higher PA power and repetitions to compensate for the coverage loss, having low PAPR waveform such as DFT-s-OFDM in downlink recovers this loss in coverage and reduces number of </w:t>
      </w:r>
      <w:r>
        <w:rPr>
          <w:rFonts w:asciiTheme="majorBidi" w:eastAsia="Arial" w:hAnsiTheme="majorBidi" w:cstheme="majorBidi"/>
          <w:lang w:val="en-US"/>
        </w:rPr>
        <w:t xml:space="preserve">required </w:t>
      </w:r>
      <w:r w:rsidRPr="00626685">
        <w:rPr>
          <w:rFonts w:asciiTheme="majorBidi" w:eastAsia="Arial" w:hAnsiTheme="majorBidi" w:cstheme="majorBidi"/>
          <w:lang w:val="en-US"/>
        </w:rPr>
        <w:t xml:space="preserve">repetitions for cell edge UEs. In the other hand, with lower back-off </w:t>
      </w:r>
      <w:r>
        <w:rPr>
          <w:rFonts w:asciiTheme="majorBidi" w:eastAsia="Arial" w:hAnsiTheme="majorBidi" w:cstheme="majorBidi"/>
          <w:lang w:val="en-US"/>
        </w:rPr>
        <w:t>at PA for a same targeted coverage, power consumption at Tx can be reduced due to enhanced PA efficiency.</w:t>
      </w:r>
      <w:r w:rsidRPr="00626685">
        <w:rPr>
          <w:rFonts w:asciiTheme="majorBidi" w:eastAsia="Arial" w:hAnsiTheme="majorBidi" w:cstheme="majorBidi"/>
          <w:lang w:val="en-US"/>
        </w:rPr>
        <w:t xml:space="preserve">  </w:t>
      </w:r>
    </w:p>
    <w:p w14:paraId="1FF0DA2B" w14:textId="77777777" w:rsidR="00DC5ED4" w:rsidRPr="00626685" w:rsidRDefault="00DC5ED4" w:rsidP="00DC5ED4">
      <w:pPr>
        <w:pStyle w:val="ListParagraph"/>
        <w:numPr>
          <w:ilvl w:val="0"/>
          <w:numId w:val="35"/>
        </w:numPr>
        <w:spacing w:line="276" w:lineRule="auto"/>
        <w:jc w:val="both"/>
        <w:rPr>
          <w:rFonts w:asciiTheme="majorBidi" w:eastAsia="Arial" w:hAnsiTheme="majorBidi" w:cstheme="majorBidi"/>
          <w:lang w:val="en-US"/>
        </w:rPr>
      </w:pPr>
      <w:r w:rsidRPr="00626685">
        <w:rPr>
          <w:rFonts w:asciiTheme="majorBidi" w:eastAsia="Arial" w:hAnsiTheme="majorBidi" w:cstheme="majorBidi"/>
          <w:lang w:val="en-US"/>
        </w:rPr>
        <w:t xml:space="preserve">Improvement in overall coverage. There may be a potential increase to downlink coverage target by +10 dB vs. 5G NR, which is yet to be agreed in RAN#110. Such extended terrestrial network coverage helps supporting low data rate MBB traffic e.g., multimedia messaging, voice, etc. Supporting such downlink coverage extension vs. 5G NR </w:t>
      </w:r>
      <w:r>
        <w:rPr>
          <w:rFonts w:asciiTheme="majorBidi" w:eastAsia="Arial" w:hAnsiTheme="majorBidi" w:cstheme="majorBidi"/>
          <w:lang w:val="en-US"/>
        </w:rPr>
        <w:t xml:space="preserve">may </w:t>
      </w:r>
      <w:r w:rsidRPr="00626685">
        <w:rPr>
          <w:rFonts w:asciiTheme="majorBidi" w:eastAsia="Arial" w:hAnsiTheme="majorBidi" w:cstheme="majorBidi"/>
          <w:lang w:val="en-US"/>
        </w:rPr>
        <w:t xml:space="preserve">need additional repetitions impacting network energy consumption. </w:t>
      </w:r>
      <w:r>
        <w:rPr>
          <w:rFonts w:asciiTheme="majorBidi" w:eastAsia="Arial" w:hAnsiTheme="majorBidi" w:cstheme="majorBidi"/>
          <w:lang w:val="en-US"/>
        </w:rPr>
        <w:t>Adopting</w:t>
      </w:r>
      <w:r w:rsidRPr="00626685">
        <w:rPr>
          <w:rFonts w:asciiTheme="majorBidi" w:eastAsia="Arial" w:hAnsiTheme="majorBidi" w:cstheme="majorBidi"/>
          <w:lang w:val="en-US"/>
        </w:rPr>
        <w:t xml:space="preserve"> DFT-s-OFDM for cell edge UEs in the extended coverage</w:t>
      </w:r>
      <w:r>
        <w:rPr>
          <w:rFonts w:asciiTheme="majorBidi" w:eastAsia="Arial" w:hAnsiTheme="majorBidi" w:cstheme="majorBidi"/>
          <w:lang w:val="en-US"/>
        </w:rPr>
        <w:t xml:space="preserve"> scenarios</w:t>
      </w:r>
      <w:r w:rsidRPr="00626685">
        <w:rPr>
          <w:rFonts w:asciiTheme="majorBidi" w:eastAsia="Arial" w:hAnsiTheme="majorBidi" w:cstheme="majorBidi"/>
          <w:lang w:val="en-US"/>
        </w:rPr>
        <w:t xml:space="preserve"> minimizes number of </w:t>
      </w:r>
      <w:r>
        <w:rPr>
          <w:rFonts w:asciiTheme="majorBidi" w:eastAsia="Arial" w:hAnsiTheme="majorBidi" w:cstheme="majorBidi"/>
          <w:lang w:val="en-US"/>
        </w:rPr>
        <w:t xml:space="preserve">required </w:t>
      </w:r>
      <w:r w:rsidRPr="00626685">
        <w:rPr>
          <w:rFonts w:asciiTheme="majorBidi" w:eastAsia="Arial" w:hAnsiTheme="majorBidi" w:cstheme="majorBidi"/>
          <w:lang w:val="en-US"/>
        </w:rPr>
        <w:lastRenderedPageBreak/>
        <w:t xml:space="preserve">downlink repetitions for the similar BLER target thereby benefitting network energy savings compared to CP-OFDM. </w:t>
      </w:r>
      <w:r>
        <w:rPr>
          <w:rFonts w:asciiTheme="majorBidi" w:eastAsia="Arial" w:hAnsiTheme="majorBidi" w:cstheme="majorBidi"/>
          <w:lang w:val="en-US"/>
        </w:rPr>
        <w:t>In addition to that, a</w:t>
      </w:r>
      <w:r w:rsidRPr="00626685">
        <w:rPr>
          <w:rFonts w:asciiTheme="majorBidi" w:eastAsia="Arial" w:hAnsiTheme="majorBidi" w:cstheme="majorBidi"/>
          <w:lang w:val="en-US"/>
        </w:rPr>
        <w:t>void</w:t>
      </w:r>
      <w:r>
        <w:rPr>
          <w:rFonts w:asciiTheme="majorBidi" w:eastAsia="Arial" w:hAnsiTheme="majorBidi" w:cstheme="majorBidi"/>
          <w:lang w:val="en-US"/>
        </w:rPr>
        <w:t>ing</w:t>
      </w:r>
      <w:r w:rsidRPr="00626685">
        <w:rPr>
          <w:rFonts w:asciiTheme="majorBidi" w:eastAsia="Arial" w:hAnsiTheme="majorBidi" w:cstheme="majorBidi"/>
          <w:lang w:val="en-US"/>
        </w:rPr>
        <w:t xml:space="preserve"> the need for repetitions</w:t>
      </w:r>
      <w:r>
        <w:rPr>
          <w:rFonts w:asciiTheme="majorBidi" w:eastAsia="Arial" w:hAnsiTheme="majorBidi" w:cstheme="majorBidi"/>
          <w:lang w:val="en-US"/>
        </w:rPr>
        <w:t xml:space="preserve"> in DL reduces the burden on UE Rx processing and hence </w:t>
      </w:r>
      <w:r w:rsidRPr="00626685">
        <w:rPr>
          <w:rFonts w:asciiTheme="majorBidi" w:eastAsia="Arial" w:hAnsiTheme="majorBidi" w:cstheme="majorBidi"/>
          <w:lang w:val="en-US"/>
        </w:rPr>
        <w:t>improves UE power savings</w:t>
      </w:r>
      <w:r>
        <w:rPr>
          <w:rFonts w:asciiTheme="majorBidi" w:eastAsia="Arial" w:hAnsiTheme="majorBidi" w:cstheme="majorBidi"/>
          <w:lang w:val="en-US"/>
        </w:rPr>
        <w:t xml:space="preserve">. Furthermore, </w:t>
      </w:r>
      <w:r w:rsidRPr="00626685">
        <w:rPr>
          <w:rFonts w:asciiTheme="majorBidi" w:eastAsia="Arial" w:hAnsiTheme="majorBidi" w:cstheme="majorBidi"/>
          <w:lang w:val="en-US"/>
        </w:rPr>
        <w:t>cell edge</w:t>
      </w:r>
      <w:r>
        <w:rPr>
          <w:rFonts w:asciiTheme="majorBidi" w:eastAsia="Arial" w:hAnsiTheme="majorBidi" w:cstheme="majorBidi"/>
          <w:lang w:val="en-US"/>
        </w:rPr>
        <w:t xml:space="preserve"> UE</w:t>
      </w:r>
      <w:r w:rsidRPr="00626685">
        <w:rPr>
          <w:rFonts w:asciiTheme="majorBidi" w:eastAsia="Arial" w:hAnsiTheme="majorBidi" w:cstheme="majorBidi"/>
          <w:lang w:val="en-US"/>
        </w:rPr>
        <w:t xml:space="preserve"> throughput can be improved </w:t>
      </w:r>
      <w:r>
        <w:rPr>
          <w:rFonts w:asciiTheme="majorBidi" w:eastAsia="Arial" w:hAnsiTheme="majorBidi" w:cstheme="majorBidi"/>
          <w:lang w:val="en-US"/>
        </w:rPr>
        <w:t>thanks</w:t>
      </w:r>
      <w:r w:rsidRPr="00626685">
        <w:rPr>
          <w:rFonts w:asciiTheme="majorBidi" w:eastAsia="Arial" w:hAnsiTheme="majorBidi" w:cstheme="majorBidi"/>
          <w:lang w:val="en-US"/>
        </w:rPr>
        <w:t xml:space="preserve"> to the Tx power boosting</w:t>
      </w:r>
      <w:r>
        <w:rPr>
          <w:rFonts w:asciiTheme="majorBidi" w:eastAsia="Arial" w:hAnsiTheme="majorBidi" w:cstheme="majorBidi"/>
          <w:lang w:val="en-US"/>
        </w:rPr>
        <w:t xml:space="preserve"> due to higher PA efficiency with same power consumption</w:t>
      </w:r>
      <w:r w:rsidRPr="00626685">
        <w:rPr>
          <w:rFonts w:asciiTheme="majorBidi" w:eastAsia="Arial" w:hAnsiTheme="majorBidi" w:cstheme="majorBidi"/>
          <w:lang w:val="en-US"/>
        </w:rPr>
        <w:t xml:space="preserve">. </w:t>
      </w:r>
    </w:p>
    <w:p w14:paraId="75EE6974" w14:textId="77777777" w:rsidR="00DC5ED4" w:rsidRPr="00626685" w:rsidRDefault="00DC5ED4" w:rsidP="00DC5ED4">
      <w:pPr>
        <w:pStyle w:val="ListParagraph"/>
        <w:spacing w:line="276" w:lineRule="auto"/>
        <w:ind w:left="360"/>
        <w:jc w:val="both"/>
        <w:rPr>
          <w:rFonts w:asciiTheme="majorBidi" w:eastAsia="Arial" w:hAnsiTheme="majorBidi" w:cstheme="majorBidi"/>
          <w:lang w:val="en-US"/>
        </w:rPr>
      </w:pPr>
    </w:p>
    <w:p w14:paraId="56506C11" w14:textId="77777777" w:rsidR="00DC5ED4" w:rsidRPr="00626685"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We therefore propose to study the adoption of DFT s-OFDM</w:t>
      </w:r>
      <w:r>
        <w:rPr>
          <w:rFonts w:asciiTheme="majorBidi" w:eastAsia="Arial" w:hAnsiTheme="majorBidi" w:cstheme="majorBidi"/>
          <w:sz w:val="22"/>
        </w:rPr>
        <w:t xml:space="preserve"> waveform in DL</w:t>
      </w:r>
      <w:r w:rsidRPr="00626685">
        <w:rPr>
          <w:rFonts w:asciiTheme="majorBidi" w:eastAsia="Arial" w:hAnsiTheme="majorBidi" w:cstheme="majorBidi"/>
          <w:sz w:val="22"/>
        </w:rPr>
        <w:t xml:space="preserve"> for a selected target physical channel</w:t>
      </w:r>
      <w:r>
        <w:rPr>
          <w:rFonts w:asciiTheme="majorBidi" w:eastAsia="Arial" w:hAnsiTheme="majorBidi" w:cstheme="majorBidi"/>
          <w:sz w:val="22"/>
        </w:rPr>
        <w:t>(s)</w:t>
      </w:r>
      <w:r w:rsidRPr="00626685">
        <w:rPr>
          <w:rFonts w:asciiTheme="majorBidi" w:eastAsia="Arial" w:hAnsiTheme="majorBidi" w:cstheme="majorBidi"/>
          <w:sz w:val="22"/>
        </w:rPr>
        <w:t xml:space="preserve"> to evaluate the representative gain against baseline CP-OFDM</w:t>
      </w:r>
    </w:p>
    <w:p w14:paraId="664EBBCA" w14:textId="77777777" w:rsidR="00DC5ED4" w:rsidRPr="009A5136" w:rsidRDefault="00DC5ED4" w:rsidP="00DC5ED4">
      <w:pPr>
        <w:tabs>
          <w:tab w:val="num" w:pos="720"/>
        </w:tabs>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Proposal 1: Study adopting Downlink DFT-s-OFDM for low data rate MBB in the terrestrial network as part of network energy savings and coverage.</w:t>
      </w:r>
    </w:p>
    <w:p w14:paraId="758718A2" w14:textId="77777777" w:rsidR="00DC5ED4" w:rsidRPr="009A5136" w:rsidRDefault="00DC5ED4" w:rsidP="00DC5ED4">
      <w:pPr>
        <w:pStyle w:val="ListParagraph"/>
        <w:numPr>
          <w:ilvl w:val="0"/>
          <w:numId w:val="39"/>
        </w:numPr>
        <w:spacing w:line="276" w:lineRule="auto"/>
        <w:jc w:val="both"/>
        <w:rPr>
          <w:rFonts w:asciiTheme="majorBidi" w:eastAsia="Arial" w:hAnsiTheme="majorBidi" w:cstheme="majorBidi"/>
          <w:b/>
          <w:bCs/>
          <w:i/>
          <w:iCs/>
          <w:sz w:val="20"/>
          <w:szCs w:val="20"/>
          <w:lang w:val="en-US"/>
        </w:rPr>
      </w:pPr>
      <w:r w:rsidRPr="009A5136">
        <w:rPr>
          <w:rFonts w:asciiTheme="majorBidi" w:eastAsia="Arial" w:hAnsiTheme="majorBidi" w:cstheme="majorBidi"/>
          <w:b/>
          <w:bCs/>
          <w:i/>
          <w:iCs/>
          <w:sz w:val="20"/>
          <w:szCs w:val="20"/>
          <w:lang w:val="en-US"/>
        </w:rPr>
        <w:t xml:space="preserve">Target channel(s): Two physical channels e.g., one common channel and one UE specific downlink channel (PDSCH). </w:t>
      </w:r>
    </w:p>
    <w:p w14:paraId="5AC90067" w14:textId="77777777" w:rsidR="00DC5ED4" w:rsidRPr="009A5136" w:rsidRDefault="00DC5ED4" w:rsidP="00DC5ED4">
      <w:pPr>
        <w:numPr>
          <w:ilvl w:val="0"/>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Evaluation methodology:</w:t>
      </w:r>
    </w:p>
    <w:p w14:paraId="6C214B81" w14:textId="77777777" w:rsidR="00DC5ED4" w:rsidRPr="009A5136" w:rsidRDefault="00DC5ED4" w:rsidP="00DC5ED4">
      <w:pPr>
        <w:numPr>
          <w:ilvl w:val="1"/>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LLS to start with focusing on key metrics such as: Net Gain and NES</w:t>
      </w:r>
    </w:p>
    <w:p w14:paraId="545A76C5" w14:textId="77777777" w:rsidR="00DC5ED4" w:rsidRPr="009A5136" w:rsidRDefault="00DC5ED4" w:rsidP="00DC5ED4">
      <w:pPr>
        <w:numPr>
          <w:ilvl w:val="1"/>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Net Gain [dB] = Tx power gain relative to the reference – SNR degradation relative to the reference @PHY channel target BLER </w:t>
      </w:r>
    </w:p>
    <w:p w14:paraId="2D8B346A" w14:textId="77777777" w:rsidR="00DC5ED4" w:rsidRPr="009A5136" w:rsidRDefault="00DC5ED4" w:rsidP="00DC5ED4">
      <w:pPr>
        <w:numPr>
          <w:ilvl w:val="2"/>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 xml:space="preserve">Realistic PA model for </w:t>
      </w:r>
      <w:proofErr w:type="spellStart"/>
      <w:r w:rsidRPr="009A5136">
        <w:rPr>
          <w:rFonts w:asciiTheme="majorBidi" w:eastAsia="Arial" w:hAnsiTheme="majorBidi" w:cstheme="majorBidi"/>
          <w:b/>
          <w:bCs/>
          <w:i/>
          <w:iCs/>
          <w:szCs w:val="20"/>
        </w:rPr>
        <w:t>gNB</w:t>
      </w:r>
      <w:proofErr w:type="spellEnd"/>
      <w:r w:rsidRPr="009A5136">
        <w:rPr>
          <w:rFonts w:asciiTheme="majorBidi" w:eastAsia="Arial" w:hAnsiTheme="majorBidi" w:cstheme="majorBidi"/>
          <w:b/>
          <w:bCs/>
          <w:i/>
          <w:iCs/>
          <w:szCs w:val="20"/>
        </w:rPr>
        <w:t xml:space="preserve"> </w:t>
      </w:r>
    </w:p>
    <w:p w14:paraId="50669FF9" w14:textId="77777777" w:rsidR="00DC5ED4" w:rsidRPr="009A5136" w:rsidRDefault="00DC5ED4" w:rsidP="00DC5ED4">
      <w:pPr>
        <w:numPr>
          <w:ilvl w:val="1"/>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NES gain (%) – baseline against corresponding CP-OFDM</w:t>
      </w:r>
    </w:p>
    <w:p w14:paraId="0C13E8A7" w14:textId="77777777" w:rsidR="00DC5ED4" w:rsidRPr="009A5136" w:rsidRDefault="00DC5ED4" w:rsidP="00DC5ED4">
      <w:pPr>
        <w:numPr>
          <w:ilvl w:val="2"/>
          <w:numId w:val="39"/>
        </w:numPr>
        <w:spacing w:line="276" w:lineRule="auto"/>
        <w:jc w:val="both"/>
        <w:rPr>
          <w:rFonts w:asciiTheme="majorBidi" w:eastAsia="Arial" w:hAnsiTheme="majorBidi" w:cstheme="majorBidi"/>
          <w:b/>
          <w:bCs/>
          <w:i/>
          <w:iCs/>
          <w:szCs w:val="20"/>
        </w:rPr>
      </w:pPr>
      <w:r w:rsidRPr="009A5136">
        <w:rPr>
          <w:rFonts w:asciiTheme="majorBidi" w:eastAsia="Arial" w:hAnsiTheme="majorBidi" w:cstheme="majorBidi"/>
          <w:b/>
          <w:bCs/>
          <w:i/>
          <w:iCs/>
          <w:szCs w:val="20"/>
        </w:rPr>
        <w:t>Further discuss details on how to do without SLS </w:t>
      </w:r>
    </w:p>
    <w:p w14:paraId="72D1164C"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2.1.2 Target Downlink Channels for DFT-s-OFDM </w:t>
      </w:r>
    </w:p>
    <w:p w14:paraId="5A515453" w14:textId="77777777" w:rsidR="00DC5ED4" w:rsidRPr="00626685"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 xml:space="preserve">The evaluation methodology addresses the usage of DFT-s-OFDM in downlink for the target PHY channel(s) with the aim to evaluate a representative gain over CP-OFDM (baseline) for the above use cases. The evaluation can focus on two physical channels e.g., one common channel and one UE specific downlink channel (PDSCH). </w:t>
      </w:r>
    </w:p>
    <w:p w14:paraId="7D1CD196" w14:textId="77777777" w:rsidR="00DC5ED4" w:rsidRPr="00626685" w:rsidRDefault="00DC5ED4" w:rsidP="00DC5ED4">
      <w:pPr>
        <w:spacing w:line="276" w:lineRule="auto"/>
        <w:jc w:val="both"/>
        <w:rPr>
          <w:rFonts w:asciiTheme="majorBidi" w:eastAsia="Arial" w:hAnsiTheme="majorBidi" w:cstheme="majorBidi"/>
          <w:b/>
          <w:bCs/>
          <w:i/>
          <w:iCs/>
          <w:szCs w:val="20"/>
        </w:rPr>
      </w:pPr>
      <w:r w:rsidRPr="00626685">
        <w:rPr>
          <w:rFonts w:asciiTheme="majorBidi" w:eastAsia="Arial" w:hAnsiTheme="majorBidi" w:cstheme="majorBidi"/>
          <w:b/>
          <w:bCs/>
          <w:i/>
          <w:iCs/>
          <w:szCs w:val="20"/>
        </w:rPr>
        <w:t xml:space="preserve">Proposal 2: Target Downlink Channels to evaluate DFT-s-OFDM can be narrowed down to two physical channels e.g., one common channel and one UE specific downlink channel (PDSCH). </w:t>
      </w:r>
    </w:p>
    <w:p w14:paraId="55A154BD"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2.1.3 MRSS compatibility</w:t>
      </w:r>
    </w:p>
    <w:p w14:paraId="293CAA35" w14:textId="77777777" w:rsidR="00DC5ED4" w:rsidRPr="00626685" w:rsidRDefault="00DC5ED4" w:rsidP="00DC5ED4">
      <w:pPr>
        <w:spacing w:line="276" w:lineRule="auto"/>
        <w:jc w:val="both"/>
        <w:rPr>
          <w:rFonts w:asciiTheme="majorBidi" w:eastAsia="Arial" w:hAnsiTheme="majorBidi" w:cstheme="majorBidi"/>
          <w:sz w:val="22"/>
          <w:szCs w:val="24"/>
        </w:rPr>
      </w:pPr>
      <w:r w:rsidRPr="00626685">
        <w:rPr>
          <w:rFonts w:asciiTheme="majorBidi" w:eastAsia="Arial" w:hAnsiTheme="majorBidi" w:cstheme="majorBidi"/>
          <w:sz w:val="22"/>
          <w:szCs w:val="24"/>
        </w:rPr>
        <w:t xml:space="preserve">DFT-s-OFDM maintains occupied bandwidth, power spectral density compared to CP-OFDM </w:t>
      </w:r>
      <w:proofErr w:type="gramStart"/>
      <w:r w:rsidRPr="00626685">
        <w:rPr>
          <w:rFonts w:asciiTheme="majorBidi" w:eastAsia="Arial" w:hAnsiTheme="majorBidi" w:cstheme="majorBidi"/>
          <w:sz w:val="22"/>
          <w:szCs w:val="24"/>
        </w:rPr>
        <w:t>similar to</w:t>
      </w:r>
      <w:proofErr w:type="gramEnd"/>
      <w:r w:rsidRPr="00626685">
        <w:rPr>
          <w:rFonts w:asciiTheme="majorBidi" w:eastAsia="Arial" w:hAnsiTheme="majorBidi" w:cstheme="majorBidi"/>
          <w:sz w:val="22"/>
          <w:szCs w:val="24"/>
        </w:rPr>
        <w:t xml:space="preserve"> uplink, hence there should be no observable issues in supporting with MRSS. </w:t>
      </w:r>
    </w:p>
    <w:p w14:paraId="175A7B0A"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rPr>
        <w:t xml:space="preserve"> </w:t>
      </w:r>
      <w:r w:rsidRPr="00626685">
        <w:rPr>
          <w:rFonts w:asciiTheme="majorBidi" w:eastAsia="Arial" w:hAnsiTheme="majorBidi" w:cstheme="majorBidi"/>
          <w:b/>
          <w:bCs/>
          <w:i/>
          <w:iCs/>
          <w:u w:val="single"/>
        </w:rPr>
        <w:t>Observation 1</w:t>
      </w:r>
      <w:r w:rsidRPr="00626685">
        <w:rPr>
          <w:rFonts w:asciiTheme="majorBidi" w:eastAsia="Arial" w:hAnsiTheme="majorBidi" w:cstheme="majorBidi"/>
          <w:b/>
          <w:bCs/>
          <w:i/>
          <w:iCs/>
        </w:rPr>
        <w:t>: DFT-s-OFDM maintains MRSS compatibility with 5G.</w:t>
      </w:r>
    </w:p>
    <w:p w14:paraId="052EE290"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2.1.4 Multi-user multiplexing/Scheduling flexibility </w:t>
      </w:r>
    </w:p>
    <w:p w14:paraId="72B65D11" w14:textId="77777777" w:rsidR="00DC5ED4" w:rsidRPr="00626685" w:rsidRDefault="00DC5ED4" w:rsidP="00DC5ED4">
      <w:pPr>
        <w:spacing w:line="276" w:lineRule="auto"/>
        <w:jc w:val="both"/>
        <w:rPr>
          <w:rFonts w:asciiTheme="majorBidi" w:eastAsia="Arial" w:hAnsiTheme="majorBidi" w:cstheme="majorBidi"/>
          <w:sz w:val="22"/>
          <w:szCs w:val="24"/>
        </w:rPr>
      </w:pPr>
      <w:r w:rsidRPr="00626685">
        <w:rPr>
          <w:rFonts w:asciiTheme="majorBidi" w:eastAsia="Arial" w:hAnsiTheme="majorBidi" w:cstheme="majorBidi"/>
          <w:sz w:val="22"/>
          <w:szCs w:val="24"/>
        </w:rPr>
        <w:t>DFT-s-OFDM can maintain the same scheduling flexibility as it maps the DFT spread data to the same subcarrier grid as that of CP-OFDM, while the time domain scheduling of slots and symbols is also same as that of CP-OFDM.</w:t>
      </w:r>
    </w:p>
    <w:p w14:paraId="591D3C33"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Observation 2</w:t>
      </w:r>
      <w:r w:rsidRPr="00626685">
        <w:rPr>
          <w:rFonts w:asciiTheme="majorBidi" w:eastAsia="Arial" w:hAnsiTheme="majorBidi" w:cstheme="majorBidi"/>
          <w:b/>
          <w:bCs/>
          <w:i/>
          <w:iCs/>
        </w:rPr>
        <w:t>: DFT-s-OFDM maintains same scheduling flexibility compared with 5G.</w:t>
      </w:r>
    </w:p>
    <w:p w14:paraId="519B6770" w14:textId="77777777" w:rsidR="00DC5ED4" w:rsidRPr="00626685" w:rsidRDefault="00DC5ED4" w:rsidP="00DC5ED4">
      <w:pPr>
        <w:spacing w:after="0" w:line="276" w:lineRule="auto"/>
        <w:jc w:val="both"/>
        <w:rPr>
          <w:rFonts w:asciiTheme="majorBidi" w:eastAsia="Arial" w:hAnsiTheme="majorBidi" w:cstheme="majorBidi"/>
          <w:sz w:val="22"/>
          <w:szCs w:val="24"/>
        </w:rPr>
      </w:pPr>
      <w:r w:rsidRPr="00626685">
        <w:rPr>
          <w:rFonts w:asciiTheme="majorBidi" w:eastAsia="Arial" w:hAnsiTheme="majorBidi" w:cstheme="majorBidi"/>
          <w:b/>
          <w:bCs/>
          <w:sz w:val="22"/>
          <w:szCs w:val="24"/>
        </w:rPr>
        <w:t>Per UE DFT</w:t>
      </w:r>
      <w:r w:rsidRPr="00626685">
        <w:rPr>
          <w:rFonts w:asciiTheme="majorBidi" w:eastAsia="Arial" w:hAnsiTheme="majorBidi" w:cstheme="majorBidi"/>
          <w:sz w:val="22"/>
          <w:szCs w:val="24"/>
        </w:rPr>
        <w:t>: DFT transform precoding can be applied to each downlink channel of a UE in a time slot where each DFT size is same as the number of occupied subcarriers of the downlink signal of a UE.  The benefit of DFT-</w:t>
      </w:r>
      <w:r w:rsidRPr="00626685">
        <w:rPr>
          <w:rFonts w:asciiTheme="majorBidi" w:eastAsia="Arial" w:hAnsiTheme="majorBidi" w:cstheme="majorBidi"/>
          <w:sz w:val="22"/>
          <w:szCs w:val="24"/>
        </w:rPr>
        <w:lastRenderedPageBreak/>
        <w:t xml:space="preserve">s-OFDM decreases as the PAPR/CM gain reduces with the increase in the number of UEs multiplexed in the same time slot. </w:t>
      </w:r>
    </w:p>
    <w:p w14:paraId="51DC17A4" w14:textId="77777777" w:rsidR="00DC5ED4" w:rsidRPr="00626685" w:rsidRDefault="00DC5ED4" w:rsidP="00DC5ED4">
      <w:pPr>
        <w:spacing w:after="0" w:line="276" w:lineRule="auto"/>
        <w:jc w:val="both"/>
        <w:rPr>
          <w:rFonts w:asciiTheme="majorBidi" w:eastAsia="Arial" w:hAnsiTheme="majorBidi" w:cstheme="majorBidi"/>
          <w:sz w:val="22"/>
          <w:szCs w:val="24"/>
        </w:rPr>
      </w:pPr>
      <w:r w:rsidRPr="00626685">
        <w:rPr>
          <w:rFonts w:asciiTheme="majorBidi" w:hAnsiTheme="majorBidi" w:cstheme="majorBidi"/>
          <w:b/>
          <w:bCs/>
          <w:sz w:val="22"/>
          <w:szCs w:val="24"/>
        </w:rPr>
        <w:t>Sub-band DFT:</w:t>
      </w:r>
      <w:r w:rsidRPr="00626685">
        <w:rPr>
          <w:rFonts w:asciiTheme="majorBidi" w:hAnsiTheme="majorBidi" w:cstheme="majorBidi"/>
          <w:sz w:val="22"/>
          <w:szCs w:val="24"/>
        </w:rPr>
        <w:t xml:space="preserve"> A single DFT transform precoding can be applied to downlink channel of a group of UEs where DFT size can be larger than the number of assigned subcarriers of each UE as shown in Figure 1. A single DFT transform precoding provides significantly lower PAPR/CM due to the larger spreading gain. RAN1 can further discuss on how to group such UEs to a single transform precoding.  </w:t>
      </w:r>
    </w:p>
    <w:p w14:paraId="0383D443" w14:textId="77777777" w:rsidR="00DC5ED4" w:rsidRPr="00626685" w:rsidRDefault="00DC5ED4" w:rsidP="00DC5ED4">
      <w:pPr>
        <w:spacing w:after="0" w:line="276" w:lineRule="auto"/>
        <w:jc w:val="both"/>
        <w:rPr>
          <w:rFonts w:asciiTheme="majorBidi" w:eastAsia="Arial"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DC5ED4" w:rsidRPr="00626685" w14:paraId="118E429D" w14:textId="77777777" w:rsidTr="001E6280">
        <w:tc>
          <w:tcPr>
            <w:tcW w:w="9962" w:type="dxa"/>
          </w:tcPr>
          <w:p w14:paraId="7372AE1B" w14:textId="77777777" w:rsidR="00DC5ED4" w:rsidRPr="00626685" w:rsidRDefault="00DC5ED4" w:rsidP="001E6280">
            <w:pPr>
              <w:spacing w:line="276" w:lineRule="auto"/>
              <w:jc w:val="center"/>
              <w:rPr>
                <w:rFonts w:asciiTheme="majorBidi" w:hAnsiTheme="majorBidi" w:cstheme="majorBidi"/>
              </w:rPr>
            </w:pPr>
            <w:r w:rsidRPr="00626685">
              <w:rPr>
                <w:rFonts w:asciiTheme="majorBidi" w:hAnsiTheme="majorBidi" w:cstheme="majorBidi"/>
                <w:noProof/>
              </w:rPr>
              <w:drawing>
                <wp:inline distT="0" distB="0" distL="0" distR="0" wp14:anchorId="098D9D7A" wp14:editId="18DEFA29">
                  <wp:extent cx="3979986" cy="1790842"/>
                  <wp:effectExtent l="0" t="0" r="1905" b="0"/>
                  <wp:docPr id="2126442881"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42881" name="Picture 1" descr="A diagram of a diagram&#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34459" cy="1815353"/>
                          </a:xfrm>
                          <a:prstGeom prst="rect">
                            <a:avLst/>
                          </a:prstGeom>
                          <a:noFill/>
                        </pic:spPr>
                      </pic:pic>
                    </a:graphicData>
                  </a:graphic>
                </wp:inline>
              </w:drawing>
            </w:r>
          </w:p>
        </w:tc>
      </w:tr>
    </w:tbl>
    <w:p w14:paraId="199E3DCE" w14:textId="6B56420E" w:rsidR="00DC5ED4" w:rsidRPr="00626685" w:rsidRDefault="00DC5ED4" w:rsidP="00DC5ED4">
      <w:pPr>
        <w:spacing w:line="276" w:lineRule="auto"/>
        <w:jc w:val="center"/>
        <w:rPr>
          <w:rFonts w:asciiTheme="majorBidi" w:eastAsia="MS Mincho" w:hAnsiTheme="majorBidi" w:cstheme="majorBidi"/>
          <w:b/>
          <w:bCs/>
          <w:i/>
          <w:iCs/>
          <w:u w:val="single"/>
        </w:rPr>
      </w:pPr>
      <w:r w:rsidRPr="00626685">
        <w:rPr>
          <w:rFonts w:asciiTheme="majorBidi" w:hAnsiTheme="majorBidi" w:cstheme="majorBidi"/>
          <w:b/>
          <w:bCs/>
          <w:i/>
          <w:iCs/>
          <w:sz w:val="18"/>
          <w:szCs w:val="18"/>
        </w:rPr>
        <w:t xml:space="preserve">Figure </w:t>
      </w:r>
      <w:r w:rsidR="00EE68EA">
        <w:rPr>
          <w:rFonts w:asciiTheme="majorBidi" w:hAnsiTheme="majorBidi" w:cstheme="majorBidi"/>
          <w:b/>
          <w:bCs/>
          <w:i/>
          <w:iCs/>
          <w:sz w:val="18"/>
          <w:szCs w:val="18"/>
        </w:rPr>
        <w:t>1</w:t>
      </w:r>
      <w:r w:rsidRPr="00626685">
        <w:rPr>
          <w:rFonts w:asciiTheme="majorBidi" w:hAnsiTheme="majorBidi" w:cstheme="majorBidi"/>
          <w:b/>
          <w:bCs/>
          <w:i/>
          <w:iCs/>
          <w:sz w:val="18"/>
          <w:szCs w:val="18"/>
        </w:rPr>
        <w:t>: Block diagram of Downlink Transmitter showing per-UE DFT and sub-band DFT</w:t>
      </w:r>
    </w:p>
    <w:p w14:paraId="66B5C739" w14:textId="77777777" w:rsidR="00DC5ED4" w:rsidRPr="00626685" w:rsidRDefault="00DC5ED4" w:rsidP="00DC5ED4">
      <w:pPr>
        <w:spacing w:line="276" w:lineRule="auto"/>
        <w:jc w:val="both"/>
        <w:rPr>
          <w:rFonts w:asciiTheme="majorBidi" w:eastAsia="MS Mincho" w:hAnsiTheme="majorBidi" w:cstheme="majorBidi"/>
          <w:b/>
          <w:bCs/>
          <w:i/>
          <w:iCs/>
        </w:rPr>
      </w:pPr>
      <w:r w:rsidRPr="00626685">
        <w:rPr>
          <w:rFonts w:asciiTheme="majorBidi" w:eastAsia="MS Mincho" w:hAnsiTheme="majorBidi" w:cstheme="majorBidi"/>
          <w:b/>
          <w:bCs/>
          <w:i/>
          <w:iCs/>
          <w:u w:val="single"/>
        </w:rPr>
        <w:t>Proposal 3</w:t>
      </w:r>
      <w:r w:rsidRPr="00626685">
        <w:rPr>
          <w:rFonts w:asciiTheme="majorBidi" w:eastAsia="MS Mincho" w:hAnsiTheme="majorBidi" w:cstheme="majorBidi"/>
          <w:b/>
          <w:bCs/>
          <w:i/>
          <w:iCs/>
        </w:rPr>
        <w:t>: Downlink DFT transform precoding can be applied in following two ways:</w:t>
      </w:r>
    </w:p>
    <w:p w14:paraId="66A8C92B" w14:textId="77777777" w:rsidR="00DC5ED4" w:rsidRPr="00626685" w:rsidRDefault="00DC5ED4" w:rsidP="00DC5ED4">
      <w:pPr>
        <w:pStyle w:val="ListParagraph"/>
        <w:numPr>
          <w:ilvl w:val="0"/>
          <w:numId w:val="37"/>
        </w:numPr>
        <w:spacing w:line="276" w:lineRule="auto"/>
        <w:jc w:val="both"/>
        <w:rPr>
          <w:rFonts w:asciiTheme="majorBidi" w:eastAsia="MS Mincho" w:hAnsiTheme="majorBidi" w:cstheme="majorBidi"/>
          <w:b/>
          <w:bCs/>
          <w:i/>
          <w:iCs/>
          <w:sz w:val="20"/>
          <w:szCs w:val="20"/>
          <w:lang w:val="en-US"/>
        </w:rPr>
      </w:pPr>
      <w:r w:rsidRPr="00626685">
        <w:rPr>
          <w:rFonts w:asciiTheme="majorBidi" w:eastAsia="Arial" w:hAnsiTheme="majorBidi" w:cstheme="majorBidi"/>
          <w:b/>
          <w:bCs/>
          <w:i/>
          <w:iCs/>
          <w:sz w:val="20"/>
          <w:szCs w:val="20"/>
          <w:u w:val="single"/>
          <w:lang w:val="en-US"/>
        </w:rPr>
        <w:t>Per UE DFT:</w:t>
      </w:r>
      <w:r w:rsidRPr="00626685">
        <w:rPr>
          <w:rFonts w:asciiTheme="majorBidi" w:eastAsia="Arial" w:hAnsiTheme="majorBidi" w:cstheme="majorBidi"/>
          <w:b/>
          <w:bCs/>
          <w:i/>
          <w:iCs/>
          <w:sz w:val="20"/>
          <w:szCs w:val="20"/>
          <w:lang w:val="en-US"/>
        </w:rPr>
        <w:t xml:space="preserve"> DFT transform precoding can be applied to each downlink channel of a UE in a time slot where each DFT size is same as the number of occupied subcarriers of the downlink signal of a UE</w:t>
      </w:r>
    </w:p>
    <w:p w14:paraId="743A734D" w14:textId="77777777" w:rsidR="00DC5ED4" w:rsidRPr="00626685" w:rsidRDefault="00DC5ED4" w:rsidP="00DC5ED4">
      <w:pPr>
        <w:pStyle w:val="ListParagraph"/>
        <w:numPr>
          <w:ilvl w:val="0"/>
          <w:numId w:val="37"/>
        </w:numPr>
        <w:spacing w:line="276" w:lineRule="auto"/>
        <w:jc w:val="both"/>
        <w:rPr>
          <w:rFonts w:asciiTheme="majorBidi" w:eastAsia="MS Mincho" w:hAnsiTheme="majorBidi" w:cstheme="majorBidi"/>
          <w:b/>
          <w:bCs/>
          <w:i/>
          <w:iCs/>
          <w:sz w:val="20"/>
          <w:szCs w:val="20"/>
          <w:lang w:val="en-US"/>
        </w:rPr>
      </w:pPr>
      <w:r w:rsidRPr="00626685">
        <w:rPr>
          <w:rFonts w:asciiTheme="majorBidi" w:hAnsiTheme="majorBidi" w:cstheme="majorBidi"/>
          <w:b/>
          <w:bCs/>
          <w:i/>
          <w:iCs/>
          <w:sz w:val="20"/>
          <w:szCs w:val="20"/>
          <w:u w:val="single"/>
          <w:lang w:val="en-US"/>
        </w:rPr>
        <w:t>Sub-band DFT</w:t>
      </w:r>
      <w:r w:rsidRPr="00626685">
        <w:rPr>
          <w:rFonts w:asciiTheme="majorBidi" w:hAnsiTheme="majorBidi" w:cstheme="majorBidi"/>
          <w:b/>
          <w:bCs/>
          <w:i/>
          <w:iCs/>
          <w:sz w:val="20"/>
          <w:szCs w:val="20"/>
          <w:lang w:val="en-US"/>
        </w:rPr>
        <w:t>: A single DFT transform precoding can be applied to downlink channel of a group of UEs where DFT size can be larger than the number of assigned subcarriers of each UE.</w:t>
      </w:r>
    </w:p>
    <w:p w14:paraId="01663468" w14:textId="77777777" w:rsidR="00DC5ED4" w:rsidRPr="00626685" w:rsidRDefault="00DC5ED4" w:rsidP="00DC5ED4">
      <w:pPr>
        <w:pStyle w:val="ListParagraph"/>
        <w:spacing w:line="276" w:lineRule="auto"/>
        <w:jc w:val="both"/>
        <w:rPr>
          <w:rFonts w:asciiTheme="majorBidi" w:eastAsia="MS Mincho" w:hAnsiTheme="majorBidi" w:cstheme="majorBidi"/>
          <w:b/>
          <w:bCs/>
          <w:i/>
          <w:iCs/>
          <w:lang w:val="en-US"/>
        </w:rPr>
      </w:pPr>
    </w:p>
    <w:p w14:paraId="48F52EC1" w14:textId="00812767" w:rsidR="00DC5ED4" w:rsidRPr="00626685" w:rsidRDefault="00DC5ED4" w:rsidP="00DC5ED4">
      <w:pPr>
        <w:spacing w:line="276" w:lineRule="auto"/>
        <w:jc w:val="both"/>
        <w:rPr>
          <w:rFonts w:asciiTheme="majorBidi" w:hAnsiTheme="majorBidi" w:cstheme="majorBidi"/>
          <w:sz w:val="22"/>
          <w:szCs w:val="24"/>
        </w:rPr>
      </w:pPr>
      <w:r w:rsidRPr="00626685">
        <w:rPr>
          <w:rFonts w:asciiTheme="majorBidi" w:hAnsiTheme="majorBidi" w:cstheme="majorBidi"/>
          <w:sz w:val="22"/>
          <w:szCs w:val="24"/>
        </w:rPr>
        <w:t xml:space="preserve">Sub-band DFT can achieve much less PAPR/CM comparing with per-UE DFT as depicted in Figure </w:t>
      </w:r>
      <w:r w:rsidR="00EE68EA">
        <w:rPr>
          <w:rFonts w:asciiTheme="majorBidi" w:hAnsiTheme="majorBidi" w:cstheme="majorBidi"/>
          <w:sz w:val="22"/>
          <w:szCs w:val="24"/>
        </w:rPr>
        <w:t>2</w:t>
      </w:r>
      <w:r w:rsidRPr="00626685">
        <w:rPr>
          <w:rFonts w:asciiTheme="majorBidi" w:hAnsiTheme="majorBidi" w:cstheme="majorBidi"/>
          <w:sz w:val="22"/>
          <w:szCs w:val="24"/>
        </w:rPr>
        <w:t xml:space="preserve">. Furthermore, DFT spreading of UE data over larger bandwidth leads to improvement of SNR at UE receiver due to frequency diversity gain. Figure </w:t>
      </w:r>
      <w:r w:rsidR="00BC37A4">
        <w:rPr>
          <w:rFonts w:asciiTheme="majorBidi" w:hAnsiTheme="majorBidi" w:cstheme="majorBidi"/>
          <w:sz w:val="22"/>
          <w:szCs w:val="24"/>
        </w:rPr>
        <w:t>3</w:t>
      </w:r>
      <w:r w:rsidRPr="00626685">
        <w:rPr>
          <w:rFonts w:asciiTheme="majorBidi" w:hAnsiTheme="majorBidi" w:cstheme="majorBidi"/>
          <w:sz w:val="22"/>
          <w:szCs w:val="24"/>
        </w:rPr>
        <w:t xml:space="preserve"> shows BLER performance comparison between CP-OFDM, per UE DFT-s-OFDM and sub-band DFT-s-OFDM. The simulation assumptions, except for delay spread, are provided in Table 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35"/>
      </w:tblGrid>
      <w:tr w:rsidR="00DC5ED4" w:rsidRPr="00626685" w14:paraId="7766BE28" w14:textId="77777777" w:rsidTr="001E6280">
        <w:tc>
          <w:tcPr>
            <w:tcW w:w="4626" w:type="dxa"/>
          </w:tcPr>
          <w:p w14:paraId="010F8C11"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drawing>
                <wp:inline distT="0" distB="0" distL="0" distR="0" wp14:anchorId="3D2FAA25" wp14:editId="689F3092">
                  <wp:extent cx="2651928" cy="1819051"/>
                  <wp:effectExtent l="0" t="0" r="0" b="0"/>
                  <wp:docPr id="12704806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9211" cy="1837765"/>
                          </a:xfrm>
                          <a:prstGeom prst="rect">
                            <a:avLst/>
                          </a:prstGeom>
                          <a:noFill/>
                          <a:ln>
                            <a:noFill/>
                          </a:ln>
                        </pic:spPr>
                      </pic:pic>
                    </a:graphicData>
                  </a:graphic>
                </wp:inline>
              </w:drawing>
            </w:r>
          </w:p>
        </w:tc>
        <w:tc>
          <w:tcPr>
            <w:tcW w:w="4635" w:type="dxa"/>
          </w:tcPr>
          <w:p w14:paraId="4C7D20F9" w14:textId="77777777" w:rsidR="00DC5ED4" w:rsidRPr="00626685" w:rsidRDefault="00DC5ED4" w:rsidP="001E6280">
            <w:pPr>
              <w:spacing w:line="276" w:lineRule="auto"/>
              <w:jc w:val="right"/>
              <w:rPr>
                <w:rFonts w:asciiTheme="majorBidi" w:hAnsiTheme="majorBidi" w:cstheme="majorBidi"/>
              </w:rPr>
            </w:pPr>
            <w:r w:rsidRPr="00626685">
              <w:rPr>
                <w:rFonts w:asciiTheme="majorBidi" w:hAnsiTheme="majorBidi" w:cstheme="majorBidi"/>
                <w:noProof/>
              </w:rPr>
              <w:drawing>
                <wp:inline distT="0" distB="0" distL="0" distR="0" wp14:anchorId="3E1736CB" wp14:editId="1B9DD6DA">
                  <wp:extent cx="2611734" cy="1791480"/>
                  <wp:effectExtent l="0" t="0" r="0" b="0"/>
                  <wp:docPr id="9850934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42368" cy="1812493"/>
                          </a:xfrm>
                          <a:prstGeom prst="rect">
                            <a:avLst/>
                          </a:prstGeom>
                          <a:noFill/>
                          <a:ln>
                            <a:noFill/>
                          </a:ln>
                        </pic:spPr>
                      </pic:pic>
                    </a:graphicData>
                  </a:graphic>
                </wp:inline>
              </w:drawing>
            </w:r>
          </w:p>
        </w:tc>
      </w:tr>
      <w:tr w:rsidR="00DC5ED4" w:rsidRPr="00626685" w14:paraId="1CC0488C" w14:textId="77777777" w:rsidTr="001E6280">
        <w:tc>
          <w:tcPr>
            <w:tcW w:w="9261" w:type="dxa"/>
            <w:gridSpan w:val="2"/>
          </w:tcPr>
          <w:p w14:paraId="3B99F7B2" w14:textId="5B966AEA" w:rsidR="00DC5ED4" w:rsidRPr="00626685" w:rsidRDefault="00DC5ED4" w:rsidP="001E6280">
            <w:pPr>
              <w:spacing w:line="276" w:lineRule="auto"/>
              <w:jc w:val="center"/>
              <w:rPr>
                <w:rFonts w:asciiTheme="majorBidi" w:hAnsiTheme="majorBidi" w:cstheme="majorBidi"/>
                <w:b/>
                <w:bCs/>
                <w:i/>
                <w:iCs/>
                <w:sz w:val="18"/>
                <w:szCs w:val="18"/>
              </w:rPr>
            </w:pPr>
            <w:r w:rsidRPr="00626685">
              <w:rPr>
                <w:rFonts w:asciiTheme="majorBidi" w:hAnsiTheme="majorBidi" w:cstheme="majorBidi"/>
                <w:b/>
                <w:bCs/>
                <w:i/>
                <w:iCs/>
                <w:sz w:val="18"/>
                <w:szCs w:val="18"/>
              </w:rPr>
              <w:t xml:space="preserve">Figure </w:t>
            </w:r>
            <w:r w:rsidR="00EE68EA">
              <w:rPr>
                <w:rFonts w:asciiTheme="majorBidi" w:hAnsiTheme="majorBidi" w:cstheme="majorBidi"/>
                <w:b/>
                <w:bCs/>
                <w:i/>
                <w:iCs/>
                <w:sz w:val="18"/>
                <w:szCs w:val="18"/>
              </w:rPr>
              <w:t>2</w:t>
            </w:r>
            <w:r w:rsidRPr="00626685">
              <w:rPr>
                <w:rFonts w:asciiTheme="majorBidi" w:hAnsiTheme="majorBidi" w:cstheme="majorBidi"/>
                <w:b/>
                <w:bCs/>
                <w:i/>
                <w:iCs/>
                <w:sz w:val="18"/>
                <w:szCs w:val="18"/>
              </w:rPr>
              <w:t xml:space="preserve">: Comparison of PAPR/CM for sub-band DFT </w:t>
            </w:r>
          </w:p>
        </w:tc>
      </w:tr>
    </w:tbl>
    <w:p w14:paraId="17ABF762" w14:textId="77777777" w:rsidR="00DC5ED4" w:rsidRPr="00626685" w:rsidRDefault="00DC5ED4" w:rsidP="00DC5ED4">
      <w:pPr>
        <w:spacing w:line="276" w:lineRule="auto"/>
        <w:jc w:val="both"/>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DC5ED4" w:rsidRPr="00626685" w14:paraId="6B53C4B3" w14:textId="77777777" w:rsidTr="001E6280">
        <w:tc>
          <w:tcPr>
            <w:tcW w:w="4981" w:type="dxa"/>
          </w:tcPr>
          <w:p w14:paraId="3B3E19E2" w14:textId="77777777" w:rsidR="00DC5ED4" w:rsidRPr="00626685" w:rsidRDefault="00DC5ED4" w:rsidP="001E6280">
            <w:pPr>
              <w:spacing w:line="276" w:lineRule="auto"/>
              <w:jc w:val="both"/>
              <w:rPr>
                <w:rFonts w:asciiTheme="majorBidi" w:hAnsiTheme="majorBidi" w:cstheme="majorBidi"/>
              </w:rPr>
            </w:pPr>
            <w:r w:rsidRPr="00626685">
              <w:rPr>
                <w:noProof/>
              </w:rPr>
              <w:lastRenderedPageBreak/>
              <w:drawing>
                <wp:inline distT="0" distB="0" distL="0" distR="0" wp14:anchorId="11481927" wp14:editId="15F9AA3D">
                  <wp:extent cx="2718048" cy="1934865"/>
                  <wp:effectExtent l="0" t="0" r="6350" b="8255"/>
                  <wp:docPr id="1716082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082407" name=""/>
                          <pic:cNvPicPr/>
                        </pic:nvPicPr>
                        <pic:blipFill>
                          <a:blip r:embed="rId14"/>
                          <a:stretch>
                            <a:fillRect/>
                          </a:stretch>
                        </pic:blipFill>
                        <pic:spPr>
                          <a:xfrm>
                            <a:off x="0" y="0"/>
                            <a:ext cx="2748712" cy="1956693"/>
                          </a:xfrm>
                          <a:prstGeom prst="rect">
                            <a:avLst/>
                          </a:prstGeom>
                        </pic:spPr>
                      </pic:pic>
                    </a:graphicData>
                  </a:graphic>
                </wp:inline>
              </w:drawing>
            </w:r>
          </w:p>
        </w:tc>
        <w:tc>
          <w:tcPr>
            <w:tcW w:w="4981" w:type="dxa"/>
          </w:tcPr>
          <w:p w14:paraId="5873BE2E" w14:textId="77777777" w:rsidR="00DC5ED4" w:rsidRPr="00626685" w:rsidRDefault="00DC5ED4" w:rsidP="001E6280">
            <w:pPr>
              <w:spacing w:line="276" w:lineRule="auto"/>
              <w:jc w:val="both"/>
              <w:rPr>
                <w:rFonts w:asciiTheme="majorBidi" w:hAnsiTheme="majorBidi" w:cstheme="majorBidi"/>
              </w:rPr>
            </w:pPr>
            <w:r w:rsidRPr="00626685">
              <w:rPr>
                <w:noProof/>
              </w:rPr>
              <w:drawing>
                <wp:inline distT="0" distB="0" distL="0" distR="0" wp14:anchorId="26049B10" wp14:editId="19BD716F">
                  <wp:extent cx="2677064" cy="1870710"/>
                  <wp:effectExtent l="0" t="0" r="9525" b="0"/>
                  <wp:docPr id="147842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2504" name=""/>
                          <pic:cNvPicPr/>
                        </pic:nvPicPr>
                        <pic:blipFill>
                          <a:blip r:embed="rId15"/>
                          <a:stretch>
                            <a:fillRect/>
                          </a:stretch>
                        </pic:blipFill>
                        <pic:spPr>
                          <a:xfrm>
                            <a:off x="0" y="0"/>
                            <a:ext cx="2700484" cy="1887076"/>
                          </a:xfrm>
                          <a:prstGeom prst="rect">
                            <a:avLst/>
                          </a:prstGeom>
                        </pic:spPr>
                      </pic:pic>
                    </a:graphicData>
                  </a:graphic>
                </wp:inline>
              </w:drawing>
            </w:r>
          </w:p>
        </w:tc>
      </w:tr>
    </w:tbl>
    <w:p w14:paraId="07ADE6A4" w14:textId="06E73276" w:rsidR="00DC5ED4" w:rsidRPr="00626685" w:rsidRDefault="00DC5ED4" w:rsidP="00DC5ED4">
      <w:pPr>
        <w:spacing w:line="276" w:lineRule="auto"/>
        <w:jc w:val="center"/>
        <w:rPr>
          <w:rFonts w:asciiTheme="majorBidi" w:hAnsiTheme="majorBidi" w:cstheme="majorBidi"/>
          <w:b/>
          <w:bCs/>
          <w:i/>
          <w:iCs/>
          <w:sz w:val="18"/>
          <w:szCs w:val="18"/>
        </w:rPr>
      </w:pPr>
      <w:r w:rsidRPr="00626685">
        <w:rPr>
          <w:rFonts w:asciiTheme="majorBidi" w:hAnsiTheme="majorBidi" w:cstheme="majorBidi"/>
          <w:b/>
          <w:bCs/>
          <w:i/>
          <w:iCs/>
          <w:sz w:val="18"/>
          <w:szCs w:val="18"/>
        </w:rPr>
        <w:t xml:space="preserve">Figure </w:t>
      </w:r>
      <w:r w:rsidR="00EE68EA">
        <w:rPr>
          <w:rFonts w:asciiTheme="majorBidi" w:hAnsiTheme="majorBidi" w:cstheme="majorBidi"/>
          <w:b/>
          <w:bCs/>
          <w:i/>
          <w:iCs/>
          <w:sz w:val="18"/>
          <w:szCs w:val="18"/>
        </w:rPr>
        <w:t>3</w:t>
      </w:r>
      <w:r w:rsidRPr="00626685">
        <w:rPr>
          <w:rFonts w:asciiTheme="majorBidi" w:hAnsiTheme="majorBidi" w:cstheme="majorBidi"/>
          <w:b/>
          <w:bCs/>
          <w:i/>
          <w:iCs/>
          <w:sz w:val="18"/>
          <w:szCs w:val="18"/>
        </w:rPr>
        <w:t>: Comparison of frequency diversity gain of sub-band DFT</w:t>
      </w:r>
    </w:p>
    <w:p w14:paraId="3575CC5D" w14:textId="77777777" w:rsidR="00DC5ED4" w:rsidRPr="00626685" w:rsidRDefault="00DC5ED4" w:rsidP="00DC5ED4">
      <w:pPr>
        <w:spacing w:line="276" w:lineRule="auto"/>
        <w:jc w:val="both"/>
        <w:rPr>
          <w:rFonts w:asciiTheme="majorBidi" w:eastAsia="MS Mincho" w:hAnsiTheme="majorBidi" w:cstheme="majorBidi"/>
          <w:b/>
          <w:bCs/>
          <w:i/>
          <w:iCs/>
        </w:rPr>
      </w:pPr>
      <w:r w:rsidRPr="00626685">
        <w:rPr>
          <w:rFonts w:asciiTheme="majorBidi" w:eastAsia="MS Mincho" w:hAnsiTheme="majorBidi" w:cstheme="majorBidi"/>
          <w:b/>
          <w:bCs/>
          <w:i/>
          <w:iCs/>
          <w:u w:val="single"/>
        </w:rPr>
        <w:t>Observation 3</w:t>
      </w:r>
      <w:r w:rsidRPr="00626685">
        <w:rPr>
          <w:rFonts w:asciiTheme="majorBidi" w:eastAsia="MS Mincho" w:hAnsiTheme="majorBidi" w:cstheme="majorBidi"/>
          <w:b/>
          <w:bCs/>
          <w:i/>
          <w:iCs/>
        </w:rPr>
        <w:t>:</w:t>
      </w:r>
      <w:r w:rsidRPr="00626685">
        <w:t xml:space="preserve"> </w:t>
      </w:r>
      <w:r w:rsidRPr="00626685">
        <w:rPr>
          <w:rFonts w:asciiTheme="majorBidi" w:eastAsia="MS Mincho" w:hAnsiTheme="majorBidi" w:cstheme="majorBidi"/>
          <w:b/>
          <w:bCs/>
          <w:i/>
          <w:iCs/>
        </w:rPr>
        <w:t xml:space="preserve">Sub-band DFT transform precoding scheme gains from frequency diversity of the channel, SNR at UE receiver due to frequency spreading is enhanced due to applying single DFT transform precoding over a larger bandwidth (5MHz BW) than UE allocated frequency resources, </w:t>
      </w:r>
    </w:p>
    <w:p w14:paraId="032DDAC3" w14:textId="77777777" w:rsidR="00DC5ED4" w:rsidRPr="00626685" w:rsidRDefault="00DC5ED4" w:rsidP="00DC5ED4">
      <w:pPr>
        <w:pStyle w:val="ListParagraph"/>
        <w:numPr>
          <w:ilvl w:val="0"/>
          <w:numId w:val="33"/>
        </w:numPr>
        <w:spacing w:line="276" w:lineRule="auto"/>
        <w:jc w:val="both"/>
        <w:rPr>
          <w:rFonts w:asciiTheme="majorBidi" w:eastAsia="MS Mincho" w:hAnsiTheme="majorBidi" w:cstheme="majorBidi"/>
          <w:b/>
          <w:bCs/>
          <w:i/>
          <w:iCs/>
          <w:sz w:val="20"/>
          <w:szCs w:val="20"/>
          <w:lang w:val="en-US"/>
        </w:rPr>
      </w:pPr>
      <w:r w:rsidRPr="00626685">
        <w:rPr>
          <w:rFonts w:asciiTheme="majorBidi" w:eastAsia="MS Mincho" w:hAnsiTheme="majorBidi" w:cstheme="majorBidi"/>
          <w:b/>
          <w:bCs/>
          <w:i/>
          <w:iCs/>
          <w:sz w:val="20"/>
          <w:szCs w:val="20"/>
          <w:lang w:val="en-US"/>
        </w:rPr>
        <w:t>4dB SNR gain can be obtained compared to CP-OFDM and per UE DFT-s-OFDM for UEs each with 1 RB allocation</w:t>
      </w:r>
    </w:p>
    <w:p w14:paraId="112E2F8D" w14:textId="77777777" w:rsidR="00DC5ED4" w:rsidRDefault="00DC5ED4" w:rsidP="00DC5ED4">
      <w:pPr>
        <w:pStyle w:val="ListParagraph"/>
        <w:numPr>
          <w:ilvl w:val="0"/>
          <w:numId w:val="33"/>
        </w:numPr>
        <w:spacing w:line="276" w:lineRule="auto"/>
        <w:jc w:val="both"/>
        <w:rPr>
          <w:rFonts w:asciiTheme="majorBidi" w:eastAsia="MS Mincho" w:hAnsiTheme="majorBidi" w:cstheme="majorBidi"/>
          <w:b/>
          <w:bCs/>
          <w:i/>
          <w:iCs/>
          <w:sz w:val="20"/>
          <w:szCs w:val="20"/>
          <w:lang w:val="en-US"/>
        </w:rPr>
      </w:pPr>
      <w:r w:rsidRPr="00626685">
        <w:rPr>
          <w:rFonts w:asciiTheme="majorBidi" w:eastAsia="MS Mincho" w:hAnsiTheme="majorBidi" w:cstheme="majorBidi"/>
          <w:b/>
          <w:bCs/>
          <w:i/>
          <w:iCs/>
          <w:sz w:val="20"/>
          <w:szCs w:val="20"/>
          <w:lang w:val="en-US"/>
        </w:rPr>
        <w:t>1.5 dB gain can be obtained for UEs each with 6RBs allocation.</w:t>
      </w:r>
    </w:p>
    <w:p w14:paraId="33E2FD5B" w14:textId="77777777" w:rsidR="00DC5ED4" w:rsidRPr="00372F24" w:rsidRDefault="00DC5ED4" w:rsidP="00DC5ED4">
      <w:pPr>
        <w:spacing w:line="276" w:lineRule="auto"/>
        <w:jc w:val="both"/>
        <w:rPr>
          <w:rFonts w:asciiTheme="majorBidi" w:eastAsia="MS Mincho" w:hAnsiTheme="majorBidi" w:cstheme="majorBidi"/>
          <w:szCs w:val="20"/>
        </w:rPr>
      </w:pPr>
    </w:p>
    <w:p w14:paraId="261E6154" w14:textId="77811490" w:rsidR="00DC5ED4" w:rsidRPr="00372F24" w:rsidRDefault="00DC5ED4" w:rsidP="00DC5ED4">
      <w:pPr>
        <w:spacing w:line="276" w:lineRule="auto"/>
        <w:jc w:val="both"/>
        <w:rPr>
          <w:rFonts w:asciiTheme="majorBidi" w:eastAsia="MS Mincho" w:hAnsiTheme="majorBidi" w:cstheme="majorBidi"/>
          <w:szCs w:val="20"/>
        </w:rPr>
      </w:pPr>
      <w:r>
        <w:rPr>
          <w:rFonts w:asciiTheme="majorBidi" w:eastAsia="MS Mincho" w:hAnsiTheme="majorBidi" w:cstheme="majorBidi"/>
          <w:szCs w:val="20"/>
        </w:rPr>
        <w:t xml:space="preserve">The boost of Tx power and correspondingly the improvement of SNR at Rx, achieved by adopting </w:t>
      </w:r>
      <w:r w:rsidRPr="00372F24">
        <w:rPr>
          <w:rFonts w:asciiTheme="majorBidi" w:eastAsia="MS Mincho" w:hAnsiTheme="majorBidi" w:cstheme="majorBidi"/>
          <w:szCs w:val="20"/>
        </w:rPr>
        <w:t>DFT-s-OFDM in DL</w:t>
      </w:r>
      <w:r>
        <w:rPr>
          <w:rFonts w:asciiTheme="majorBidi" w:eastAsia="MS Mincho" w:hAnsiTheme="majorBidi" w:cstheme="majorBidi"/>
          <w:szCs w:val="20"/>
        </w:rPr>
        <w:t xml:space="preserve">, can </w:t>
      </w:r>
      <w:r w:rsidRPr="00372F24">
        <w:rPr>
          <w:rFonts w:asciiTheme="majorBidi" w:eastAsia="MS Mincho" w:hAnsiTheme="majorBidi" w:cstheme="majorBidi"/>
          <w:szCs w:val="20"/>
        </w:rPr>
        <w:t xml:space="preserve">help </w:t>
      </w:r>
      <w:r>
        <w:rPr>
          <w:rFonts w:asciiTheme="majorBidi" w:eastAsia="MS Mincho" w:hAnsiTheme="majorBidi" w:cstheme="majorBidi"/>
          <w:szCs w:val="20"/>
        </w:rPr>
        <w:t xml:space="preserve">in </w:t>
      </w:r>
      <w:r w:rsidRPr="00372F24">
        <w:rPr>
          <w:rFonts w:asciiTheme="majorBidi" w:eastAsia="MS Mincho" w:hAnsiTheme="majorBidi" w:cstheme="majorBidi"/>
          <w:szCs w:val="20"/>
        </w:rPr>
        <w:t>supporting low data rate MBB traffic e.g., multimedia messaging, voice, etc</w:t>
      </w:r>
      <w:r>
        <w:rPr>
          <w:rFonts w:asciiTheme="majorBidi" w:eastAsia="MS Mincho" w:hAnsiTheme="majorBidi" w:cstheme="majorBidi"/>
          <w:szCs w:val="20"/>
        </w:rPr>
        <w:t xml:space="preserve">., at cell edge. The improvement of SNR at UE Rx can be seen as an extension of coverage or as an increase of DL throughput of cell edge UEs. Figure </w:t>
      </w:r>
      <w:r w:rsidR="00BC37A4">
        <w:rPr>
          <w:rFonts w:asciiTheme="majorBidi" w:eastAsia="MS Mincho" w:hAnsiTheme="majorBidi" w:cstheme="majorBidi"/>
          <w:szCs w:val="20"/>
        </w:rPr>
        <w:t>4</w:t>
      </w:r>
      <w:r>
        <w:rPr>
          <w:rFonts w:asciiTheme="majorBidi" w:eastAsia="MS Mincho" w:hAnsiTheme="majorBidi" w:cstheme="majorBidi"/>
          <w:szCs w:val="20"/>
        </w:rPr>
        <w:t xml:space="preserve"> shows a simulation of an MBB use case with at cell edge. In which the Tx power boost of DFT-s-OFDM due to lower back-off enables using higher MCS value at Rx compared to CP-OFDM.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5"/>
        <w:gridCol w:w="4657"/>
      </w:tblGrid>
      <w:tr w:rsidR="00DC5ED4" w14:paraId="4FC3CCB9" w14:textId="77777777" w:rsidTr="001E6280">
        <w:tc>
          <w:tcPr>
            <w:tcW w:w="5315" w:type="dxa"/>
          </w:tcPr>
          <w:p w14:paraId="7688A21D" w14:textId="77777777" w:rsidR="00DC5ED4" w:rsidRPr="00133652" w:rsidRDefault="00DC5ED4" w:rsidP="001E6280">
            <w:pPr>
              <w:spacing w:line="276" w:lineRule="auto"/>
              <w:jc w:val="center"/>
              <w:rPr>
                <w:noProof/>
                <w:sz w:val="16"/>
                <w:szCs w:val="16"/>
              </w:rPr>
            </w:pPr>
            <w:r w:rsidRPr="00133652">
              <w:rPr>
                <w:noProof/>
                <w:sz w:val="16"/>
                <w:szCs w:val="16"/>
              </w:rPr>
              <w:t>2GHz, BW:20MHz</w:t>
            </w:r>
            <w:r>
              <w:rPr>
                <w:noProof/>
                <w:sz w:val="16"/>
                <w:szCs w:val="16"/>
              </w:rPr>
              <w:t>@15kHz</w:t>
            </w:r>
            <w:r w:rsidRPr="00133652">
              <w:rPr>
                <w:noProof/>
                <w:sz w:val="16"/>
                <w:szCs w:val="16"/>
              </w:rPr>
              <w:t xml:space="preserve">, 4UEs@24RBs </w:t>
            </w:r>
          </w:p>
        </w:tc>
        <w:tc>
          <w:tcPr>
            <w:tcW w:w="4657" w:type="dxa"/>
          </w:tcPr>
          <w:p w14:paraId="72C02120" w14:textId="77777777" w:rsidR="00DC5ED4" w:rsidRPr="00133652" w:rsidRDefault="00DC5ED4" w:rsidP="001E6280">
            <w:pPr>
              <w:spacing w:line="276" w:lineRule="auto"/>
              <w:jc w:val="center"/>
              <w:rPr>
                <w:noProof/>
                <w:sz w:val="16"/>
                <w:szCs w:val="16"/>
              </w:rPr>
            </w:pPr>
            <w:r w:rsidRPr="00133652">
              <w:rPr>
                <w:noProof/>
                <w:sz w:val="16"/>
                <w:szCs w:val="16"/>
              </w:rPr>
              <w:t>7.5GHz, BW:100MHz</w:t>
            </w:r>
            <w:r>
              <w:rPr>
                <w:noProof/>
                <w:sz w:val="16"/>
                <w:szCs w:val="16"/>
              </w:rPr>
              <w:t>@60kHz</w:t>
            </w:r>
            <w:r w:rsidRPr="00133652">
              <w:rPr>
                <w:noProof/>
                <w:sz w:val="16"/>
                <w:szCs w:val="16"/>
              </w:rPr>
              <w:t xml:space="preserve">, 8UEs@16RBs </w:t>
            </w:r>
          </w:p>
        </w:tc>
      </w:tr>
      <w:tr w:rsidR="00DC5ED4" w14:paraId="6A687C2C" w14:textId="77777777" w:rsidTr="001E6280">
        <w:tc>
          <w:tcPr>
            <w:tcW w:w="5315" w:type="dxa"/>
          </w:tcPr>
          <w:p w14:paraId="2591B80A" w14:textId="77777777" w:rsidR="00DC5ED4" w:rsidRDefault="00DC5ED4" w:rsidP="001E6280">
            <w:pPr>
              <w:spacing w:line="276" w:lineRule="auto"/>
              <w:jc w:val="center"/>
              <w:rPr>
                <w:rFonts w:asciiTheme="majorBidi" w:eastAsia="MS Mincho" w:hAnsiTheme="majorBidi" w:cstheme="majorBidi"/>
                <w:b/>
                <w:bCs/>
                <w:szCs w:val="20"/>
              </w:rPr>
            </w:pPr>
            <w:r>
              <w:rPr>
                <w:noProof/>
              </w:rPr>
              <w:drawing>
                <wp:inline distT="0" distB="0" distL="0" distR="0" wp14:anchorId="13B560C8" wp14:editId="304E87A3">
                  <wp:extent cx="2691577" cy="2055391"/>
                  <wp:effectExtent l="0" t="0" r="0" b="2540"/>
                  <wp:docPr id="994968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68528" name=""/>
                          <pic:cNvPicPr/>
                        </pic:nvPicPr>
                        <pic:blipFill>
                          <a:blip r:embed="rId16"/>
                          <a:stretch>
                            <a:fillRect/>
                          </a:stretch>
                        </pic:blipFill>
                        <pic:spPr>
                          <a:xfrm>
                            <a:off x="0" y="0"/>
                            <a:ext cx="2709298" cy="2068923"/>
                          </a:xfrm>
                          <a:prstGeom prst="rect">
                            <a:avLst/>
                          </a:prstGeom>
                        </pic:spPr>
                      </pic:pic>
                    </a:graphicData>
                  </a:graphic>
                </wp:inline>
              </w:drawing>
            </w:r>
          </w:p>
        </w:tc>
        <w:tc>
          <w:tcPr>
            <w:tcW w:w="4657" w:type="dxa"/>
          </w:tcPr>
          <w:p w14:paraId="624E2183" w14:textId="77777777" w:rsidR="00DC5ED4" w:rsidRDefault="00DC5ED4" w:rsidP="001E6280">
            <w:pPr>
              <w:spacing w:line="276" w:lineRule="auto"/>
              <w:rPr>
                <w:noProof/>
              </w:rPr>
            </w:pPr>
            <w:r>
              <w:rPr>
                <w:noProof/>
              </w:rPr>
              <w:drawing>
                <wp:inline distT="0" distB="0" distL="0" distR="0" wp14:anchorId="4FB64DC8" wp14:editId="1FD2DC22">
                  <wp:extent cx="2682358" cy="2053193"/>
                  <wp:effectExtent l="0" t="0" r="3810" b="4445"/>
                  <wp:docPr id="1687840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840366" name=""/>
                          <pic:cNvPicPr/>
                        </pic:nvPicPr>
                        <pic:blipFill>
                          <a:blip r:embed="rId17"/>
                          <a:stretch>
                            <a:fillRect/>
                          </a:stretch>
                        </pic:blipFill>
                        <pic:spPr>
                          <a:xfrm>
                            <a:off x="0" y="0"/>
                            <a:ext cx="2702877" cy="2068899"/>
                          </a:xfrm>
                          <a:prstGeom prst="rect">
                            <a:avLst/>
                          </a:prstGeom>
                        </pic:spPr>
                      </pic:pic>
                    </a:graphicData>
                  </a:graphic>
                </wp:inline>
              </w:drawing>
            </w:r>
          </w:p>
        </w:tc>
      </w:tr>
      <w:tr w:rsidR="00DC5ED4" w14:paraId="0C96FFC7" w14:textId="77777777" w:rsidTr="001E6280">
        <w:tc>
          <w:tcPr>
            <w:tcW w:w="9972" w:type="dxa"/>
            <w:gridSpan w:val="2"/>
          </w:tcPr>
          <w:p w14:paraId="45709F2B" w14:textId="252A4C33" w:rsidR="00DC5ED4" w:rsidRDefault="00DC5ED4" w:rsidP="001E6280">
            <w:pPr>
              <w:spacing w:line="276" w:lineRule="auto"/>
              <w:jc w:val="center"/>
              <w:rPr>
                <w:noProof/>
              </w:rPr>
            </w:pPr>
            <w:r w:rsidRPr="00626685">
              <w:rPr>
                <w:rFonts w:asciiTheme="majorBidi" w:hAnsiTheme="majorBidi" w:cstheme="majorBidi"/>
                <w:b/>
                <w:bCs/>
                <w:i/>
                <w:iCs/>
                <w:sz w:val="18"/>
                <w:szCs w:val="18"/>
              </w:rPr>
              <w:t xml:space="preserve">Figure </w:t>
            </w:r>
            <w:r w:rsidR="00BC37A4">
              <w:rPr>
                <w:rFonts w:asciiTheme="majorBidi" w:hAnsiTheme="majorBidi" w:cstheme="majorBidi"/>
                <w:b/>
                <w:bCs/>
                <w:i/>
                <w:iCs/>
                <w:sz w:val="18"/>
                <w:szCs w:val="18"/>
              </w:rPr>
              <w:t>4</w:t>
            </w:r>
            <w:r w:rsidRPr="00626685">
              <w:rPr>
                <w:rFonts w:asciiTheme="majorBidi" w:hAnsiTheme="majorBidi" w:cstheme="majorBidi"/>
                <w:b/>
                <w:bCs/>
                <w:i/>
                <w:iCs/>
                <w:sz w:val="18"/>
                <w:szCs w:val="18"/>
              </w:rPr>
              <w:t xml:space="preserve">: </w:t>
            </w:r>
            <w:r>
              <w:rPr>
                <w:rFonts w:asciiTheme="majorBidi" w:hAnsiTheme="majorBidi" w:cstheme="majorBidi"/>
                <w:b/>
                <w:bCs/>
                <w:i/>
                <w:iCs/>
                <w:sz w:val="18"/>
                <w:szCs w:val="18"/>
              </w:rPr>
              <w:t>Throughput enhancement at cell edge</w:t>
            </w:r>
          </w:p>
        </w:tc>
      </w:tr>
      <w:tr w:rsidR="00DC5ED4" w14:paraId="05414C2B" w14:textId="77777777" w:rsidTr="001E6280">
        <w:tc>
          <w:tcPr>
            <w:tcW w:w="5315" w:type="dxa"/>
          </w:tcPr>
          <w:p w14:paraId="17DF2FE4" w14:textId="77777777" w:rsidR="00DC5ED4" w:rsidRDefault="00DC5ED4" w:rsidP="001E6280">
            <w:pPr>
              <w:spacing w:line="276" w:lineRule="auto"/>
              <w:rPr>
                <w:noProof/>
              </w:rPr>
            </w:pPr>
          </w:p>
        </w:tc>
        <w:tc>
          <w:tcPr>
            <w:tcW w:w="4657" w:type="dxa"/>
          </w:tcPr>
          <w:p w14:paraId="683CF2F3" w14:textId="77777777" w:rsidR="00DC5ED4" w:rsidRDefault="00DC5ED4" w:rsidP="001E6280">
            <w:pPr>
              <w:spacing w:line="276" w:lineRule="auto"/>
              <w:jc w:val="center"/>
              <w:rPr>
                <w:noProof/>
              </w:rPr>
            </w:pPr>
          </w:p>
        </w:tc>
      </w:tr>
    </w:tbl>
    <w:p w14:paraId="3513B2B6" w14:textId="77777777" w:rsidR="00DC5ED4" w:rsidRDefault="00DC5ED4" w:rsidP="00DC5ED4">
      <w:pPr>
        <w:spacing w:line="276" w:lineRule="auto"/>
        <w:jc w:val="both"/>
        <w:rPr>
          <w:rFonts w:asciiTheme="majorBidi" w:eastAsia="MS Mincho" w:hAnsiTheme="majorBidi" w:cstheme="majorBidi"/>
          <w:szCs w:val="20"/>
        </w:rPr>
      </w:pPr>
      <w:r w:rsidRPr="004A2E91">
        <w:rPr>
          <w:rFonts w:asciiTheme="majorBidi" w:eastAsia="MS Mincho" w:hAnsiTheme="majorBidi" w:cstheme="majorBidi"/>
          <w:szCs w:val="20"/>
        </w:rPr>
        <w:t xml:space="preserve">The achieved </w:t>
      </w:r>
      <w:r>
        <w:rPr>
          <w:rFonts w:asciiTheme="majorBidi" w:eastAsia="MS Mincho" w:hAnsiTheme="majorBidi" w:cstheme="majorBidi"/>
          <w:szCs w:val="20"/>
        </w:rPr>
        <w:t>gain of throughput at same coverage due to the improvement of SNR is summarized in the table below.</w:t>
      </w:r>
    </w:p>
    <w:tbl>
      <w:tblPr>
        <w:tblStyle w:val="TableGrid"/>
        <w:tblW w:w="0" w:type="auto"/>
        <w:tblLook w:val="04A0" w:firstRow="1" w:lastRow="0" w:firstColumn="1" w:lastColumn="0" w:noHBand="0" w:noVBand="1"/>
      </w:tblPr>
      <w:tblGrid>
        <w:gridCol w:w="1413"/>
        <w:gridCol w:w="1040"/>
        <w:gridCol w:w="1315"/>
        <w:gridCol w:w="1207"/>
        <w:gridCol w:w="1581"/>
        <w:gridCol w:w="1705"/>
        <w:gridCol w:w="1701"/>
      </w:tblGrid>
      <w:tr w:rsidR="00DC5ED4" w14:paraId="39F5C7BF" w14:textId="77777777" w:rsidTr="001E6280">
        <w:tc>
          <w:tcPr>
            <w:tcW w:w="1413" w:type="dxa"/>
            <w:shd w:val="clear" w:color="auto" w:fill="D0CECE" w:themeFill="background2" w:themeFillShade="E6"/>
          </w:tcPr>
          <w:p w14:paraId="4FBBC695" w14:textId="77777777" w:rsidR="00DC5ED4" w:rsidRPr="00C24DD2" w:rsidRDefault="00DC5ED4" w:rsidP="001E6280">
            <w:pPr>
              <w:spacing w:line="276" w:lineRule="auto"/>
              <w:rPr>
                <w:rFonts w:asciiTheme="majorBidi" w:eastAsia="MS Mincho" w:hAnsiTheme="majorBidi" w:cstheme="majorBidi"/>
                <w:sz w:val="18"/>
                <w:szCs w:val="16"/>
              </w:rPr>
            </w:pPr>
            <w:r>
              <w:rPr>
                <w:rFonts w:asciiTheme="majorBidi" w:eastAsia="MS Mincho" w:hAnsiTheme="majorBidi" w:cstheme="majorBidi"/>
                <w:sz w:val="18"/>
                <w:szCs w:val="16"/>
              </w:rPr>
              <w:t>Carrier frequency</w:t>
            </w:r>
          </w:p>
        </w:tc>
        <w:tc>
          <w:tcPr>
            <w:tcW w:w="1040" w:type="dxa"/>
            <w:shd w:val="clear" w:color="auto" w:fill="D0CECE" w:themeFill="background2" w:themeFillShade="E6"/>
          </w:tcPr>
          <w:p w14:paraId="71BE337E"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Target SNR [dB]</w:t>
            </w:r>
          </w:p>
        </w:tc>
        <w:tc>
          <w:tcPr>
            <w:tcW w:w="1315" w:type="dxa"/>
            <w:shd w:val="clear" w:color="auto" w:fill="D0CECE" w:themeFill="background2" w:themeFillShade="E6"/>
          </w:tcPr>
          <w:p w14:paraId="28CA6229"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SB DFT MCS value</w:t>
            </w:r>
          </w:p>
        </w:tc>
        <w:tc>
          <w:tcPr>
            <w:tcW w:w="1207" w:type="dxa"/>
            <w:shd w:val="clear" w:color="auto" w:fill="D0CECE" w:themeFill="background2" w:themeFillShade="E6"/>
          </w:tcPr>
          <w:p w14:paraId="77247C42"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OFDM MCS value</w:t>
            </w:r>
          </w:p>
        </w:tc>
        <w:tc>
          <w:tcPr>
            <w:tcW w:w="1581" w:type="dxa"/>
            <w:shd w:val="clear" w:color="auto" w:fill="D0CECE" w:themeFill="background2" w:themeFillShade="E6"/>
          </w:tcPr>
          <w:p w14:paraId="4DBFE71D"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 xml:space="preserve">OFDM </w:t>
            </w:r>
            <w:proofErr w:type="spellStart"/>
            <w:r w:rsidRPr="00C24DD2">
              <w:rPr>
                <w:rFonts w:asciiTheme="majorBidi" w:eastAsia="MS Mincho" w:hAnsiTheme="majorBidi" w:cstheme="majorBidi"/>
                <w:sz w:val="18"/>
                <w:szCs w:val="16"/>
              </w:rPr>
              <w:t>Thp</w:t>
            </w:r>
            <w:proofErr w:type="spellEnd"/>
            <w:r w:rsidRPr="00C24DD2">
              <w:rPr>
                <w:rFonts w:asciiTheme="majorBidi" w:eastAsia="MS Mincho" w:hAnsiTheme="majorBidi" w:cstheme="majorBidi"/>
                <w:sz w:val="18"/>
                <w:szCs w:val="16"/>
              </w:rPr>
              <w:t xml:space="preserve"> [Mbps]</w:t>
            </w:r>
          </w:p>
        </w:tc>
        <w:tc>
          <w:tcPr>
            <w:tcW w:w="1705" w:type="dxa"/>
            <w:shd w:val="clear" w:color="auto" w:fill="D0CECE" w:themeFill="background2" w:themeFillShade="E6"/>
          </w:tcPr>
          <w:p w14:paraId="5612162E"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SB</w:t>
            </w:r>
            <w:r>
              <w:rPr>
                <w:rFonts w:asciiTheme="majorBidi" w:eastAsia="MS Mincho" w:hAnsiTheme="majorBidi" w:cstheme="majorBidi"/>
                <w:sz w:val="18"/>
                <w:szCs w:val="16"/>
              </w:rPr>
              <w:t xml:space="preserve"> DFT</w:t>
            </w:r>
            <w:r w:rsidRPr="00C24DD2">
              <w:rPr>
                <w:rFonts w:asciiTheme="majorBidi" w:eastAsia="MS Mincho" w:hAnsiTheme="majorBidi" w:cstheme="majorBidi"/>
                <w:sz w:val="18"/>
                <w:szCs w:val="16"/>
              </w:rPr>
              <w:t xml:space="preserve"> </w:t>
            </w:r>
            <w:proofErr w:type="spellStart"/>
            <w:r w:rsidRPr="00C24DD2">
              <w:rPr>
                <w:rFonts w:asciiTheme="majorBidi" w:eastAsia="MS Mincho" w:hAnsiTheme="majorBidi" w:cstheme="majorBidi"/>
                <w:sz w:val="18"/>
                <w:szCs w:val="16"/>
              </w:rPr>
              <w:t>Thp</w:t>
            </w:r>
            <w:proofErr w:type="spellEnd"/>
            <w:r w:rsidRPr="00C24DD2">
              <w:rPr>
                <w:rFonts w:asciiTheme="majorBidi" w:eastAsia="MS Mincho" w:hAnsiTheme="majorBidi" w:cstheme="majorBidi"/>
                <w:sz w:val="18"/>
                <w:szCs w:val="16"/>
              </w:rPr>
              <w:t xml:space="preserve"> [</w:t>
            </w:r>
            <w:r>
              <w:rPr>
                <w:rFonts w:asciiTheme="majorBidi" w:eastAsia="MS Mincho" w:hAnsiTheme="majorBidi" w:cstheme="majorBidi"/>
                <w:sz w:val="18"/>
                <w:szCs w:val="16"/>
              </w:rPr>
              <w:t>M</w:t>
            </w:r>
            <w:r w:rsidRPr="00C24DD2">
              <w:rPr>
                <w:rFonts w:asciiTheme="majorBidi" w:eastAsia="MS Mincho" w:hAnsiTheme="majorBidi" w:cstheme="majorBidi"/>
                <w:sz w:val="18"/>
                <w:szCs w:val="16"/>
              </w:rPr>
              <w:t>bps]</w:t>
            </w:r>
          </w:p>
        </w:tc>
        <w:tc>
          <w:tcPr>
            <w:tcW w:w="1701" w:type="dxa"/>
            <w:shd w:val="clear" w:color="auto" w:fill="D0CECE" w:themeFill="background2" w:themeFillShade="E6"/>
          </w:tcPr>
          <w:p w14:paraId="0EE9C9F7" w14:textId="77777777" w:rsidR="00DC5ED4" w:rsidRPr="00C24DD2" w:rsidRDefault="00DC5ED4" w:rsidP="001E6280">
            <w:pPr>
              <w:spacing w:line="276" w:lineRule="auto"/>
              <w:rPr>
                <w:rFonts w:asciiTheme="majorBidi" w:eastAsia="MS Mincho" w:hAnsiTheme="majorBidi" w:cstheme="majorBidi"/>
                <w:sz w:val="18"/>
                <w:szCs w:val="16"/>
              </w:rPr>
            </w:pPr>
            <w:r w:rsidRPr="00C24DD2">
              <w:rPr>
                <w:rFonts w:asciiTheme="majorBidi" w:eastAsia="MS Mincho" w:hAnsiTheme="majorBidi" w:cstheme="majorBidi"/>
                <w:sz w:val="18"/>
                <w:szCs w:val="16"/>
              </w:rPr>
              <w:t>Throughput Gain [%]</w:t>
            </w:r>
          </w:p>
        </w:tc>
      </w:tr>
      <w:tr w:rsidR="00DC5ED4" w14:paraId="39B2169F" w14:textId="77777777" w:rsidTr="001E6280">
        <w:tc>
          <w:tcPr>
            <w:tcW w:w="1413" w:type="dxa"/>
            <w:vMerge w:val="restart"/>
          </w:tcPr>
          <w:p w14:paraId="24FCBB03"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lastRenderedPageBreak/>
              <w:t xml:space="preserve">2GHz </w:t>
            </w:r>
          </w:p>
        </w:tc>
        <w:tc>
          <w:tcPr>
            <w:tcW w:w="1040" w:type="dxa"/>
          </w:tcPr>
          <w:p w14:paraId="0E9F26A7"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3</w:t>
            </w:r>
          </w:p>
        </w:tc>
        <w:tc>
          <w:tcPr>
            <w:tcW w:w="1315" w:type="dxa"/>
          </w:tcPr>
          <w:p w14:paraId="0A9A8FDD"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3</w:t>
            </w:r>
          </w:p>
        </w:tc>
        <w:tc>
          <w:tcPr>
            <w:tcW w:w="1207" w:type="dxa"/>
          </w:tcPr>
          <w:p w14:paraId="668DD7CA"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1</w:t>
            </w:r>
          </w:p>
        </w:tc>
        <w:tc>
          <w:tcPr>
            <w:tcW w:w="1581" w:type="dxa"/>
          </w:tcPr>
          <w:p w14:paraId="6A9C5DA9"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1.047</w:t>
            </w:r>
          </w:p>
        </w:tc>
        <w:tc>
          <w:tcPr>
            <w:tcW w:w="1705" w:type="dxa"/>
          </w:tcPr>
          <w:p w14:paraId="0BC21136"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1.676</w:t>
            </w:r>
          </w:p>
        </w:tc>
        <w:tc>
          <w:tcPr>
            <w:tcW w:w="1701" w:type="dxa"/>
          </w:tcPr>
          <w:p w14:paraId="2F1AFEEA"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60.2</w:t>
            </w:r>
          </w:p>
        </w:tc>
      </w:tr>
      <w:tr w:rsidR="00DC5ED4" w14:paraId="7C65CE5F" w14:textId="77777777" w:rsidTr="001E6280">
        <w:tc>
          <w:tcPr>
            <w:tcW w:w="1413" w:type="dxa"/>
            <w:vMerge/>
          </w:tcPr>
          <w:p w14:paraId="001AB3C6" w14:textId="77777777" w:rsidR="00DC5ED4" w:rsidRPr="00C24DD2" w:rsidRDefault="00DC5ED4" w:rsidP="001E6280">
            <w:pPr>
              <w:spacing w:line="276" w:lineRule="auto"/>
              <w:jc w:val="both"/>
              <w:rPr>
                <w:rFonts w:asciiTheme="majorBidi" w:eastAsia="MS Mincho" w:hAnsiTheme="majorBidi" w:cstheme="majorBidi"/>
                <w:sz w:val="18"/>
                <w:szCs w:val="16"/>
              </w:rPr>
            </w:pPr>
          </w:p>
        </w:tc>
        <w:tc>
          <w:tcPr>
            <w:tcW w:w="1040" w:type="dxa"/>
          </w:tcPr>
          <w:p w14:paraId="1B6F5686"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6</w:t>
            </w:r>
          </w:p>
        </w:tc>
        <w:tc>
          <w:tcPr>
            <w:tcW w:w="1315" w:type="dxa"/>
          </w:tcPr>
          <w:p w14:paraId="195710E0"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5</w:t>
            </w:r>
          </w:p>
        </w:tc>
        <w:tc>
          <w:tcPr>
            <w:tcW w:w="1207" w:type="dxa"/>
          </w:tcPr>
          <w:p w14:paraId="3C2F1A19"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3</w:t>
            </w:r>
          </w:p>
        </w:tc>
        <w:tc>
          <w:tcPr>
            <w:tcW w:w="1581" w:type="dxa"/>
          </w:tcPr>
          <w:p w14:paraId="7608F7D0"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1.697</w:t>
            </w:r>
          </w:p>
        </w:tc>
        <w:tc>
          <w:tcPr>
            <w:tcW w:w="1705" w:type="dxa"/>
          </w:tcPr>
          <w:p w14:paraId="5117D262"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2.425</w:t>
            </w:r>
          </w:p>
        </w:tc>
        <w:tc>
          <w:tcPr>
            <w:tcW w:w="1701" w:type="dxa"/>
          </w:tcPr>
          <w:p w14:paraId="19EEE221" w14:textId="77777777" w:rsidR="00DC5ED4" w:rsidRPr="00C24DD2" w:rsidRDefault="00DC5ED4" w:rsidP="001E6280">
            <w:pPr>
              <w:spacing w:line="276" w:lineRule="auto"/>
              <w:jc w:val="both"/>
              <w:rPr>
                <w:rFonts w:asciiTheme="majorBidi" w:eastAsia="MS Mincho" w:hAnsiTheme="majorBidi" w:cstheme="majorBidi"/>
                <w:sz w:val="18"/>
                <w:szCs w:val="16"/>
              </w:rPr>
            </w:pPr>
            <w:r w:rsidRPr="00C24DD2">
              <w:rPr>
                <w:rFonts w:asciiTheme="majorBidi" w:eastAsia="MS Mincho" w:hAnsiTheme="majorBidi" w:cstheme="majorBidi"/>
                <w:sz w:val="18"/>
                <w:szCs w:val="16"/>
              </w:rPr>
              <w:t>42.9</w:t>
            </w:r>
          </w:p>
        </w:tc>
      </w:tr>
      <w:tr w:rsidR="00DC5ED4" w14:paraId="683EF82F" w14:textId="77777777" w:rsidTr="001E6280">
        <w:tc>
          <w:tcPr>
            <w:tcW w:w="1413" w:type="dxa"/>
          </w:tcPr>
          <w:p w14:paraId="68AB102A"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 xml:space="preserve">7.5GHz </w:t>
            </w:r>
          </w:p>
        </w:tc>
        <w:tc>
          <w:tcPr>
            <w:tcW w:w="1040" w:type="dxa"/>
          </w:tcPr>
          <w:p w14:paraId="05980CA1"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1.8</w:t>
            </w:r>
          </w:p>
        </w:tc>
        <w:tc>
          <w:tcPr>
            <w:tcW w:w="1315" w:type="dxa"/>
          </w:tcPr>
          <w:p w14:paraId="35292926"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3</w:t>
            </w:r>
          </w:p>
        </w:tc>
        <w:tc>
          <w:tcPr>
            <w:tcW w:w="1207" w:type="dxa"/>
          </w:tcPr>
          <w:p w14:paraId="071C542D"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1</w:t>
            </w:r>
          </w:p>
        </w:tc>
        <w:tc>
          <w:tcPr>
            <w:tcW w:w="1581" w:type="dxa"/>
          </w:tcPr>
          <w:p w14:paraId="64D5ECC1"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2.84</w:t>
            </w:r>
          </w:p>
        </w:tc>
        <w:tc>
          <w:tcPr>
            <w:tcW w:w="1705" w:type="dxa"/>
          </w:tcPr>
          <w:p w14:paraId="7DE8A0F8"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4.31</w:t>
            </w:r>
          </w:p>
        </w:tc>
        <w:tc>
          <w:tcPr>
            <w:tcW w:w="1701" w:type="dxa"/>
          </w:tcPr>
          <w:p w14:paraId="607449C5" w14:textId="77777777" w:rsidR="00DC5ED4" w:rsidRPr="00C24DD2" w:rsidRDefault="00DC5ED4" w:rsidP="001E6280">
            <w:pPr>
              <w:spacing w:line="276" w:lineRule="auto"/>
              <w:jc w:val="both"/>
              <w:rPr>
                <w:rFonts w:asciiTheme="majorBidi" w:eastAsia="MS Mincho" w:hAnsiTheme="majorBidi" w:cstheme="majorBidi"/>
                <w:sz w:val="18"/>
                <w:szCs w:val="16"/>
              </w:rPr>
            </w:pPr>
            <w:r>
              <w:rPr>
                <w:rFonts w:asciiTheme="majorBidi" w:eastAsia="MS Mincho" w:hAnsiTheme="majorBidi" w:cstheme="majorBidi"/>
                <w:sz w:val="18"/>
                <w:szCs w:val="16"/>
              </w:rPr>
              <w:t>67.5</w:t>
            </w:r>
          </w:p>
        </w:tc>
      </w:tr>
    </w:tbl>
    <w:p w14:paraId="52C4194F" w14:textId="77777777" w:rsidR="00DC5ED4" w:rsidRDefault="00DC5ED4" w:rsidP="00DC5ED4">
      <w:pPr>
        <w:spacing w:line="276" w:lineRule="auto"/>
        <w:jc w:val="both"/>
        <w:rPr>
          <w:rFonts w:asciiTheme="majorBidi" w:eastAsia="MS Mincho" w:hAnsiTheme="majorBidi" w:cstheme="majorBidi"/>
          <w:szCs w:val="20"/>
        </w:rPr>
      </w:pPr>
    </w:p>
    <w:p w14:paraId="480BDDAA" w14:textId="77777777" w:rsidR="00DC5ED4" w:rsidRPr="004A2E91" w:rsidRDefault="00DC5ED4" w:rsidP="00DC5ED4">
      <w:pPr>
        <w:spacing w:line="276" w:lineRule="auto"/>
        <w:jc w:val="both"/>
        <w:rPr>
          <w:rFonts w:asciiTheme="majorBidi" w:eastAsia="MS Mincho" w:hAnsiTheme="majorBidi" w:cstheme="majorBidi"/>
          <w:szCs w:val="20"/>
        </w:rPr>
      </w:pPr>
      <w:r w:rsidRPr="00626685">
        <w:rPr>
          <w:rFonts w:asciiTheme="majorBidi" w:eastAsia="MS Mincho" w:hAnsiTheme="majorBidi" w:cstheme="majorBidi"/>
          <w:b/>
          <w:bCs/>
          <w:i/>
          <w:iCs/>
          <w:u w:val="single"/>
        </w:rPr>
        <w:t xml:space="preserve">Observation </w:t>
      </w:r>
      <w:r>
        <w:rPr>
          <w:rFonts w:asciiTheme="majorBidi" w:eastAsia="MS Mincho" w:hAnsiTheme="majorBidi" w:cstheme="majorBidi"/>
          <w:b/>
          <w:bCs/>
          <w:i/>
          <w:iCs/>
          <w:u w:val="single"/>
        </w:rPr>
        <w:t>4</w:t>
      </w:r>
      <w:r w:rsidRPr="00626685">
        <w:rPr>
          <w:rFonts w:asciiTheme="majorBidi" w:eastAsia="MS Mincho" w:hAnsiTheme="majorBidi" w:cstheme="majorBidi"/>
          <w:b/>
          <w:bCs/>
          <w:i/>
          <w:iCs/>
        </w:rPr>
        <w:t>:</w:t>
      </w:r>
      <w:r w:rsidRPr="00626685">
        <w:t xml:space="preserve"> </w:t>
      </w:r>
      <w:r w:rsidRPr="00626685">
        <w:rPr>
          <w:rFonts w:asciiTheme="majorBidi" w:eastAsia="MS Mincho" w:hAnsiTheme="majorBidi" w:cstheme="majorBidi"/>
          <w:b/>
          <w:bCs/>
          <w:i/>
          <w:iCs/>
        </w:rPr>
        <w:t xml:space="preserve">Sub-band DFT </w:t>
      </w:r>
      <w:r>
        <w:rPr>
          <w:rFonts w:asciiTheme="majorBidi" w:eastAsia="MS Mincho" w:hAnsiTheme="majorBidi" w:cstheme="majorBidi"/>
          <w:b/>
          <w:bCs/>
          <w:i/>
          <w:iCs/>
        </w:rPr>
        <w:t xml:space="preserve">for DL can enhance the throughput of </w:t>
      </w:r>
      <w:r w:rsidRPr="00E255F2">
        <w:rPr>
          <w:rFonts w:asciiTheme="majorBidi" w:eastAsia="MS Mincho" w:hAnsiTheme="majorBidi" w:cstheme="majorBidi"/>
          <w:b/>
          <w:bCs/>
          <w:i/>
          <w:iCs/>
        </w:rPr>
        <w:t>low data rate MBB traffic</w:t>
      </w:r>
      <w:r>
        <w:rPr>
          <w:rFonts w:asciiTheme="majorBidi" w:eastAsia="MS Mincho" w:hAnsiTheme="majorBidi" w:cstheme="majorBidi"/>
          <w:b/>
          <w:bCs/>
          <w:i/>
          <w:iCs/>
        </w:rPr>
        <w:t xml:space="preserve"> at cell edge. At same coverage 40% to 60% gain in the throughput can be achieved compared to CP-OFDM</w:t>
      </w:r>
    </w:p>
    <w:p w14:paraId="0A43A72A"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2.1.5 Channel multiplexing </w:t>
      </w:r>
    </w:p>
    <w:p w14:paraId="6070B904" w14:textId="1E8CA4EF" w:rsidR="00DC5ED4" w:rsidRPr="00626685" w:rsidRDefault="00DC5ED4" w:rsidP="00DC5ED4">
      <w:pPr>
        <w:spacing w:line="276" w:lineRule="auto"/>
        <w:jc w:val="both"/>
        <w:rPr>
          <w:rFonts w:asciiTheme="majorBidi" w:hAnsiTheme="majorBidi" w:cstheme="majorBidi"/>
          <w:sz w:val="22"/>
          <w:szCs w:val="24"/>
        </w:rPr>
      </w:pPr>
      <w:r w:rsidRPr="00626685">
        <w:rPr>
          <w:rFonts w:asciiTheme="majorBidi" w:hAnsiTheme="majorBidi" w:cstheme="majorBidi"/>
          <w:b/>
          <w:bCs/>
          <w:i/>
          <w:iCs/>
          <w:sz w:val="22"/>
          <w:szCs w:val="24"/>
        </w:rPr>
        <w:t>Channel Multiplexing:</w:t>
      </w:r>
      <w:r w:rsidRPr="00626685">
        <w:rPr>
          <w:rFonts w:asciiTheme="majorBidi" w:hAnsiTheme="majorBidi" w:cstheme="majorBidi"/>
          <w:sz w:val="22"/>
          <w:szCs w:val="24"/>
        </w:rPr>
        <w:t xml:space="preserve"> </w:t>
      </w:r>
      <w:proofErr w:type="gramStart"/>
      <w:r w:rsidRPr="00626685">
        <w:rPr>
          <w:rFonts w:asciiTheme="majorBidi" w:hAnsiTheme="majorBidi" w:cstheme="majorBidi"/>
          <w:sz w:val="22"/>
          <w:szCs w:val="24"/>
        </w:rPr>
        <w:t>Similar to</w:t>
      </w:r>
      <w:proofErr w:type="gramEnd"/>
      <w:r w:rsidRPr="00626685">
        <w:rPr>
          <w:rFonts w:asciiTheme="majorBidi" w:hAnsiTheme="majorBidi" w:cstheme="majorBidi"/>
          <w:sz w:val="22"/>
          <w:szCs w:val="24"/>
        </w:rPr>
        <w:t xml:space="preserve"> multiplexing UEs, multiplexing different PHY channels in the frequency domain and different waveforms, i.e., CP-OFDM and DFT-s-OFDM with OFDMA leads to increase in PAPR/CM depending on the ratio of RBs with CP-OFDM to RBs with DFT-s-OFDM. In general, the achievable reduction in PAPR/CM varies depending on modulation schemes of the multiplexed UEs/channels, number and sizes of DFT sub-bands, number of multiplexed UEs or channels that are </w:t>
      </w:r>
      <w:proofErr w:type="spellStart"/>
      <w:r w:rsidRPr="00626685">
        <w:rPr>
          <w:rFonts w:asciiTheme="majorBidi" w:hAnsiTheme="majorBidi" w:cstheme="majorBidi"/>
          <w:sz w:val="22"/>
          <w:szCs w:val="24"/>
        </w:rPr>
        <w:t>FDMed</w:t>
      </w:r>
      <w:proofErr w:type="spellEnd"/>
      <w:r w:rsidRPr="00626685">
        <w:rPr>
          <w:rFonts w:asciiTheme="majorBidi" w:hAnsiTheme="majorBidi" w:cstheme="majorBidi"/>
          <w:sz w:val="22"/>
          <w:szCs w:val="24"/>
        </w:rPr>
        <w:t xml:space="preserve"> either based on DFT-s-OFDM or CP-OFDM. Figure </w:t>
      </w:r>
      <w:r w:rsidR="00BC37A4">
        <w:rPr>
          <w:rFonts w:asciiTheme="majorBidi" w:hAnsiTheme="majorBidi" w:cstheme="majorBidi"/>
          <w:sz w:val="22"/>
          <w:szCs w:val="24"/>
        </w:rPr>
        <w:t>5</w:t>
      </w:r>
      <w:r w:rsidRPr="00626685">
        <w:rPr>
          <w:rFonts w:asciiTheme="majorBidi" w:hAnsiTheme="majorBidi" w:cstheme="majorBidi"/>
          <w:sz w:val="22"/>
          <w:szCs w:val="24"/>
        </w:rPr>
        <w:t xml:space="preserve"> shows different PAPR/CM reduction gains of multiplexed UEs /channels. Depending on the requirements in terms of coverage and NES and the connected UEs at a time, the scheduler may multiplex UEs with different waveforms and/or different DFT grouping. This leads to variation in the PAPR/CM of the generated signal. TDM multiplexing of DFT-s-OFDM and CP-OFDM is also possible. </w:t>
      </w:r>
    </w:p>
    <w:p w14:paraId="5F76C896" w14:textId="77777777" w:rsidR="00DC5ED4" w:rsidRPr="00626685" w:rsidRDefault="00DC5ED4" w:rsidP="00DC5ED4">
      <w:pPr>
        <w:spacing w:line="276" w:lineRule="auto"/>
        <w:jc w:val="center"/>
        <w:rPr>
          <w:rFonts w:asciiTheme="majorBidi" w:hAnsiTheme="majorBidi" w:cstheme="majorBidi"/>
        </w:rPr>
      </w:pPr>
      <w:r w:rsidRPr="00626685">
        <w:rPr>
          <w:noProof/>
        </w:rPr>
        <w:drawing>
          <wp:inline distT="0" distB="0" distL="0" distR="0" wp14:anchorId="7753BC18" wp14:editId="6263EA50">
            <wp:extent cx="3582203" cy="2426931"/>
            <wp:effectExtent l="0" t="0" r="0" b="0"/>
            <wp:docPr id="1839406526" name="Picture 1" descr="A graph of a graph showing a number of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06526" name="Picture 1" descr="A graph of a graph showing a number of data"/>
                    <pic:cNvPicPr/>
                  </pic:nvPicPr>
                  <pic:blipFill>
                    <a:blip r:embed="rId18"/>
                    <a:stretch>
                      <a:fillRect/>
                    </a:stretch>
                  </pic:blipFill>
                  <pic:spPr>
                    <a:xfrm>
                      <a:off x="0" y="0"/>
                      <a:ext cx="3637842" cy="2464626"/>
                    </a:xfrm>
                    <a:prstGeom prst="rect">
                      <a:avLst/>
                    </a:prstGeom>
                  </pic:spPr>
                </pic:pic>
              </a:graphicData>
            </a:graphic>
          </wp:inline>
        </w:drawing>
      </w:r>
    </w:p>
    <w:p w14:paraId="6AF9FF2D" w14:textId="167EA022" w:rsidR="00DC5ED4" w:rsidRPr="00626685" w:rsidRDefault="00DC5ED4" w:rsidP="00DC5ED4">
      <w:pPr>
        <w:spacing w:line="276" w:lineRule="auto"/>
        <w:jc w:val="center"/>
        <w:rPr>
          <w:rFonts w:asciiTheme="majorBidi" w:hAnsiTheme="majorBidi" w:cstheme="majorBidi"/>
          <w:b/>
          <w:bCs/>
          <w:i/>
          <w:iCs/>
          <w:sz w:val="18"/>
          <w:szCs w:val="18"/>
        </w:rPr>
      </w:pPr>
      <w:r w:rsidRPr="00626685">
        <w:rPr>
          <w:rFonts w:asciiTheme="majorBidi" w:hAnsiTheme="majorBidi" w:cstheme="majorBidi"/>
          <w:b/>
          <w:bCs/>
          <w:i/>
          <w:iCs/>
          <w:sz w:val="18"/>
          <w:szCs w:val="18"/>
        </w:rPr>
        <w:t xml:space="preserve">Figure </w:t>
      </w:r>
      <w:r w:rsidR="00BC37A4">
        <w:rPr>
          <w:rFonts w:asciiTheme="majorBidi" w:hAnsiTheme="majorBidi" w:cstheme="majorBidi"/>
          <w:b/>
          <w:bCs/>
          <w:i/>
          <w:iCs/>
          <w:sz w:val="18"/>
          <w:szCs w:val="18"/>
        </w:rPr>
        <w:t>5</w:t>
      </w:r>
      <w:r w:rsidRPr="00626685">
        <w:rPr>
          <w:rFonts w:asciiTheme="majorBidi" w:hAnsiTheme="majorBidi" w:cstheme="majorBidi"/>
          <w:b/>
          <w:bCs/>
          <w:i/>
          <w:iCs/>
          <w:sz w:val="18"/>
          <w:szCs w:val="18"/>
        </w:rPr>
        <w:t>: PAPR/CM for multiplexed UE with different waveforms</w:t>
      </w:r>
    </w:p>
    <w:p w14:paraId="13BF55A4" w14:textId="77777777" w:rsidR="00DC5ED4" w:rsidRPr="00626685" w:rsidRDefault="00DC5ED4" w:rsidP="00DC5ED4">
      <w:pPr>
        <w:spacing w:line="276" w:lineRule="auto"/>
        <w:jc w:val="both"/>
        <w:rPr>
          <w:rFonts w:asciiTheme="majorBidi" w:eastAsia="Arial" w:hAnsiTheme="majorBidi" w:cstheme="majorBidi"/>
          <w:b/>
          <w:bCs/>
          <w:i/>
          <w:iCs/>
          <w:sz w:val="18"/>
          <w:szCs w:val="20"/>
        </w:rPr>
      </w:pPr>
      <w:r w:rsidRPr="00626685">
        <w:rPr>
          <w:rFonts w:asciiTheme="majorBidi" w:hAnsiTheme="majorBidi" w:cstheme="majorBidi"/>
          <w:sz w:val="18"/>
          <w:szCs w:val="20"/>
        </w:rPr>
        <w:t xml:space="preserve"> </w:t>
      </w:r>
      <w:r w:rsidRPr="00626685">
        <w:rPr>
          <w:rFonts w:asciiTheme="majorBidi" w:eastAsia="Arial" w:hAnsiTheme="majorBidi" w:cstheme="majorBidi"/>
          <w:b/>
          <w:bCs/>
          <w:i/>
          <w:iCs/>
          <w:szCs w:val="20"/>
          <w:u w:val="single"/>
        </w:rPr>
        <w:t xml:space="preserve">Observation </w:t>
      </w:r>
      <w:r>
        <w:rPr>
          <w:rFonts w:asciiTheme="majorBidi" w:eastAsia="Arial" w:hAnsiTheme="majorBidi" w:cstheme="majorBidi"/>
          <w:b/>
          <w:bCs/>
          <w:i/>
          <w:iCs/>
          <w:szCs w:val="20"/>
          <w:u w:val="single"/>
        </w:rPr>
        <w:t>5</w:t>
      </w:r>
      <w:r w:rsidRPr="00626685">
        <w:rPr>
          <w:rFonts w:asciiTheme="majorBidi" w:eastAsia="Arial" w:hAnsiTheme="majorBidi" w:cstheme="majorBidi"/>
          <w:b/>
          <w:bCs/>
          <w:i/>
          <w:iCs/>
          <w:szCs w:val="20"/>
        </w:rPr>
        <w:t>:  PHY channels can be multiplexed in the frequency domain using the different waveform.</w:t>
      </w:r>
      <w:r w:rsidRPr="00626685">
        <w:rPr>
          <w:rFonts w:asciiTheme="majorBidi" w:eastAsia="Arial" w:hAnsiTheme="majorBidi" w:cstheme="majorBidi"/>
          <w:b/>
          <w:bCs/>
          <w:i/>
          <w:iCs/>
          <w:sz w:val="18"/>
          <w:szCs w:val="20"/>
        </w:rPr>
        <w:t xml:space="preserve"> </w:t>
      </w:r>
    </w:p>
    <w:p w14:paraId="2E452475" w14:textId="77777777" w:rsidR="00DC5ED4" w:rsidRPr="00626685" w:rsidRDefault="00DC5ED4" w:rsidP="00DC5ED4">
      <w:pPr>
        <w:pStyle w:val="ListParagraph"/>
        <w:numPr>
          <w:ilvl w:val="0"/>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PAPR/CM of the signal with multiplexed waveforms varies depending on the allocation ratio between DFT-s-OFDM-based channel and CP-OFDM-based channel and other factors such as modulation etc.,</w:t>
      </w:r>
    </w:p>
    <w:p w14:paraId="2D9478F8" w14:textId="77777777" w:rsidR="00DC5ED4" w:rsidRPr="00626685" w:rsidRDefault="00DC5ED4" w:rsidP="00DC5ED4">
      <w:pPr>
        <w:pStyle w:val="ListParagraph"/>
        <w:numPr>
          <w:ilvl w:val="1"/>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For e.g., with 50:50 ratio between SB-DFT and CP-OFDM more than 1dB PAPR gain is observed</w:t>
      </w:r>
    </w:p>
    <w:p w14:paraId="33F17B1E" w14:textId="77777777" w:rsidR="00DC5ED4" w:rsidRPr="00626685" w:rsidRDefault="00DC5ED4" w:rsidP="00DC5ED4">
      <w:pPr>
        <w:pStyle w:val="ListParagraph"/>
        <w:spacing w:line="276" w:lineRule="auto"/>
        <w:ind w:left="1440"/>
        <w:jc w:val="both"/>
        <w:rPr>
          <w:rFonts w:asciiTheme="majorBidi" w:eastAsia="Arial" w:hAnsiTheme="majorBidi" w:cstheme="majorBidi"/>
          <w:b/>
          <w:bCs/>
          <w:i/>
          <w:iCs/>
          <w:sz w:val="20"/>
          <w:szCs w:val="20"/>
          <w:lang w:val="en-US"/>
        </w:rPr>
      </w:pPr>
    </w:p>
    <w:p w14:paraId="520CEA24" w14:textId="77777777" w:rsidR="00DC5ED4" w:rsidRPr="00626685" w:rsidRDefault="00DC5ED4" w:rsidP="00DC5ED4">
      <w:pPr>
        <w:spacing w:line="276" w:lineRule="auto"/>
        <w:jc w:val="both"/>
        <w:rPr>
          <w:rFonts w:asciiTheme="majorBidi" w:eastAsia="Arial" w:hAnsiTheme="majorBidi" w:cstheme="majorBidi"/>
          <w:b/>
          <w:bCs/>
          <w:i/>
          <w:iCs/>
          <w:szCs w:val="20"/>
        </w:rPr>
      </w:pPr>
      <w:r w:rsidRPr="00626685">
        <w:rPr>
          <w:rFonts w:asciiTheme="majorBidi" w:eastAsia="Arial" w:hAnsiTheme="majorBidi" w:cstheme="majorBidi"/>
          <w:b/>
          <w:bCs/>
          <w:i/>
          <w:iCs/>
          <w:szCs w:val="20"/>
          <w:u w:val="single"/>
        </w:rPr>
        <w:t xml:space="preserve">Observation </w:t>
      </w:r>
      <w:r>
        <w:rPr>
          <w:rFonts w:asciiTheme="majorBidi" w:eastAsia="Arial" w:hAnsiTheme="majorBidi" w:cstheme="majorBidi"/>
          <w:b/>
          <w:bCs/>
          <w:i/>
          <w:iCs/>
          <w:szCs w:val="20"/>
          <w:u w:val="single"/>
        </w:rPr>
        <w:t>6</w:t>
      </w:r>
      <w:r w:rsidRPr="00626685">
        <w:rPr>
          <w:rFonts w:asciiTheme="majorBidi" w:eastAsia="Arial" w:hAnsiTheme="majorBidi" w:cstheme="majorBidi"/>
          <w:b/>
          <w:bCs/>
          <w:i/>
          <w:iCs/>
          <w:szCs w:val="20"/>
        </w:rPr>
        <w:t xml:space="preserve">:  PHY channels can be multiplexed in the frequency domain using the same DFT-s-OFDM waveform. PAPR/CM reduction gain depends on the number of sub-bands, sub-band sizes, other factors such as modulation etc.,  </w:t>
      </w:r>
    </w:p>
    <w:p w14:paraId="547F426A" w14:textId="77777777" w:rsidR="00DC5ED4" w:rsidRPr="00626685" w:rsidRDefault="00DC5ED4" w:rsidP="00DC5ED4">
      <w:pPr>
        <w:pStyle w:val="ListParagraph"/>
        <w:numPr>
          <w:ilvl w:val="0"/>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 xml:space="preserve">For e.g., Multiplexing 2xSB-OFDM waveform in a slot still provides 3.5dB PAPR gain compared to CP-OFDM  </w:t>
      </w:r>
    </w:p>
    <w:p w14:paraId="3123C675"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lastRenderedPageBreak/>
        <w:t>2.1.6 Transmitter/Receiver complexity and impact to power consumption</w:t>
      </w:r>
    </w:p>
    <w:p w14:paraId="44814A33" w14:textId="77777777" w:rsidR="00DC5ED4" w:rsidRPr="00626685" w:rsidRDefault="00DC5ED4" w:rsidP="00DC5ED4">
      <w:pPr>
        <w:spacing w:line="276" w:lineRule="auto"/>
        <w:jc w:val="both"/>
        <w:rPr>
          <w:rFonts w:asciiTheme="majorBidi" w:hAnsiTheme="majorBidi" w:cstheme="majorBidi"/>
          <w:b/>
          <w:bCs/>
          <w:i/>
          <w:iCs/>
          <w:u w:val="single"/>
        </w:rPr>
      </w:pPr>
      <w:r w:rsidRPr="00626685">
        <w:rPr>
          <w:rFonts w:asciiTheme="majorBidi" w:hAnsiTheme="majorBidi" w:cstheme="majorBidi"/>
          <w:b/>
          <w:bCs/>
          <w:i/>
          <w:iCs/>
          <w:u w:val="single"/>
        </w:rPr>
        <w:t>Complexity</w:t>
      </w:r>
      <w:r w:rsidRPr="00626685">
        <w:rPr>
          <w:rFonts w:asciiTheme="majorBidi" w:hAnsiTheme="majorBidi" w:cstheme="majorBidi"/>
          <w:b/>
          <w:bCs/>
          <w:i/>
          <w:iCs/>
        </w:rPr>
        <w:t xml:space="preserve">: </w:t>
      </w:r>
    </w:p>
    <w:p w14:paraId="2F085C3F" w14:textId="77777777" w:rsidR="00DC5ED4" w:rsidRPr="00626685" w:rsidRDefault="00DC5ED4" w:rsidP="00DC5ED4">
      <w:pPr>
        <w:spacing w:line="276" w:lineRule="auto"/>
        <w:jc w:val="both"/>
        <w:rPr>
          <w:rFonts w:asciiTheme="majorBidi" w:hAnsiTheme="majorBidi" w:cstheme="majorBidi"/>
          <w:sz w:val="22"/>
          <w:szCs w:val="24"/>
        </w:rPr>
      </w:pPr>
      <w:r w:rsidRPr="00626685">
        <w:rPr>
          <w:rFonts w:asciiTheme="majorBidi" w:hAnsiTheme="majorBidi" w:cstheme="majorBidi"/>
          <w:sz w:val="22"/>
          <w:szCs w:val="24"/>
        </w:rPr>
        <w:t xml:space="preserve">At the base station transmitter, an extra DFT transform precoding step needs to be applied compared to the CP-OFDM which has moderate complexity considering that base station already equipped with IDFT transform precoding from the PUSCH UL receiver which may require updates to perform DFT operation. </w:t>
      </w:r>
    </w:p>
    <w:p w14:paraId="6EC7AEEE" w14:textId="77777777" w:rsidR="00DC5ED4" w:rsidRPr="00626685" w:rsidRDefault="00DC5ED4" w:rsidP="00DC5ED4">
      <w:pPr>
        <w:spacing w:line="276" w:lineRule="auto"/>
        <w:jc w:val="both"/>
        <w:rPr>
          <w:rFonts w:asciiTheme="majorBidi" w:hAnsiTheme="majorBidi" w:cstheme="majorBidi"/>
          <w:sz w:val="22"/>
          <w:szCs w:val="24"/>
        </w:rPr>
      </w:pPr>
      <w:r w:rsidRPr="00626685">
        <w:rPr>
          <w:rFonts w:asciiTheme="majorBidi" w:hAnsiTheme="majorBidi" w:cstheme="majorBidi"/>
          <w:sz w:val="22"/>
          <w:szCs w:val="24"/>
        </w:rPr>
        <w:t>At the UE receiver, in case of sub-band DFT, each UE receiver complexity depends on how the DMRS REs are multiplexed, whether in the frequency domain or in the time domain</w:t>
      </w:r>
      <w:r>
        <w:rPr>
          <w:rFonts w:asciiTheme="majorBidi" w:hAnsiTheme="majorBidi" w:cstheme="majorBidi"/>
          <w:sz w:val="22"/>
          <w:szCs w:val="24"/>
        </w:rPr>
        <w:t xml:space="preserve"> and whether channel estimation and equalization are performed in time or in frequency domain</w:t>
      </w:r>
      <w:r w:rsidRPr="00626685">
        <w:rPr>
          <w:rFonts w:asciiTheme="majorBidi" w:hAnsiTheme="majorBidi" w:cstheme="majorBidi"/>
          <w:sz w:val="22"/>
          <w:szCs w:val="24"/>
        </w:rPr>
        <w:t xml:space="preserve">. In case of frequency domain receiver processing, channel estimation and equalization are performed on DMRS REs that cover entire sub-band with sub-band IDFT. However, such complexity can be reduced using the time domain receiver processing. </w:t>
      </w:r>
      <w:r>
        <w:rPr>
          <w:rFonts w:asciiTheme="majorBidi" w:hAnsiTheme="majorBidi" w:cstheme="majorBidi"/>
          <w:sz w:val="22"/>
          <w:szCs w:val="24"/>
        </w:rPr>
        <w:t>In which e.g., equalization can be performed via match filtering with a length that combines only the length of UE time domain resources and the length of channel impulse response.</w:t>
      </w:r>
    </w:p>
    <w:p w14:paraId="7D8EDCB0"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7</w:t>
      </w:r>
      <w:r w:rsidRPr="00626685">
        <w:rPr>
          <w:rFonts w:asciiTheme="majorBidi" w:eastAsia="Arial" w:hAnsiTheme="majorBidi" w:cstheme="majorBidi"/>
          <w:b/>
          <w:bCs/>
          <w:i/>
          <w:iCs/>
        </w:rPr>
        <w:t>:  BS transmitter needs module update to apply DFT transform precoding</w:t>
      </w:r>
    </w:p>
    <w:p w14:paraId="6CB5526E"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8</w:t>
      </w:r>
      <w:r w:rsidRPr="00626685">
        <w:rPr>
          <w:rFonts w:asciiTheme="majorBidi" w:eastAsia="Arial" w:hAnsiTheme="majorBidi" w:cstheme="majorBidi"/>
          <w:b/>
          <w:bCs/>
          <w:i/>
          <w:iCs/>
        </w:rPr>
        <w:t xml:space="preserve">:  UE receiver complexity depends on DMRS REs multiplexing and whether frequency domain or time domain receiver processing is applied. </w:t>
      </w:r>
    </w:p>
    <w:p w14:paraId="032847F7" w14:textId="482B9452" w:rsidR="00DC5ED4" w:rsidRPr="00626685" w:rsidRDefault="00DC5ED4" w:rsidP="00DC5ED4">
      <w:pPr>
        <w:spacing w:line="276" w:lineRule="auto"/>
        <w:jc w:val="both"/>
        <w:rPr>
          <w:rFonts w:asciiTheme="majorBidi" w:hAnsiTheme="majorBidi" w:cstheme="majorBidi"/>
        </w:rPr>
      </w:pPr>
      <w:r w:rsidRPr="00626685">
        <w:rPr>
          <w:rFonts w:asciiTheme="majorBidi" w:eastAsia="Arial" w:hAnsiTheme="majorBidi" w:cstheme="majorBidi"/>
          <w:b/>
          <w:bCs/>
          <w:i/>
          <w:iCs/>
        </w:rPr>
        <w:t xml:space="preserve"> </w:t>
      </w:r>
      <w:r w:rsidRPr="00626685">
        <w:rPr>
          <w:rFonts w:asciiTheme="majorBidi" w:hAnsiTheme="majorBidi" w:cstheme="majorBidi"/>
          <w:b/>
          <w:bCs/>
          <w:i/>
          <w:iCs/>
        </w:rPr>
        <w:t>Network energy saving:</w:t>
      </w:r>
      <w:r w:rsidRPr="00626685">
        <w:rPr>
          <w:rFonts w:asciiTheme="majorBidi" w:hAnsiTheme="majorBidi" w:cstheme="majorBidi"/>
        </w:rPr>
        <w:t xml:space="preserve"> With assuming dynamic Back-off at PA based on signal CM, applying DFT-s-OFDM for certain slots, even with multiplexing with CP-OFDM, can still lead to reasonable energy saving at base station. Figure </w:t>
      </w:r>
      <w:r w:rsidR="00640C1F">
        <w:rPr>
          <w:rFonts w:asciiTheme="majorBidi" w:hAnsiTheme="majorBidi" w:cstheme="majorBidi"/>
        </w:rPr>
        <w:t>6</w:t>
      </w:r>
      <w:r w:rsidRPr="00626685">
        <w:rPr>
          <w:rFonts w:asciiTheme="majorBidi" w:hAnsiTheme="majorBidi" w:cstheme="majorBidi"/>
        </w:rPr>
        <w:t xml:space="preserve"> shows a simple example of Back-off at PA for different slots assuming the scheduler randomly schedules UEs with different waveforms (CP-OFDM only, per UE DFT </w:t>
      </w:r>
      <w:proofErr w:type="spellStart"/>
      <w:r w:rsidRPr="00626685">
        <w:rPr>
          <w:rFonts w:asciiTheme="majorBidi" w:hAnsiTheme="majorBidi" w:cstheme="majorBidi"/>
        </w:rPr>
        <w:t>FDMed</w:t>
      </w:r>
      <w:proofErr w:type="spellEnd"/>
      <w:r w:rsidRPr="00626685">
        <w:rPr>
          <w:rFonts w:asciiTheme="majorBidi" w:hAnsiTheme="majorBidi" w:cstheme="majorBidi"/>
        </w:rPr>
        <w:t xml:space="preserve"> with OFDM, SB DFT </w:t>
      </w:r>
      <w:proofErr w:type="spellStart"/>
      <w:r w:rsidRPr="00626685">
        <w:rPr>
          <w:rFonts w:asciiTheme="majorBidi" w:hAnsiTheme="majorBidi" w:cstheme="majorBidi"/>
        </w:rPr>
        <w:t>FDMed</w:t>
      </w:r>
      <w:proofErr w:type="spellEnd"/>
      <w:r w:rsidRPr="00626685">
        <w:rPr>
          <w:rFonts w:asciiTheme="majorBidi" w:hAnsiTheme="majorBidi" w:cstheme="majorBidi"/>
        </w:rPr>
        <w:t xml:space="preserve"> with OFDM, full SB DFT, or full per UE DFT) assuming scheduling length of 10 slots. The Back-off varies from more than 5dB down to 2.2 </w:t>
      </w:r>
      <w:proofErr w:type="spellStart"/>
      <w:r w:rsidRPr="00626685">
        <w:rPr>
          <w:rFonts w:asciiTheme="majorBidi" w:hAnsiTheme="majorBidi" w:cstheme="majorBidi"/>
        </w:rPr>
        <w:t>dB.</w:t>
      </w:r>
      <w:proofErr w:type="spellEnd"/>
      <w:r w:rsidRPr="00626685">
        <w:rPr>
          <w:rFonts w:asciiTheme="majorBidi" w:hAnsiTheme="majorBidi" w:cstheme="majorBidi"/>
        </w:rPr>
        <w:t xml:space="preserve"> More than 1.3 dB average gain can be obtained in the Back-off over 3000 slots compared to the baseline (CP-OFDM). Figure </w:t>
      </w:r>
      <w:r w:rsidR="00640C1F">
        <w:rPr>
          <w:rFonts w:asciiTheme="majorBidi" w:hAnsiTheme="majorBidi" w:cstheme="majorBidi"/>
        </w:rPr>
        <w:t>7</w:t>
      </w:r>
      <w:r w:rsidRPr="00626685">
        <w:rPr>
          <w:rFonts w:asciiTheme="majorBidi" w:hAnsiTheme="majorBidi" w:cstheme="majorBidi"/>
        </w:rPr>
        <w:t xml:space="preserve"> shows the corresponding energy saving obtained from the different instants of dynamic Back-off. Assuming PA efficiency of 35%, the energy saving gain varies from 0% and can reach 30%. An average of 16% energy saving gain can be obtained over 3000 slots.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DC5ED4" w:rsidRPr="00626685" w14:paraId="58837657" w14:textId="77777777" w:rsidTr="001E6280">
        <w:tc>
          <w:tcPr>
            <w:tcW w:w="9972" w:type="dxa"/>
          </w:tcPr>
          <w:p w14:paraId="3B5D87E7" w14:textId="77777777" w:rsidR="00DC5ED4" w:rsidRPr="00626685" w:rsidRDefault="00DC5ED4" w:rsidP="001E6280">
            <w:pPr>
              <w:spacing w:line="276" w:lineRule="auto"/>
              <w:ind w:left="1701"/>
              <w:jc w:val="center"/>
              <w:rPr>
                <w:rFonts w:asciiTheme="majorBidi" w:hAnsiTheme="majorBidi" w:cstheme="majorBidi"/>
              </w:rPr>
            </w:pPr>
            <w:r w:rsidRPr="00626685">
              <w:rPr>
                <w:noProof/>
              </w:rPr>
              <w:drawing>
                <wp:inline distT="0" distB="0" distL="0" distR="0" wp14:anchorId="2E20FA2C" wp14:editId="422A2E2B">
                  <wp:extent cx="5378552" cy="2987545"/>
                  <wp:effectExtent l="0" t="0" r="0" b="3810"/>
                  <wp:docPr id="1108257313" name="Picture 1" descr="A graph showing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257313" name="Picture 1" descr="A graph showing a number of lines&#10;&#10;AI-generated content may be incorrect."/>
                          <pic:cNvPicPr/>
                        </pic:nvPicPr>
                        <pic:blipFill>
                          <a:blip r:embed="rId19"/>
                          <a:stretch>
                            <a:fillRect/>
                          </a:stretch>
                        </pic:blipFill>
                        <pic:spPr>
                          <a:xfrm>
                            <a:off x="0" y="0"/>
                            <a:ext cx="5411156" cy="3005655"/>
                          </a:xfrm>
                          <a:prstGeom prst="rect">
                            <a:avLst/>
                          </a:prstGeom>
                        </pic:spPr>
                      </pic:pic>
                    </a:graphicData>
                  </a:graphic>
                </wp:inline>
              </w:drawing>
            </w:r>
          </w:p>
          <w:p w14:paraId="0E33731A" w14:textId="09D71210" w:rsidR="00DC5ED4" w:rsidRPr="00626685" w:rsidRDefault="00DC5ED4" w:rsidP="001E6280">
            <w:pPr>
              <w:spacing w:line="276" w:lineRule="auto"/>
              <w:jc w:val="center"/>
              <w:rPr>
                <w:rFonts w:asciiTheme="majorBidi" w:hAnsiTheme="majorBidi" w:cstheme="majorBidi"/>
                <w:b/>
                <w:bCs/>
                <w:i/>
                <w:iCs/>
                <w:sz w:val="18"/>
                <w:szCs w:val="18"/>
              </w:rPr>
            </w:pPr>
            <w:r w:rsidRPr="00626685">
              <w:rPr>
                <w:rFonts w:asciiTheme="majorBidi" w:hAnsiTheme="majorBidi" w:cstheme="majorBidi"/>
                <w:b/>
                <w:bCs/>
                <w:i/>
                <w:iCs/>
                <w:sz w:val="18"/>
                <w:szCs w:val="18"/>
              </w:rPr>
              <w:t xml:space="preserve">Figure </w:t>
            </w:r>
            <w:r w:rsidR="00640C1F">
              <w:rPr>
                <w:rFonts w:asciiTheme="majorBidi" w:hAnsiTheme="majorBidi" w:cstheme="majorBidi"/>
                <w:b/>
                <w:bCs/>
                <w:i/>
                <w:iCs/>
                <w:sz w:val="18"/>
                <w:szCs w:val="18"/>
              </w:rPr>
              <w:t>6</w:t>
            </w:r>
            <w:r w:rsidRPr="00626685">
              <w:rPr>
                <w:rFonts w:asciiTheme="majorBidi" w:hAnsiTheme="majorBidi" w:cstheme="majorBidi"/>
                <w:b/>
                <w:bCs/>
                <w:i/>
                <w:iCs/>
                <w:sz w:val="18"/>
                <w:szCs w:val="18"/>
              </w:rPr>
              <w:t>: Illustration of dynamic Back-off assuming UE multiplexing using different waveforms</w:t>
            </w:r>
          </w:p>
          <w:p w14:paraId="66D3702E" w14:textId="77777777" w:rsidR="00DC5ED4" w:rsidRPr="00626685" w:rsidRDefault="00DC5ED4" w:rsidP="001E6280">
            <w:pPr>
              <w:spacing w:line="276" w:lineRule="auto"/>
              <w:jc w:val="center"/>
              <w:rPr>
                <w:rFonts w:asciiTheme="majorBidi" w:hAnsiTheme="majorBidi" w:cstheme="majorBidi"/>
              </w:rPr>
            </w:pPr>
          </w:p>
        </w:tc>
      </w:tr>
      <w:tr w:rsidR="00DC5ED4" w:rsidRPr="00626685" w14:paraId="4693C930" w14:textId="77777777" w:rsidTr="001E6280">
        <w:tc>
          <w:tcPr>
            <w:tcW w:w="9972" w:type="dxa"/>
          </w:tcPr>
          <w:p w14:paraId="465FDB72" w14:textId="77777777" w:rsidR="00DC5ED4" w:rsidRPr="00626685" w:rsidRDefault="00DC5ED4" w:rsidP="001E6280">
            <w:pPr>
              <w:spacing w:line="276" w:lineRule="auto"/>
              <w:ind w:left="1134"/>
              <w:jc w:val="center"/>
              <w:rPr>
                <w:rFonts w:asciiTheme="majorBidi" w:hAnsiTheme="majorBidi" w:cstheme="majorBidi"/>
              </w:rPr>
            </w:pPr>
            <w:r w:rsidRPr="00626685">
              <w:rPr>
                <w:noProof/>
              </w:rPr>
              <w:lastRenderedPageBreak/>
              <w:drawing>
                <wp:inline distT="0" distB="0" distL="0" distR="0" wp14:anchorId="673A0CB3" wp14:editId="39060A24">
                  <wp:extent cx="4688080" cy="2932635"/>
                  <wp:effectExtent l="0" t="0" r="0" b="1270"/>
                  <wp:docPr id="739901425" name="Picture 1" descr="A graph showing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01425" name="Picture 1" descr="A graph showing a number of lines&#10;&#10;AI-generated content may be incorrect."/>
                          <pic:cNvPicPr/>
                        </pic:nvPicPr>
                        <pic:blipFill>
                          <a:blip r:embed="rId20"/>
                          <a:stretch>
                            <a:fillRect/>
                          </a:stretch>
                        </pic:blipFill>
                        <pic:spPr>
                          <a:xfrm>
                            <a:off x="0" y="0"/>
                            <a:ext cx="4701224" cy="2940858"/>
                          </a:xfrm>
                          <a:prstGeom prst="rect">
                            <a:avLst/>
                          </a:prstGeom>
                        </pic:spPr>
                      </pic:pic>
                    </a:graphicData>
                  </a:graphic>
                </wp:inline>
              </w:drawing>
            </w:r>
          </w:p>
          <w:p w14:paraId="66727735" w14:textId="1C20CEB0" w:rsidR="00DC5ED4" w:rsidRPr="00626685" w:rsidRDefault="00DC5ED4" w:rsidP="001E6280">
            <w:pPr>
              <w:spacing w:line="276" w:lineRule="auto"/>
              <w:jc w:val="center"/>
              <w:rPr>
                <w:rFonts w:asciiTheme="majorBidi" w:hAnsiTheme="majorBidi" w:cstheme="majorBidi"/>
                <w:b/>
                <w:bCs/>
                <w:i/>
                <w:iCs/>
                <w:sz w:val="18"/>
                <w:szCs w:val="18"/>
              </w:rPr>
            </w:pPr>
            <w:r w:rsidRPr="00626685">
              <w:rPr>
                <w:rFonts w:asciiTheme="majorBidi" w:hAnsiTheme="majorBidi" w:cstheme="majorBidi"/>
                <w:b/>
                <w:bCs/>
                <w:i/>
                <w:iCs/>
                <w:sz w:val="18"/>
                <w:szCs w:val="18"/>
              </w:rPr>
              <w:t xml:space="preserve">Figure </w:t>
            </w:r>
            <w:r w:rsidR="00640C1F">
              <w:rPr>
                <w:rFonts w:asciiTheme="majorBidi" w:hAnsiTheme="majorBidi" w:cstheme="majorBidi"/>
                <w:b/>
                <w:bCs/>
                <w:i/>
                <w:iCs/>
                <w:sz w:val="18"/>
                <w:szCs w:val="18"/>
              </w:rPr>
              <w:t>7</w:t>
            </w:r>
            <w:r w:rsidRPr="00626685">
              <w:rPr>
                <w:rFonts w:asciiTheme="majorBidi" w:hAnsiTheme="majorBidi" w:cstheme="majorBidi"/>
                <w:b/>
                <w:bCs/>
                <w:i/>
                <w:iCs/>
                <w:sz w:val="18"/>
                <w:szCs w:val="18"/>
              </w:rPr>
              <w:t>: Illustration of energy saving gain assuming UE multiplexing using different waveforms</w:t>
            </w:r>
          </w:p>
          <w:p w14:paraId="50542171" w14:textId="77777777" w:rsidR="00DC5ED4" w:rsidRPr="00626685" w:rsidRDefault="00DC5ED4" w:rsidP="001E6280">
            <w:pPr>
              <w:spacing w:line="276" w:lineRule="auto"/>
              <w:rPr>
                <w:rFonts w:asciiTheme="majorBidi" w:hAnsiTheme="majorBidi" w:cstheme="majorBidi"/>
              </w:rPr>
            </w:pPr>
          </w:p>
        </w:tc>
      </w:tr>
    </w:tbl>
    <w:p w14:paraId="2E9A07D0" w14:textId="77777777" w:rsidR="00DC5ED4" w:rsidRPr="00626685" w:rsidRDefault="00DC5ED4" w:rsidP="00DC5ED4">
      <w:pPr>
        <w:spacing w:line="276" w:lineRule="auto"/>
        <w:jc w:val="both"/>
        <w:rPr>
          <w:rFonts w:asciiTheme="majorBidi" w:hAnsiTheme="majorBidi" w:cstheme="majorBidi"/>
          <w:b/>
          <w:bCs/>
          <w:i/>
          <w:iCs/>
        </w:rPr>
      </w:pPr>
      <w:r w:rsidRPr="00626685">
        <w:rPr>
          <w:rFonts w:asciiTheme="majorBidi" w:hAnsiTheme="majorBidi" w:cstheme="majorBidi"/>
          <w:b/>
          <w:bCs/>
          <w:i/>
          <w:iCs/>
          <w:u w:val="single"/>
        </w:rPr>
        <w:t xml:space="preserve">Observation </w:t>
      </w:r>
      <w:r>
        <w:rPr>
          <w:rFonts w:asciiTheme="majorBidi" w:hAnsiTheme="majorBidi" w:cstheme="majorBidi"/>
          <w:b/>
          <w:bCs/>
          <w:i/>
          <w:iCs/>
          <w:u w:val="single"/>
        </w:rPr>
        <w:t>9</w:t>
      </w:r>
      <w:r w:rsidRPr="00626685">
        <w:rPr>
          <w:rFonts w:asciiTheme="majorBidi" w:hAnsiTheme="majorBidi" w:cstheme="majorBidi"/>
          <w:b/>
          <w:bCs/>
          <w:i/>
          <w:iCs/>
        </w:rPr>
        <w:t xml:space="preserve">: Even in worst case scenario of applying random scheduling of UEs with different waveforms, the back-off can vary from 5dB down to 2 </w:t>
      </w:r>
      <w:proofErr w:type="spellStart"/>
      <w:r w:rsidRPr="00626685">
        <w:rPr>
          <w:rFonts w:asciiTheme="majorBidi" w:hAnsiTheme="majorBidi" w:cstheme="majorBidi"/>
          <w:b/>
          <w:bCs/>
          <w:i/>
          <w:iCs/>
        </w:rPr>
        <w:t>dB.</w:t>
      </w:r>
      <w:proofErr w:type="spellEnd"/>
      <w:r w:rsidRPr="00626685">
        <w:rPr>
          <w:rFonts w:asciiTheme="majorBidi" w:hAnsiTheme="majorBidi" w:cstheme="majorBidi"/>
          <w:b/>
          <w:bCs/>
          <w:i/>
          <w:iCs/>
        </w:rPr>
        <w:t xml:space="preserve"> Over 3000 slots, more than 1.3 dB average gain can be obtained in the Back-off compared to CP-OFDM and the corresponding average network energy saving obtained from the different instants of dynamic Back-off over 3000 slots can reach 16%.</w:t>
      </w:r>
    </w:p>
    <w:p w14:paraId="662A7414"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2.1.7 Impact on synchronization and initial access </w:t>
      </w:r>
    </w:p>
    <w:p w14:paraId="05B401FB"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 xml:space="preserve">The impact to the synchronization and initial access depends on whether the DFT-s-OFDM can be applied to the common channels or not. The specification impact on the redesigning synchronization signal, PBCH, CORESET#0 for DFT-s-OFDM can be high, while the specification impact is smaller when the DFT-s-OFDM is applied only on the data channel during the connected mode.  </w:t>
      </w:r>
    </w:p>
    <w:p w14:paraId="65BC9E13"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10</w:t>
      </w:r>
      <w:r w:rsidRPr="00626685">
        <w:rPr>
          <w:rFonts w:asciiTheme="majorBidi" w:eastAsia="Arial" w:hAnsiTheme="majorBidi" w:cstheme="majorBidi"/>
          <w:b/>
          <w:bCs/>
          <w:i/>
          <w:iCs/>
        </w:rPr>
        <w:t>: Specification impact of DFT-s-OFDM for the common channel/signal is higher compared to the unicast data channel (PDSCH).</w:t>
      </w:r>
    </w:p>
    <w:p w14:paraId="100918F8" w14:textId="77777777" w:rsidR="00DC5ED4" w:rsidRPr="00626685" w:rsidRDefault="00DC5ED4" w:rsidP="00DC5ED4">
      <w:pPr>
        <w:pStyle w:val="Heading2"/>
        <w:spacing w:line="276" w:lineRule="auto"/>
        <w:ind w:left="792" w:firstLine="0"/>
        <w:rPr>
          <w:rFonts w:cs="Arial"/>
          <w:sz w:val="28"/>
          <w:szCs w:val="18"/>
          <w:lang w:val="en-US" w:eastAsia="en-US"/>
        </w:rPr>
      </w:pPr>
      <w:r w:rsidRPr="00626685">
        <w:rPr>
          <w:rFonts w:cs="Arial"/>
          <w:sz w:val="28"/>
          <w:szCs w:val="18"/>
          <w:lang w:val="en-US" w:eastAsia="en-US"/>
        </w:rPr>
        <w:t xml:space="preserve">2.1.8 Other motivation  </w:t>
      </w:r>
    </w:p>
    <w:p w14:paraId="480FA24F"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b/>
          <w:bCs/>
          <w:i/>
          <w:iCs/>
        </w:rPr>
        <w:t>DFT-s-OFDM IoT:</w:t>
      </w:r>
      <w:r w:rsidRPr="00626685">
        <w:rPr>
          <w:rFonts w:asciiTheme="majorBidi" w:hAnsiTheme="majorBidi" w:cstheme="majorBidi"/>
        </w:rPr>
        <w:t xml:space="preserve"> For IoT use cases, DFT-s-OFDM at the base station offers benefits due to low PAPR/CM. These benefits translate into improved coverage for cell-edge UEs, fewer required repetitions (which is needed to reach deep coverage for such device types), and thus reduced energy consumption at both network and UE. Low tier IoT usually supports single-antenna and complex MIMO configurations is avoided for power saving purpose. This makes DFT-s-OFDM in DL a good candidate for such low-complexity device type. </w:t>
      </w:r>
    </w:p>
    <w:p w14:paraId="1AD27DBA" w14:textId="5F078C2F"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 xml:space="preserve">Figure </w:t>
      </w:r>
      <w:r w:rsidR="00640C1F">
        <w:rPr>
          <w:rFonts w:asciiTheme="majorBidi" w:hAnsiTheme="majorBidi" w:cstheme="majorBidi"/>
        </w:rPr>
        <w:t>8</w:t>
      </w:r>
      <w:r w:rsidRPr="00626685">
        <w:rPr>
          <w:rFonts w:asciiTheme="majorBidi" w:hAnsiTheme="majorBidi" w:cstheme="majorBidi"/>
        </w:rPr>
        <w:t xml:space="preserve">, and Figure </w:t>
      </w:r>
      <w:r w:rsidR="00640C1F">
        <w:rPr>
          <w:rFonts w:asciiTheme="majorBidi" w:hAnsiTheme="majorBidi" w:cstheme="majorBidi"/>
        </w:rPr>
        <w:t>9</w:t>
      </w:r>
      <w:r w:rsidRPr="00626685">
        <w:rPr>
          <w:rFonts w:asciiTheme="majorBidi" w:hAnsiTheme="majorBidi" w:cstheme="majorBidi"/>
        </w:rPr>
        <w:t xml:space="preserve"> illustrate the BLER performance as a function of the number of repetitions for an example scenario involving IoT devices operating in the 900 MHz band with a 5 MHz system bandwidth and 15 kHz subcarrier spacing (SCS). The IoT devices are frequency-multiplexed, each allocated the same number of resource blocks (RBs): 6 RBs (Figure 8), and </w:t>
      </w:r>
      <w:r w:rsidRPr="00626685">
        <w:rPr>
          <w:rFonts w:asciiTheme="majorBidi" w:hAnsiTheme="majorBidi" w:cstheme="majorBidi"/>
        </w:rPr>
        <w:lastRenderedPageBreak/>
        <w:t xml:space="preserve">12 RBs (Figure </w:t>
      </w:r>
      <w:r w:rsidR="00640C1F">
        <w:rPr>
          <w:rFonts w:asciiTheme="majorBidi" w:hAnsiTheme="majorBidi" w:cstheme="majorBidi"/>
        </w:rPr>
        <w:t>9</w:t>
      </w:r>
      <w:r w:rsidRPr="00626685">
        <w:rPr>
          <w:rFonts w:asciiTheme="majorBidi" w:hAnsiTheme="majorBidi" w:cstheme="majorBidi"/>
        </w:rPr>
        <w:t xml:space="preserve">). The target coverage corresponds to a maximum coupling loss (MCL) of 154 </w:t>
      </w:r>
      <w:proofErr w:type="spellStart"/>
      <w:r w:rsidRPr="00626685">
        <w:rPr>
          <w:rFonts w:asciiTheme="majorBidi" w:hAnsiTheme="majorBidi" w:cstheme="majorBidi"/>
        </w:rPr>
        <w:t>dB.</w:t>
      </w:r>
      <w:proofErr w:type="spellEnd"/>
      <w:r w:rsidRPr="00626685">
        <w:rPr>
          <w:rFonts w:asciiTheme="majorBidi" w:hAnsiTheme="majorBidi" w:cstheme="majorBidi"/>
        </w:rPr>
        <w:t xml:space="preserve"> Additional simulation assumptions are summarized in Table 1. </w:t>
      </w:r>
    </w:p>
    <w:p w14:paraId="182E17EC" w14:textId="77777777" w:rsidR="00DC5ED4" w:rsidRPr="00626685" w:rsidRDefault="00DC5ED4" w:rsidP="00DC5ED4">
      <w:pPr>
        <w:spacing w:line="276" w:lineRule="auto"/>
        <w:jc w:val="center"/>
        <w:rPr>
          <w:rFonts w:asciiTheme="majorBidi" w:hAnsiTheme="majorBidi" w:cstheme="majorBidi"/>
          <w:b/>
          <w:bCs/>
          <w:i/>
          <w:iCs/>
        </w:rPr>
      </w:pPr>
      <w:r w:rsidRPr="00626685">
        <w:rPr>
          <w:rFonts w:asciiTheme="majorBidi" w:hAnsiTheme="majorBidi" w:cstheme="majorBidi"/>
          <w:b/>
          <w:bCs/>
          <w:i/>
          <w:iCs/>
        </w:rPr>
        <w:t>Table 1: Simulation parameters corresponding to Figures 8, 9, 10</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5"/>
        <w:gridCol w:w="6090"/>
      </w:tblGrid>
      <w:tr w:rsidR="00DC5ED4" w:rsidRPr="00626685" w14:paraId="54C51343"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BFBFBF"/>
            <w:hideMark/>
          </w:tcPr>
          <w:p w14:paraId="3B5879EC"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b/>
                <w:bCs/>
              </w:rPr>
              <w:t>Parameter</w:t>
            </w:r>
            <w:r w:rsidRPr="00626685">
              <w:rPr>
                <w:rFonts w:asciiTheme="majorBidi" w:hAnsiTheme="majorBidi" w:cstheme="majorBidi"/>
              </w:rPr>
              <w:t> </w:t>
            </w:r>
          </w:p>
        </w:tc>
        <w:tc>
          <w:tcPr>
            <w:tcW w:w="6090" w:type="dxa"/>
            <w:tcBorders>
              <w:top w:val="single" w:sz="6" w:space="0" w:color="auto"/>
              <w:left w:val="single" w:sz="6" w:space="0" w:color="auto"/>
              <w:bottom w:val="single" w:sz="6" w:space="0" w:color="auto"/>
              <w:right w:val="single" w:sz="6" w:space="0" w:color="auto"/>
            </w:tcBorders>
            <w:shd w:val="clear" w:color="auto" w:fill="BFBFBF"/>
            <w:hideMark/>
          </w:tcPr>
          <w:p w14:paraId="4C4A2D9F"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b/>
                <w:bCs/>
              </w:rPr>
              <w:t>Value</w:t>
            </w:r>
            <w:r w:rsidRPr="00626685">
              <w:rPr>
                <w:rFonts w:asciiTheme="majorBidi" w:hAnsiTheme="majorBidi" w:cstheme="majorBidi"/>
              </w:rPr>
              <w:t> </w:t>
            </w:r>
          </w:p>
        </w:tc>
      </w:tr>
      <w:tr w:rsidR="00DC5ED4" w:rsidRPr="00626685" w14:paraId="417D9EE0"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2780DDC3"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Channel Model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15C85550"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TDL-C </w:t>
            </w:r>
          </w:p>
        </w:tc>
      </w:tr>
      <w:tr w:rsidR="00DC5ED4" w:rsidRPr="00626685" w14:paraId="6F22A763"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0B44D5CA"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Delay Spread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6ACA54C3"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1000 ns </w:t>
            </w:r>
          </w:p>
        </w:tc>
      </w:tr>
      <w:tr w:rsidR="00DC5ED4" w:rsidRPr="00626685" w14:paraId="1D05ADDF"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1F7C6632"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UE speed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02694EEE"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0 </w:t>
            </w:r>
          </w:p>
        </w:tc>
      </w:tr>
      <w:tr w:rsidR="00DC5ED4" w:rsidRPr="00626685" w14:paraId="62FA573C"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7DEBFA55"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MCS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60EF9A2B"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Fixed to index 0 </w:t>
            </w:r>
          </w:p>
        </w:tc>
      </w:tr>
      <w:tr w:rsidR="00DC5ED4" w:rsidRPr="00626685" w14:paraId="63E264A8"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38F17D0D"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Modulation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235736EA"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QPSK </w:t>
            </w:r>
          </w:p>
        </w:tc>
      </w:tr>
      <w:tr w:rsidR="00DC5ED4" w:rsidRPr="00626685" w14:paraId="02631E0E" w14:textId="77777777" w:rsidTr="001E628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7F3C5CF7"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Channel Coding Scheme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49C76B10" w14:textId="77777777" w:rsidR="00DC5ED4" w:rsidRPr="00626685" w:rsidRDefault="00DC5ED4" w:rsidP="001E6280">
            <w:pPr>
              <w:spacing w:line="276" w:lineRule="auto"/>
              <w:jc w:val="both"/>
              <w:rPr>
                <w:rFonts w:asciiTheme="majorBidi" w:hAnsiTheme="majorBidi" w:cstheme="majorBidi"/>
              </w:rPr>
            </w:pPr>
            <w:r w:rsidRPr="00626685">
              <w:rPr>
                <w:rFonts w:asciiTheme="majorBidi" w:hAnsiTheme="majorBidi" w:cstheme="majorBidi"/>
              </w:rPr>
              <w:t>5G LDPC with 24-bit CRC </w:t>
            </w:r>
          </w:p>
        </w:tc>
      </w:tr>
    </w:tbl>
    <w:p w14:paraId="2F84BF60"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    </w:t>
      </w:r>
    </w:p>
    <w:p w14:paraId="12AE99E0" w14:textId="0B78E0EE"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It is observed that the sub-band DFT scheme achieves approximately a 2.75 dB cubic metric (CM) gain compared to the CP-OFDM waveform, and a 1.31–2.68 dB gain over per UE DFT-s-OFDM, depending on the RB allocation, as shown in Figure 1</w:t>
      </w:r>
      <w:r w:rsidR="00640C1F">
        <w:rPr>
          <w:rFonts w:asciiTheme="majorBidi" w:hAnsiTheme="majorBidi" w:cstheme="majorBidi"/>
        </w:rPr>
        <w:t>0</w:t>
      </w:r>
      <w:r w:rsidRPr="00626685">
        <w:rPr>
          <w:rFonts w:asciiTheme="majorBidi" w:hAnsiTheme="majorBidi" w:cstheme="majorBidi"/>
        </w:rPr>
        <w:t xml:space="preserve">. These CM gains translate into reductions of more than 30% in the number of repetitions required to achieve a 10% BLER target compared to CP-OFDM and per UE DFT-s-OFDM.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0"/>
        <w:gridCol w:w="3445"/>
        <w:gridCol w:w="3237"/>
      </w:tblGrid>
      <w:tr w:rsidR="00DC5ED4" w:rsidRPr="00626685" w14:paraId="0D09E392" w14:textId="77777777" w:rsidTr="001E6280">
        <w:tc>
          <w:tcPr>
            <w:tcW w:w="3290" w:type="dxa"/>
          </w:tcPr>
          <w:p w14:paraId="4F51E23E" w14:textId="77777777" w:rsidR="00DC5ED4" w:rsidRPr="00626685" w:rsidRDefault="00DC5ED4" w:rsidP="001E6280">
            <w:pPr>
              <w:rPr>
                <w:rFonts w:asciiTheme="majorBidi" w:hAnsiTheme="majorBidi" w:cstheme="majorBidi"/>
              </w:rPr>
            </w:pPr>
            <w:r w:rsidRPr="00626685">
              <w:rPr>
                <w:rFonts w:asciiTheme="majorBidi" w:hAnsiTheme="majorBidi" w:cstheme="majorBidi"/>
                <w:noProof/>
              </w:rPr>
              <w:drawing>
                <wp:inline distT="0" distB="0" distL="0" distR="0" wp14:anchorId="37BFDC1F" wp14:editId="566C7152">
                  <wp:extent cx="2117517" cy="1608522"/>
                  <wp:effectExtent l="0" t="0" r="0" b="0"/>
                  <wp:docPr id="9636970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21566" cy="1611598"/>
                          </a:xfrm>
                          <a:prstGeom prst="rect">
                            <a:avLst/>
                          </a:prstGeom>
                          <a:noFill/>
                          <a:ln>
                            <a:noFill/>
                          </a:ln>
                        </pic:spPr>
                      </pic:pic>
                    </a:graphicData>
                  </a:graphic>
                </wp:inline>
              </w:drawing>
            </w:r>
          </w:p>
        </w:tc>
        <w:tc>
          <w:tcPr>
            <w:tcW w:w="3445" w:type="dxa"/>
          </w:tcPr>
          <w:p w14:paraId="13614363" w14:textId="77777777" w:rsidR="00DC5ED4" w:rsidRPr="00626685" w:rsidRDefault="00DC5ED4" w:rsidP="001E6280">
            <w:pPr>
              <w:jc w:val="center"/>
              <w:rPr>
                <w:rFonts w:asciiTheme="majorBidi" w:hAnsiTheme="majorBidi" w:cstheme="majorBidi"/>
              </w:rPr>
            </w:pPr>
            <w:r w:rsidRPr="00626685">
              <w:rPr>
                <w:rFonts w:asciiTheme="majorBidi" w:hAnsiTheme="majorBidi" w:cstheme="majorBidi"/>
                <w:noProof/>
              </w:rPr>
              <w:drawing>
                <wp:inline distT="0" distB="0" distL="0" distR="0" wp14:anchorId="19442B63" wp14:editId="67412B36">
                  <wp:extent cx="2224058" cy="1597830"/>
                  <wp:effectExtent l="0" t="0" r="0" b="2540"/>
                  <wp:docPr id="362120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39340" cy="1608809"/>
                          </a:xfrm>
                          <a:prstGeom prst="rect">
                            <a:avLst/>
                          </a:prstGeom>
                          <a:noFill/>
                          <a:ln>
                            <a:noFill/>
                          </a:ln>
                        </pic:spPr>
                      </pic:pic>
                    </a:graphicData>
                  </a:graphic>
                </wp:inline>
              </w:drawing>
            </w:r>
          </w:p>
        </w:tc>
        <w:tc>
          <w:tcPr>
            <w:tcW w:w="3237" w:type="dxa"/>
          </w:tcPr>
          <w:p w14:paraId="1562DECC" w14:textId="77777777" w:rsidR="00DC5ED4" w:rsidRPr="00626685" w:rsidRDefault="00DC5ED4" w:rsidP="001E6280">
            <w:pPr>
              <w:jc w:val="right"/>
              <w:rPr>
                <w:rFonts w:asciiTheme="majorBidi" w:hAnsiTheme="majorBidi" w:cstheme="majorBidi"/>
              </w:rPr>
            </w:pPr>
            <w:r w:rsidRPr="00626685">
              <w:rPr>
                <w:rFonts w:asciiTheme="majorBidi" w:hAnsiTheme="majorBidi" w:cstheme="majorBidi"/>
                <w:noProof/>
              </w:rPr>
              <w:drawing>
                <wp:inline distT="0" distB="0" distL="0" distR="0" wp14:anchorId="4A23A3F0" wp14:editId="5455088D">
                  <wp:extent cx="2080576" cy="1560556"/>
                  <wp:effectExtent l="0" t="0" r="0" b="1905"/>
                  <wp:docPr id="10078432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9867" cy="1567525"/>
                          </a:xfrm>
                          <a:prstGeom prst="rect">
                            <a:avLst/>
                          </a:prstGeom>
                          <a:noFill/>
                          <a:ln>
                            <a:noFill/>
                          </a:ln>
                        </pic:spPr>
                      </pic:pic>
                    </a:graphicData>
                  </a:graphic>
                </wp:inline>
              </w:drawing>
            </w:r>
          </w:p>
        </w:tc>
      </w:tr>
      <w:tr w:rsidR="00DC5ED4" w:rsidRPr="00626685" w14:paraId="4BBCF9AD" w14:textId="77777777" w:rsidTr="001E6280">
        <w:tc>
          <w:tcPr>
            <w:tcW w:w="3290" w:type="dxa"/>
          </w:tcPr>
          <w:p w14:paraId="4F6C1900" w14:textId="08909519" w:rsidR="00DC5ED4" w:rsidRPr="00626685" w:rsidRDefault="00DC5ED4" w:rsidP="001E6280">
            <w:pPr>
              <w:pStyle w:val="Caption"/>
              <w:jc w:val="center"/>
              <w:rPr>
                <w:rFonts w:asciiTheme="majorBidi" w:hAnsiTheme="majorBidi" w:cstheme="majorBidi"/>
                <w:sz w:val="18"/>
                <w:szCs w:val="18"/>
              </w:rPr>
            </w:pPr>
            <w:r w:rsidRPr="00626685">
              <w:rPr>
                <w:rFonts w:asciiTheme="majorBidi" w:hAnsiTheme="majorBidi" w:cstheme="majorBidi"/>
                <w:sz w:val="16"/>
                <w:szCs w:val="16"/>
              </w:rPr>
              <w:t xml:space="preserve">Figure </w:t>
            </w:r>
            <w:r w:rsidR="00640C1F">
              <w:rPr>
                <w:rFonts w:asciiTheme="majorBidi" w:hAnsiTheme="majorBidi" w:cstheme="majorBidi"/>
                <w:sz w:val="16"/>
                <w:szCs w:val="16"/>
              </w:rPr>
              <w:t>8</w:t>
            </w:r>
            <w:r w:rsidRPr="00626685">
              <w:rPr>
                <w:rFonts w:asciiTheme="majorBidi" w:hAnsiTheme="majorBidi" w:cstheme="majorBidi"/>
                <w:sz w:val="16"/>
                <w:szCs w:val="16"/>
              </w:rPr>
              <w:t>: BLER vs. number of repetitions for CP-OFDM, per UE DFT-s-OFDM, and SB-DFT-s-OFDM for 6 RB allocations</w:t>
            </w:r>
          </w:p>
        </w:tc>
        <w:tc>
          <w:tcPr>
            <w:tcW w:w="3445" w:type="dxa"/>
          </w:tcPr>
          <w:p w14:paraId="0108015A" w14:textId="01AD9C39" w:rsidR="00DC5ED4" w:rsidRPr="00626685" w:rsidRDefault="00DC5ED4" w:rsidP="001E6280">
            <w:pPr>
              <w:pStyle w:val="Caption"/>
              <w:jc w:val="center"/>
              <w:rPr>
                <w:rFonts w:ascii="Times New Roman" w:hAnsi="Times New Roman" w:cs="Times New Roman"/>
                <w:sz w:val="18"/>
                <w:szCs w:val="18"/>
              </w:rPr>
            </w:pPr>
            <w:r w:rsidRPr="00626685">
              <w:rPr>
                <w:rFonts w:asciiTheme="majorBidi" w:hAnsiTheme="majorBidi" w:cstheme="majorBidi"/>
                <w:sz w:val="16"/>
                <w:szCs w:val="16"/>
              </w:rPr>
              <w:t xml:space="preserve">Figure </w:t>
            </w:r>
            <w:r w:rsidR="00640C1F">
              <w:rPr>
                <w:rFonts w:asciiTheme="majorBidi" w:hAnsiTheme="majorBidi" w:cstheme="majorBidi"/>
                <w:sz w:val="16"/>
                <w:szCs w:val="16"/>
              </w:rPr>
              <w:t>9</w:t>
            </w:r>
            <w:r w:rsidRPr="00626685">
              <w:rPr>
                <w:rFonts w:asciiTheme="majorBidi" w:hAnsiTheme="majorBidi" w:cstheme="majorBidi"/>
                <w:sz w:val="16"/>
                <w:szCs w:val="16"/>
              </w:rPr>
              <w:t>: BLER vs. number of repetitions for CP-OFDM, per UE DFT-s-OFDM, and SB-DFT-s-OFDM for 12 RB allocations</w:t>
            </w:r>
          </w:p>
        </w:tc>
        <w:tc>
          <w:tcPr>
            <w:tcW w:w="3237" w:type="dxa"/>
          </w:tcPr>
          <w:p w14:paraId="2B287FD6" w14:textId="7A108388" w:rsidR="00DC5ED4" w:rsidRPr="00626685" w:rsidRDefault="00DC5ED4" w:rsidP="001E6280">
            <w:pPr>
              <w:pStyle w:val="Caption"/>
              <w:jc w:val="center"/>
              <w:rPr>
                <w:rFonts w:asciiTheme="majorBidi" w:hAnsiTheme="majorBidi" w:cstheme="majorBidi"/>
                <w:sz w:val="16"/>
                <w:szCs w:val="16"/>
              </w:rPr>
            </w:pPr>
            <w:r w:rsidRPr="00626685">
              <w:rPr>
                <w:rFonts w:asciiTheme="majorBidi" w:hAnsiTheme="majorBidi" w:cstheme="majorBidi"/>
                <w:sz w:val="16"/>
                <w:szCs w:val="16"/>
              </w:rPr>
              <w:t>Figure 1</w:t>
            </w:r>
            <w:r w:rsidR="00640C1F">
              <w:rPr>
                <w:rFonts w:asciiTheme="majorBidi" w:hAnsiTheme="majorBidi" w:cstheme="majorBidi"/>
                <w:sz w:val="16"/>
                <w:szCs w:val="16"/>
              </w:rPr>
              <w:t>0</w:t>
            </w:r>
            <w:r w:rsidRPr="00626685">
              <w:rPr>
                <w:rFonts w:asciiTheme="majorBidi" w:hAnsiTheme="majorBidi" w:cstheme="majorBidi"/>
                <w:sz w:val="16"/>
                <w:szCs w:val="16"/>
              </w:rPr>
              <w:t>: Cubic Metric for CP-OFDM, per UE DFT-S-OFDM, and SB-DFT-S-OFDM in a system with 5MHz BW for [1, 6, 12] RB allocations</w:t>
            </w:r>
          </w:p>
        </w:tc>
      </w:tr>
    </w:tbl>
    <w:p w14:paraId="2BC34B63" w14:textId="77777777" w:rsidR="00DC5ED4" w:rsidRPr="00626685" w:rsidRDefault="00DC5ED4" w:rsidP="00DC5ED4">
      <w:pPr>
        <w:spacing w:line="276" w:lineRule="auto"/>
        <w:jc w:val="both"/>
        <w:rPr>
          <w:rFonts w:asciiTheme="majorBidi" w:hAnsiTheme="majorBidi" w:cstheme="majorBidi"/>
          <w:b/>
          <w:bCs/>
          <w:i/>
          <w:iCs/>
        </w:rPr>
      </w:pPr>
      <w:r w:rsidRPr="00626685">
        <w:rPr>
          <w:rFonts w:asciiTheme="majorBidi" w:eastAsia="MS Mincho" w:hAnsiTheme="majorBidi" w:cstheme="majorBidi"/>
          <w:b/>
          <w:bCs/>
          <w:i/>
          <w:iCs/>
          <w:u w:val="single"/>
        </w:rPr>
        <w:t>Observation 1</w:t>
      </w:r>
      <w:r>
        <w:rPr>
          <w:rFonts w:asciiTheme="majorBidi" w:eastAsia="MS Mincho" w:hAnsiTheme="majorBidi" w:cstheme="majorBidi"/>
          <w:b/>
          <w:bCs/>
          <w:i/>
          <w:iCs/>
          <w:u w:val="single"/>
        </w:rPr>
        <w:t>1</w:t>
      </w:r>
      <w:r w:rsidRPr="00626685">
        <w:rPr>
          <w:rFonts w:asciiTheme="majorBidi" w:eastAsia="MS Mincho" w:hAnsiTheme="majorBidi" w:cstheme="majorBidi"/>
          <w:b/>
          <w:bCs/>
          <w:i/>
          <w:iCs/>
          <w:u w:val="single"/>
        </w:rPr>
        <w:t>:</w:t>
      </w:r>
      <w:r w:rsidRPr="00626685">
        <w:t xml:space="preserve"> </w:t>
      </w:r>
      <w:r w:rsidRPr="00626685">
        <w:rPr>
          <w:rFonts w:asciiTheme="majorBidi" w:eastAsia="MS Mincho" w:hAnsiTheme="majorBidi" w:cstheme="majorBidi"/>
          <w:b/>
          <w:bCs/>
          <w:i/>
          <w:iCs/>
        </w:rPr>
        <w:t xml:space="preserve">Sub-band/group based DFT scheme achieves approximately a 2.75 dB cubic metric (CM) gain compared to the CP-OFDM waveform, and a 1.31–2.68 dB gain over per UE DFT-S-OFDM which </w:t>
      </w:r>
      <w:r w:rsidRPr="00626685">
        <w:rPr>
          <w:rFonts w:asciiTheme="majorBidi" w:hAnsiTheme="majorBidi" w:cstheme="majorBidi"/>
          <w:b/>
          <w:bCs/>
          <w:i/>
          <w:iCs/>
        </w:rPr>
        <w:t>translates into reductions of more than 30% in the number of repetitions required to achieve a 10% BLER.</w:t>
      </w:r>
    </w:p>
    <w:p w14:paraId="7E2FD58D" w14:textId="77777777" w:rsidR="00DC5ED4" w:rsidRPr="00EF3A94" w:rsidRDefault="00DC5ED4" w:rsidP="00DC5ED4">
      <w:pPr>
        <w:spacing w:line="276" w:lineRule="auto"/>
        <w:jc w:val="both"/>
        <w:rPr>
          <w:rFonts w:asciiTheme="majorBidi" w:hAnsiTheme="majorBidi" w:cstheme="majorBidi"/>
          <w:b/>
          <w:bCs/>
          <w:i/>
          <w:iCs/>
        </w:rPr>
      </w:pPr>
    </w:p>
    <w:p w14:paraId="0C207218" w14:textId="77777777" w:rsidR="00DC5ED4" w:rsidRPr="00EF3A94" w:rsidRDefault="00DC5ED4" w:rsidP="00DC5ED4">
      <w:pPr>
        <w:pStyle w:val="Heading2"/>
        <w:numPr>
          <w:ilvl w:val="1"/>
          <w:numId w:val="27"/>
        </w:numPr>
        <w:spacing w:line="276" w:lineRule="auto"/>
        <w:rPr>
          <w:rFonts w:cs="Arial"/>
          <w:sz w:val="28"/>
          <w:szCs w:val="18"/>
          <w:lang w:val="en-US" w:eastAsia="en-US"/>
        </w:rPr>
      </w:pPr>
      <w:r w:rsidRPr="00EF3A94">
        <w:rPr>
          <w:rFonts w:cs="Arial"/>
          <w:sz w:val="28"/>
          <w:szCs w:val="18"/>
          <w:lang w:val="en-US" w:eastAsia="en-US"/>
        </w:rPr>
        <w:t xml:space="preserve">Enhancements to Existing 5G Waveforms </w:t>
      </w:r>
    </w:p>
    <w:p w14:paraId="53C5BD89" w14:textId="77777777" w:rsidR="00DC5ED4" w:rsidRPr="00EF3A94" w:rsidRDefault="00DC5ED4" w:rsidP="00DC5ED4">
      <w:pPr>
        <w:spacing w:line="276" w:lineRule="auto"/>
        <w:jc w:val="both"/>
        <w:rPr>
          <w:rFonts w:asciiTheme="majorBidi" w:hAnsiTheme="majorBidi" w:cstheme="majorBidi"/>
          <w:bCs/>
        </w:rPr>
      </w:pPr>
      <w:r w:rsidRPr="00EF3A94">
        <w:rPr>
          <w:rFonts w:asciiTheme="majorBidi" w:hAnsiTheme="majorBidi" w:cstheme="majorBidi"/>
          <w:bCs/>
        </w:rPr>
        <w:t xml:space="preserve">During the 5G waveform study, various methods and enhancements were explored for both DFT-s-OFDM in the uplink and CP-OFDM in both uplink and downlink. Several of these enhancements focused on improving energy efficiency and reducing PAPR which are especially important in uplink-dominant or low-power scenarios. Reducing the PAPR/CM of a signal allows for a lower back-off requirement in the PA, which is effectively equivalent to power boosting, providing higher transmission power without increasing hardware constraints. Some approaches for PAPR/CM reduction rely on techniques such as signal clipping, DPD, or commanding (compression at the transmitter and expansion at the receiver). Though these methods can </w:t>
      </w:r>
      <w:r w:rsidRPr="00EF3A94">
        <w:rPr>
          <w:rFonts w:asciiTheme="majorBidi" w:hAnsiTheme="majorBidi" w:cstheme="majorBidi"/>
          <w:bCs/>
        </w:rPr>
        <w:lastRenderedPageBreak/>
        <w:t>provide significant reductions in PAPR/CM, they often introduce signal distortion, resulting in degraded SNR and compromised receiver performance. Therefore, a trade-off must be carefully considered between the amount of PAPR/CM reduction achieved and the impact on signal quality.</w:t>
      </w:r>
    </w:p>
    <w:p w14:paraId="64052129" w14:textId="77777777" w:rsidR="00DC5ED4" w:rsidRPr="00EF3A94" w:rsidRDefault="00DC5ED4" w:rsidP="00DC5ED4">
      <w:pPr>
        <w:spacing w:line="276" w:lineRule="auto"/>
        <w:jc w:val="both"/>
        <w:rPr>
          <w:rFonts w:asciiTheme="majorBidi" w:hAnsiTheme="majorBidi" w:cstheme="majorBidi"/>
          <w:bCs/>
        </w:rPr>
      </w:pPr>
      <w:r w:rsidRPr="00EF3A94">
        <w:rPr>
          <w:rFonts w:asciiTheme="majorBidi" w:hAnsiTheme="majorBidi" w:cstheme="majorBidi"/>
          <w:bCs/>
        </w:rPr>
        <w:t xml:space="preserve">Besides these methods there are different techniques can be applied to DFT-s-OFDM and CP-OFDM that give moderate reduction in PAPR/CM while preserving signal quality with near distortion-less signal recovery at Rx. </w:t>
      </w:r>
    </w:p>
    <w:p w14:paraId="33D60D6B" w14:textId="77777777" w:rsidR="00DC5ED4" w:rsidRPr="00EF3A94" w:rsidRDefault="00DC5ED4" w:rsidP="00DC5ED4">
      <w:pPr>
        <w:numPr>
          <w:ilvl w:val="2"/>
          <w:numId w:val="40"/>
        </w:numPr>
        <w:spacing w:line="276" w:lineRule="auto"/>
        <w:jc w:val="both"/>
        <w:rPr>
          <w:rFonts w:asciiTheme="minorBidi" w:hAnsiTheme="minorBidi"/>
          <w:sz w:val="28"/>
          <w:szCs w:val="32"/>
        </w:rPr>
      </w:pPr>
      <w:r w:rsidRPr="00EF3A94">
        <w:rPr>
          <w:rFonts w:asciiTheme="minorBidi" w:hAnsiTheme="minorBidi"/>
          <w:sz w:val="28"/>
          <w:szCs w:val="32"/>
        </w:rPr>
        <w:t>Enhancements to CP-OFDM Waveform</w:t>
      </w:r>
    </w:p>
    <w:p w14:paraId="35CD8E73" w14:textId="6B8F23B8"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One method to reduce PAPR/CM of CP-OFDM is the application of Selected Mapping (SLM) scheme. It depends on generating multiple phase sequences at Tx multiplied elementwise with frequency domain signal. The time domain signal version with lowest PAPR/CM is chosen for transmission. SLM-CP-OFDM has demonstrated potential for ~2 dB PAPR reduction, depending on the number and selection of candidate sequences. However, there are some issues with SLM-CP-OFDM. The complexity at Tx increases with increasing the number of sequences in addition to the need of storing signal versions before selecting the suitable one as well as the need to signal sequence information to Rx. Trade-off between the PAPR reduction gains and the complexity introduced at transceiver needs to be studied. Figure </w:t>
      </w:r>
      <w:r w:rsidR="00640C1F">
        <w:rPr>
          <w:rFonts w:asciiTheme="majorBidi" w:hAnsiTheme="majorBidi" w:cstheme="majorBidi"/>
        </w:rPr>
        <w:t>11</w:t>
      </w:r>
      <w:r w:rsidRPr="00EF3A94">
        <w:rPr>
          <w:rFonts w:asciiTheme="majorBidi" w:hAnsiTheme="majorBidi" w:cstheme="majorBidi"/>
        </w:rPr>
        <w:t xml:space="preserve"> illustrates example results of PAPR/CM of SLM-OFDM-based PDCCH and PDSCH with 4 and 8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449"/>
      </w:tblGrid>
      <w:tr w:rsidR="00DC5ED4" w:rsidRPr="00EF3A94" w14:paraId="280E820F" w14:textId="77777777" w:rsidTr="001E6280">
        <w:tc>
          <w:tcPr>
            <w:tcW w:w="4523" w:type="dxa"/>
            <w:hideMark/>
          </w:tcPr>
          <w:p w14:paraId="29DE9DAE"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5D35E54F" wp14:editId="77AAEA9A">
                  <wp:extent cx="2676525" cy="2009775"/>
                  <wp:effectExtent l="0" t="0" r="0" b="9525"/>
                  <wp:docPr id="7322345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76525" cy="2009775"/>
                          </a:xfrm>
                          <a:prstGeom prst="rect">
                            <a:avLst/>
                          </a:prstGeom>
                          <a:noFill/>
                          <a:ln>
                            <a:noFill/>
                          </a:ln>
                        </pic:spPr>
                      </pic:pic>
                    </a:graphicData>
                  </a:graphic>
                </wp:inline>
              </w:drawing>
            </w:r>
          </w:p>
          <w:p w14:paraId="5C53F620" w14:textId="17BF798D"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Figure 1</w:t>
            </w:r>
            <w:r w:rsidR="00640C1F">
              <w:rPr>
                <w:rFonts w:asciiTheme="majorBidi" w:hAnsiTheme="majorBidi" w:cstheme="majorBidi"/>
                <w:b/>
                <w:bCs/>
                <w:sz w:val="18"/>
                <w:szCs w:val="18"/>
              </w:rPr>
              <w:t>1</w:t>
            </w:r>
            <w:r>
              <w:rPr>
                <w:rFonts w:asciiTheme="majorBidi" w:hAnsiTheme="majorBidi" w:cstheme="majorBidi"/>
                <w:b/>
                <w:bCs/>
                <w:sz w:val="18"/>
                <w:szCs w:val="18"/>
              </w:rPr>
              <w:t>(a)</w:t>
            </w:r>
            <w:r w:rsidRPr="00EF3A94">
              <w:rPr>
                <w:rFonts w:asciiTheme="majorBidi" w:hAnsiTheme="majorBidi" w:cstheme="majorBidi"/>
                <w:b/>
                <w:bCs/>
                <w:sz w:val="18"/>
                <w:szCs w:val="18"/>
              </w:rPr>
              <w:t>: SLM-OFDM for PDCCH</w:t>
            </w:r>
          </w:p>
        </w:tc>
        <w:tc>
          <w:tcPr>
            <w:tcW w:w="5449" w:type="dxa"/>
            <w:hideMark/>
          </w:tcPr>
          <w:p w14:paraId="1C160245"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72F70D27" wp14:editId="0AC09113">
                  <wp:extent cx="3162300" cy="1952625"/>
                  <wp:effectExtent l="0" t="0" r="0" b="9525"/>
                  <wp:docPr id="27624018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2300" cy="1952625"/>
                          </a:xfrm>
                          <a:prstGeom prst="rect">
                            <a:avLst/>
                          </a:prstGeom>
                          <a:noFill/>
                          <a:ln>
                            <a:noFill/>
                          </a:ln>
                        </pic:spPr>
                      </pic:pic>
                    </a:graphicData>
                  </a:graphic>
                </wp:inline>
              </w:drawing>
            </w:r>
          </w:p>
          <w:p w14:paraId="1361BFF9" w14:textId="3867E7AE" w:rsidR="00DC5ED4" w:rsidRPr="00EF3A94" w:rsidRDefault="00DC5ED4" w:rsidP="001E6280">
            <w:pPr>
              <w:spacing w:line="276" w:lineRule="auto"/>
              <w:jc w:val="both"/>
              <w:rPr>
                <w:rFonts w:asciiTheme="majorBidi" w:hAnsiTheme="majorBidi" w:cstheme="majorBidi"/>
              </w:rPr>
            </w:pPr>
            <w:r w:rsidRPr="00EF3A94">
              <w:rPr>
                <w:rFonts w:asciiTheme="majorBidi" w:hAnsiTheme="majorBidi" w:cstheme="majorBidi"/>
                <w:b/>
                <w:bCs/>
              </w:rPr>
              <w:t xml:space="preserve">                             </w:t>
            </w:r>
            <w:r w:rsidRPr="00EF3A94">
              <w:rPr>
                <w:rFonts w:asciiTheme="majorBidi" w:hAnsiTheme="majorBidi" w:cstheme="majorBidi"/>
                <w:b/>
                <w:bCs/>
                <w:sz w:val="18"/>
                <w:szCs w:val="18"/>
              </w:rPr>
              <w:t>Figure 1</w:t>
            </w:r>
            <w:r w:rsidR="00640C1F">
              <w:rPr>
                <w:rFonts w:asciiTheme="majorBidi" w:hAnsiTheme="majorBidi" w:cstheme="majorBidi"/>
                <w:b/>
                <w:bCs/>
                <w:sz w:val="18"/>
                <w:szCs w:val="18"/>
              </w:rPr>
              <w:t>1</w:t>
            </w:r>
            <w:r>
              <w:rPr>
                <w:rFonts w:asciiTheme="majorBidi" w:hAnsiTheme="majorBidi" w:cstheme="majorBidi"/>
                <w:b/>
                <w:bCs/>
                <w:sz w:val="18"/>
                <w:szCs w:val="18"/>
              </w:rPr>
              <w:t>(b)</w:t>
            </w:r>
            <w:r w:rsidRPr="00EF3A94">
              <w:rPr>
                <w:rFonts w:asciiTheme="majorBidi" w:hAnsiTheme="majorBidi" w:cstheme="majorBidi"/>
                <w:b/>
                <w:bCs/>
                <w:sz w:val="18"/>
                <w:szCs w:val="18"/>
              </w:rPr>
              <w:t>: SLM-OFDM for PDSCH</w:t>
            </w:r>
          </w:p>
        </w:tc>
      </w:tr>
    </w:tbl>
    <w:p w14:paraId="4FA041AE" w14:textId="482C8051"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As shown in Figure 1</w:t>
      </w:r>
      <w:r w:rsidR="00640C1F">
        <w:rPr>
          <w:rFonts w:asciiTheme="majorBidi" w:hAnsiTheme="majorBidi" w:cstheme="majorBidi"/>
        </w:rPr>
        <w:t>1</w:t>
      </w:r>
      <w:r w:rsidRPr="00EF3A94">
        <w:rPr>
          <w:rFonts w:asciiTheme="majorBidi" w:hAnsiTheme="majorBidi" w:cstheme="majorBidi"/>
        </w:rPr>
        <w:t xml:space="preserve">, applying SLM with four phase sequences to CP-OFDM can achieve a PAPR reduction gain of approximately 1–2 dB compared to conventional CP-OFDM. However, the improvement in CM is more modest, typically less than 1 </w:t>
      </w:r>
      <w:proofErr w:type="spellStart"/>
      <w:r w:rsidRPr="00EF3A94">
        <w:rPr>
          <w:rFonts w:asciiTheme="majorBidi" w:hAnsiTheme="majorBidi" w:cstheme="majorBidi"/>
        </w:rPr>
        <w:t>dB.</w:t>
      </w:r>
      <w:proofErr w:type="spellEnd"/>
      <w:r w:rsidRPr="00EF3A94">
        <w:rPr>
          <w:rFonts w:asciiTheme="majorBidi" w:hAnsiTheme="majorBidi" w:cstheme="majorBidi"/>
        </w:rPr>
        <w:t xml:space="preserve"> The actual gain depends heavily on the type and number of sequences and the selection strategy used for choosing the optimal phase sequence, whether the criterion is specifically optimized for minimizing PAPR or for reducing CM.</w:t>
      </w:r>
    </w:p>
    <w:p w14:paraId="52048DF2"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Pr>
          <w:rFonts w:asciiTheme="majorBidi" w:hAnsiTheme="majorBidi" w:cstheme="majorBidi"/>
          <w:b/>
          <w:bCs/>
          <w:i/>
          <w:iCs/>
          <w:u w:val="single"/>
        </w:rPr>
        <w:t>2</w:t>
      </w:r>
      <w:r w:rsidRPr="00EF3A94">
        <w:rPr>
          <w:rFonts w:asciiTheme="majorBidi" w:hAnsiTheme="majorBidi" w:cstheme="majorBidi"/>
          <w:b/>
          <w:bCs/>
          <w:i/>
          <w:iCs/>
          <w:u w:val="single"/>
        </w:rPr>
        <w:t>:</w:t>
      </w:r>
      <w:r w:rsidRPr="00EF3A94">
        <w:rPr>
          <w:rFonts w:asciiTheme="majorBidi" w:hAnsiTheme="majorBidi" w:cstheme="majorBidi"/>
          <w:b/>
          <w:bCs/>
          <w:i/>
          <w:iCs/>
        </w:rPr>
        <w:t xml:space="preserve"> With selected mapping scheme, the number of used sequences is important for PAPR/CM reduction, e.g., a gap of 0.5dB can be seen between 8 and 4 sequences. </w:t>
      </w:r>
    </w:p>
    <w:p w14:paraId="13C65FAC"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Another method is Tone reservation (TR) that reduces PAPR/CM in CP-OFDM by reserving a subset of subcarriers that carry no data and adjusting them in the frequency domain to suppress time-domain peaks. While TR can achieve ~2 dB PAPR reduction after several transmitter-side iterations, it increases complexity and reduces spectral efficiency due to unused tones. Receiver-side recovery requires only knowledge of reserved tone locations for rate matching. While TR avoids signal distortion and may not need explicit signaling, it comes with increased Tx complexity. Further gains require adapting tone placement based on channel conditions, potentially introducing dynamic signaling overhead.</w:t>
      </w:r>
    </w:p>
    <w:p w14:paraId="3C510C65"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4</w:t>
      </w:r>
      <w:r w:rsidRPr="00EF3A94">
        <w:rPr>
          <w:rFonts w:asciiTheme="majorBidi" w:hAnsiTheme="majorBidi" w:cstheme="majorBidi"/>
          <w:b/>
          <w:bCs/>
          <w:i/>
          <w:iCs/>
          <w:u w:val="single"/>
        </w:rPr>
        <w:t>:</w:t>
      </w:r>
      <w:r w:rsidRPr="00EF3A94">
        <w:rPr>
          <w:rFonts w:asciiTheme="majorBidi" w:hAnsiTheme="majorBidi" w:cstheme="majorBidi"/>
          <w:b/>
          <w:bCs/>
          <w:i/>
          <w:iCs/>
        </w:rPr>
        <w:t xml:space="preserve"> Study and evaluate CP-OFDM waveform enhancement techniques including PAPR/CM reduction techniques such as Selected Mapping (SLM) and Tone Reservation (TR) for coverage enhancement and energy efficiency improvement, and </w:t>
      </w:r>
      <w:proofErr w:type="gramStart"/>
      <w:r w:rsidRPr="00EF3A94">
        <w:rPr>
          <w:rFonts w:asciiTheme="majorBidi" w:hAnsiTheme="majorBidi" w:cstheme="majorBidi"/>
          <w:b/>
          <w:bCs/>
          <w:i/>
          <w:iCs/>
        </w:rPr>
        <w:t>compare</w:t>
      </w:r>
      <w:proofErr w:type="gramEnd"/>
      <w:r w:rsidRPr="00EF3A94">
        <w:rPr>
          <w:rFonts w:asciiTheme="majorBidi" w:hAnsiTheme="majorBidi" w:cstheme="majorBidi"/>
          <w:b/>
          <w:bCs/>
          <w:i/>
          <w:iCs/>
        </w:rPr>
        <w:t xml:space="preserve"> to implementation-based techniques in terms of complexity, signal distortion, and spectral efficiency.</w:t>
      </w:r>
    </w:p>
    <w:p w14:paraId="0C556067" w14:textId="77777777" w:rsidR="00DC5ED4" w:rsidRPr="00EF3A94" w:rsidRDefault="00DC5ED4" w:rsidP="00DC5ED4">
      <w:pPr>
        <w:numPr>
          <w:ilvl w:val="2"/>
          <w:numId w:val="40"/>
        </w:numPr>
        <w:spacing w:line="276" w:lineRule="auto"/>
        <w:jc w:val="both"/>
        <w:rPr>
          <w:rFonts w:asciiTheme="minorBidi" w:hAnsiTheme="minorBidi"/>
          <w:sz w:val="28"/>
          <w:szCs w:val="32"/>
        </w:rPr>
      </w:pPr>
      <w:r w:rsidRPr="00EF3A94">
        <w:rPr>
          <w:rFonts w:asciiTheme="minorBidi" w:hAnsiTheme="minorBidi"/>
          <w:sz w:val="28"/>
          <w:szCs w:val="32"/>
        </w:rPr>
        <w:lastRenderedPageBreak/>
        <w:t>Enhancements to DFT-s-OFDM Waveform</w:t>
      </w:r>
    </w:p>
    <w:p w14:paraId="425FFD80"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In the uplink, DFT-s-OFDM remains a critical waveform due to its inherent low PAPR characteristics. However, for 6GR further enhancements may need to be considered to satisfy 6G KPIs in terms of further improving the coverage and energy efficiency. One example of enhancing DFT-s-OFDM is by applying frequency domain spectrum shaping filters (e.g., root-raised cosine, Hamming, Hanning, etc.) at DFT output to further smoothen out the generated peaks of time domain signal. By selecting a suitable shaping filter, 1 to 2 dB reduction gain can be achieved compared to legacy DFT-s-OFDM. While basic shaping methods are effective, combining Frequency Domain Spectrum Shaping (FDSS) with spectrum extension may achieve even lower PAPR/CM, but with extra complexity and SE degradation. Further optimization of filter design including methods that take advantage of signal statistics (e.g., signal variance/distribution) may yield additional gains. Below figures show the achieved gain in PAPR/CM reduction by applying FDSS compared to legacy DFT-s-OFDM and CP-OFDM. </w:t>
      </w:r>
    </w:p>
    <w:tbl>
      <w:tblPr>
        <w:tblStyle w:val="TableGrid"/>
        <w:tblW w:w="93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71"/>
      </w:tblGrid>
      <w:tr w:rsidR="00DC5ED4" w:rsidRPr="00EF3A94" w14:paraId="79B99A4C" w14:textId="77777777" w:rsidTr="001E6280">
        <w:tc>
          <w:tcPr>
            <w:tcW w:w="4644" w:type="dxa"/>
            <w:hideMark/>
          </w:tcPr>
          <w:p w14:paraId="778CE62C"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188A3BC7" wp14:editId="0A240BC6">
                  <wp:extent cx="2809875" cy="2105025"/>
                  <wp:effectExtent l="0" t="0" r="0" b="0"/>
                  <wp:docPr id="6674002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9875" cy="2105025"/>
                          </a:xfrm>
                          <a:prstGeom prst="rect">
                            <a:avLst/>
                          </a:prstGeom>
                          <a:noFill/>
                          <a:ln>
                            <a:noFill/>
                          </a:ln>
                        </pic:spPr>
                      </pic:pic>
                    </a:graphicData>
                  </a:graphic>
                </wp:inline>
              </w:drawing>
            </w:r>
          </w:p>
          <w:p w14:paraId="73671B8B" w14:textId="526DCE79"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Figure 1</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(a): PAPR for FDSS-DFT-s-OFDM with  </w:t>
            </w:r>
          </w:p>
          <w:p w14:paraId="5598A38C"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different FDSS schemes</w:t>
            </w:r>
          </w:p>
        </w:tc>
        <w:tc>
          <w:tcPr>
            <w:tcW w:w="4671" w:type="dxa"/>
            <w:hideMark/>
          </w:tcPr>
          <w:p w14:paraId="5BC71C08"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23E4738A" wp14:editId="0E3128FD">
                  <wp:extent cx="2828925" cy="2114550"/>
                  <wp:effectExtent l="0" t="0" r="0" b="0"/>
                  <wp:docPr id="9802393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925" cy="2114550"/>
                          </a:xfrm>
                          <a:prstGeom prst="rect">
                            <a:avLst/>
                          </a:prstGeom>
                          <a:noFill/>
                          <a:ln>
                            <a:noFill/>
                          </a:ln>
                        </pic:spPr>
                      </pic:pic>
                    </a:graphicData>
                  </a:graphic>
                </wp:inline>
              </w:drawing>
            </w:r>
          </w:p>
          <w:p w14:paraId="008B4783" w14:textId="0DE3AF3E"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Figure 1</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(b): CM for FDSS-DFT-s-OFDM </w:t>
            </w:r>
          </w:p>
          <w:p w14:paraId="7A430F94"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with different FDSS schemes</w:t>
            </w:r>
          </w:p>
        </w:tc>
      </w:tr>
    </w:tbl>
    <w:p w14:paraId="606152D0"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Pr>
          <w:rFonts w:asciiTheme="majorBidi" w:hAnsiTheme="majorBidi" w:cstheme="majorBidi"/>
          <w:b/>
          <w:bCs/>
          <w:i/>
          <w:iCs/>
          <w:u w:val="single"/>
        </w:rPr>
        <w:t>3</w:t>
      </w:r>
      <w:r w:rsidRPr="00EF3A94">
        <w:rPr>
          <w:rFonts w:asciiTheme="majorBidi" w:hAnsiTheme="majorBidi" w:cstheme="majorBidi"/>
          <w:b/>
          <w:bCs/>
          <w:i/>
          <w:iCs/>
          <w:u w:val="single"/>
        </w:rPr>
        <w:t>:</w:t>
      </w:r>
      <w:r w:rsidRPr="00EF3A94">
        <w:rPr>
          <w:rFonts w:asciiTheme="majorBidi" w:hAnsiTheme="majorBidi" w:cstheme="majorBidi"/>
          <w:b/>
          <w:bCs/>
          <w:i/>
          <w:iCs/>
        </w:rPr>
        <w:t xml:space="preserve"> FDSS using conventional filter methods (e., root-raised cosine, Hamming, Hanning, etc.) can give a good reduction in PAPR, however, the reduction of CM can be minor in some cases.</w:t>
      </w:r>
    </w:p>
    <w:p w14:paraId="10B2E37C"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Another technique to enhance DFT-s-OFDM can be based on extending the DFT precoder. The extension on the DFT precoder is performed in time domain inputs while the frequency domain outputs are preserved using a non-square DFT matrix. The extension plays a dual role, first modifying single-carrier shaping filter associated with the DFT-S-OFDM waveform (i.e., by time-domain oversampling, or alternatively, time-domain extension) for lower PAPR, and second enhancing the degrees of freedom of the input space for creating time domain sequences that can generate low PAPR. Consequently, this results in a new transform-based single-carrier waveform preserving key underlying properties of DFT-S-OFDM yet better setup for delivering lower PAPR. </w:t>
      </w:r>
    </w:p>
    <w:p w14:paraId="39CDD16E"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rPr>
        <w:t>This method enables potential ~1 dB PAPR reduction. However, it comes with challenges such as self-interference, which require analysis of receiver complexity and precoder design for practical deployment.</w:t>
      </w:r>
    </w:p>
    <w:p w14:paraId="27E84A72"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5</w:t>
      </w:r>
      <w:r w:rsidRPr="00EF3A94">
        <w:rPr>
          <w:rFonts w:asciiTheme="majorBidi" w:hAnsiTheme="majorBidi" w:cstheme="majorBidi"/>
          <w:b/>
          <w:bCs/>
          <w:i/>
          <w:iCs/>
        </w:rPr>
        <w:t>: Study enhancing DFT-s-OFDM waveform by incorporating PAPR/CM reduction techniques such as FDSS, DFT precoder extension, etc.</w:t>
      </w:r>
    </w:p>
    <w:p w14:paraId="157CB6F5" w14:textId="48FD046B"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rPr>
        <w:t>As a summary, evaluation of different enhancement techniques for both CP-OFDM and DFT-s-OFDM is illustrated in Figure 1</w:t>
      </w:r>
      <w:r w:rsidR="005C310D">
        <w:rPr>
          <w:rFonts w:asciiTheme="majorBidi" w:hAnsiTheme="majorBidi" w:cstheme="majorBidi"/>
        </w:rPr>
        <w:t>3</w:t>
      </w:r>
      <w:r w:rsidRPr="00EF3A94">
        <w:rPr>
          <w:rFonts w:asciiTheme="majorBidi" w:hAnsiTheme="majorBidi" w:cstheme="majorBid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1"/>
        <w:gridCol w:w="4881"/>
      </w:tblGrid>
      <w:tr w:rsidR="00DC5ED4" w:rsidRPr="00626685" w14:paraId="2D8AC0FD" w14:textId="77777777" w:rsidTr="001E6280">
        <w:tc>
          <w:tcPr>
            <w:tcW w:w="4916" w:type="dxa"/>
            <w:hideMark/>
          </w:tcPr>
          <w:p w14:paraId="6C8389AD" w14:textId="77777777" w:rsidR="00DC5ED4" w:rsidRPr="00EF3A94" w:rsidRDefault="00DC5ED4" w:rsidP="001E6280">
            <w:pPr>
              <w:spacing w:line="276" w:lineRule="auto"/>
              <w:jc w:val="both"/>
              <w:rPr>
                <w:rFonts w:asciiTheme="majorBidi" w:hAnsiTheme="majorBidi" w:cstheme="majorBidi"/>
                <w:b/>
                <w:bCs/>
                <w:i/>
                <w:iCs/>
              </w:rPr>
            </w:pPr>
            <w:r w:rsidRPr="00626685">
              <w:rPr>
                <w:rFonts w:asciiTheme="majorBidi" w:hAnsiTheme="majorBidi" w:cstheme="majorBidi"/>
                <w:b/>
                <w:bCs/>
                <w:i/>
                <w:iCs/>
                <w:noProof/>
              </w:rPr>
              <w:lastRenderedPageBreak/>
              <w:drawing>
                <wp:inline distT="0" distB="0" distL="0" distR="0" wp14:anchorId="0EFE19B3" wp14:editId="452CACD0">
                  <wp:extent cx="3152775" cy="2085975"/>
                  <wp:effectExtent l="0" t="0" r="0" b="9525"/>
                  <wp:docPr id="83538830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2775" cy="2085975"/>
                          </a:xfrm>
                          <a:prstGeom prst="rect">
                            <a:avLst/>
                          </a:prstGeom>
                          <a:noFill/>
                          <a:ln>
                            <a:noFill/>
                          </a:ln>
                        </pic:spPr>
                      </pic:pic>
                    </a:graphicData>
                  </a:graphic>
                </wp:inline>
              </w:drawing>
            </w:r>
          </w:p>
        </w:tc>
        <w:tc>
          <w:tcPr>
            <w:tcW w:w="5056" w:type="dxa"/>
          </w:tcPr>
          <w:p w14:paraId="0D45A64A" w14:textId="77777777" w:rsidR="00DC5ED4" w:rsidRPr="00EF3A94" w:rsidRDefault="00DC5ED4" w:rsidP="001E6280">
            <w:pPr>
              <w:spacing w:line="276" w:lineRule="auto"/>
              <w:jc w:val="both"/>
              <w:rPr>
                <w:rFonts w:asciiTheme="majorBidi" w:hAnsiTheme="majorBidi" w:cstheme="majorBidi"/>
                <w:b/>
                <w:bCs/>
                <w:i/>
                <w:iCs/>
                <w:sz w:val="2"/>
                <w:szCs w:val="2"/>
              </w:rPr>
            </w:pPr>
          </w:p>
          <w:p w14:paraId="440922D9" w14:textId="77777777" w:rsidR="00DC5ED4" w:rsidRPr="00EF3A94" w:rsidRDefault="00DC5ED4" w:rsidP="001E6280">
            <w:pPr>
              <w:spacing w:line="240" w:lineRule="auto"/>
              <w:jc w:val="both"/>
              <w:rPr>
                <w:rFonts w:asciiTheme="majorBidi" w:hAnsiTheme="majorBidi" w:cstheme="majorBidi"/>
                <w:b/>
                <w:bCs/>
                <w:i/>
                <w:iCs/>
              </w:rPr>
            </w:pPr>
            <w:r w:rsidRPr="00626685">
              <w:rPr>
                <w:rFonts w:asciiTheme="majorBidi" w:hAnsiTheme="majorBidi" w:cstheme="majorBidi"/>
                <w:noProof/>
              </w:rPr>
              <w:drawing>
                <wp:inline distT="0" distB="0" distL="0" distR="0" wp14:anchorId="5DEE77A9" wp14:editId="20716EE8">
                  <wp:extent cx="3017175" cy="1943100"/>
                  <wp:effectExtent l="0" t="0" r="0" b="0"/>
                  <wp:docPr id="72374147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9457" cy="1944570"/>
                          </a:xfrm>
                          <a:prstGeom prst="rect">
                            <a:avLst/>
                          </a:prstGeom>
                          <a:noFill/>
                          <a:ln>
                            <a:noFill/>
                          </a:ln>
                        </pic:spPr>
                      </pic:pic>
                    </a:graphicData>
                  </a:graphic>
                </wp:inline>
              </w:drawing>
            </w:r>
          </w:p>
        </w:tc>
      </w:tr>
      <w:tr w:rsidR="00DC5ED4" w:rsidRPr="00EF3A94" w14:paraId="76F271C8" w14:textId="77777777" w:rsidTr="001E6280">
        <w:tc>
          <w:tcPr>
            <w:tcW w:w="9972" w:type="dxa"/>
            <w:gridSpan w:val="2"/>
            <w:hideMark/>
          </w:tcPr>
          <w:p w14:paraId="3F1A81CD" w14:textId="55DC89A2" w:rsidR="00DC5ED4" w:rsidRPr="00EF3A94" w:rsidRDefault="00DC5ED4" w:rsidP="001E6280">
            <w:pPr>
              <w:spacing w:line="276" w:lineRule="auto"/>
              <w:jc w:val="center"/>
              <w:rPr>
                <w:rFonts w:asciiTheme="majorBidi" w:hAnsiTheme="majorBidi" w:cstheme="majorBidi"/>
                <w:b/>
                <w:bCs/>
                <w:i/>
                <w:iCs/>
                <w:sz w:val="18"/>
                <w:szCs w:val="18"/>
              </w:rPr>
            </w:pPr>
            <w:r w:rsidRPr="00EF3A94">
              <w:rPr>
                <w:rFonts w:asciiTheme="majorBidi" w:hAnsiTheme="majorBidi" w:cstheme="majorBidi"/>
                <w:b/>
                <w:bCs/>
                <w:sz w:val="18"/>
                <w:szCs w:val="18"/>
              </w:rPr>
              <w:t>Figure 1</w:t>
            </w:r>
            <w:r w:rsidR="005C310D">
              <w:rPr>
                <w:rFonts w:asciiTheme="majorBidi" w:hAnsiTheme="majorBidi" w:cstheme="majorBidi"/>
                <w:b/>
                <w:bCs/>
                <w:sz w:val="18"/>
                <w:szCs w:val="18"/>
              </w:rPr>
              <w:t>3</w:t>
            </w:r>
            <w:r w:rsidRPr="00EF3A94">
              <w:rPr>
                <w:rFonts w:asciiTheme="majorBidi" w:hAnsiTheme="majorBidi" w:cstheme="majorBidi"/>
                <w:b/>
                <w:bCs/>
                <w:sz w:val="18"/>
                <w:szCs w:val="18"/>
              </w:rPr>
              <w:t>: PAPR/CM of waveform enhancement techniques</w:t>
            </w:r>
          </w:p>
        </w:tc>
      </w:tr>
    </w:tbl>
    <w:p w14:paraId="4E03FD77"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From the figure it can be noticed that different enhancement techniques can lead to a noticeable reduction in PAPR. However, when examining the CM, which is a more accurate representation of the required power amplifier back-off, the benefits of some of these methods can be less significant. In several cases, the CM reduction achieved through some of the schemes is minor or inconsistent. This discrepancy arises because PAPR is sensitive to isolated signal peaks, while CM accounts for both the average and peak signal behavior in a way that aligns more closely with the power amplifier's non-linear characteristics. Given this, the evaluation of waveform enhancement techniques should aim to prioritize the reduction of CM over PAPR. While PAPR reduction can be an initial step, targeting CM directly ensures that the resulting waveform aligns with the practical constraints of RF front-end design.</w:t>
      </w:r>
    </w:p>
    <w:p w14:paraId="0A1FA928" w14:textId="77777777" w:rsidR="00DC5ED4" w:rsidRPr="00BF1B9C"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6</w:t>
      </w:r>
      <w:r w:rsidRPr="00EF3A94">
        <w:rPr>
          <w:rFonts w:asciiTheme="majorBidi" w:hAnsiTheme="majorBidi" w:cstheme="majorBidi"/>
          <w:b/>
          <w:bCs/>
          <w:i/>
          <w:iCs/>
          <w:u w:val="single"/>
        </w:rPr>
        <w:t>:</w:t>
      </w:r>
      <w:r w:rsidRPr="00EF3A94">
        <w:rPr>
          <w:rFonts w:asciiTheme="majorBidi" w:hAnsiTheme="majorBidi" w:cstheme="majorBidi"/>
          <w:b/>
          <w:bCs/>
          <w:i/>
          <w:iCs/>
        </w:rPr>
        <w:t xml:space="preserve"> The study and evaluation of waveform enhancements should focus on CM characteristic of the waveform</w:t>
      </w:r>
    </w:p>
    <w:p w14:paraId="7BA91EB9"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Conclusions</w:t>
      </w:r>
    </w:p>
    <w:p w14:paraId="220C8C14" w14:textId="77777777" w:rsidR="00DC5ED4" w:rsidRPr="00626685" w:rsidRDefault="00DC5ED4" w:rsidP="00DC5ED4">
      <w:pPr>
        <w:tabs>
          <w:tab w:val="num" w:pos="720"/>
        </w:tabs>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Proposal 1: Study adopting Downlink DFT-s-OFDM for low data rate MBB in the terrestrial network as part of network energy savings and coverage.</w:t>
      </w:r>
    </w:p>
    <w:p w14:paraId="5666B242" w14:textId="77777777" w:rsidR="00DC5ED4" w:rsidRPr="00626685" w:rsidRDefault="00DC5ED4" w:rsidP="00DC5ED4">
      <w:pPr>
        <w:pStyle w:val="ListParagraph"/>
        <w:numPr>
          <w:ilvl w:val="0"/>
          <w:numId w:val="39"/>
        </w:numPr>
        <w:spacing w:line="276" w:lineRule="auto"/>
        <w:jc w:val="both"/>
        <w:rPr>
          <w:rFonts w:asciiTheme="majorBidi" w:eastAsia="Arial" w:hAnsiTheme="majorBidi" w:cstheme="majorBidi"/>
          <w:b/>
          <w:bCs/>
          <w:i/>
          <w:iCs/>
          <w:lang w:val="en-US"/>
        </w:rPr>
      </w:pPr>
      <w:r w:rsidRPr="00626685">
        <w:rPr>
          <w:rFonts w:asciiTheme="majorBidi" w:eastAsia="Arial" w:hAnsiTheme="majorBidi" w:cstheme="majorBidi"/>
          <w:b/>
          <w:bCs/>
          <w:i/>
          <w:iCs/>
          <w:lang w:val="en-US"/>
        </w:rPr>
        <w:t xml:space="preserve">Target channel(s): Two physical channels e.g., one common channel and one UE specific downlink channel (PDSCH). </w:t>
      </w:r>
    </w:p>
    <w:p w14:paraId="3CD16365" w14:textId="77777777" w:rsidR="00DC5ED4" w:rsidRPr="00626685" w:rsidRDefault="00DC5ED4" w:rsidP="00DC5ED4">
      <w:pPr>
        <w:numPr>
          <w:ilvl w:val="0"/>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Evaluation methodology:</w:t>
      </w:r>
    </w:p>
    <w:p w14:paraId="47DEF63A" w14:textId="77777777" w:rsidR="00DC5ED4" w:rsidRPr="00626685" w:rsidRDefault="00DC5ED4" w:rsidP="00DC5ED4">
      <w:pPr>
        <w:numPr>
          <w:ilvl w:val="1"/>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LLS to start with focusing on key metrics such as: Net Gain and NES</w:t>
      </w:r>
    </w:p>
    <w:p w14:paraId="4F98F56C" w14:textId="77777777" w:rsidR="00DC5ED4" w:rsidRPr="00626685" w:rsidRDefault="00DC5ED4" w:rsidP="00DC5ED4">
      <w:pPr>
        <w:numPr>
          <w:ilvl w:val="1"/>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Net Gain [dB] = Tx power gain relative to the reference – SNR degradation relative to the reference @PHY channel target BLER </w:t>
      </w:r>
    </w:p>
    <w:p w14:paraId="3A0C0EB8" w14:textId="77777777" w:rsidR="00DC5ED4" w:rsidRPr="00626685" w:rsidRDefault="00DC5ED4" w:rsidP="00DC5ED4">
      <w:pPr>
        <w:numPr>
          <w:ilvl w:val="2"/>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 xml:space="preserve">Realistic PA model for </w:t>
      </w:r>
      <w:proofErr w:type="spellStart"/>
      <w:r w:rsidRPr="00626685">
        <w:rPr>
          <w:rFonts w:asciiTheme="majorBidi" w:eastAsia="Arial" w:hAnsiTheme="majorBidi" w:cstheme="majorBidi"/>
          <w:b/>
          <w:bCs/>
          <w:i/>
          <w:iCs/>
        </w:rPr>
        <w:t>gNB</w:t>
      </w:r>
      <w:proofErr w:type="spellEnd"/>
      <w:r w:rsidRPr="00626685">
        <w:rPr>
          <w:rFonts w:asciiTheme="majorBidi" w:eastAsia="Arial" w:hAnsiTheme="majorBidi" w:cstheme="majorBidi"/>
          <w:b/>
          <w:bCs/>
          <w:i/>
          <w:iCs/>
        </w:rPr>
        <w:t xml:space="preserve"> </w:t>
      </w:r>
    </w:p>
    <w:p w14:paraId="7B9D848D" w14:textId="77777777" w:rsidR="00DC5ED4" w:rsidRPr="00626685" w:rsidRDefault="00DC5ED4" w:rsidP="00DC5ED4">
      <w:pPr>
        <w:numPr>
          <w:ilvl w:val="1"/>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NES gain (%) – baseline against corresponding CP-OFDM</w:t>
      </w:r>
    </w:p>
    <w:p w14:paraId="64F32203" w14:textId="77777777" w:rsidR="00DC5ED4" w:rsidRPr="00626685" w:rsidRDefault="00DC5ED4" w:rsidP="00DC5ED4">
      <w:pPr>
        <w:numPr>
          <w:ilvl w:val="2"/>
          <w:numId w:val="39"/>
        </w:num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Further discuss details on how to do without SLS </w:t>
      </w:r>
    </w:p>
    <w:p w14:paraId="5E6CB29E"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rPr>
        <w:t>Proposal 2: Target Downlink Channels to evaluate DFT-s-OFDM can be narrowed down to two physical channels e.g., one common channel and one UE specific downlink channel (PDSCH).</w:t>
      </w:r>
    </w:p>
    <w:p w14:paraId="0B0D35F6"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Observation 1</w:t>
      </w:r>
      <w:r w:rsidRPr="00626685">
        <w:rPr>
          <w:rFonts w:asciiTheme="majorBidi" w:eastAsia="Arial" w:hAnsiTheme="majorBidi" w:cstheme="majorBidi"/>
          <w:b/>
          <w:bCs/>
          <w:i/>
          <w:iCs/>
        </w:rPr>
        <w:t>: DFT-s-OFDM maintains MRSS compatibility with 5G.</w:t>
      </w:r>
    </w:p>
    <w:p w14:paraId="14DBDAB0"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Observation 2</w:t>
      </w:r>
      <w:r w:rsidRPr="00626685">
        <w:rPr>
          <w:rFonts w:asciiTheme="majorBidi" w:eastAsia="Arial" w:hAnsiTheme="majorBidi" w:cstheme="majorBidi"/>
          <w:b/>
          <w:bCs/>
          <w:i/>
          <w:iCs/>
        </w:rPr>
        <w:t>: DFT-s-OFDM maintains same scheduling flexibility compared with 5G.</w:t>
      </w:r>
    </w:p>
    <w:p w14:paraId="51614DE1" w14:textId="77777777" w:rsidR="00DC5ED4" w:rsidRPr="00626685" w:rsidRDefault="00DC5ED4" w:rsidP="00DC5ED4">
      <w:pPr>
        <w:spacing w:line="276" w:lineRule="auto"/>
        <w:jc w:val="both"/>
        <w:rPr>
          <w:rFonts w:asciiTheme="majorBidi" w:eastAsia="MS Mincho" w:hAnsiTheme="majorBidi" w:cstheme="majorBidi"/>
          <w:b/>
          <w:bCs/>
          <w:i/>
          <w:iCs/>
        </w:rPr>
      </w:pPr>
      <w:r w:rsidRPr="00626685">
        <w:rPr>
          <w:rFonts w:asciiTheme="majorBidi" w:eastAsia="MS Mincho" w:hAnsiTheme="majorBidi" w:cstheme="majorBidi"/>
          <w:b/>
          <w:bCs/>
          <w:i/>
          <w:iCs/>
          <w:u w:val="single"/>
        </w:rPr>
        <w:lastRenderedPageBreak/>
        <w:t>Proposal 3</w:t>
      </w:r>
      <w:r w:rsidRPr="00626685">
        <w:rPr>
          <w:rFonts w:asciiTheme="majorBidi" w:eastAsia="MS Mincho" w:hAnsiTheme="majorBidi" w:cstheme="majorBidi"/>
          <w:b/>
          <w:bCs/>
          <w:i/>
          <w:iCs/>
        </w:rPr>
        <w:t>: Downlink DFT transform precoding can be applied in following two ways:</w:t>
      </w:r>
    </w:p>
    <w:p w14:paraId="1CF59691" w14:textId="77777777" w:rsidR="00DC5ED4" w:rsidRPr="00626685" w:rsidRDefault="00DC5ED4" w:rsidP="00DC5ED4">
      <w:pPr>
        <w:pStyle w:val="ListParagraph"/>
        <w:numPr>
          <w:ilvl w:val="0"/>
          <w:numId w:val="37"/>
        </w:numPr>
        <w:spacing w:line="276" w:lineRule="auto"/>
        <w:jc w:val="both"/>
        <w:rPr>
          <w:rFonts w:asciiTheme="majorBidi" w:eastAsia="MS Mincho" w:hAnsiTheme="majorBidi" w:cstheme="majorBidi"/>
          <w:b/>
          <w:bCs/>
          <w:i/>
          <w:iCs/>
          <w:sz w:val="20"/>
          <w:szCs w:val="20"/>
          <w:lang w:val="en-US"/>
        </w:rPr>
      </w:pPr>
      <w:r w:rsidRPr="00626685">
        <w:rPr>
          <w:rFonts w:asciiTheme="majorBidi" w:eastAsia="Arial" w:hAnsiTheme="majorBidi" w:cstheme="majorBidi"/>
          <w:b/>
          <w:bCs/>
          <w:i/>
          <w:iCs/>
          <w:sz w:val="20"/>
          <w:szCs w:val="20"/>
          <w:u w:val="single"/>
          <w:lang w:val="en-US"/>
        </w:rPr>
        <w:t>Per UE DFT:</w:t>
      </w:r>
      <w:r w:rsidRPr="00626685">
        <w:rPr>
          <w:rFonts w:asciiTheme="majorBidi" w:eastAsia="Arial" w:hAnsiTheme="majorBidi" w:cstheme="majorBidi"/>
          <w:b/>
          <w:bCs/>
          <w:i/>
          <w:iCs/>
          <w:sz w:val="20"/>
          <w:szCs w:val="20"/>
          <w:lang w:val="en-US"/>
        </w:rPr>
        <w:t xml:space="preserve"> DFT transform precoding can be applied to each downlink channel of a UE in a time slot where each DFT size is same as the number of occupied subcarriers of the downlink signal of a UE</w:t>
      </w:r>
    </w:p>
    <w:p w14:paraId="149E0CC0" w14:textId="77777777" w:rsidR="00DC5ED4" w:rsidRPr="00E255F2" w:rsidRDefault="00DC5ED4" w:rsidP="00DC5ED4">
      <w:pPr>
        <w:pStyle w:val="ListParagraph"/>
        <w:numPr>
          <w:ilvl w:val="0"/>
          <w:numId w:val="37"/>
        </w:numPr>
        <w:spacing w:line="276" w:lineRule="auto"/>
        <w:jc w:val="both"/>
        <w:rPr>
          <w:rFonts w:asciiTheme="majorBidi" w:eastAsia="MS Mincho" w:hAnsiTheme="majorBidi" w:cstheme="majorBidi"/>
          <w:b/>
          <w:bCs/>
          <w:i/>
          <w:iCs/>
          <w:sz w:val="20"/>
          <w:szCs w:val="20"/>
          <w:lang w:val="en-US"/>
        </w:rPr>
      </w:pPr>
      <w:r w:rsidRPr="00626685">
        <w:rPr>
          <w:rFonts w:asciiTheme="majorBidi" w:hAnsiTheme="majorBidi" w:cstheme="majorBidi"/>
          <w:b/>
          <w:bCs/>
          <w:i/>
          <w:iCs/>
          <w:sz w:val="20"/>
          <w:szCs w:val="20"/>
          <w:u w:val="single"/>
          <w:lang w:val="en-US"/>
        </w:rPr>
        <w:t>Sub-band DFT</w:t>
      </w:r>
      <w:r w:rsidRPr="00626685">
        <w:rPr>
          <w:rFonts w:asciiTheme="majorBidi" w:hAnsiTheme="majorBidi" w:cstheme="majorBidi"/>
          <w:b/>
          <w:bCs/>
          <w:i/>
          <w:iCs/>
          <w:sz w:val="20"/>
          <w:szCs w:val="20"/>
          <w:lang w:val="en-US"/>
        </w:rPr>
        <w:t>: A single DFT transform precoding can be applied to downlink channel of a group of UEs where DFT size can be larger than the number of assigned subcarriers of each UE.</w:t>
      </w:r>
    </w:p>
    <w:p w14:paraId="0E5BCD96" w14:textId="77777777" w:rsidR="00DC5ED4" w:rsidRPr="00E255F2" w:rsidRDefault="00DC5ED4" w:rsidP="00DC5ED4">
      <w:pPr>
        <w:spacing w:line="276" w:lineRule="auto"/>
        <w:jc w:val="both"/>
        <w:rPr>
          <w:rFonts w:asciiTheme="majorBidi" w:eastAsia="MS Mincho" w:hAnsiTheme="majorBidi" w:cstheme="majorBidi"/>
          <w:b/>
          <w:bCs/>
          <w:i/>
          <w:iCs/>
          <w:szCs w:val="20"/>
        </w:rPr>
      </w:pPr>
    </w:p>
    <w:p w14:paraId="72EAB0EE" w14:textId="77777777" w:rsidR="00DC5ED4" w:rsidRPr="00626685" w:rsidRDefault="00DC5ED4" w:rsidP="00DC5ED4">
      <w:pPr>
        <w:spacing w:line="276" w:lineRule="auto"/>
        <w:jc w:val="both"/>
        <w:rPr>
          <w:rFonts w:asciiTheme="majorBidi" w:eastAsia="MS Mincho" w:hAnsiTheme="majorBidi" w:cstheme="majorBidi"/>
          <w:b/>
          <w:bCs/>
          <w:i/>
          <w:iCs/>
        </w:rPr>
      </w:pPr>
      <w:r w:rsidRPr="00626685">
        <w:rPr>
          <w:rFonts w:asciiTheme="majorBidi" w:eastAsia="MS Mincho" w:hAnsiTheme="majorBidi" w:cstheme="majorBidi"/>
          <w:b/>
          <w:bCs/>
          <w:i/>
          <w:iCs/>
          <w:u w:val="single"/>
        </w:rPr>
        <w:t>Observation 3</w:t>
      </w:r>
      <w:r w:rsidRPr="00626685">
        <w:rPr>
          <w:rFonts w:asciiTheme="majorBidi" w:eastAsia="MS Mincho" w:hAnsiTheme="majorBidi" w:cstheme="majorBidi"/>
          <w:b/>
          <w:bCs/>
          <w:i/>
          <w:iCs/>
        </w:rPr>
        <w:t>:</w:t>
      </w:r>
      <w:r w:rsidRPr="00626685">
        <w:t xml:space="preserve"> </w:t>
      </w:r>
      <w:r w:rsidRPr="00626685">
        <w:rPr>
          <w:rFonts w:asciiTheme="majorBidi" w:eastAsia="MS Mincho" w:hAnsiTheme="majorBidi" w:cstheme="majorBidi"/>
          <w:b/>
          <w:bCs/>
          <w:i/>
          <w:iCs/>
        </w:rPr>
        <w:t xml:space="preserve">Sub-band DFT transform precoding scheme gains from frequency diversity of the channel, SNR at UE receiver due to frequency spreading is enhanced due to applying single DFT transform precoding over a larger bandwidth (5MHz BW) than UE allocated frequency resources, </w:t>
      </w:r>
    </w:p>
    <w:p w14:paraId="30929891" w14:textId="77777777" w:rsidR="00DC5ED4" w:rsidRPr="00626685" w:rsidRDefault="00DC5ED4" w:rsidP="00DC5ED4">
      <w:pPr>
        <w:pStyle w:val="ListParagraph"/>
        <w:numPr>
          <w:ilvl w:val="0"/>
          <w:numId w:val="33"/>
        </w:numPr>
        <w:spacing w:line="276" w:lineRule="auto"/>
        <w:jc w:val="both"/>
        <w:rPr>
          <w:rFonts w:asciiTheme="majorBidi" w:eastAsia="MS Mincho" w:hAnsiTheme="majorBidi" w:cstheme="majorBidi"/>
          <w:b/>
          <w:bCs/>
          <w:i/>
          <w:iCs/>
          <w:sz w:val="20"/>
          <w:szCs w:val="20"/>
          <w:lang w:val="en-US"/>
        </w:rPr>
      </w:pPr>
      <w:r w:rsidRPr="00626685">
        <w:rPr>
          <w:rFonts w:asciiTheme="majorBidi" w:eastAsia="MS Mincho" w:hAnsiTheme="majorBidi" w:cstheme="majorBidi"/>
          <w:b/>
          <w:bCs/>
          <w:i/>
          <w:iCs/>
          <w:sz w:val="20"/>
          <w:szCs w:val="20"/>
          <w:lang w:val="en-US"/>
        </w:rPr>
        <w:t>4dB SNR gain can be obtained compared to CP-OFDM and per UE DFT-s-OFDM for UEs each with 1 RB allocation</w:t>
      </w:r>
    </w:p>
    <w:p w14:paraId="02F3C121" w14:textId="77777777" w:rsidR="00DC5ED4" w:rsidRPr="00626685" w:rsidRDefault="00DC5ED4" w:rsidP="00DC5ED4">
      <w:pPr>
        <w:spacing w:line="276" w:lineRule="auto"/>
        <w:jc w:val="both"/>
        <w:rPr>
          <w:rFonts w:asciiTheme="majorBidi" w:eastAsia="MS Mincho" w:hAnsiTheme="majorBidi" w:cstheme="majorBidi"/>
          <w:b/>
          <w:bCs/>
          <w:i/>
          <w:iCs/>
          <w:szCs w:val="20"/>
        </w:rPr>
      </w:pPr>
      <w:r w:rsidRPr="00626685">
        <w:rPr>
          <w:rFonts w:asciiTheme="majorBidi" w:eastAsia="MS Mincho" w:hAnsiTheme="majorBidi" w:cstheme="majorBidi"/>
          <w:b/>
          <w:bCs/>
          <w:i/>
          <w:iCs/>
          <w:szCs w:val="20"/>
        </w:rPr>
        <w:t>1.5 dB gain can be obtained for UEs each with 6RBs allocation</w:t>
      </w:r>
    </w:p>
    <w:p w14:paraId="5C44C948" w14:textId="77777777" w:rsidR="00DC5ED4" w:rsidRPr="00E255F2" w:rsidRDefault="00DC5ED4" w:rsidP="00DC5ED4">
      <w:pPr>
        <w:spacing w:line="276" w:lineRule="auto"/>
        <w:jc w:val="both"/>
        <w:rPr>
          <w:rFonts w:asciiTheme="majorBidi" w:eastAsia="MS Mincho" w:hAnsiTheme="majorBidi" w:cstheme="majorBidi"/>
          <w:szCs w:val="20"/>
        </w:rPr>
      </w:pPr>
      <w:r w:rsidRPr="00626685">
        <w:rPr>
          <w:rFonts w:asciiTheme="majorBidi" w:eastAsia="MS Mincho" w:hAnsiTheme="majorBidi" w:cstheme="majorBidi"/>
          <w:b/>
          <w:bCs/>
          <w:i/>
          <w:iCs/>
          <w:u w:val="single"/>
        </w:rPr>
        <w:t xml:space="preserve">Observation </w:t>
      </w:r>
      <w:r>
        <w:rPr>
          <w:rFonts w:asciiTheme="majorBidi" w:eastAsia="MS Mincho" w:hAnsiTheme="majorBidi" w:cstheme="majorBidi"/>
          <w:b/>
          <w:bCs/>
          <w:i/>
          <w:iCs/>
          <w:u w:val="single"/>
        </w:rPr>
        <w:t>4</w:t>
      </w:r>
      <w:r w:rsidRPr="00626685">
        <w:rPr>
          <w:rFonts w:asciiTheme="majorBidi" w:eastAsia="MS Mincho" w:hAnsiTheme="majorBidi" w:cstheme="majorBidi"/>
          <w:b/>
          <w:bCs/>
          <w:i/>
          <w:iCs/>
        </w:rPr>
        <w:t>:</w:t>
      </w:r>
      <w:r w:rsidRPr="00626685">
        <w:t xml:space="preserve"> </w:t>
      </w:r>
      <w:r w:rsidRPr="00626685">
        <w:rPr>
          <w:rFonts w:asciiTheme="majorBidi" w:eastAsia="MS Mincho" w:hAnsiTheme="majorBidi" w:cstheme="majorBidi"/>
          <w:b/>
          <w:bCs/>
          <w:i/>
          <w:iCs/>
        </w:rPr>
        <w:t xml:space="preserve">Sub-band DFT </w:t>
      </w:r>
      <w:r>
        <w:rPr>
          <w:rFonts w:asciiTheme="majorBidi" w:eastAsia="MS Mincho" w:hAnsiTheme="majorBidi" w:cstheme="majorBidi"/>
          <w:b/>
          <w:bCs/>
          <w:i/>
          <w:iCs/>
        </w:rPr>
        <w:t xml:space="preserve">for DL can enhance the throughput of </w:t>
      </w:r>
      <w:r w:rsidRPr="00E255F2">
        <w:rPr>
          <w:rFonts w:asciiTheme="majorBidi" w:eastAsia="MS Mincho" w:hAnsiTheme="majorBidi" w:cstheme="majorBidi"/>
          <w:b/>
          <w:bCs/>
          <w:i/>
          <w:iCs/>
        </w:rPr>
        <w:t>low data rate MBB traffic</w:t>
      </w:r>
      <w:r>
        <w:rPr>
          <w:rFonts w:asciiTheme="majorBidi" w:eastAsia="MS Mincho" w:hAnsiTheme="majorBidi" w:cstheme="majorBidi"/>
          <w:b/>
          <w:bCs/>
          <w:i/>
          <w:iCs/>
        </w:rPr>
        <w:t xml:space="preserve"> at cell edge. At same coverage 40% to 60% gain in the throughput can be achieved compared to CP-OFDM</w:t>
      </w:r>
    </w:p>
    <w:p w14:paraId="55EAB523" w14:textId="77777777" w:rsidR="00DC5ED4" w:rsidRPr="00626685" w:rsidRDefault="00DC5ED4" w:rsidP="00DC5ED4">
      <w:pPr>
        <w:spacing w:line="276" w:lineRule="auto"/>
        <w:jc w:val="both"/>
        <w:rPr>
          <w:rFonts w:asciiTheme="majorBidi" w:eastAsia="Arial" w:hAnsiTheme="majorBidi" w:cstheme="majorBidi"/>
          <w:b/>
          <w:bCs/>
          <w:i/>
          <w:iCs/>
          <w:sz w:val="18"/>
          <w:szCs w:val="20"/>
        </w:rPr>
      </w:pPr>
      <w:r w:rsidRPr="00626685">
        <w:rPr>
          <w:rFonts w:asciiTheme="majorBidi" w:eastAsia="Arial" w:hAnsiTheme="majorBidi" w:cstheme="majorBidi"/>
          <w:b/>
          <w:bCs/>
          <w:i/>
          <w:iCs/>
          <w:szCs w:val="20"/>
          <w:u w:val="single"/>
        </w:rPr>
        <w:t xml:space="preserve">Observation </w:t>
      </w:r>
      <w:r>
        <w:rPr>
          <w:rFonts w:asciiTheme="majorBidi" w:eastAsia="Arial" w:hAnsiTheme="majorBidi" w:cstheme="majorBidi"/>
          <w:b/>
          <w:bCs/>
          <w:i/>
          <w:iCs/>
          <w:szCs w:val="20"/>
          <w:u w:val="single"/>
        </w:rPr>
        <w:t>5</w:t>
      </w:r>
      <w:r w:rsidRPr="00626685">
        <w:rPr>
          <w:rFonts w:asciiTheme="majorBidi" w:eastAsia="Arial" w:hAnsiTheme="majorBidi" w:cstheme="majorBidi"/>
          <w:b/>
          <w:bCs/>
          <w:i/>
          <w:iCs/>
          <w:szCs w:val="20"/>
        </w:rPr>
        <w:t>:  PHY channels can be multiplexed in the frequency domain using the different waveform.</w:t>
      </w:r>
      <w:r w:rsidRPr="00626685">
        <w:rPr>
          <w:rFonts w:asciiTheme="majorBidi" w:eastAsia="Arial" w:hAnsiTheme="majorBidi" w:cstheme="majorBidi"/>
          <w:b/>
          <w:bCs/>
          <w:i/>
          <w:iCs/>
          <w:sz w:val="18"/>
          <w:szCs w:val="20"/>
        </w:rPr>
        <w:t xml:space="preserve"> </w:t>
      </w:r>
    </w:p>
    <w:p w14:paraId="2833D25D" w14:textId="77777777" w:rsidR="00DC5ED4" w:rsidRPr="00626685" w:rsidRDefault="00DC5ED4" w:rsidP="00DC5ED4">
      <w:pPr>
        <w:pStyle w:val="ListParagraph"/>
        <w:numPr>
          <w:ilvl w:val="0"/>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PAPR/CM of the signal with multiplexed waveforms varies depending on the allocation ratio between DFT-s-OFDM-based channel and CP-OFDM-based channel and other factors such as modulation etc.,</w:t>
      </w:r>
    </w:p>
    <w:p w14:paraId="6719FAAC" w14:textId="77777777" w:rsidR="00DC5ED4" w:rsidRPr="00626685" w:rsidRDefault="00DC5ED4" w:rsidP="00DC5ED4">
      <w:pPr>
        <w:pStyle w:val="ListParagraph"/>
        <w:numPr>
          <w:ilvl w:val="1"/>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For e.g., with 50:50 ratio between SB-DFT and CP-OFDM more than 1dB PAPR gain is observed</w:t>
      </w:r>
    </w:p>
    <w:p w14:paraId="6AB27DDC" w14:textId="77777777" w:rsidR="00DC5ED4" w:rsidRPr="00626685" w:rsidRDefault="00DC5ED4" w:rsidP="00DC5ED4">
      <w:pPr>
        <w:pStyle w:val="ListParagraph"/>
        <w:spacing w:line="276" w:lineRule="auto"/>
        <w:ind w:left="1440"/>
        <w:jc w:val="both"/>
        <w:rPr>
          <w:rFonts w:asciiTheme="majorBidi" w:eastAsia="Arial" w:hAnsiTheme="majorBidi" w:cstheme="majorBidi"/>
          <w:b/>
          <w:bCs/>
          <w:i/>
          <w:iCs/>
          <w:sz w:val="20"/>
          <w:szCs w:val="20"/>
          <w:lang w:val="en-US"/>
        </w:rPr>
      </w:pPr>
    </w:p>
    <w:p w14:paraId="5C9357E8" w14:textId="77777777" w:rsidR="00DC5ED4" w:rsidRPr="00626685" w:rsidRDefault="00DC5ED4" w:rsidP="00DC5ED4">
      <w:pPr>
        <w:spacing w:line="276" w:lineRule="auto"/>
        <w:jc w:val="both"/>
        <w:rPr>
          <w:rFonts w:asciiTheme="majorBidi" w:eastAsia="Arial" w:hAnsiTheme="majorBidi" w:cstheme="majorBidi"/>
          <w:b/>
          <w:bCs/>
          <w:i/>
          <w:iCs/>
          <w:szCs w:val="20"/>
        </w:rPr>
      </w:pPr>
      <w:r w:rsidRPr="00626685">
        <w:rPr>
          <w:rFonts w:asciiTheme="majorBidi" w:eastAsia="Arial" w:hAnsiTheme="majorBidi" w:cstheme="majorBidi"/>
          <w:b/>
          <w:bCs/>
          <w:i/>
          <w:iCs/>
          <w:szCs w:val="20"/>
          <w:u w:val="single"/>
        </w:rPr>
        <w:t xml:space="preserve">Observation </w:t>
      </w:r>
      <w:r>
        <w:rPr>
          <w:rFonts w:asciiTheme="majorBidi" w:eastAsia="Arial" w:hAnsiTheme="majorBidi" w:cstheme="majorBidi"/>
          <w:b/>
          <w:bCs/>
          <w:i/>
          <w:iCs/>
          <w:szCs w:val="20"/>
          <w:u w:val="single"/>
        </w:rPr>
        <w:t>6</w:t>
      </w:r>
      <w:r w:rsidRPr="00626685">
        <w:rPr>
          <w:rFonts w:asciiTheme="majorBidi" w:eastAsia="Arial" w:hAnsiTheme="majorBidi" w:cstheme="majorBidi"/>
          <w:b/>
          <w:bCs/>
          <w:i/>
          <w:iCs/>
          <w:szCs w:val="20"/>
        </w:rPr>
        <w:t xml:space="preserve">:  PHY channels can be multiplexed in the frequency domain using the same DFT-s-OFDM waveform. PAPR/CM reduction gain depends on the number of sub-bands, sub-band sizes, other factors such as modulation etc.,  </w:t>
      </w:r>
    </w:p>
    <w:p w14:paraId="1BA04A35" w14:textId="77777777" w:rsidR="00DC5ED4" w:rsidRPr="00626685" w:rsidRDefault="00DC5ED4" w:rsidP="00DC5ED4">
      <w:pPr>
        <w:pStyle w:val="ListParagraph"/>
        <w:numPr>
          <w:ilvl w:val="0"/>
          <w:numId w:val="38"/>
        </w:numPr>
        <w:spacing w:line="276" w:lineRule="auto"/>
        <w:jc w:val="both"/>
        <w:rPr>
          <w:rFonts w:asciiTheme="majorBidi" w:eastAsia="Arial" w:hAnsiTheme="majorBidi" w:cstheme="majorBidi"/>
          <w:b/>
          <w:bCs/>
          <w:i/>
          <w:iCs/>
          <w:sz w:val="20"/>
          <w:szCs w:val="20"/>
          <w:lang w:val="en-US"/>
        </w:rPr>
      </w:pPr>
      <w:r w:rsidRPr="00626685">
        <w:rPr>
          <w:rFonts w:asciiTheme="majorBidi" w:eastAsia="Arial" w:hAnsiTheme="majorBidi" w:cstheme="majorBidi"/>
          <w:b/>
          <w:bCs/>
          <w:i/>
          <w:iCs/>
          <w:sz w:val="20"/>
          <w:szCs w:val="20"/>
          <w:lang w:val="en-US"/>
        </w:rPr>
        <w:t xml:space="preserve">For e.g., Multiplexing 2xSB-OFDM waveform in a slot still provides 3.5dB PAPR gain compared to CP-OFDM  </w:t>
      </w:r>
    </w:p>
    <w:p w14:paraId="6F4B8E72" w14:textId="77777777" w:rsidR="00DC5ED4" w:rsidRPr="00626685" w:rsidRDefault="00DC5ED4" w:rsidP="00DC5ED4">
      <w:pPr>
        <w:pStyle w:val="ListParagraph"/>
        <w:spacing w:line="276" w:lineRule="auto"/>
        <w:jc w:val="both"/>
        <w:rPr>
          <w:rFonts w:asciiTheme="majorBidi" w:eastAsia="Arial" w:hAnsiTheme="majorBidi" w:cstheme="majorBidi"/>
          <w:b/>
          <w:bCs/>
          <w:i/>
          <w:iCs/>
          <w:sz w:val="20"/>
          <w:szCs w:val="20"/>
          <w:lang w:val="en-US"/>
        </w:rPr>
      </w:pPr>
    </w:p>
    <w:p w14:paraId="40A49849"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7</w:t>
      </w:r>
      <w:r w:rsidRPr="00626685">
        <w:rPr>
          <w:rFonts w:asciiTheme="majorBidi" w:eastAsia="Arial" w:hAnsiTheme="majorBidi" w:cstheme="majorBidi"/>
          <w:b/>
          <w:bCs/>
          <w:i/>
          <w:iCs/>
        </w:rPr>
        <w:t>:  BS transmitter needs module update to apply DFT transform precoding</w:t>
      </w:r>
    </w:p>
    <w:p w14:paraId="0572FF84"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8</w:t>
      </w:r>
      <w:r w:rsidRPr="00626685">
        <w:rPr>
          <w:rFonts w:asciiTheme="majorBidi" w:eastAsia="Arial" w:hAnsiTheme="majorBidi" w:cstheme="majorBidi"/>
          <w:b/>
          <w:bCs/>
          <w:i/>
          <w:iCs/>
        </w:rPr>
        <w:t xml:space="preserve">:  UE receiver complexity depends on DMRS REs multiplexing and whether frequency domain or time domain receiver processing is applied. </w:t>
      </w:r>
    </w:p>
    <w:p w14:paraId="27C11A03" w14:textId="77777777" w:rsidR="00DC5ED4" w:rsidRPr="00626685" w:rsidRDefault="00DC5ED4" w:rsidP="00DC5ED4">
      <w:pPr>
        <w:spacing w:line="276" w:lineRule="auto"/>
        <w:jc w:val="both"/>
        <w:rPr>
          <w:rFonts w:asciiTheme="majorBidi" w:hAnsiTheme="majorBidi" w:cstheme="majorBidi"/>
          <w:b/>
          <w:bCs/>
          <w:i/>
          <w:iCs/>
        </w:rPr>
      </w:pPr>
      <w:r w:rsidRPr="00626685">
        <w:rPr>
          <w:rFonts w:asciiTheme="majorBidi" w:hAnsiTheme="majorBidi" w:cstheme="majorBidi"/>
          <w:b/>
          <w:bCs/>
          <w:i/>
          <w:iCs/>
          <w:u w:val="single"/>
        </w:rPr>
        <w:t xml:space="preserve">Observation </w:t>
      </w:r>
      <w:r>
        <w:rPr>
          <w:rFonts w:asciiTheme="majorBidi" w:hAnsiTheme="majorBidi" w:cstheme="majorBidi"/>
          <w:b/>
          <w:bCs/>
          <w:i/>
          <w:iCs/>
          <w:u w:val="single"/>
        </w:rPr>
        <w:t>9</w:t>
      </w:r>
      <w:r w:rsidRPr="00626685">
        <w:rPr>
          <w:rFonts w:asciiTheme="majorBidi" w:hAnsiTheme="majorBidi" w:cstheme="majorBidi"/>
          <w:b/>
          <w:bCs/>
          <w:i/>
          <w:iCs/>
        </w:rPr>
        <w:t xml:space="preserve">: Even in worst case scenario of applying random scheduling of UEs with different waveforms, the back-off can vary from 5dB down to 2 </w:t>
      </w:r>
      <w:proofErr w:type="spellStart"/>
      <w:r w:rsidRPr="00626685">
        <w:rPr>
          <w:rFonts w:asciiTheme="majorBidi" w:hAnsiTheme="majorBidi" w:cstheme="majorBidi"/>
          <w:b/>
          <w:bCs/>
          <w:i/>
          <w:iCs/>
        </w:rPr>
        <w:t>dB.</w:t>
      </w:r>
      <w:proofErr w:type="spellEnd"/>
      <w:r w:rsidRPr="00626685">
        <w:rPr>
          <w:rFonts w:asciiTheme="majorBidi" w:hAnsiTheme="majorBidi" w:cstheme="majorBidi"/>
          <w:b/>
          <w:bCs/>
          <w:i/>
          <w:iCs/>
        </w:rPr>
        <w:t xml:space="preserve"> Over 3000 slots, more than 1.3 dB average gain can be obtained in the Back-off compared to CP-OFDM and the corresponding average network energy saving obtained from the different instants of dynamic Back-off over 3000 slots can reach 16%.</w:t>
      </w:r>
    </w:p>
    <w:p w14:paraId="360F9B44" w14:textId="77777777" w:rsidR="00DC5ED4" w:rsidRPr="00626685" w:rsidRDefault="00DC5ED4" w:rsidP="00DC5ED4">
      <w:pPr>
        <w:spacing w:line="276" w:lineRule="auto"/>
        <w:jc w:val="both"/>
        <w:rPr>
          <w:rFonts w:asciiTheme="majorBidi" w:eastAsia="Arial" w:hAnsiTheme="majorBidi" w:cstheme="majorBidi"/>
          <w:b/>
          <w:bCs/>
          <w:i/>
          <w:iCs/>
        </w:rPr>
      </w:pPr>
      <w:r w:rsidRPr="00626685">
        <w:rPr>
          <w:rFonts w:asciiTheme="majorBidi" w:eastAsia="Arial" w:hAnsiTheme="majorBidi" w:cstheme="majorBidi"/>
          <w:b/>
          <w:bCs/>
          <w:i/>
          <w:iCs/>
          <w:u w:val="single"/>
        </w:rPr>
        <w:t xml:space="preserve">Observation </w:t>
      </w:r>
      <w:r>
        <w:rPr>
          <w:rFonts w:asciiTheme="majorBidi" w:eastAsia="Arial" w:hAnsiTheme="majorBidi" w:cstheme="majorBidi"/>
          <w:b/>
          <w:bCs/>
          <w:i/>
          <w:iCs/>
          <w:u w:val="single"/>
        </w:rPr>
        <w:t>10</w:t>
      </w:r>
      <w:r w:rsidRPr="00626685">
        <w:rPr>
          <w:rFonts w:asciiTheme="majorBidi" w:eastAsia="Arial" w:hAnsiTheme="majorBidi" w:cstheme="majorBidi"/>
          <w:b/>
          <w:bCs/>
          <w:i/>
          <w:iCs/>
        </w:rPr>
        <w:t>: Specification impact of DFT-s-OFDM for the common channel/signal is higher compared to the unicast data channel (PDSCH).</w:t>
      </w:r>
    </w:p>
    <w:p w14:paraId="0FC43FB2" w14:textId="77777777" w:rsidR="00DC5ED4" w:rsidRPr="00626685" w:rsidRDefault="00DC5ED4" w:rsidP="00DC5ED4">
      <w:pPr>
        <w:spacing w:line="276" w:lineRule="auto"/>
        <w:jc w:val="both"/>
        <w:rPr>
          <w:rFonts w:asciiTheme="majorBidi" w:hAnsiTheme="majorBidi" w:cstheme="majorBidi"/>
          <w:b/>
          <w:bCs/>
          <w:i/>
          <w:iCs/>
        </w:rPr>
      </w:pPr>
      <w:r w:rsidRPr="00626685">
        <w:rPr>
          <w:rFonts w:asciiTheme="majorBidi" w:eastAsia="MS Mincho" w:hAnsiTheme="majorBidi" w:cstheme="majorBidi"/>
          <w:b/>
          <w:bCs/>
          <w:i/>
          <w:iCs/>
          <w:u w:val="single"/>
        </w:rPr>
        <w:t xml:space="preserve">Observation </w:t>
      </w:r>
      <w:r>
        <w:rPr>
          <w:rFonts w:asciiTheme="majorBidi" w:eastAsia="MS Mincho" w:hAnsiTheme="majorBidi" w:cstheme="majorBidi"/>
          <w:b/>
          <w:bCs/>
          <w:i/>
          <w:iCs/>
          <w:u w:val="single"/>
        </w:rPr>
        <w:t>11</w:t>
      </w:r>
      <w:r w:rsidRPr="00626685">
        <w:rPr>
          <w:rFonts w:asciiTheme="majorBidi" w:eastAsia="MS Mincho" w:hAnsiTheme="majorBidi" w:cstheme="majorBidi"/>
          <w:b/>
          <w:bCs/>
          <w:i/>
          <w:iCs/>
          <w:u w:val="single"/>
        </w:rPr>
        <w:t>:</w:t>
      </w:r>
      <w:r w:rsidRPr="00626685">
        <w:t xml:space="preserve"> </w:t>
      </w:r>
      <w:r w:rsidRPr="00626685">
        <w:rPr>
          <w:rFonts w:asciiTheme="majorBidi" w:eastAsia="MS Mincho" w:hAnsiTheme="majorBidi" w:cstheme="majorBidi"/>
          <w:b/>
          <w:bCs/>
          <w:i/>
          <w:iCs/>
        </w:rPr>
        <w:t xml:space="preserve">Sub-band/group based DFT scheme achieves approximately a 2.75 dB cubic metric (CM) gain compared to the CP-OFDM waveform, and a 1.31–2.68 dB gain over per UE DFT-S-OFDM which </w:t>
      </w:r>
      <w:r w:rsidRPr="00626685">
        <w:rPr>
          <w:rFonts w:asciiTheme="majorBidi" w:hAnsiTheme="majorBidi" w:cstheme="majorBidi"/>
          <w:b/>
          <w:bCs/>
          <w:i/>
          <w:iCs/>
        </w:rPr>
        <w:t>translates into reductions of more than 30% in the number of repetitions required to achieve a 10% BLER.</w:t>
      </w:r>
    </w:p>
    <w:p w14:paraId="76CC47C8" w14:textId="77777777" w:rsidR="00DC5ED4" w:rsidRPr="00626685"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Pr>
          <w:rFonts w:asciiTheme="majorBidi" w:hAnsiTheme="majorBidi" w:cstheme="majorBidi"/>
          <w:b/>
          <w:bCs/>
          <w:i/>
          <w:iCs/>
          <w:u w:val="single"/>
        </w:rPr>
        <w:t>2</w:t>
      </w:r>
      <w:r w:rsidRPr="00EF3A94">
        <w:rPr>
          <w:rFonts w:asciiTheme="majorBidi" w:hAnsiTheme="majorBidi" w:cstheme="majorBidi"/>
          <w:b/>
          <w:bCs/>
          <w:i/>
          <w:iCs/>
          <w:u w:val="single"/>
        </w:rPr>
        <w:t>:</w:t>
      </w:r>
      <w:r w:rsidRPr="00EF3A94">
        <w:rPr>
          <w:rFonts w:asciiTheme="majorBidi" w:hAnsiTheme="majorBidi" w:cstheme="majorBidi"/>
          <w:b/>
          <w:bCs/>
          <w:i/>
          <w:iCs/>
        </w:rPr>
        <w:t xml:space="preserve"> With selected mapping scheme, the number of used sequences is important for PAPR/CM reduction, e.g., a gap of 0.5dB can be seen between 8 and 4 sequences. </w:t>
      </w:r>
    </w:p>
    <w:p w14:paraId="15EAC5BC"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4</w:t>
      </w:r>
      <w:r w:rsidRPr="00EF3A94">
        <w:rPr>
          <w:rFonts w:asciiTheme="majorBidi" w:hAnsiTheme="majorBidi" w:cstheme="majorBidi"/>
          <w:b/>
          <w:bCs/>
          <w:i/>
          <w:iCs/>
          <w:u w:val="single"/>
        </w:rPr>
        <w:t>:</w:t>
      </w:r>
      <w:r w:rsidRPr="00EF3A94">
        <w:rPr>
          <w:rFonts w:asciiTheme="majorBidi" w:hAnsiTheme="majorBidi" w:cstheme="majorBidi"/>
          <w:b/>
          <w:bCs/>
          <w:i/>
          <w:iCs/>
        </w:rPr>
        <w:t xml:space="preserve"> Study and evaluate CP-OFDM waveform enhancement techniques including PAPR/CM reduction techniques such as Selected Mapping (SLM) and Tone Reservation (TR) for coverage enhancement and energy efficiency improvement, and </w:t>
      </w:r>
      <w:proofErr w:type="gramStart"/>
      <w:r w:rsidRPr="00EF3A94">
        <w:rPr>
          <w:rFonts w:asciiTheme="majorBidi" w:hAnsiTheme="majorBidi" w:cstheme="majorBidi"/>
          <w:b/>
          <w:bCs/>
          <w:i/>
          <w:iCs/>
        </w:rPr>
        <w:t>compare</w:t>
      </w:r>
      <w:proofErr w:type="gramEnd"/>
      <w:r w:rsidRPr="00EF3A94">
        <w:rPr>
          <w:rFonts w:asciiTheme="majorBidi" w:hAnsiTheme="majorBidi" w:cstheme="majorBidi"/>
          <w:b/>
          <w:bCs/>
          <w:i/>
          <w:iCs/>
        </w:rPr>
        <w:t xml:space="preserve"> to implementation-based techniques in terms of complexity, signal distortion, and spectral efficiency.</w:t>
      </w:r>
    </w:p>
    <w:p w14:paraId="6AB07D5C"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lastRenderedPageBreak/>
        <w:t>Observation 1</w:t>
      </w:r>
      <w:r>
        <w:rPr>
          <w:rFonts w:asciiTheme="majorBidi" w:hAnsiTheme="majorBidi" w:cstheme="majorBidi"/>
          <w:b/>
          <w:bCs/>
          <w:i/>
          <w:iCs/>
          <w:u w:val="single"/>
        </w:rPr>
        <w:t>3</w:t>
      </w:r>
      <w:r w:rsidRPr="00EF3A94">
        <w:rPr>
          <w:rFonts w:asciiTheme="majorBidi" w:hAnsiTheme="majorBidi" w:cstheme="majorBidi"/>
          <w:b/>
          <w:bCs/>
          <w:i/>
          <w:iCs/>
          <w:u w:val="single"/>
        </w:rPr>
        <w:t>:</w:t>
      </w:r>
      <w:r w:rsidRPr="00EF3A94">
        <w:rPr>
          <w:rFonts w:asciiTheme="majorBidi" w:hAnsiTheme="majorBidi" w:cstheme="majorBidi"/>
          <w:b/>
          <w:bCs/>
          <w:i/>
          <w:iCs/>
        </w:rPr>
        <w:t xml:space="preserve"> FDSS using conventional filter methods (e., root-raised cosine, Hamming, Hanning, etc.) can give a good reduction in PAPR, however, the reduction of CM can be minor in some cases.</w:t>
      </w:r>
    </w:p>
    <w:p w14:paraId="0FC617E1"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5</w:t>
      </w:r>
      <w:r w:rsidRPr="00EF3A94">
        <w:rPr>
          <w:rFonts w:asciiTheme="majorBidi" w:hAnsiTheme="majorBidi" w:cstheme="majorBidi"/>
          <w:b/>
          <w:bCs/>
          <w:i/>
          <w:iCs/>
        </w:rPr>
        <w:t>: Study enhancing DFT-s-OFDM waveform by incorporating PAPR/CM reduction techniques such as FDSS, DFT precoder extension, etc.</w:t>
      </w:r>
    </w:p>
    <w:p w14:paraId="3D8EC3F7" w14:textId="77777777" w:rsidR="00DC5ED4" w:rsidRPr="00626685"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Pr="00626685">
        <w:rPr>
          <w:rFonts w:asciiTheme="majorBidi" w:hAnsiTheme="majorBidi" w:cstheme="majorBidi"/>
          <w:b/>
          <w:bCs/>
          <w:i/>
          <w:iCs/>
          <w:u w:val="single"/>
        </w:rPr>
        <w:t>6</w:t>
      </w:r>
      <w:r w:rsidRPr="00EF3A94">
        <w:rPr>
          <w:rFonts w:asciiTheme="majorBidi" w:hAnsiTheme="majorBidi" w:cstheme="majorBidi"/>
          <w:b/>
          <w:bCs/>
          <w:i/>
          <w:iCs/>
          <w:u w:val="single"/>
        </w:rPr>
        <w:t>:</w:t>
      </w:r>
      <w:r w:rsidRPr="00EF3A94">
        <w:rPr>
          <w:rFonts w:asciiTheme="majorBidi" w:hAnsiTheme="majorBidi" w:cstheme="majorBidi"/>
          <w:b/>
          <w:bCs/>
          <w:i/>
          <w:iCs/>
        </w:rPr>
        <w:t xml:space="preserve"> The study and evaluation of waveform enhancements should focus on CM characteristic of the waveform</w:t>
      </w:r>
    </w:p>
    <w:p w14:paraId="2900C189" w14:textId="77777777" w:rsidR="00DC5ED4" w:rsidRPr="00626685" w:rsidRDefault="00DC5ED4" w:rsidP="00DC5ED4">
      <w:pPr>
        <w:pStyle w:val="Heading1"/>
        <w:spacing w:line="276" w:lineRule="auto"/>
        <w:ind w:left="0" w:firstLine="0"/>
        <w:rPr>
          <w:rFonts w:cs="Arial"/>
          <w:lang w:val="en-US"/>
        </w:rPr>
      </w:pPr>
      <w:r w:rsidRPr="00626685">
        <w:rPr>
          <w:rFonts w:cs="Arial"/>
          <w:lang w:val="en-US"/>
        </w:rPr>
        <w:t>References</w:t>
      </w:r>
    </w:p>
    <w:p w14:paraId="1D0D6057" w14:textId="77777777" w:rsidR="00DC5ED4" w:rsidRPr="00626685" w:rsidRDefault="00DC5ED4" w:rsidP="00DC5ED4">
      <w:pPr>
        <w:numPr>
          <w:ilvl w:val="0"/>
          <w:numId w:val="13"/>
        </w:numPr>
        <w:overflowPunct w:val="0"/>
        <w:autoSpaceDE w:val="0"/>
        <w:autoSpaceDN w:val="0"/>
        <w:adjustRightInd w:val="0"/>
        <w:spacing w:before="100" w:beforeAutospacing="1" w:after="100" w:afterAutospacing="1" w:line="276" w:lineRule="auto"/>
        <w:textAlignment w:val="baseline"/>
        <w:rPr>
          <w:rFonts w:asciiTheme="majorBidi" w:hAnsiTheme="majorBidi" w:cstheme="majorBidi"/>
          <w:szCs w:val="20"/>
        </w:rPr>
      </w:pPr>
      <w:r w:rsidRPr="00626685">
        <w:rPr>
          <w:rFonts w:asciiTheme="majorBidi" w:hAnsiTheme="majorBidi" w:cstheme="majorBidi"/>
          <w:szCs w:val="20"/>
        </w:rPr>
        <w:t>RP-251881, New SID: Study on 6G Radio</w:t>
      </w:r>
    </w:p>
    <w:p w14:paraId="2535AC98"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Appendix</w:t>
      </w:r>
    </w:p>
    <w:p w14:paraId="172B0588" w14:textId="77777777" w:rsidR="00DC5ED4" w:rsidRPr="00626685" w:rsidRDefault="00DC5ED4" w:rsidP="00DC5ED4">
      <w:pPr>
        <w:pStyle w:val="Heading2"/>
        <w:numPr>
          <w:ilvl w:val="1"/>
          <w:numId w:val="27"/>
        </w:numPr>
        <w:spacing w:line="276" w:lineRule="auto"/>
        <w:rPr>
          <w:rFonts w:cs="Arial"/>
          <w:sz w:val="28"/>
          <w:szCs w:val="18"/>
          <w:lang w:val="en-US" w:eastAsia="en-US"/>
        </w:rPr>
      </w:pPr>
      <w:r w:rsidRPr="00626685">
        <w:rPr>
          <w:rFonts w:cs="Arial"/>
          <w:sz w:val="28"/>
          <w:szCs w:val="18"/>
          <w:lang w:val="en-US" w:eastAsia="en-US"/>
        </w:rPr>
        <w:t>Agreements</w:t>
      </w:r>
    </w:p>
    <w:p w14:paraId="688002BA" w14:textId="77777777" w:rsidR="00DC5ED4" w:rsidRPr="00626685" w:rsidRDefault="00DC5ED4" w:rsidP="00DC5ED4">
      <w:pPr>
        <w:pStyle w:val="Heading2"/>
        <w:numPr>
          <w:ilvl w:val="2"/>
          <w:numId w:val="27"/>
        </w:numPr>
        <w:spacing w:line="276" w:lineRule="auto"/>
        <w:rPr>
          <w:rFonts w:cs="Arial"/>
          <w:sz w:val="28"/>
          <w:szCs w:val="18"/>
          <w:lang w:val="en-US" w:eastAsia="en-US"/>
        </w:rPr>
      </w:pPr>
      <w:r w:rsidRPr="00626685">
        <w:rPr>
          <w:rFonts w:cs="Arial"/>
          <w:sz w:val="28"/>
          <w:szCs w:val="18"/>
          <w:lang w:val="en-US" w:eastAsia="en-US"/>
        </w:rPr>
        <w:t>Agreements achieved in RAN1#122 on AI 11.3.1</w:t>
      </w:r>
    </w:p>
    <w:tbl>
      <w:tblPr>
        <w:tblStyle w:val="TableGrid"/>
        <w:tblW w:w="0" w:type="auto"/>
        <w:tblLook w:val="04A0" w:firstRow="1" w:lastRow="0" w:firstColumn="1" w:lastColumn="0" w:noHBand="0" w:noVBand="1"/>
      </w:tblPr>
      <w:tblGrid>
        <w:gridCol w:w="9962"/>
      </w:tblGrid>
      <w:tr w:rsidR="00DC5ED4" w:rsidRPr="00626685" w14:paraId="4A5718C2" w14:textId="77777777" w:rsidTr="001E6280">
        <w:tc>
          <w:tcPr>
            <w:tcW w:w="9962" w:type="dxa"/>
          </w:tcPr>
          <w:p w14:paraId="11F58EFC"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highlight w:val="green"/>
              </w:rPr>
              <w:t>Agreement</w:t>
            </w:r>
          </w:p>
          <w:p w14:paraId="147B253A"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CP-OFDM and DFT-s-OFDM waveforms as defined in 5G NR are supported as the basis for 6GR for uplink</w:t>
            </w:r>
          </w:p>
          <w:p w14:paraId="534FE714"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Enhancements/modifications on CP-OFDM/DFT-s-OFDM will be studied as potential additions</w:t>
            </w:r>
          </w:p>
          <w:p w14:paraId="3B60CF45"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Other OFDM based waveforms are not precluded.</w:t>
            </w:r>
          </w:p>
          <w:p w14:paraId="0BFC5E37"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highlight w:val="green"/>
              </w:rPr>
              <w:t>Agreement</w:t>
            </w:r>
          </w:p>
          <w:p w14:paraId="6BB716C8"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CP-OFDM waveform as defined in 5G NR is supported as the basis for 6GR for downlink</w:t>
            </w:r>
          </w:p>
          <w:p w14:paraId="69F1D656"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Enhancements/modifications on CP-OFDM will be studied as potential additions</w:t>
            </w:r>
          </w:p>
          <w:p w14:paraId="7DB89FCB"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DFT-s-OFDM or any other OFDM-based waveform will be studied as a potential additional waveform for downlink</w:t>
            </w:r>
          </w:p>
          <w:p w14:paraId="2ED726EF"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Note: proponents to identify at least the target use cases, signals/channels to use the waveform, and how the proposal is intended (if applicable) to support multiplexing with CP-OFDM, including MRSS, and how multi-user multiplexing is supported, etc.</w:t>
            </w:r>
          </w:p>
          <w:p w14:paraId="0EFD5FCA"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Note:</w:t>
            </w:r>
          </w:p>
          <w:p w14:paraId="29508E5E"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Proponents are encouraged to provide more detailed information on their proposals for the next meeting, e.g.:</w:t>
            </w:r>
          </w:p>
          <w:p w14:paraId="127278A7"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Proponents to characterize the main motivation for modification/additional waveform proposals:</w:t>
            </w:r>
          </w:p>
          <w:p w14:paraId="4C8B639A"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Targeted link direction, i.e. DL, UL or both</w:t>
            </w:r>
          </w:p>
          <w:p w14:paraId="1A78E8FC"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Targeted use case (e.g. NTN, specific frequency range, etc.), if any</w:t>
            </w:r>
          </w:p>
          <w:p w14:paraId="2B8EBD73"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lastRenderedPageBreak/>
              <w:t xml:space="preserve">Potential motivations metrics used, and quantified gains for a proposal, e.g. </w:t>
            </w:r>
          </w:p>
          <w:p w14:paraId="1E06BD92"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Coverage</w:t>
            </w:r>
          </w:p>
          <w:p w14:paraId="03A346E3"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Network energy efficiency</w:t>
            </w:r>
          </w:p>
          <w:p w14:paraId="29E31276"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UE energy efficiency</w:t>
            </w:r>
          </w:p>
          <w:p w14:paraId="074801DA"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Spectral efficiency</w:t>
            </w:r>
          </w:p>
          <w:p w14:paraId="707BB885"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High speed tolerance</w:t>
            </w:r>
          </w:p>
          <w:p w14:paraId="5562CC96"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Scheduling flexibility</w:t>
            </w:r>
          </w:p>
          <w:p w14:paraId="4A4F8383" w14:textId="77777777" w:rsidR="00DC5ED4" w:rsidRPr="00626685" w:rsidRDefault="00DC5ED4" w:rsidP="001E6280">
            <w:pPr>
              <w:numPr>
                <w:ilvl w:val="1"/>
                <w:numId w:val="30"/>
              </w:numPr>
              <w:spacing w:line="276" w:lineRule="auto"/>
              <w:jc w:val="both"/>
              <w:rPr>
                <w:rFonts w:asciiTheme="majorBidi" w:hAnsiTheme="majorBidi" w:cstheme="majorBidi"/>
                <w:i/>
                <w:iCs/>
              </w:rPr>
            </w:pPr>
            <w:r w:rsidRPr="00626685">
              <w:rPr>
                <w:rFonts w:asciiTheme="majorBidi" w:hAnsiTheme="majorBidi" w:cstheme="majorBidi"/>
                <w:i/>
                <w:iCs/>
              </w:rPr>
              <w:t>Integration with ISAC</w:t>
            </w:r>
          </w:p>
          <w:p w14:paraId="67751D71" w14:textId="77777777" w:rsidR="00DC5ED4" w:rsidRPr="00626685" w:rsidRDefault="00DC5ED4" w:rsidP="001E6280">
            <w:pPr>
              <w:spacing w:line="276" w:lineRule="auto"/>
              <w:jc w:val="both"/>
              <w:rPr>
                <w:rFonts w:asciiTheme="majorBidi" w:hAnsiTheme="majorBidi" w:cstheme="majorBidi"/>
                <w:i/>
                <w:iCs/>
              </w:rPr>
            </w:pPr>
            <w:r w:rsidRPr="00626685">
              <w:rPr>
                <w:rFonts w:asciiTheme="majorBidi" w:hAnsiTheme="majorBidi" w:cstheme="majorBidi"/>
                <w:i/>
                <w:iCs/>
              </w:rPr>
              <w:t>Proponents provide information on the following aspects, if applicable</w:t>
            </w:r>
          </w:p>
          <w:p w14:paraId="12F764A0"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MRSS compatibility</w:t>
            </w:r>
          </w:p>
          <w:p w14:paraId="37DC092B"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 xml:space="preserve">Target channels/signals, e.g. all channels, </w:t>
            </w:r>
            <w:proofErr w:type="spellStart"/>
            <w:r w:rsidRPr="00626685">
              <w:rPr>
                <w:rFonts w:asciiTheme="majorBidi" w:hAnsiTheme="majorBidi" w:cstheme="majorBidi"/>
                <w:i/>
                <w:iCs/>
              </w:rPr>
              <w:t>PxSCH</w:t>
            </w:r>
            <w:proofErr w:type="spellEnd"/>
            <w:r w:rsidRPr="00626685">
              <w:rPr>
                <w:rFonts w:asciiTheme="majorBidi" w:hAnsiTheme="majorBidi" w:cstheme="majorBidi"/>
                <w:i/>
                <w:iCs/>
              </w:rPr>
              <w:t xml:space="preserve"> only, etc.</w:t>
            </w:r>
          </w:p>
          <w:p w14:paraId="0F58958F"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MIMO (SU and MU-MIMO) compatibility</w:t>
            </w:r>
          </w:p>
          <w:p w14:paraId="546E47BE"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Target modulations, and impact to other modulations, if applicable</w:t>
            </w:r>
          </w:p>
          <w:p w14:paraId="25C33817"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Multi-user multiplexing/scheduling flexibility</w:t>
            </w:r>
          </w:p>
          <w:p w14:paraId="4D4B8BB1"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Multiplexing/coexistence with baseline waveforms</w:t>
            </w:r>
          </w:p>
          <w:p w14:paraId="663AEE20"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 xml:space="preserve">Impact on synchronization and initial access </w:t>
            </w:r>
          </w:p>
          <w:p w14:paraId="7DCE1FE2"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Expected specification impact</w:t>
            </w:r>
          </w:p>
          <w:p w14:paraId="67AA0E45" w14:textId="77777777" w:rsidR="00DC5ED4" w:rsidRPr="00626685" w:rsidRDefault="00DC5ED4" w:rsidP="001E6280">
            <w:pPr>
              <w:numPr>
                <w:ilvl w:val="0"/>
                <w:numId w:val="30"/>
              </w:numPr>
              <w:spacing w:line="276" w:lineRule="auto"/>
              <w:jc w:val="both"/>
              <w:rPr>
                <w:rFonts w:asciiTheme="majorBidi" w:hAnsiTheme="majorBidi" w:cstheme="majorBidi"/>
                <w:i/>
                <w:iCs/>
              </w:rPr>
            </w:pPr>
            <w:r w:rsidRPr="00626685">
              <w:rPr>
                <w:rFonts w:asciiTheme="majorBidi" w:hAnsiTheme="majorBidi" w:cstheme="majorBidi"/>
                <w:i/>
                <w:iCs/>
              </w:rPr>
              <w:t>Transmitter/receiver complexity and impact to power consumption.</w:t>
            </w:r>
          </w:p>
          <w:p w14:paraId="01F25FF0" w14:textId="77777777" w:rsidR="00DC5ED4" w:rsidRPr="00626685" w:rsidRDefault="00DC5ED4" w:rsidP="001E6280">
            <w:pPr>
              <w:spacing w:line="276" w:lineRule="auto"/>
              <w:jc w:val="both"/>
              <w:rPr>
                <w:rFonts w:asciiTheme="majorBidi" w:hAnsiTheme="majorBidi" w:cstheme="majorBidi"/>
              </w:rPr>
            </w:pPr>
          </w:p>
        </w:tc>
      </w:tr>
    </w:tbl>
    <w:p w14:paraId="0A5DA884" w14:textId="77777777" w:rsidR="00DC5ED4" w:rsidRPr="00626685" w:rsidRDefault="00DC5ED4" w:rsidP="00DC5ED4">
      <w:pPr>
        <w:spacing w:line="276" w:lineRule="auto"/>
        <w:jc w:val="both"/>
        <w:rPr>
          <w:rFonts w:cs="Arial"/>
          <w:sz w:val="28"/>
        </w:rPr>
      </w:pPr>
    </w:p>
    <w:p w14:paraId="461698DC" w14:textId="77777777" w:rsidR="00DC5ED4" w:rsidRPr="00626685" w:rsidRDefault="00DC5ED4" w:rsidP="00DC5ED4">
      <w:pPr>
        <w:pStyle w:val="Heading2"/>
        <w:numPr>
          <w:ilvl w:val="2"/>
          <w:numId w:val="27"/>
        </w:numPr>
        <w:spacing w:line="276" w:lineRule="auto"/>
        <w:rPr>
          <w:rFonts w:cs="Arial"/>
          <w:sz w:val="28"/>
          <w:szCs w:val="18"/>
          <w:lang w:val="en-US" w:eastAsia="en-US"/>
        </w:rPr>
      </w:pPr>
      <w:r w:rsidRPr="00626685">
        <w:rPr>
          <w:rFonts w:cs="Arial"/>
          <w:sz w:val="28"/>
          <w:szCs w:val="18"/>
          <w:lang w:val="en-US" w:eastAsia="en-US"/>
        </w:rPr>
        <w:t>Agreements achieved in RAN1#122 on AI 11.3.1</w:t>
      </w:r>
    </w:p>
    <w:tbl>
      <w:tblPr>
        <w:tblStyle w:val="TableGrid"/>
        <w:tblW w:w="0" w:type="auto"/>
        <w:tblLook w:val="04A0" w:firstRow="1" w:lastRow="0" w:firstColumn="1" w:lastColumn="0" w:noHBand="0" w:noVBand="1"/>
      </w:tblPr>
      <w:tblGrid>
        <w:gridCol w:w="9962"/>
      </w:tblGrid>
      <w:tr w:rsidR="00DC5ED4" w:rsidRPr="00626685" w14:paraId="5661F2D1" w14:textId="77777777" w:rsidTr="001E6280">
        <w:tc>
          <w:tcPr>
            <w:tcW w:w="9962" w:type="dxa"/>
          </w:tcPr>
          <w:p w14:paraId="6BF2FFA5" w14:textId="77777777" w:rsidR="00DC5ED4" w:rsidRPr="00626685" w:rsidRDefault="00DC5ED4" w:rsidP="001E6280">
            <w:pPr>
              <w:rPr>
                <w:rFonts w:ascii="Times New Roman" w:eastAsiaTheme="minorEastAsia" w:hAnsi="Times New Roman" w:cs="Times New Roman"/>
                <w:szCs w:val="24"/>
                <w:highlight w:val="green"/>
                <w:lang w:eastAsia="zh-CN"/>
              </w:rPr>
            </w:pPr>
            <w:r w:rsidRPr="00626685">
              <w:rPr>
                <w:rFonts w:ascii="Times New Roman" w:eastAsiaTheme="minorEastAsia" w:hAnsi="Times New Roman"/>
                <w:highlight w:val="green"/>
                <w:lang w:eastAsia="zh-CN"/>
              </w:rPr>
              <w:t>Agreement</w:t>
            </w:r>
          </w:p>
          <w:p w14:paraId="644640F8" w14:textId="77777777" w:rsidR="00DC5ED4" w:rsidRPr="00626685" w:rsidRDefault="00DC5ED4" w:rsidP="001E6280">
            <w:pPr>
              <w:autoSpaceDE w:val="0"/>
              <w:autoSpaceDN w:val="0"/>
              <w:adjustRightInd w:val="0"/>
              <w:snapToGrid w:val="0"/>
              <w:spacing w:after="120" w:line="256" w:lineRule="auto"/>
              <w:jc w:val="both"/>
              <w:rPr>
                <w:rFonts w:ascii="Times New Roman" w:eastAsiaTheme="minorEastAsia" w:hAnsi="Times New Roman"/>
                <w:lang w:eastAsia="zh-CN"/>
              </w:rPr>
            </w:pPr>
            <w:r w:rsidRPr="00626685">
              <w:rPr>
                <w:rFonts w:ascii="Times New Roman" w:eastAsiaTheme="minorEastAsia" w:hAnsi="Times New Roman"/>
                <w:lang w:eastAsia="zh-CN"/>
              </w:rPr>
              <w:t>Draft LS R1-2508068 is endorsed with following revision:</w:t>
            </w:r>
          </w:p>
          <w:p w14:paraId="763756D0" w14:textId="77777777" w:rsidR="00DC5ED4" w:rsidRPr="00626685" w:rsidRDefault="00DC5ED4" w:rsidP="001E6280">
            <w:pPr>
              <w:pStyle w:val="ListParagraph"/>
              <w:numPr>
                <w:ilvl w:val="0"/>
                <w:numId w:val="41"/>
              </w:numPr>
              <w:autoSpaceDE w:val="0"/>
              <w:autoSpaceDN w:val="0"/>
              <w:adjustRightInd w:val="0"/>
              <w:snapToGrid w:val="0"/>
              <w:spacing w:after="120" w:line="256" w:lineRule="auto"/>
              <w:jc w:val="both"/>
              <w:rPr>
                <w:rFonts w:ascii="Times New Roman" w:eastAsiaTheme="minorEastAsia" w:hAnsi="Times New Roman"/>
                <w:lang w:val="en-US" w:eastAsia="zh-CN"/>
              </w:rPr>
            </w:pPr>
            <w:r w:rsidRPr="00626685">
              <w:rPr>
                <w:rFonts w:ascii="Times New Roman" w:eastAsiaTheme="minorEastAsia" w:hAnsi="Times New Roman"/>
                <w:lang w:val="en-US" w:eastAsia="zh-CN"/>
              </w:rPr>
              <w:t xml:space="preserve">removing </w:t>
            </w:r>
            <w:r w:rsidRPr="00626685">
              <w:rPr>
                <w:rFonts w:ascii="Times New Roman" w:eastAsia="Times New Roman" w:hAnsi="Times New Roman"/>
                <w:lang w:val="en-US"/>
              </w:rPr>
              <w:t>“Additionally, if time permits, any feedback for CP-OFDM PAPR reduction/MPR values achievable by implementation is also appreciated.</w:t>
            </w:r>
            <w:r w:rsidRPr="00626685">
              <w:rPr>
                <w:rFonts w:ascii="Times New Roman" w:eastAsiaTheme="minorEastAsia" w:hAnsi="Times New Roman"/>
                <w:lang w:val="en-US" w:eastAsia="zh-CN"/>
              </w:rPr>
              <w:t>”</w:t>
            </w:r>
          </w:p>
          <w:p w14:paraId="440A58E8" w14:textId="77777777" w:rsidR="00DC5ED4" w:rsidRPr="00626685" w:rsidRDefault="00DC5ED4" w:rsidP="001E6280">
            <w:pPr>
              <w:rPr>
                <w:rFonts w:ascii="Times New Roman" w:eastAsiaTheme="minorEastAsia" w:hAnsi="Times New Roman"/>
                <w:highlight w:val="green"/>
                <w:lang w:eastAsia="zh-CN"/>
              </w:rPr>
            </w:pPr>
            <w:r w:rsidRPr="00626685">
              <w:rPr>
                <w:rFonts w:ascii="Times New Roman" w:eastAsiaTheme="minorEastAsia" w:hAnsi="Times New Roman"/>
                <w:highlight w:val="green"/>
                <w:lang w:eastAsia="zh-CN"/>
              </w:rPr>
              <w:t>Agreement</w:t>
            </w:r>
          </w:p>
          <w:p w14:paraId="5C01931F" w14:textId="77777777" w:rsidR="00DC5ED4" w:rsidRPr="00626685" w:rsidRDefault="00DC5ED4" w:rsidP="001E6280">
            <w:pPr>
              <w:autoSpaceDE w:val="0"/>
              <w:autoSpaceDN w:val="0"/>
              <w:adjustRightInd w:val="0"/>
              <w:snapToGrid w:val="0"/>
              <w:spacing w:after="120" w:line="256" w:lineRule="auto"/>
              <w:jc w:val="both"/>
              <w:rPr>
                <w:rFonts w:ascii="Times New Roman" w:eastAsiaTheme="minorEastAsia" w:hAnsi="Times New Roman"/>
                <w:lang w:eastAsia="zh-CN"/>
              </w:rPr>
            </w:pPr>
            <w:r w:rsidRPr="00626685">
              <w:rPr>
                <w:rFonts w:ascii="Times New Roman" w:eastAsiaTheme="minorEastAsia" w:hAnsi="Times New Roman"/>
                <w:lang w:eastAsia="zh-CN"/>
              </w:rPr>
              <w:t>Final LS R1-2508069 is endorsed.</w:t>
            </w:r>
          </w:p>
          <w:p w14:paraId="4375FA1B" w14:textId="77777777" w:rsidR="00DC5ED4" w:rsidRPr="00626685" w:rsidRDefault="00DC5ED4" w:rsidP="001E6280">
            <w:pPr>
              <w:autoSpaceDE w:val="0"/>
              <w:autoSpaceDN w:val="0"/>
              <w:adjustRightInd w:val="0"/>
              <w:snapToGrid w:val="0"/>
              <w:spacing w:after="120" w:line="256" w:lineRule="auto"/>
              <w:jc w:val="both"/>
              <w:rPr>
                <w:rFonts w:ascii="Times New Roman" w:eastAsiaTheme="minorEastAsia" w:hAnsi="Times New Roman"/>
                <w:highlight w:val="green"/>
                <w:lang w:eastAsia="zh-CN"/>
              </w:rPr>
            </w:pPr>
            <w:r w:rsidRPr="00626685">
              <w:rPr>
                <w:rFonts w:ascii="Times New Roman" w:eastAsiaTheme="minorEastAsia" w:hAnsi="Times New Roman"/>
                <w:highlight w:val="green"/>
                <w:lang w:eastAsia="zh-CN"/>
              </w:rPr>
              <w:t>Agreement</w:t>
            </w:r>
          </w:p>
          <w:p w14:paraId="2008C297" w14:textId="77777777" w:rsidR="00DC5ED4" w:rsidRPr="00626685" w:rsidRDefault="00DC5ED4" w:rsidP="001E6280">
            <w:pPr>
              <w:pStyle w:val="ListParagraph"/>
              <w:numPr>
                <w:ilvl w:val="0"/>
                <w:numId w:val="42"/>
              </w:numPr>
              <w:spacing w:after="180" w:line="240" w:lineRule="auto"/>
              <w:contextualSpacing/>
              <w:rPr>
                <w:rFonts w:ascii="Times" w:eastAsia="Batang" w:hAnsi="Times"/>
                <w:b/>
                <w:bCs/>
                <w:lang w:val="en-US" w:eastAsia="x-none"/>
              </w:rPr>
            </w:pPr>
            <w:r w:rsidRPr="00626685">
              <w:rPr>
                <w:lang w:val="en-US"/>
              </w:rPr>
              <w:t>For uplink low-PAPR proposals</w:t>
            </w:r>
            <w:r w:rsidRPr="00626685">
              <w:rPr>
                <w:rFonts w:eastAsiaTheme="minorEastAsia"/>
                <w:lang w:val="en-US" w:eastAsia="zh-CN"/>
              </w:rPr>
              <w:t>,</w:t>
            </w:r>
            <w:r w:rsidRPr="00626685">
              <w:rPr>
                <w:lang w:val="en-US"/>
              </w:rPr>
              <w:t xml:space="preserve"> the </w:t>
            </w:r>
            <w:r w:rsidRPr="00626685">
              <w:rPr>
                <w:rFonts w:eastAsiaTheme="minorEastAsia"/>
                <w:lang w:val="en-US" w:eastAsia="zh-CN"/>
              </w:rPr>
              <w:t xml:space="preserve">link level </w:t>
            </w:r>
            <w:r w:rsidRPr="00626685">
              <w:rPr>
                <w:lang w:val="en-US"/>
              </w:rPr>
              <w:t>performance evaluation criterion is Net Gain</w:t>
            </w:r>
            <w:r w:rsidRPr="00626685">
              <w:rPr>
                <w:rFonts w:eastAsiaTheme="minorEastAsia"/>
                <w:lang w:val="en-US" w:eastAsia="zh-CN"/>
              </w:rPr>
              <w:t xml:space="preserve"> assuming same spectrum efficiency as the reference </w:t>
            </w:r>
          </w:p>
          <w:p w14:paraId="0B1DDA19" w14:textId="77777777" w:rsidR="00DC5ED4" w:rsidRPr="00626685" w:rsidRDefault="00DC5ED4" w:rsidP="001E6280">
            <w:pPr>
              <w:pStyle w:val="ListParagraph"/>
              <w:numPr>
                <w:ilvl w:val="1"/>
                <w:numId w:val="42"/>
              </w:numPr>
              <w:spacing w:line="240" w:lineRule="auto"/>
              <w:contextualSpacing/>
              <w:rPr>
                <w:b/>
                <w:bCs/>
                <w:lang w:val="en-US"/>
              </w:rPr>
            </w:pPr>
            <w:r w:rsidRPr="00626685">
              <w:rPr>
                <w:lang w:val="en-US"/>
              </w:rPr>
              <w:lastRenderedPageBreak/>
              <w:t>Net Gain [dB] = Tx power gain</w:t>
            </w:r>
            <w:r w:rsidRPr="00626685">
              <w:rPr>
                <w:rFonts w:eastAsiaTheme="minorEastAsia"/>
                <w:lang w:val="en-US" w:eastAsia="zh-CN"/>
              </w:rPr>
              <w:t xml:space="preserve"> relative to the reference</w:t>
            </w:r>
            <w:r w:rsidRPr="00626685">
              <w:rPr>
                <w:lang w:val="en-US"/>
              </w:rPr>
              <w:t xml:space="preserve"> – </w:t>
            </w:r>
            <w:r w:rsidRPr="00626685">
              <w:rPr>
                <w:rFonts w:eastAsiaTheme="minorEastAsia"/>
                <w:lang w:val="en-US" w:eastAsia="zh-CN"/>
              </w:rPr>
              <w:t>SNR degradation</w:t>
            </w:r>
            <w:r w:rsidRPr="00626685">
              <w:rPr>
                <w:lang w:val="en-US"/>
              </w:rPr>
              <w:t xml:space="preserve"> relative to the reference @10% BLER</w:t>
            </w:r>
          </w:p>
          <w:p w14:paraId="1344B040" w14:textId="77777777" w:rsidR="00DC5ED4" w:rsidRPr="00626685" w:rsidRDefault="00DC5ED4" w:rsidP="001E6280">
            <w:pPr>
              <w:pStyle w:val="ListParagraph"/>
              <w:numPr>
                <w:ilvl w:val="2"/>
                <w:numId w:val="42"/>
              </w:numPr>
              <w:spacing w:line="240" w:lineRule="auto"/>
              <w:contextualSpacing/>
              <w:rPr>
                <w:b/>
                <w:bCs/>
                <w:lang w:val="en-US"/>
              </w:rPr>
            </w:pPr>
            <w:r w:rsidRPr="00626685">
              <w:rPr>
                <w:lang w:val="en-US"/>
              </w:rPr>
              <w:t>A realistic PA model should be used</w:t>
            </w:r>
          </w:p>
          <w:p w14:paraId="4D2A3F72" w14:textId="77777777" w:rsidR="00DC5ED4" w:rsidRPr="00626685" w:rsidRDefault="00DC5ED4" w:rsidP="001E6280">
            <w:pPr>
              <w:pStyle w:val="ListParagraph"/>
              <w:numPr>
                <w:ilvl w:val="2"/>
                <w:numId w:val="42"/>
              </w:numPr>
              <w:spacing w:line="240" w:lineRule="auto"/>
              <w:contextualSpacing/>
              <w:rPr>
                <w:b/>
                <w:bCs/>
                <w:lang w:val="en-US"/>
              </w:rPr>
            </w:pPr>
            <w:r w:rsidRPr="00626685">
              <w:rPr>
                <w:lang w:val="en-US"/>
              </w:rPr>
              <w:t xml:space="preserve">When calculating the Tx power gain, the RAN4 metrics on the Tx power should be </w:t>
            </w:r>
            <w:proofErr w:type="gramStart"/>
            <w:r w:rsidRPr="00626685">
              <w:rPr>
                <w:lang w:val="en-US"/>
              </w:rPr>
              <w:t>taken into account</w:t>
            </w:r>
            <w:proofErr w:type="gramEnd"/>
            <w:r w:rsidRPr="00626685">
              <w:rPr>
                <w:lang w:val="en-US"/>
              </w:rPr>
              <w:t xml:space="preserve">. </w:t>
            </w:r>
          </w:p>
          <w:p w14:paraId="68D0DB18" w14:textId="77777777" w:rsidR="00DC5ED4" w:rsidRPr="00626685" w:rsidRDefault="00DC5ED4" w:rsidP="001E6280">
            <w:pPr>
              <w:pStyle w:val="ListParagraph"/>
              <w:numPr>
                <w:ilvl w:val="2"/>
                <w:numId w:val="42"/>
              </w:numPr>
              <w:spacing w:line="240" w:lineRule="auto"/>
              <w:contextualSpacing/>
              <w:rPr>
                <w:b/>
                <w:bCs/>
                <w:lang w:val="en-US"/>
              </w:rPr>
            </w:pPr>
            <w:r w:rsidRPr="00626685">
              <w:rPr>
                <w:lang w:val="en-US"/>
              </w:rPr>
              <w:t>For SNR degradation, fading channel and non-ideal channel estimation, including DMRS configuration, and equalization is encouraged.</w:t>
            </w:r>
          </w:p>
          <w:p w14:paraId="2F720A07" w14:textId="77777777" w:rsidR="00DC5ED4" w:rsidRPr="00626685" w:rsidRDefault="00DC5ED4" w:rsidP="001E6280">
            <w:pPr>
              <w:pStyle w:val="ListParagraph"/>
              <w:numPr>
                <w:ilvl w:val="2"/>
                <w:numId w:val="42"/>
              </w:numPr>
              <w:spacing w:line="240" w:lineRule="auto"/>
              <w:contextualSpacing/>
              <w:rPr>
                <w:b/>
                <w:bCs/>
                <w:lang w:val="en-US"/>
              </w:rPr>
            </w:pPr>
            <w:r w:rsidRPr="00626685">
              <w:rPr>
                <w:rFonts w:eastAsiaTheme="minorEastAsia"/>
                <w:lang w:val="en-US" w:eastAsia="zh-CN"/>
              </w:rPr>
              <w:t>FFS: Other e</w:t>
            </w:r>
            <w:r w:rsidRPr="00626685">
              <w:rPr>
                <w:lang w:val="en-US"/>
              </w:rPr>
              <w:t>valuation metrics</w:t>
            </w:r>
          </w:p>
          <w:p w14:paraId="44F76E02" w14:textId="77777777" w:rsidR="00DC5ED4" w:rsidRPr="00626685" w:rsidRDefault="00DC5ED4" w:rsidP="001E6280">
            <w:pPr>
              <w:pStyle w:val="ListParagraph"/>
              <w:numPr>
                <w:ilvl w:val="2"/>
                <w:numId w:val="42"/>
              </w:numPr>
              <w:spacing w:line="240" w:lineRule="auto"/>
              <w:contextualSpacing/>
              <w:rPr>
                <w:b/>
                <w:bCs/>
                <w:lang w:val="en-US"/>
              </w:rPr>
            </w:pPr>
            <w:r w:rsidRPr="00626685">
              <w:rPr>
                <w:rFonts w:eastAsiaTheme="minorEastAsia"/>
                <w:lang w:val="en-US" w:eastAsia="zh-CN"/>
              </w:rPr>
              <w:t>Note: Companies to report how to calculate the Tx power gain,</w:t>
            </w:r>
            <w:r w:rsidRPr="00626685">
              <w:rPr>
                <w:lang w:val="en-US"/>
              </w:rPr>
              <w:t xml:space="preserve"> modulation and coding</w:t>
            </w:r>
          </w:p>
          <w:p w14:paraId="634416CB" w14:textId="77777777" w:rsidR="00DC5ED4" w:rsidRPr="00626685" w:rsidRDefault="00DC5ED4" w:rsidP="001E6280">
            <w:pPr>
              <w:autoSpaceDE w:val="0"/>
              <w:autoSpaceDN w:val="0"/>
              <w:adjustRightInd w:val="0"/>
              <w:snapToGrid w:val="0"/>
              <w:spacing w:after="120" w:line="256" w:lineRule="auto"/>
              <w:jc w:val="both"/>
              <w:rPr>
                <w:rFonts w:ascii="Times New Roman" w:eastAsiaTheme="minorEastAsia" w:hAnsi="Times New Roman"/>
                <w:highlight w:val="green"/>
                <w:lang w:eastAsia="zh-CN"/>
              </w:rPr>
            </w:pPr>
            <w:r w:rsidRPr="00626685">
              <w:rPr>
                <w:rFonts w:ascii="Times New Roman" w:eastAsiaTheme="minorEastAsia" w:hAnsi="Times New Roman"/>
                <w:highlight w:val="green"/>
                <w:lang w:eastAsia="zh-CN"/>
              </w:rPr>
              <w:t>Agreement</w:t>
            </w:r>
          </w:p>
          <w:p w14:paraId="462B624E" w14:textId="77777777" w:rsidR="00DC5ED4" w:rsidRPr="00626685" w:rsidRDefault="00DC5ED4" w:rsidP="001E6280">
            <w:pPr>
              <w:pStyle w:val="ListParagraph"/>
              <w:numPr>
                <w:ilvl w:val="0"/>
                <w:numId w:val="43"/>
              </w:numPr>
              <w:spacing w:after="180" w:line="240" w:lineRule="auto"/>
              <w:contextualSpacing/>
              <w:rPr>
                <w:rFonts w:ascii="Times" w:eastAsia="Batang" w:hAnsi="Times"/>
                <w:lang w:val="en-US" w:eastAsia="x-none"/>
              </w:rPr>
            </w:pPr>
            <w:r w:rsidRPr="00626685">
              <w:rPr>
                <w:rFonts w:eastAsiaTheme="minorEastAsia"/>
                <w:lang w:val="en-US" w:eastAsia="zh-CN"/>
              </w:rPr>
              <w:t xml:space="preserve">Study the evaluation method for evaluating </w:t>
            </w:r>
            <w:r w:rsidRPr="00626685">
              <w:rPr>
                <w:lang w:val="en-US"/>
              </w:rPr>
              <w:t>DFT-s-OFDM</w:t>
            </w:r>
            <w:r w:rsidRPr="00626685">
              <w:rPr>
                <w:rFonts w:eastAsiaTheme="minorEastAsia"/>
                <w:lang w:val="en-US" w:eastAsia="zh-CN"/>
              </w:rPr>
              <w:t xml:space="preserve"> for UL</w:t>
            </w:r>
            <w:r w:rsidRPr="00626685">
              <w:rPr>
                <w:lang w:val="en-US"/>
              </w:rPr>
              <w:t xml:space="preserve"> with </w:t>
            </w:r>
            <w:r w:rsidRPr="00626685">
              <w:rPr>
                <w:rFonts w:eastAsiaTheme="minorEastAsia"/>
                <w:lang w:val="en-US" w:eastAsia="zh-CN"/>
              </w:rPr>
              <w:t>number of layers</w:t>
            </w:r>
            <w:r w:rsidRPr="00626685">
              <w:rPr>
                <w:lang w:val="en-US"/>
              </w:rPr>
              <w:t xml:space="preserve"> &gt; 1</w:t>
            </w:r>
            <w:r w:rsidRPr="00626685">
              <w:rPr>
                <w:rFonts w:eastAsiaTheme="minorEastAsia"/>
                <w:lang w:val="en-US" w:eastAsia="zh-CN"/>
              </w:rPr>
              <w:t>.</w:t>
            </w:r>
          </w:p>
          <w:p w14:paraId="09672E25" w14:textId="77777777" w:rsidR="00DC5ED4" w:rsidRPr="00626685" w:rsidRDefault="00DC5ED4" w:rsidP="001E6280">
            <w:pPr>
              <w:rPr>
                <w:rFonts w:asciiTheme="majorBidi" w:eastAsia="Arial" w:hAnsiTheme="majorBidi" w:cstheme="majorBidi"/>
              </w:rPr>
            </w:pPr>
          </w:p>
        </w:tc>
      </w:tr>
    </w:tbl>
    <w:p w14:paraId="06AD30AB" w14:textId="77777777" w:rsidR="00DC5ED4" w:rsidRPr="00626685" w:rsidRDefault="00DC5ED4" w:rsidP="00DC5ED4">
      <w:pPr>
        <w:spacing w:line="276" w:lineRule="auto"/>
        <w:jc w:val="both"/>
        <w:rPr>
          <w:rFonts w:cs="Arial"/>
          <w:sz w:val="28"/>
        </w:rPr>
      </w:pPr>
    </w:p>
    <w:p w14:paraId="3D30C373" w14:textId="77777777" w:rsidR="00DC5ED4" w:rsidRPr="00626685" w:rsidRDefault="00DC5ED4" w:rsidP="00DC5ED4">
      <w:pPr>
        <w:pStyle w:val="Heading2"/>
        <w:numPr>
          <w:ilvl w:val="1"/>
          <w:numId w:val="27"/>
        </w:numPr>
        <w:spacing w:line="276" w:lineRule="auto"/>
        <w:rPr>
          <w:rFonts w:cs="Arial"/>
          <w:sz w:val="28"/>
          <w:szCs w:val="18"/>
          <w:lang w:val="en-US" w:eastAsia="en-US"/>
        </w:rPr>
      </w:pPr>
      <w:r w:rsidRPr="00626685">
        <w:rPr>
          <w:rFonts w:cs="Arial"/>
          <w:sz w:val="28"/>
          <w:szCs w:val="18"/>
          <w:lang w:val="en-US" w:eastAsia="en-US"/>
        </w:rPr>
        <w:t>Coverage evaluation of DL DFT-s-OFDM</w:t>
      </w:r>
    </w:p>
    <w:p w14:paraId="12C6D684"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To evaluate the gain in DL coverage using DFT-s-OFDM, link level simulation was performed for some DL PDSCH messages using DFT-s-OFDM and compared to CP-OFDM as illustrated in Figure 14. Simulation parameters are summarized in table 2.</w:t>
      </w:r>
    </w:p>
    <w:p w14:paraId="71204138" w14:textId="77777777" w:rsidR="00DC5ED4" w:rsidRPr="00626685" w:rsidRDefault="00DC5ED4" w:rsidP="00DC5ED4">
      <w:pPr>
        <w:pStyle w:val="Caption"/>
        <w:keepNext/>
        <w:jc w:val="center"/>
        <w:rPr>
          <w:rFonts w:asciiTheme="majorBidi" w:hAnsiTheme="majorBidi" w:cstheme="majorBidi"/>
        </w:rPr>
      </w:pPr>
      <w:r w:rsidRPr="00626685">
        <w:rPr>
          <w:rFonts w:asciiTheme="majorBidi" w:hAnsiTheme="majorBidi" w:cstheme="majorBidi"/>
        </w:rPr>
        <w:t xml:space="preserve">Table </w:t>
      </w:r>
      <w:r w:rsidRPr="00626685">
        <w:rPr>
          <w:rFonts w:asciiTheme="majorBidi" w:hAnsiTheme="majorBidi" w:cstheme="majorBidi"/>
        </w:rPr>
        <w:fldChar w:fldCharType="begin"/>
      </w:r>
      <w:r w:rsidRPr="00626685">
        <w:rPr>
          <w:rFonts w:asciiTheme="majorBidi" w:hAnsiTheme="majorBidi" w:cstheme="majorBidi"/>
        </w:rPr>
        <w:instrText xml:space="preserve"> SEQ Table \* ARABIC </w:instrText>
      </w:r>
      <w:r w:rsidRPr="00626685">
        <w:rPr>
          <w:rFonts w:asciiTheme="majorBidi" w:hAnsiTheme="majorBidi" w:cstheme="majorBidi"/>
        </w:rPr>
        <w:fldChar w:fldCharType="separate"/>
      </w:r>
      <w:r w:rsidRPr="00626685">
        <w:rPr>
          <w:rFonts w:asciiTheme="majorBidi" w:hAnsiTheme="majorBidi" w:cstheme="majorBidi"/>
        </w:rPr>
        <w:t>2</w:t>
      </w:r>
      <w:r w:rsidRPr="00626685">
        <w:rPr>
          <w:rFonts w:asciiTheme="majorBidi" w:hAnsiTheme="majorBidi" w:cstheme="majorBidi"/>
        </w:rPr>
        <w:fldChar w:fldCharType="end"/>
      </w:r>
      <w:r w:rsidRPr="00626685">
        <w:rPr>
          <w:rFonts w:asciiTheme="majorBidi" w:hAnsiTheme="majorBidi" w:cstheme="majorBidi"/>
        </w:rPr>
        <w:t>: Configurations of the Link level simulated PDSCH</w:t>
      </w:r>
    </w:p>
    <w:tbl>
      <w:tblPr>
        <w:tblStyle w:val="TableGrid"/>
        <w:tblW w:w="9776" w:type="dxa"/>
        <w:shd w:val="clear" w:color="auto" w:fill="F2F2F2" w:themeFill="background1" w:themeFillShade="F2"/>
        <w:tblLook w:val="04A0" w:firstRow="1" w:lastRow="0" w:firstColumn="1" w:lastColumn="0" w:noHBand="0" w:noVBand="1"/>
      </w:tblPr>
      <w:tblGrid>
        <w:gridCol w:w="1522"/>
        <w:gridCol w:w="705"/>
        <w:gridCol w:w="915"/>
        <w:gridCol w:w="1216"/>
        <w:gridCol w:w="718"/>
        <w:gridCol w:w="1206"/>
        <w:gridCol w:w="1245"/>
        <w:gridCol w:w="2249"/>
      </w:tblGrid>
      <w:tr w:rsidR="00DC5ED4" w:rsidRPr="00626685" w14:paraId="6B9D2DDF" w14:textId="77777777" w:rsidTr="001E6280">
        <w:tc>
          <w:tcPr>
            <w:tcW w:w="1555" w:type="dxa"/>
            <w:shd w:val="clear" w:color="auto" w:fill="BFBFBF" w:themeFill="background1" w:themeFillShade="BF"/>
          </w:tcPr>
          <w:p w14:paraId="7D72F52E" w14:textId="77777777" w:rsidR="00DC5ED4" w:rsidRPr="00626685" w:rsidRDefault="00DC5ED4" w:rsidP="001E6280">
            <w:pPr>
              <w:spacing w:after="0" w:line="276" w:lineRule="auto"/>
              <w:rPr>
                <w:rFonts w:asciiTheme="majorBidi" w:hAnsiTheme="majorBidi" w:cstheme="majorBidi"/>
                <w:b/>
                <w:bCs/>
                <w:kern w:val="2"/>
                <w14:ligatures w14:val="standardContextual"/>
              </w:rPr>
            </w:pPr>
          </w:p>
          <w:p w14:paraId="3E34DF05" w14:textId="77777777" w:rsidR="00DC5ED4" w:rsidRPr="00626685" w:rsidRDefault="00DC5ED4" w:rsidP="001E6280">
            <w:pPr>
              <w:spacing w:after="0" w:line="276" w:lineRule="auto"/>
              <w:rPr>
                <w:rFonts w:asciiTheme="majorBidi" w:hAnsiTheme="majorBidi" w:cstheme="majorBidi"/>
                <w:b/>
                <w:bCs/>
                <w:kern w:val="2"/>
                <w14:ligatures w14:val="standardContextual"/>
              </w:rPr>
            </w:pPr>
            <w:r w:rsidRPr="00626685">
              <w:rPr>
                <w:rFonts w:asciiTheme="majorBidi" w:hAnsiTheme="majorBidi" w:cstheme="majorBidi"/>
                <w:b/>
                <w:bCs/>
                <w:kern w:val="2"/>
                <w14:ligatures w14:val="standardContextual"/>
              </w:rPr>
              <w:t>Message</w:t>
            </w:r>
          </w:p>
        </w:tc>
        <w:tc>
          <w:tcPr>
            <w:tcW w:w="693" w:type="dxa"/>
            <w:shd w:val="clear" w:color="auto" w:fill="BFBFBF" w:themeFill="background1" w:themeFillShade="BF"/>
          </w:tcPr>
          <w:p w14:paraId="0D5C9FA8"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b/>
                <w:bCs/>
              </w:rPr>
              <w:t>TPS (bits)</w:t>
            </w:r>
          </w:p>
        </w:tc>
        <w:tc>
          <w:tcPr>
            <w:tcW w:w="921" w:type="dxa"/>
            <w:shd w:val="clear" w:color="auto" w:fill="BFBFBF" w:themeFill="background1" w:themeFillShade="BF"/>
          </w:tcPr>
          <w:p w14:paraId="3565A588"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b/>
                <w:bCs/>
              </w:rPr>
              <w:t>MCS (CR)</w:t>
            </w:r>
          </w:p>
        </w:tc>
        <w:tc>
          <w:tcPr>
            <w:tcW w:w="1231" w:type="dxa"/>
            <w:shd w:val="clear" w:color="auto" w:fill="BFBFBF" w:themeFill="background1" w:themeFillShade="BF"/>
          </w:tcPr>
          <w:p w14:paraId="178C2069"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b/>
                <w:bCs/>
              </w:rPr>
              <w:t xml:space="preserve">#OFDM Symbols    </w:t>
            </w:r>
          </w:p>
        </w:tc>
        <w:tc>
          <w:tcPr>
            <w:tcW w:w="672" w:type="dxa"/>
            <w:shd w:val="clear" w:color="auto" w:fill="BFBFBF" w:themeFill="background1" w:themeFillShade="BF"/>
          </w:tcPr>
          <w:p w14:paraId="75C412FD"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b/>
                <w:bCs/>
              </w:rPr>
              <w:t>#RBs</w:t>
            </w:r>
          </w:p>
        </w:tc>
        <w:tc>
          <w:tcPr>
            <w:tcW w:w="1132" w:type="dxa"/>
            <w:shd w:val="clear" w:color="auto" w:fill="BFBFBF" w:themeFill="background1" w:themeFillShade="BF"/>
          </w:tcPr>
          <w:p w14:paraId="7E19729C"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System BW(MHz)</w:t>
            </w:r>
          </w:p>
        </w:tc>
        <w:tc>
          <w:tcPr>
            <w:tcW w:w="1255" w:type="dxa"/>
            <w:shd w:val="clear" w:color="auto" w:fill="BFBFBF" w:themeFill="background1" w:themeFillShade="BF"/>
          </w:tcPr>
          <w:p w14:paraId="314ED0DF"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Allocated BW (MHz)</w:t>
            </w:r>
          </w:p>
        </w:tc>
        <w:tc>
          <w:tcPr>
            <w:tcW w:w="2317" w:type="dxa"/>
            <w:shd w:val="clear" w:color="auto" w:fill="BFBFBF" w:themeFill="background1" w:themeFillShade="BF"/>
          </w:tcPr>
          <w:p w14:paraId="37AFBAC7"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LLS-Parameters</w:t>
            </w:r>
          </w:p>
        </w:tc>
      </w:tr>
      <w:tr w:rsidR="00DC5ED4" w:rsidRPr="00626685" w14:paraId="0C2690B0" w14:textId="77777777" w:rsidTr="001E6280">
        <w:trPr>
          <w:trHeight w:val="149"/>
        </w:trPr>
        <w:tc>
          <w:tcPr>
            <w:tcW w:w="1555" w:type="dxa"/>
            <w:shd w:val="clear" w:color="auto" w:fill="F2F2F2" w:themeFill="background1" w:themeFillShade="F2"/>
          </w:tcPr>
          <w:p w14:paraId="07F5AC17" w14:textId="77777777" w:rsidR="00DC5ED4" w:rsidRPr="00626685" w:rsidRDefault="00DC5ED4" w:rsidP="001E6280">
            <w:pPr>
              <w:spacing w:after="0" w:line="276" w:lineRule="auto"/>
              <w:rPr>
                <w:rFonts w:asciiTheme="majorBidi" w:hAnsiTheme="majorBidi" w:cstheme="majorBidi"/>
                <w:b/>
                <w:bCs/>
                <w:kern w:val="2"/>
                <w14:ligatures w14:val="standardContextual"/>
              </w:rPr>
            </w:pPr>
            <w:r w:rsidRPr="00626685">
              <w:rPr>
                <w:rFonts w:asciiTheme="majorBidi" w:hAnsiTheme="majorBidi" w:cstheme="majorBidi"/>
                <w:b/>
                <w:bCs/>
                <w:kern w:val="2"/>
                <w14:ligatures w14:val="standardContextual"/>
              </w:rPr>
              <w:t>SIB1</w:t>
            </w:r>
          </w:p>
        </w:tc>
        <w:tc>
          <w:tcPr>
            <w:tcW w:w="693" w:type="dxa"/>
            <w:shd w:val="clear" w:color="auto" w:fill="F2F2F2" w:themeFill="background1" w:themeFillShade="F2"/>
            <w:vAlign w:val="center"/>
          </w:tcPr>
          <w:p w14:paraId="76D7AD5E"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990 </w:t>
            </w:r>
          </w:p>
        </w:tc>
        <w:tc>
          <w:tcPr>
            <w:tcW w:w="921" w:type="dxa"/>
            <w:shd w:val="clear" w:color="auto" w:fill="F2F2F2" w:themeFill="background1" w:themeFillShade="F2"/>
          </w:tcPr>
          <w:p w14:paraId="4B22E622"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4(0.301)</w:t>
            </w:r>
          </w:p>
        </w:tc>
        <w:tc>
          <w:tcPr>
            <w:tcW w:w="1231" w:type="dxa"/>
            <w:shd w:val="clear" w:color="auto" w:fill="F2F2F2" w:themeFill="background1" w:themeFillShade="F2"/>
          </w:tcPr>
          <w:p w14:paraId="14E39147"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11 + 1DMRS</w:t>
            </w:r>
          </w:p>
        </w:tc>
        <w:tc>
          <w:tcPr>
            <w:tcW w:w="672" w:type="dxa"/>
            <w:shd w:val="clear" w:color="auto" w:fill="F2F2F2" w:themeFill="background1" w:themeFillShade="F2"/>
          </w:tcPr>
          <w:p w14:paraId="79490BF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12</w:t>
            </w:r>
          </w:p>
        </w:tc>
        <w:tc>
          <w:tcPr>
            <w:tcW w:w="1132" w:type="dxa"/>
            <w:shd w:val="clear" w:color="auto" w:fill="F2F2F2" w:themeFill="background1" w:themeFillShade="F2"/>
          </w:tcPr>
          <w:p w14:paraId="025DAF6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100</w:t>
            </w:r>
          </w:p>
        </w:tc>
        <w:tc>
          <w:tcPr>
            <w:tcW w:w="1255" w:type="dxa"/>
            <w:shd w:val="clear" w:color="auto" w:fill="F2F2F2" w:themeFill="background1" w:themeFillShade="F2"/>
          </w:tcPr>
          <w:p w14:paraId="5F1F72D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4.32</w:t>
            </w:r>
          </w:p>
        </w:tc>
        <w:tc>
          <w:tcPr>
            <w:tcW w:w="2317" w:type="dxa"/>
            <w:vMerge w:val="restart"/>
            <w:shd w:val="clear" w:color="auto" w:fill="F2F2F2" w:themeFill="background1" w:themeFillShade="F2"/>
          </w:tcPr>
          <w:p w14:paraId="54865DB4"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Channel model:</w:t>
            </w:r>
            <w:r w:rsidRPr="00626685">
              <w:rPr>
                <w:rFonts w:asciiTheme="majorBidi" w:hAnsiTheme="majorBidi" w:cstheme="majorBidi"/>
                <w:sz w:val="18"/>
                <w:szCs w:val="18"/>
              </w:rPr>
              <w:t xml:space="preserve"> CDL-A300</w:t>
            </w:r>
          </w:p>
          <w:p w14:paraId="41C5B5EE"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BW:</w:t>
            </w:r>
            <w:r w:rsidRPr="00626685">
              <w:rPr>
                <w:rFonts w:asciiTheme="majorBidi" w:hAnsiTheme="majorBidi" w:cstheme="majorBidi"/>
                <w:sz w:val="18"/>
                <w:szCs w:val="18"/>
              </w:rPr>
              <w:t>100MHz</w:t>
            </w:r>
          </w:p>
          <w:p w14:paraId="58E148BF"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Carrier frequency:</w:t>
            </w:r>
            <w:r w:rsidRPr="00626685">
              <w:rPr>
                <w:rFonts w:asciiTheme="majorBidi" w:hAnsiTheme="majorBidi" w:cstheme="majorBidi"/>
                <w:sz w:val="18"/>
                <w:szCs w:val="18"/>
              </w:rPr>
              <w:t xml:space="preserve"> 7.5GHz</w:t>
            </w:r>
          </w:p>
          <w:p w14:paraId="55B0A6B2"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UE speed:</w:t>
            </w:r>
            <w:r w:rsidRPr="00626685">
              <w:rPr>
                <w:rFonts w:asciiTheme="majorBidi" w:hAnsiTheme="majorBidi" w:cstheme="majorBidi"/>
                <w:sz w:val="18"/>
                <w:szCs w:val="18"/>
              </w:rPr>
              <w:t>3km/h</w:t>
            </w:r>
          </w:p>
          <w:p w14:paraId="74F7D64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 xml:space="preserve">SCS: </w:t>
            </w:r>
            <w:r w:rsidRPr="00626685">
              <w:rPr>
                <w:rFonts w:asciiTheme="majorBidi" w:hAnsiTheme="majorBidi" w:cstheme="majorBidi"/>
                <w:sz w:val="18"/>
                <w:szCs w:val="18"/>
              </w:rPr>
              <w:t>30kHz</w:t>
            </w:r>
          </w:p>
          <w:p w14:paraId="62E5276E"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b/>
                <w:bCs/>
                <w:sz w:val="18"/>
                <w:szCs w:val="18"/>
              </w:rPr>
              <w:t>MIMO:</w:t>
            </w:r>
            <w:r w:rsidRPr="00626685">
              <w:rPr>
                <w:rFonts w:asciiTheme="majorBidi" w:hAnsiTheme="majorBidi" w:cstheme="majorBidi"/>
                <w:sz w:val="18"/>
                <w:szCs w:val="18"/>
              </w:rPr>
              <w:t xml:space="preserve"> Disabled (single layer transmission)</w:t>
            </w:r>
          </w:p>
        </w:tc>
      </w:tr>
      <w:tr w:rsidR="00DC5ED4" w:rsidRPr="00626685" w14:paraId="613FAF73" w14:textId="77777777" w:rsidTr="001E6280">
        <w:tc>
          <w:tcPr>
            <w:tcW w:w="1555" w:type="dxa"/>
            <w:shd w:val="clear" w:color="auto" w:fill="F2F2F2" w:themeFill="background1" w:themeFillShade="F2"/>
          </w:tcPr>
          <w:p w14:paraId="3E896EBA" w14:textId="77777777" w:rsidR="00DC5ED4" w:rsidRPr="00626685" w:rsidRDefault="00DC5ED4" w:rsidP="001E6280">
            <w:pPr>
              <w:spacing w:after="0" w:line="276" w:lineRule="auto"/>
              <w:rPr>
                <w:rFonts w:asciiTheme="majorBidi" w:hAnsiTheme="majorBidi" w:cstheme="majorBidi"/>
                <w:b/>
                <w:bCs/>
                <w:kern w:val="2"/>
                <w14:ligatures w14:val="standardContextual"/>
              </w:rPr>
            </w:pPr>
            <w:r w:rsidRPr="00626685">
              <w:rPr>
                <w:rFonts w:asciiTheme="majorBidi" w:hAnsiTheme="majorBidi" w:cstheme="majorBidi"/>
                <w:b/>
                <w:bCs/>
                <w:kern w:val="2"/>
                <w14:ligatures w14:val="standardContextual"/>
              </w:rPr>
              <w:t xml:space="preserve">Msg2 </w:t>
            </w:r>
          </w:p>
        </w:tc>
        <w:tc>
          <w:tcPr>
            <w:tcW w:w="693" w:type="dxa"/>
            <w:shd w:val="clear" w:color="auto" w:fill="F2F2F2" w:themeFill="background1" w:themeFillShade="F2"/>
          </w:tcPr>
          <w:p w14:paraId="3969B7A7"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11</w:t>
            </w:r>
          </w:p>
        </w:tc>
        <w:tc>
          <w:tcPr>
            <w:tcW w:w="921" w:type="dxa"/>
            <w:shd w:val="clear" w:color="auto" w:fill="F2F2F2" w:themeFill="background1" w:themeFillShade="F2"/>
          </w:tcPr>
          <w:p w14:paraId="27B75298"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0(0.117)</w:t>
            </w:r>
          </w:p>
        </w:tc>
        <w:tc>
          <w:tcPr>
            <w:tcW w:w="1231" w:type="dxa"/>
            <w:shd w:val="clear" w:color="auto" w:fill="F2F2F2" w:themeFill="background1" w:themeFillShade="F2"/>
          </w:tcPr>
          <w:p w14:paraId="3EE84B4A"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2 + 1DMRS</w:t>
            </w:r>
          </w:p>
        </w:tc>
        <w:tc>
          <w:tcPr>
            <w:tcW w:w="672" w:type="dxa"/>
            <w:shd w:val="clear" w:color="auto" w:fill="F2F2F2" w:themeFill="background1" w:themeFillShade="F2"/>
          </w:tcPr>
          <w:p w14:paraId="709D26F4"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2</w:t>
            </w:r>
          </w:p>
        </w:tc>
        <w:tc>
          <w:tcPr>
            <w:tcW w:w="1132" w:type="dxa"/>
            <w:shd w:val="clear" w:color="auto" w:fill="F2F2F2" w:themeFill="background1" w:themeFillShade="F2"/>
          </w:tcPr>
          <w:p w14:paraId="57EC4D02"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100</w:t>
            </w:r>
          </w:p>
        </w:tc>
        <w:tc>
          <w:tcPr>
            <w:tcW w:w="1255" w:type="dxa"/>
            <w:shd w:val="clear" w:color="auto" w:fill="F2F2F2" w:themeFill="background1" w:themeFillShade="F2"/>
          </w:tcPr>
          <w:p w14:paraId="1F5334FF"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0.72</w:t>
            </w:r>
          </w:p>
        </w:tc>
        <w:tc>
          <w:tcPr>
            <w:tcW w:w="2317" w:type="dxa"/>
            <w:vMerge/>
            <w:shd w:val="clear" w:color="auto" w:fill="F2F2F2" w:themeFill="background1" w:themeFillShade="F2"/>
          </w:tcPr>
          <w:p w14:paraId="5624EA5C" w14:textId="77777777" w:rsidR="00DC5ED4" w:rsidRPr="00626685" w:rsidRDefault="00DC5ED4" w:rsidP="001E6280">
            <w:pPr>
              <w:spacing w:after="0" w:line="276" w:lineRule="auto"/>
              <w:rPr>
                <w:rFonts w:asciiTheme="majorBidi" w:hAnsiTheme="majorBidi" w:cstheme="majorBidi"/>
                <w:sz w:val="18"/>
                <w:szCs w:val="18"/>
              </w:rPr>
            </w:pPr>
          </w:p>
        </w:tc>
      </w:tr>
      <w:tr w:rsidR="00DC5ED4" w:rsidRPr="00626685" w14:paraId="667DD8EF" w14:textId="77777777" w:rsidTr="001E6280">
        <w:tc>
          <w:tcPr>
            <w:tcW w:w="1555" w:type="dxa"/>
            <w:shd w:val="clear" w:color="auto" w:fill="F2F2F2" w:themeFill="background1" w:themeFillShade="F2"/>
          </w:tcPr>
          <w:p w14:paraId="633ABB6C" w14:textId="77777777" w:rsidR="00DC5ED4" w:rsidRPr="00626685" w:rsidRDefault="00DC5ED4" w:rsidP="001E6280">
            <w:pPr>
              <w:spacing w:after="0" w:line="276" w:lineRule="auto"/>
              <w:rPr>
                <w:rFonts w:asciiTheme="majorBidi" w:hAnsiTheme="majorBidi" w:cstheme="majorBidi"/>
                <w:b/>
                <w:bCs/>
                <w:kern w:val="2"/>
                <w14:ligatures w14:val="standardContextual"/>
              </w:rPr>
            </w:pPr>
            <w:r w:rsidRPr="00626685">
              <w:rPr>
                <w:rFonts w:asciiTheme="majorBidi" w:hAnsiTheme="majorBidi" w:cstheme="majorBidi"/>
                <w:b/>
                <w:bCs/>
                <w:kern w:val="2"/>
                <w14:ligatures w14:val="standardContextual"/>
              </w:rPr>
              <w:t xml:space="preserve">Msg4 </w:t>
            </w:r>
          </w:p>
        </w:tc>
        <w:tc>
          <w:tcPr>
            <w:tcW w:w="693" w:type="dxa"/>
            <w:shd w:val="clear" w:color="auto" w:fill="F2F2F2" w:themeFill="background1" w:themeFillShade="F2"/>
          </w:tcPr>
          <w:p w14:paraId="5F35069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160</w:t>
            </w:r>
          </w:p>
        </w:tc>
        <w:tc>
          <w:tcPr>
            <w:tcW w:w="921" w:type="dxa"/>
            <w:shd w:val="clear" w:color="auto" w:fill="F2F2F2" w:themeFill="background1" w:themeFillShade="F2"/>
          </w:tcPr>
          <w:p w14:paraId="104B697D"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5(0.370)</w:t>
            </w:r>
          </w:p>
        </w:tc>
        <w:tc>
          <w:tcPr>
            <w:tcW w:w="1231" w:type="dxa"/>
            <w:shd w:val="clear" w:color="auto" w:fill="F2F2F2" w:themeFill="background1" w:themeFillShade="F2"/>
          </w:tcPr>
          <w:p w14:paraId="381A9995"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3 + 1DMRS</w:t>
            </w:r>
          </w:p>
        </w:tc>
        <w:tc>
          <w:tcPr>
            <w:tcW w:w="672" w:type="dxa"/>
            <w:shd w:val="clear" w:color="auto" w:fill="F2F2F2" w:themeFill="background1" w:themeFillShade="F2"/>
          </w:tcPr>
          <w:p w14:paraId="6F82B34E"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6</w:t>
            </w:r>
          </w:p>
        </w:tc>
        <w:tc>
          <w:tcPr>
            <w:tcW w:w="1132" w:type="dxa"/>
            <w:shd w:val="clear" w:color="auto" w:fill="F2F2F2" w:themeFill="background1" w:themeFillShade="F2"/>
          </w:tcPr>
          <w:p w14:paraId="0425B0C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100</w:t>
            </w:r>
          </w:p>
        </w:tc>
        <w:tc>
          <w:tcPr>
            <w:tcW w:w="1255" w:type="dxa"/>
            <w:shd w:val="clear" w:color="auto" w:fill="F2F2F2" w:themeFill="background1" w:themeFillShade="F2"/>
          </w:tcPr>
          <w:p w14:paraId="34FC4685"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2.16</w:t>
            </w:r>
          </w:p>
        </w:tc>
        <w:tc>
          <w:tcPr>
            <w:tcW w:w="2317" w:type="dxa"/>
            <w:vMerge/>
            <w:shd w:val="clear" w:color="auto" w:fill="F2F2F2" w:themeFill="background1" w:themeFillShade="F2"/>
          </w:tcPr>
          <w:p w14:paraId="4D2A2FF0" w14:textId="77777777" w:rsidR="00DC5ED4" w:rsidRPr="00626685" w:rsidRDefault="00DC5ED4" w:rsidP="001E6280">
            <w:pPr>
              <w:spacing w:after="0" w:line="276" w:lineRule="auto"/>
              <w:rPr>
                <w:rFonts w:asciiTheme="majorBidi" w:hAnsiTheme="majorBidi" w:cstheme="majorBidi"/>
                <w:sz w:val="18"/>
                <w:szCs w:val="18"/>
              </w:rPr>
            </w:pPr>
          </w:p>
        </w:tc>
      </w:tr>
      <w:tr w:rsidR="00DC5ED4" w:rsidRPr="00626685" w14:paraId="1E759DBC" w14:textId="77777777" w:rsidTr="001E6280">
        <w:trPr>
          <w:trHeight w:val="83"/>
        </w:trPr>
        <w:tc>
          <w:tcPr>
            <w:tcW w:w="1555" w:type="dxa"/>
            <w:shd w:val="clear" w:color="auto" w:fill="F2F2F2" w:themeFill="background1" w:themeFillShade="F2"/>
          </w:tcPr>
          <w:p w14:paraId="04F8455C" w14:textId="77777777" w:rsidR="00DC5ED4" w:rsidRPr="00626685" w:rsidRDefault="00DC5ED4" w:rsidP="001E6280">
            <w:pPr>
              <w:spacing w:after="0" w:line="276" w:lineRule="auto"/>
              <w:rPr>
                <w:rFonts w:asciiTheme="majorBidi" w:hAnsiTheme="majorBidi" w:cstheme="majorBidi"/>
                <w:b/>
                <w:bCs/>
                <w:kern w:val="2"/>
                <w14:ligatures w14:val="standardContextual"/>
              </w:rPr>
            </w:pPr>
            <w:r w:rsidRPr="00626685">
              <w:rPr>
                <w:rFonts w:asciiTheme="majorBidi" w:hAnsiTheme="majorBidi" w:cstheme="majorBidi"/>
                <w:b/>
                <w:bCs/>
                <w:kern w:val="2"/>
                <w14:ligatures w14:val="standardContextual"/>
              </w:rPr>
              <w:t xml:space="preserve">Unicast MBB DL (peak 47Mbps) </w:t>
            </w:r>
          </w:p>
        </w:tc>
        <w:tc>
          <w:tcPr>
            <w:tcW w:w="693" w:type="dxa"/>
            <w:shd w:val="clear" w:color="auto" w:fill="F2F2F2" w:themeFill="background1" w:themeFillShade="F2"/>
          </w:tcPr>
          <w:p w14:paraId="4389898D"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1700</w:t>
            </w:r>
          </w:p>
        </w:tc>
        <w:tc>
          <w:tcPr>
            <w:tcW w:w="921" w:type="dxa"/>
            <w:shd w:val="clear" w:color="auto" w:fill="F2F2F2" w:themeFill="background1" w:themeFillShade="F2"/>
          </w:tcPr>
          <w:p w14:paraId="0E6EC9BB"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14(0.54)</w:t>
            </w:r>
          </w:p>
        </w:tc>
        <w:tc>
          <w:tcPr>
            <w:tcW w:w="1231" w:type="dxa"/>
            <w:shd w:val="clear" w:color="auto" w:fill="F2F2F2" w:themeFill="background1" w:themeFillShade="F2"/>
          </w:tcPr>
          <w:p w14:paraId="4B3DC6CD"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11 + 1DMRS</w:t>
            </w:r>
          </w:p>
        </w:tc>
        <w:tc>
          <w:tcPr>
            <w:tcW w:w="672" w:type="dxa"/>
            <w:shd w:val="clear" w:color="auto" w:fill="F2F2F2" w:themeFill="background1" w:themeFillShade="F2"/>
          </w:tcPr>
          <w:p w14:paraId="1C008556"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6</w:t>
            </w:r>
          </w:p>
        </w:tc>
        <w:tc>
          <w:tcPr>
            <w:tcW w:w="1132" w:type="dxa"/>
            <w:shd w:val="clear" w:color="auto" w:fill="F2F2F2" w:themeFill="background1" w:themeFillShade="F2"/>
          </w:tcPr>
          <w:p w14:paraId="5B07E611"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100</w:t>
            </w:r>
          </w:p>
        </w:tc>
        <w:tc>
          <w:tcPr>
            <w:tcW w:w="1255" w:type="dxa"/>
            <w:shd w:val="clear" w:color="auto" w:fill="F2F2F2" w:themeFill="background1" w:themeFillShade="F2"/>
          </w:tcPr>
          <w:p w14:paraId="5912125C" w14:textId="77777777" w:rsidR="00DC5ED4" w:rsidRPr="00626685" w:rsidRDefault="00DC5ED4" w:rsidP="001E6280">
            <w:pPr>
              <w:spacing w:after="0" w:line="276" w:lineRule="auto"/>
              <w:rPr>
                <w:rFonts w:asciiTheme="majorBidi" w:hAnsiTheme="majorBidi" w:cstheme="majorBidi"/>
                <w:sz w:val="18"/>
                <w:szCs w:val="18"/>
              </w:rPr>
            </w:pPr>
            <w:r w:rsidRPr="00626685">
              <w:rPr>
                <w:rFonts w:asciiTheme="majorBidi" w:hAnsiTheme="majorBidi" w:cstheme="majorBidi"/>
                <w:sz w:val="18"/>
                <w:szCs w:val="18"/>
              </w:rPr>
              <w:t>2.16</w:t>
            </w:r>
          </w:p>
        </w:tc>
        <w:tc>
          <w:tcPr>
            <w:tcW w:w="2317" w:type="dxa"/>
            <w:vMerge/>
            <w:shd w:val="clear" w:color="auto" w:fill="F2F2F2" w:themeFill="background1" w:themeFillShade="F2"/>
          </w:tcPr>
          <w:p w14:paraId="25573AC0" w14:textId="77777777" w:rsidR="00DC5ED4" w:rsidRPr="00626685" w:rsidRDefault="00DC5ED4" w:rsidP="001E6280">
            <w:pPr>
              <w:spacing w:after="0" w:line="276" w:lineRule="auto"/>
              <w:rPr>
                <w:rFonts w:asciiTheme="majorBidi" w:hAnsiTheme="majorBidi" w:cstheme="majorBidi"/>
                <w:sz w:val="18"/>
                <w:szCs w:val="18"/>
              </w:rPr>
            </w:pPr>
          </w:p>
        </w:tc>
      </w:tr>
    </w:tbl>
    <w:p w14:paraId="213101CD" w14:textId="77777777" w:rsidR="00DC5ED4" w:rsidRPr="00626685" w:rsidRDefault="00DC5ED4" w:rsidP="00DC5ED4">
      <w:pPr>
        <w:spacing w:after="0" w:line="276" w:lineRule="auto"/>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8"/>
        <w:gridCol w:w="4766"/>
      </w:tblGrid>
      <w:tr w:rsidR="00DC5ED4" w:rsidRPr="00626685" w14:paraId="22BF1B45" w14:textId="77777777" w:rsidTr="001E6280">
        <w:tc>
          <w:tcPr>
            <w:tcW w:w="4858" w:type="dxa"/>
          </w:tcPr>
          <w:p w14:paraId="701EDA67"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drawing>
                <wp:inline distT="0" distB="0" distL="0" distR="0" wp14:anchorId="3AB86BF6" wp14:editId="50128040">
                  <wp:extent cx="2948206" cy="2022277"/>
                  <wp:effectExtent l="0" t="0" r="0" b="0"/>
                  <wp:docPr id="6018686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6455" cy="2027935"/>
                          </a:xfrm>
                          <a:prstGeom prst="rect">
                            <a:avLst/>
                          </a:prstGeom>
                          <a:noFill/>
                          <a:ln>
                            <a:noFill/>
                          </a:ln>
                        </pic:spPr>
                      </pic:pic>
                    </a:graphicData>
                  </a:graphic>
                </wp:inline>
              </w:drawing>
            </w:r>
          </w:p>
        </w:tc>
        <w:tc>
          <w:tcPr>
            <w:tcW w:w="4766" w:type="dxa"/>
          </w:tcPr>
          <w:p w14:paraId="6AADA5D0"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drawing>
                <wp:inline distT="0" distB="0" distL="0" distR="0" wp14:anchorId="70CF06D1" wp14:editId="51456B86">
                  <wp:extent cx="2859794" cy="1961633"/>
                  <wp:effectExtent l="0" t="0" r="0" b="0"/>
                  <wp:docPr id="15852586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7711" cy="1967064"/>
                          </a:xfrm>
                          <a:prstGeom prst="rect">
                            <a:avLst/>
                          </a:prstGeom>
                          <a:noFill/>
                          <a:ln>
                            <a:noFill/>
                          </a:ln>
                        </pic:spPr>
                      </pic:pic>
                    </a:graphicData>
                  </a:graphic>
                </wp:inline>
              </w:drawing>
            </w:r>
          </w:p>
        </w:tc>
      </w:tr>
      <w:tr w:rsidR="00DC5ED4" w:rsidRPr="00626685" w14:paraId="75F7A75F" w14:textId="77777777" w:rsidTr="001E6280">
        <w:tc>
          <w:tcPr>
            <w:tcW w:w="4858" w:type="dxa"/>
          </w:tcPr>
          <w:p w14:paraId="1885DF77"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lastRenderedPageBreak/>
              <w:drawing>
                <wp:inline distT="0" distB="0" distL="0" distR="0" wp14:anchorId="6F3AC739" wp14:editId="3CF9C3DA">
                  <wp:extent cx="2920428" cy="2003223"/>
                  <wp:effectExtent l="0" t="0" r="0" b="0"/>
                  <wp:docPr id="8441020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8598" cy="2008827"/>
                          </a:xfrm>
                          <a:prstGeom prst="rect">
                            <a:avLst/>
                          </a:prstGeom>
                          <a:noFill/>
                          <a:ln>
                            <a:noFill/>
                          </a:ln>
                        </pic:spPr>
                      </pic:pic>
                    </a:graphicData>
                  </a:graphic>
                </wp:inline>
              </w:drawing>
            </w:r>
          </w:p>
        </w:tc>
        <w:tc>
          <w:tcPr>
            <w:tcW w:w="4766" w:type="dxa"/>
          </w:tcPr>
          <w:p w14:paraId="62DA90F3"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drawing>
                <wp:inline distT="0" distB="0" distL="0" distR="0" wp14:anchorId="54DB5CA2" wp14:editId="7E7D95E7">
                  <wp:extent cx="2889606" cy="1982081"/>
                  <wp:effectExtent l="0" t="0" r="0" b="0"/>
                  <wp:docPr id="16254116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5869" cy="1993236"/>
                          </a:xfrm>
                          <a:prstGeom prst="rect">
                            <a:avLst/>
                          </a:prstGeom>
                          <a:noFill/>
                          <a:ln>
                            <a:noFill/>
                          </a:ln>
                        </pic:spPr>
                      </pic:pic>
                    </a:graphicData>
                  </a:graphic>
                </wp:inline>
              </w:drawing>
            </w:r>
          </w:p>
        </w:tc>
      </w:tr>
      <w:tr w:rsidR="00DC5ED4" w:rsidRPr="00626685" w14:paraId="0AA44C68" w14:textId="77777777" w:rsidTr="001E6280">
        <w:tc>
          <w:tcPr>
            <w:tcW w:w="9624" w:type="dxa"/>
            <w:gridSpan w:val="2"/>
          </w:tcPr>
          <w:p w14:paraId="38DCD356" w14:textId="77777777" w:rsidR="00DC5ED4" w:rsidRPr="00626685" w:rsidRDefault="00DC5ED4" w:rsidP="001E6280">
            <w:pPr>
              <w:spacing w:line="276" w:lineRule="auto"/>
              <w:jc w:val="center"/>
              <w:rPr>
                <w:rFonts w:asciiTheme="majorBidi" w:hAnsiTheme="majorBidi" w:cstheme="majorBidi"/>
                <w:b/>
                <w:bCs/>
                <w:sz w:val="18"/>
                <w:szCs w:val="18"/>
              </w:rPr>
            </w:pPr>
            <w:r w:rsidRPr="00626685">
              <w:rPr>
                <w:rFonts w:asciiTheme="majorBidi" w:hAnsiTheme="majorBidi" w:cstheme="majorBidi"/>
                <w:b/>
                <w:bCs/>
                <w:sz w:val="18"/>
                <w:szCs w:val="18"/>
              </w:rPr>
              <w:t>Figure 14: BLER performance for DFT-s-OFDM-based PDSCH</w:t>
            </w:r>
          </w:p>
        </w:tc>
      </w:tr>
    </w:tbl>
    <w:p w14:paraId="5C13F42B" w14:textId="77777777" w:rsidR="00DC5ED4" w:rsidRPr="00626685" w:rsidRDefault="00DC5ED4" w:rsidP="00DC5ED4">
      <w:pPr>
        <w:pStyle w:val="ListParagraph"/>
        <w:spacing w:line="276" w:lineRule="auto"/>
        <w:ind w:left="0"/>
        <w:jc w:val="both"/>
        <w:rPr>
          <w:rFonts w:asciiTheme="majorBidi" w:eastAsia="MS Mincho" w:hAnsiTheme="majorBidi" w:cstheme="majorBidi"/>
          <w:b/>
          <w:bCs/>
          <w:i/>
          <w:iCs/>
          <w:lang w:val="en-US"/>
        </w:rPr>
      </w:pPr>
    </w:p>
    <w:p w14:paraId="048AECEB"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 xml:space="preserve">DFT-s-OFDM shows slightly lower performance compared to CP-OFDM in the CDL-A-300 scenario at low MCS levels using QPSK modulation. However, the BLER degradation is minor, typically less than 0.3 </w:t>
      </w:r>
      <w:proofErr w:type="spellStart"/>
      <w:r w:rsidRPr="00626685">
        <w:rPr>
          <w:rFonts w:asciiTheme="majorBidi" w:hAnsiTheme="majorBidi" w:cstheme="majorBidi"/>
        </w:rPr>
        <w:t>dB.</w:t>
      </w:r>
      <w:proofErr w:type="spellEnd"/>
      <w:r w:rsidRPr="00626685">
        <w:rPr>
          <w:rFonts w:asciiTheme="majorBidi" w:hAnsiTheme="majorBidi" w:cstheme="majorBidi"/>
        </w:rPr>
        <w:t xml:space="preserve"> A more noticeable performance loss (approximately 1 dB) is observed for DFT-s-OFDM in MBB use cases, particularly at higher MCS levels</w:t>
      </w:r>
      <w:r w:rsidRPr="00626685">
        <w:rPr>
          <w:rFonts w:asciiTheme="majorBidi" w:eastAsia="MS Mincho" w:hAnsiTheme="majorBidi" w:cstheme="majorBidi"/>
          <w:i/>
          <w:iCs/>
        </w:rPr>
        <w:t>.</w:t>
      </w:r>
      <w:r w:rsidRPr="00626685">
        <w:rPr>
          <w:rFonts w:asciiTheme="majorBidi" w:hAnsiTheme="majorBidi" w:cstheme="majorBidi"/>
        </w:rPr>
        <w:t xml:space="preserve"> Simulation results indicate that when DFT-s-OFDM is used for DL with low MCS schemes and single-layer transmission, the slight BLER degradation compared to CP-OFDM is negligible. In such cases, the advantage of reduced CM becomes dominant, making DFT-s-OFDM a suitable choice.</w:t>
      </w:r>
    </w:p>
    <w:p w14:paraId="60AF97EF"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 xml:space="preserve">Figure 14 shows calculation of the potential gain in DL coverage in case of DFT-s-OFDM for the above-mentioned messages using a required SNR @1%BLER from LLS, and assuming RF/deployment parameters summarized in Table 3. </w:t>
      </w:r>
    </w:p>
    <w:p w14:paraId="4B649E3D" w14:textId="77777777" w:rsidR="00DC5ED4" w:rsidRPr="00626685" w:rsidRDefault="00DC5ED4" w:rsidP="00DC5ED4">
      <w:pPr>
        <w:spacing w:line="276" w:lineRule="auto"/>
        <w:jc w:val="both"/>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4"/>
        <w:gridCol w:w="4948"/>
      </w:tblGrid>
      <w:tr w:rsidR="00DC5ED4" w:rsidRPr="00626685" w14:paraId="1783A564" w14:textId="77777777" w:rsidTr="001E6280">
        <w:tc>
          <w:tcPr>
            <w:tcW w:w="4131" w:type="dxa"/>
          </w:tcPr>
          <w:p w14:paraId="6E177202" w14:textId="77777777" w:rsidR="00DC5ED4" w:rsidRPr="00626685" w:rsidRDefault="00DC5ED4" w:rsidP="001E6280">
            <w:pPr>
              <w:spacing w:line="276" w:lineRule="auto"/>
              <w:rPr>
                <w:rFonts w:asciiTheme="majorBidi" w:hAnsiTheme="majorBidi" w:cstheme="majorBidi"/>
              </w:rPr>
            </w:pPr>
            <w:r w:rsidRPr="00626685">
              <w:rPr>
                <w:rFonts w:asciiTheme="majorBidi" w:hAnsiTheme="majorBidi" w:cstheme="majorBidi"/>
                <w:noProof/>
              </w:rPr>
              <w:drawing>
                <wp:inline distT="0" distB="0" distL="0" distR="0" wp14:anchorId="32ECC411" wp14:editId="402A9179">
                  <wp:extent cx="2697480" cy="1912191"/>
                  <wp:effectExtent l="0" t="0" r="0" b="0"/>
                  <wp:docPr id="4463101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219" cy="1922639"/>
                          </a:xfrm>
                          <a:prstGeom prst="rect">
                            <a:avLst/>
                          </a:prstGeom>
                          <a:noFill/>
                          <a:ln>
                            <a:noFill/>
                          </a:ln>
                        </pic:spPr>
                      </pic:pic>
                    </a:graphicData>
                  </a:graphic>
                </wp:inline>
              </w:drawing>
            </w:r>
          </w:p>
        </w:tc>
        <w:tc>
          <w:tcPr>
            <w:tcW w:w="4931" w:type="dxa"/>
          </w:tcPr>
          <w:p w14:paraId="147DAD7E" w14:textId="77777777" w:rsidR="00DC5ED4" w:rsidRPr="00626685" w:rsidRDefault="00DC5ED4" w:rsidP="001E6280">
            <w:pPr>
              <w:spacing w:line="276" w:lineRule="auto"/>
              <w:rPr>
                <w:rFonts w:asciiTheme="majorBidi" w:hAnsiTheme="majorBidi" w:cstheme="majorBidi"/>
              </w:rPr>
            </w:pPr>
          </w:p>
          <w:p w14:paraId="34756A81" w14:textId="77777777" w:rsidR="00DC5ED4" w:rsidRPr="00626685" w:rsidRDefault="00DC5ED4" w:rsidP="001E6280">
            <w:pPr>
              <w:spacing w:line="276" w:lineRule="auto"/>
              <w:ind w:left="708"/>
              <w:jc w:val="right"/>
              <w:rPr>
                <w:rFonts w:asciiTheme="majorBidi" w:hAnsiTheme="majorBidi" w:cstheme="majorBidi"/>
              </w:rPr>
            </w:pPr>
            <w:r w:rsidRPr="00626685">
              <w:rPr>
                <w:rFonts w:asciiTheme="majorBidi" w:hAnsiTheme="majorBidi" w:cstheme="majorBidi"/>
                <w:noProof/>
              </w:rPr>
              <w:drawing>
                <wp:inline distT="0" distB="0" distL="0" distR="0" wp14:anchorId="3C1BABDE" wp14:editId="0C9D467B">
                  <wp:extent cx="2555870" cy="1724222"/>
                  <wp:effectExtent l="0" t="0" r="0" b="0"/>
                  <wp:docPr id="7" name="Picture 6" descr="A graph of red and blue bars&#10;&#10;AI-generated content may be incorrect.">
                    <a:extLst xmlns:a="http://schemas.openxmlformats.org/drawingml/2006/main">
                      <a:ext uri="{FF2B5EF4-FFF2-40B4-BE49-F238E27FC236}">
                        <a16:creationId xmlns:a16="http://schemas.microsoft.com/office/drawing/2014/main" id="{837233B4-B31E-91A1-FBFB-387ABE3C9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red and blue bars&#10;&#10;AI-generated content may be incorrect.">
                            <a:extLst>
                              <a:ext uri="{FF2B5EF4-FFF2-40B4-BE49-F238E27FC236}">
                                <a16:creationId xmlns:a16="http://schemas.microsoft.com/office/drawing/2014/main" id="{837233B4-B31E-91A1-FBFB-387ABE3C956E}"/>
                              </a:ext>
                            </a:extLst>
                          </pic:cNvPr>
                          <pic:cNvPicPr>
                            <a:picLocks noChangeAspect="1"/>
                          </pic:cNvPicPr>
                        </pic:nvPicPr>
                        <pic:blipFill>
                          <a:blip r:embed="rId35"/>
                          <a:stretch>
                            <a:fillRect/>
                          </a:stretch>
                        </pic:blipFill>
                        <pic:spPr>
                          <a:xfrm>
                            <a:off x="0" y="0"/>
                            <a:ext cx="2570760" cy="1734267"/>
                          </a:xfrm>
                          <a:prstGeom prst="rect">
                            <a:avLst/>
                          </a:prstGeom>
                        </pic:spPr>
                      </pic:pic>
                    </a:graphicData>
                  </a:graphic>
                </wp:inline>
              </w:drawing>
            </w:r>
          </w:p>
        </w:tc>
      </w:tr>
      <w:tr w:rsidR="00DC5ED4" w:rsidRPr="00626685" w14:paraId="5472B8B6" w14:textId="77777777" w:rsidTr="001E6280">
        <w:tc>
          <w:tcPr>
            <w:tcW w:w="9062" w:type="dxa"/>
            <w:gridSpan w:val="2"/>
          </w:tcPr>
          <w:p w14:paraId="306CAE98" w14:textId="77777777" w:rsidR="00DC5ED4" w:rsidRPr="00626685" w:rsidRDefault="00DC5ED4" w:rsidP="001E6280">
            <w:pPr>
              <w:spacing w:line="276" w:lineRule="auto"/>
              <w:rPr>
                <w:rFonts w:asciiTheme="majorBidi" w:hAnsiTheme="majorBidi" w:cstheme="majorBidi"/>
                <w:b/>
                <w:bCs/>
                <w:sz w:val="18"/>
                <w:szCs w:val="18"/>
              </w:rPr>
            </w:pPr>
            <w:r w:rsidRPr="00626685">
              <w:rPr>
                <w:rFonts w:asciiTheme="majorBidi" w:hAnsiTheme="majorBidi" w:cstheme="majorBidi"/>
                <w:b/>
                <w:bCs/>
                <w:sz w:val="18"/>
                <w:szCs w:val="18"/>
              </w:rPr>
              <w:t xml:space="preserve">                         Figure 9: Range comparison between DFT-s-OFDM and CP-OFDM for some DL signals</w:t>
            </w:r>
          </w:p>
        </w:tc>
      </w:tr>
    </w:tbl>
    <w:p w14:paraId="5025007F" w14:textId="77777777" w:rsidR="00DC5ED4" w:rsidRPr="00626685" w:rsidRDefault="00DC5ED4" w:rsidP="00DC5ED4">
      <w:pPr>
        <w:spacing w:line="276" w:lineRule="auto"/>
        <w:jc w:val="both"/>
        <w:rPr>
          <w:rFonts w:asciiTheme="majorBidi" w:hAnsiTheme="majorBidi" w:cstheme="majorBidi"/>
          <w:b/>
          <w:bCs/>
        </w:rPr>
      </w:pPr>
    </w:p>
    <w:p w14:paraId="3690F4EF" w14:textId="77777777" w:rsidR="00DC5ED4" w:rsidRPr="00626685" w:rsidRDefault="00DC5ED4" w:rsidP="00DC5ED4">
      <w:pPr>
        <w:spacing w:line="276" w:lineRule="auto"/>
        <w:jc w:val="both"/>
        <w:rPr>
          <w:rFonts w:asciiTheme="majorBidi" w:hAnsiTheme="majorBidi" w:cstheme="majorBidi"/>
        </w:rPr>
      </w:pPr>
      <w:r w:rsidRPr="00626685">
        <w:rPr>
          <w:rFonts w:asciiTheme="majorBidi" w:hAnsiTheme="majorBidi" w:cstheme="majorBidi"/>
        </w:rPr>
        <w:t>Range gain of &gt;300m can be achieved for Macro cell, for the cases with low MCS values and single MIMO layer, while very minimum gain in range can be achieved for MMB with single layer.</w:t>
      </w:r>
    </w:p>
    <w:p w14:paraId="721144C5" w14:textId="77777777" w:rsidR="00DC5ED4" w:rsidRPr="00626685" w:rsidRDefault="00DC5ED4" w:rsidP="00DC5ED4">
      <w:pPr>
        <w:pStyle w:val="Caption"/>
        <w:keepNext/>
        <w:jc w:val="center"/>
        <w:rPr>
          <w:rFonts w:asciiTheme="majorBidi" w:hAnsiTheme="majorBidi" w:cstheme="majorBidi"/>
        </w:rPr>
      </w:pPr>
      <w:r w:rsidRPr="00626685">
        <w:rPr>
          <w:rFonts w:asciiTheme="majorBidi" w:hAnsiTheme="majorBidi" w:cstheme="majorBidi"/>
        </w:rPr>
        <w:t xml:space="preserve">Table </w:t>
      </w:r>
      <w:r w:rsidRPr="00626685">
        <w:rPr>
          <w:rFonts w:asciiTheme="majorBidi" w:hAnsiTheme="majorBidi" w:cstheme="majorBidi"/>
        </w:rPr>
        <w:fldChar w:fldCharType="begin"/>
      </w:r>
      <w:r w:rsidRPr="00626685">
        <w:rPr>
          <w:rFonts w:asciiTheme="majorBidi" w:hAnsiTheme="majorBidi" w:cstheme="majorBidi"/>
        </w:rPr>
        <w:instrText xml:space="preserve"> SEQ Table \* ARABIC </w:instrText>
      </w:r>
      <w:r w:rsidRPr="00626685">
        <w:rPr>
          <w:rFonts w:asciiTheme="majorBidi" w:hAnsiTheme="majorBidi" w:cstheme="majorBidi"/>
        </w:rPr>
        <w:fldChar w:fldCharType="separate"/>
      </w:r>
      <w:r w:rsidRPr="00626685">
        <w:rPr>
          <w:rFonts w:asciiTheme="majorBidi" w:hAnsiTheme="majorBidi" w:cstheme="majorBidi"/>
        </w:rPr>
        <w:t>3</w:t>
      </w:r>
      <w:r w:rsidRPr="00626685">
        <w:rPr>
          <w:rFonts w:asciiTheme="majorBidi" w:hAnsiTheme="majorBidi" w:cstheme="majorBidi"/>
        </w:rPr>
        <w:fldChar w:fldCharType="end"/>
      </w:r>
      <w:r w:rsidRPr="00626685">
        <w:rPr>
          <w:rFonts w:asciiTheme="majorBidi" w:hAnsiTheme="majorBidi" w:cstheme="majorBidi"/>
        </w:rPr>
        <w:t>: RF and deployment parameters</w:t>
      </w:r>
    </w:p>
    <w:tbl>
      <w:tblPr>
        <w:tblStyle w:val="TableGrid"/>
        <w:tblW w:w="0" w:type="auto"/>
        <w:tblLook w:val="04A0" w:firstRow="1" w:lastRow="0" w:firstColumn="1" w:lastColumn="0" w:noHBand="0" w:noVBand="1"/>
      </w:tblPr>
      <w:tblGrid>
        <w:gridCol w:w="2547"/>
        <w:gridCol w:w="2268"/>
        <w:gridCol w:w="3118"/>
        <w:gridCol w:w="2029"/>
      </w:tblGrid>
      <w:tr w:rsidR="00DC5ED4" w:rsidRPr="00626685" w14:paraId="0090C126" w14:textId="77777777" w:rsidTr="001E6280">
        <w:tc>
          <w:tcPr>
            <w:tcW w:w="2547" w:type="dxa"/>
            <w:shd w:val="clear" w:color="auto" w:fill="BFBFBF" w:themeFill="background1" w:themeFillShade="BF"/>
          </w:tcPr>
          <w:p w14:paraId="1B883281"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Parameter</w:t>
            </w:r>
          </w:p>
        </w:tc>
        <w:tc>
          <w:tcPr>
            <w:tcW w:w="2268" w:type="dxa"/>
            <w:shd w:val="clear" w:color="auto" w:fill="BFBFBF" w:themeFill="background1" w:themeFillShade="BF"/>
          </w:tcPr>
          <w:p w14:paraId="530638EF"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Value</w:t>
            </w:r>
          </w:p>
        </w:tc>
        <w:tc>
          <w:tcPr>
            <w:tcW w:w="3118" w:type="dxa"/>
            <w:shd w:val="clear" w:color="auto" w:fill="BFBFBF" w:themeFill="background1" w:themeFillShade="BF"/>
          </w:tcPr>
          <w:p w14:paraId="30C2F9E6"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Parameter</w:t>
            </w:r>
          </w:p>
        </w:tc>
        <w:tc>
          <w:tcPr>
            <w:tcW w:w="2029" w:type="dxa"/>
            <w:shd w:val="clear" w:color="auto" w:fill="BFBFBF" w:themeFill="background1" w:themeFillShade="BF"/>
          </w:tcPr>
          <w:p w14:paraId="42F9B490" w14:textId="77777777" w:rsidR="00DC5ED4" w:rsidRPr="00626685" w:rsidRDefault="00DC5ED4" w:rsidP="001E6280">
            <w:pPr>
              <w:spacing w:after="0" w:line="276" w:lineRule="auto"/>
              <w:rPr>
                <w:rFonts w:asciiTheme="majorBidi" w:hAnsiTheme="majorBidi" w:cstheme="majorBidi"/>
                <w:b/>
                <w:bCs/>
              </w:rPr>
            </w:pPr>
            <w:r w:rsidRPr="00626685">
              <w:rPr>
                <w:rFonts w:asciiTheme="majorBidi" w:hAnsiTheme="majorBidi" w:cstheme="majorBidi"/>
                <w:b/>
                <w:bCs/>
              </w:rPr>
              <w:t>value</w:t>
            </w:r>
          </w:p>
        </w:tc>
      </w:tr>
      <w:tr w:rsidR="00DC5ED4" w:rsidRPr="00626685" w14:paraId="30B2DC5D" w14:textId="77777777" w:rsidTr="001E6280">
        <w:tc>
          <w:tcPr>
            <w:tcW w:w="2547" w:type="dxa"/>
            <w:shd w:val="clear" w:color="auto" w:fill="E7E6E6" w:themeFill="background2"/>
          </w:tcPr>
          <w:p w14:paraId="4C4E7132"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Carrier frequency</w:t>
            </w:r>
          </w:p>
        </w:tc>
        <w:tc>
          <w:tcPr>
            <w:tcW w:w="2268" w:type="dxa"/>
            <w:shd w:val="clear" w:color="auto" w:fill="E7E6E6" w:themeFill="background2"/>
          </w:tcPr>
          <w:p w14:paraId="78597350"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7.5 GHz</w:t>
            </w:r>
          </w:p>
        </w:tc>
        <w:tc>
          <w:tcPr>
            <w:tcW w:w="3118" w:type="dxa"/>
            <w:shd w:val="clear" w:color="auto" w:fill="E7E6E6" w:themeFill="background2"/>
          </w:tcPr>
          <w:p w14:paraId="1AA9BBCD"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Cable loss</w:t>
            </w:r>
          </w:p>
        </w:tc>
        <w:tc>
          <w:tcPr>
            <w:tcW w:w="2029" w:type="dxa"/>
            <w:shd w:val="clear" w:color="auto" w:fill="E7E6E6" w:themeFill="background2"/>
          </w:tcPr>
          <w:p w14:paraId="7C966523"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3 dB</w:t>
            </w:r>
          </w:p>
        </w:tc>
      </w:tr>
      <w:tr w:rsidR="00DC5ED4" w:rsidRPr="00626685" w14:paraId="54EE1DB8" w14:textId="77777777" w:rsidTr="001E6280">
        <w:tc>
          <w:tcPr>
            <w:tcW w:w="2547" w:type="dxa"/>
            <w:shd w:val="clear" w:color="auto" w:fill="E7E6E6" w:themeFill="background2"/>
          </w:tcPr>
          <w:p w14:paraId="58BC9DF2"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System BW</w:t>
            </w:r>
          </w:p>
        </w:tc>
        <w:tc>
          <w:tcPr>
            <w:tcW w:w="2268" w:type="dxa"/>
            <w:shd w:val="clear" w:color="auto" w:fill="E7E6E6" w:themeFill="background2"/>
          </w:tcPr>
          <w:p w14:paraId="570435AA"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100 MHz</w:t>
            </w:r>
          </w:p>
        </w:tc>
        <w:tc>
          <w:tcPr>
            <w:tcW w:w="3118" w:type="dxa"/>
            <w:shd w:val="clear" w:color="auto" w:fill="E7E6E6" w:themeFill="background2"/>
          </w:tcPr>
          <w:p w14:paraId="578B920C"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UE noise figure</w:t>
            </w:r>
          </w:p>
        </w:tc>
        <w:tc>
          <w:tcPr>
            <w:tcW w:w="2029" w:type="dxa"/>
            <w:shd w:val="clear" w:color="auto" w:fill="E7E6E6" w:themeFill="background2"/>
          </w:tcPr>
          <w:p w14:paraId="206EC7A7"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9 dB</w:t>
            </w:r>
          </w:p>
        </w:tc>
      </w:tr>
      <w:tr w:rsidR="00DC5ED4" w:rsidRPr="00626685" w14:paraId="70A99D92" w14:textId="77777777" w:rsidTr="001E6280">
        <w:tc>
          <w:tcPr>
            <w:tcW w:w="2547" w:type="dxa"/>
            <w:shd w:val="clear" w:color="auto" w:fill="E7E6E6" w:themeFill="background2"/>
          </w:tcPr>
          <w:p w14:paraId="4DF703B2"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lastRenderedPageBreak/>
              <w:t xml:space="preserve">BS height </w:t>
            </w:r>
          </w:p>
        </w:tc>
        <w:tc>
          <w:tcPr>
            <w:tcW w:w="2268" w:type="dxa"/>
            <w:shd w:val="clear" w:color="auto" w:fill="E7E6E6" w:themeFill="background2"/>
          </w:tcPr>
          <w:p w14:paraId="18559411"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25 m</w:t>
            </w:r>
          </w:p>
        </w:tc>
        <w:tc>
          <w:tcPr>
            <w:tcW w:w="3118" w:type="dxa"/>
            <w:shd w:val="clear" w:color="auto" w:fill="E7E6E6" w:themeFill="background2"/>
          </w:tcPr>
          <w:p w14:paraId="261DFFD5"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Thermal noise density</w:t>
            </w:r>
          </w:p>
        </w:tc>
        <w:tc>
          <w:tcPr>
            <w:tcW w:w="2029" w:type="dxa"/>
            <w:shd w:val="clear" w:color="auto" w:fill="E7E6E6" w:themeFill="background2"/>
          </w:tcPr>
          <w:p w14:paraId="67EC55EF"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-174 dBm/Hz</w:t>
            </w:r>
          </w:p>
        </w:tc>
      </w:tr>
      <w:tr w:rsidR="00DC5ED4" w:rsidRPr="00626685" w14:paraId="5F33E03A" w14:textId="77777777" w:rsidTr="001E6280">
        <w:tc>
          <w:tcPr>
            <w:tcW w:w="2547" w:type="dxa"/>
            <w:shd w:val="clear" w:color="auto" w:fill="E7E6E6" w:themeFill="background2"/>
          </w:tcPr>
          <w:p w14:paraId="360ECB86"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 xml:space="preserve">UE height </w:t>
            </w:r>
          </w:p>
        </w:tc>
        <w:tc>
          <w:tcPr>
            <w:tcW w:w="2268" w:type="dxa"/>
            <w:shd w:val="clear" w:color="auto" w:fill="E7E6E6" w:themeFill="background2"/>
          </w:tcPr>
          <w:p w14:paraId="70A2934B"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1.5 m</w:t>
            </w:r>
          </w:p>
        </w:tc>
        <w:tc>
          <w:tcPr>
            <w:tcW w:w="3118" w:type="dxa"/>
            <w:shd w:val="clear" w:color="auto" w:fill="E7E6E6" w:themeFill="background2"/>
          </w:tcPr>
          <w:p w14:paraId="27F98641"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Rx interference density</w:t>
            </w:r>
          </w:p>
        </w:tc>
        <w:tc>
          <w:tcPr>
            <w:tcW w:w="2029" w:type="dxa"/>
            <w:shd w:val="clear" w:color="auto" w:fill="E7E6E6" w:themeFill="background2"/>
          </w:tcPr>
          <w:p w14:paraId="2AA03592" w14:textId="77777777" w:rsidR="00DC5ED4" w:rsidRPr="00626685" w:rsidRDefault="00DC5ED4" w:rsidP="001E6280">
            <w:pPr>
              <w:spacing w:after="0" w:line="276" w:lineRule="auto"/>
              <w:rPr>
                <w:rFonts w:asciiTheme="majorBidi" w:hAnsiTheme="majorBidi" w:cstheme="majorBidi"/>
              </w:rPr>
            </w:pPr>
            <w:r w:rsidRPr="00626685">
              <w:rPr>
                <w:rFonts w:asciiTheme="majorBidi" w:eastAsia="Times New Roman" w:hAnsiTheme="majorBidi" w:cstheme="majorBidi"/>
                <w:lang w:eastAsia="de-DE"/>
              </w:rPr>
              <w:t>-165.7</w:t>
            </w:r>
            <w:r w:rsidRPr="00626685">
              <w:rPr>
                <w:rFonts w:asciiTheme="majorBidi" w:hAnsiTheme="majorBidi" w:cstheme="majorBidi"/>
              </w:rPr>
              <w:t xml:space="preserve"> dBm/Hz</w:t>
            </w:r>
          </w:p>
        </w:tc>
      </w:tr>
      <w:tr w:rsidR="00DC5ED4" w:rsidRPr="00626685" w14:paraId="25FCEFD5" w14:textId="77777777" w:rsidTr="001E6280">
        <w:tc>
          <w:tcPr>
            <w:tcW w:w="2547" w:type="dxa"/>
            <w:shd w:val="clear" w:color="auto" w:fill="E7E6E6" w:themeFill="background2"/>
          </w:tcPr>
          <w:p w14:paraId="642E0821"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#Tx antenna elements</w:t>
            </w:r>
          </w:p>
        </w:tc>
        <w:tc>
          <w:tcPr>
            <w:tcW w:w="2268" w:type="dxa"/>
            <w:shd w:val="clear" w:color="auto" w:fill="E7E6E6" w:themeFill="background2"/>
          </w:tcPr>
          <w:p w14:paraId="54FACBE1"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128, 256, 512, 1024</w:t>
            </w:r>
          </w:p>
        </w:tc>
        <w:tc>
          <w:tcPr>
            <w:tcW w:w="3118" w:type="dxa"/>
            <w:shd w:val="clear" w:color="auto" w:fill="E7E6E6" w:themeFill="background2"/>
          </w:tcPr>
          <w:p w14:paraId="346C542D"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diversity gain</w:t>
            </w:r>
          </w:p>
        </w:tc>
        <w:tc>
          <w:tcPr>
            <w:tcW w:w="2029" w:type="dxa"/>
            <w:shd w:val="clear" w:color="auto" w:fill="E7E6E6" w:themeFill="background2"/>
          </w:tcPr>
          <w:p w14:paraId="3AE6093B"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0 dB</w:t>
            </w:r>
          </w:p>
        </w:tc>
      </w:tr>
      <w:tr w:rsidR="00DC5ED4" w:rsidRPr="00626685" w14:paraId="12EA2B9F" w14:textId="77777777" w:rsidTr="001E6280">
        <w:tc>
          <w:tcPr>
            <w:tcW w:w="2547" w:type="dxa"/>
            <w:shd w:val="clear" w:color="auto" w:fill="E7E6E6" w:themeFill="background2"/>
          </w:tcPr>
          <w:p w14:paraId="73897839"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#Rx antenna elements</w:t>
            </w:r>
          </w:p>
        </w:tc>
        <w:tc>
          <w:tcPr>
            <w:tcW w:w="2268" w:type="dxa"/>
            <w:shd w:val="clear" w:color="auto" w:fill="E7E6E6" w:themeFill="background2"/>
          </w:tcPr>
          <w:p w14:paraId="7BD6053C"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w:t>
            </w:r>
          </w:p>
        </w:tc>
        <w:tc>
          <w:tcPr>
            <w:tcW w:w="3118" w:type="dxa"/>
            <w:shd w:val="clear" w:color="auto" w:fill="E7E6E6" w:themeFill="background2"/>
          </w:tcPr>
          <w:p w14:paraId="5C93C99A"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Rx implementation margin</w:t>
            </w:r>
          </w:p>
        </w:tc>
        <w:tc>
          <w:tcPr>
            <w:tcW w:w="2029" w:type="dxa"/>
            <w:shd w:val="clear" w:color="auto" w:fill="E7E6E6" w:themeFill="background2"/>
          </w:tcPr>
          <w:p w14:paraId="2CAA0E0F"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2 dB</w:t>
            </w:r>
          </w:p>
        </w:tc>
      </w:tr>
      <w:tr w:rsidR="00DC5ED4" w:rsidRPr="00626685" w14:paraId="6D9D463F" w14:textId="77777777" w:rsidTr="001E6280">
        <w:tc>
          <w:tcPr>
            <w:tcW w:w="2547" w:type="dxa"/>
            <w:shd w:val="clear" w:color="auto" w:fill="E7E6E6" w:themeFill="background2"/>
          </w:tcPr>
          <w:p w14:paraId="3C9821E4"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UE antenna gain</w:t>
            </w:r>
          </w:p>
        </w:tc>
        <w:tc>
          <w:tcPr>
            <w:tcW w:w="2268" w:type="dxa"/>
            <w:shd w:val="clear" w:color="auto" w:fill="E7E6E6" w:themeFill="background2"/>
          </w:tcPr>
          <w:p w14:paraId="33590B56"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 xml:space="preserve">0 </w:t>
            </w:r>
            <w:proofErr w:type="spellStart"/>
            <w:r w:rsidRPr="00626685">
              <w:rPr>
                <w:rFonts w:asciiTheme="majorBidi" w:hAnsiTheme="majorBidi" w:cstheme="majorBidi"/>
              </w:rPr>
              <w:t>dBi</w:t>
            </w:r>
            <w:proofErr w:type="spellEnd"/>
          </w:p>
        </w:tc>
        <w:tc>
          <w:tcPr>
            <w:tcW w:w="3118" w:type="dxa"/>
            <w:shd w:val="clear" w:color="auto" w:fill="E7E6E6" w:themeFill="background2"/>
          </w:tcPr>
          <w:p w14:paraId="7A149E1B"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shadow fading margin</w:t>
            </w:r>
          </w:p>
        </w:tc>
        <w:tc>
          <w:tcPr>
            <w:tcW w:w="2029" w:type="dxa"/>
            <w:shd w:val="clear" w:color="auto" w:fill="E7E6E6" w:themeFill="background2"/>
          </w:tcPr>
          <w:p w14:paraId="04027709"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4.84 dB</w:t>
            </w:r>
          </w:p>
        </w:tc>
      </w:tr>
      <w:tr w:rsidR="00DC5ED4" w:rsidRPr="00626685" w14:paraId="7A150B1A" w14:textId="77777777" w:rsidTr="001E6280">
        <w:tc>
          <w:tcPr>
            <w:tcW w:w="2547" w:type="dxa"/>
            <w:shd w:val="clear" w:color="auto" w:fill="E7E6E6" w:themeFill="background2"/>
          </w:tcPr>
          <w:p w14:paraId="459CBEA5"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BS antenna gain</w:t>
            </w:r>
          </w:p>
        </w:tc>
        <w:tc>
          <w:tcPr>
            <w:tcW w:w="2268" w:type="dxa"/>
            <w:shd w:val="clear" w:color="auto" w:fill="E7E6E6" w:themeFill="background2"/>
          </w:tcPr>
          <w:p w14:paraId="294A9F2D"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 xml:space="preserve">8 </w:t>
            </w:r>
            <w:proofErr w:type="spellStart"/>
            <w:r w:rsidRPr="00626685">
              <w:rPr>
                <w:rFonts w:asciiTheme="majorBidi" w:hAnsiTheme="majorBidi" w:cstheme="majorBidi"/>
              </w:rPr>
              <w:t>dBi</w:t>
            </w:r>
            <w:proofErr w:type="spellEnd"/>
          </w:p>
        </w:tc>
        <w:tc>
          <w:tcPr>
            <w:tcW w:w="3118" w:type="dxa"/>
            <w:shd w:val="clear" w:color="auto" w:fill="E7E6E6" w:themeFill="background2"/>
          </w:tcPr>
          <w:p w14:paraId="2EC95605"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penetration loss</w:t>
            </w:r>
          </w:p>
        </w:tc>
        <w:tc>
          <w:tcPr>
            <w:tcW w:w="2029" w:type="dxa"/>
            <w:shd w:val="clear" w:color="auto" w:fill="E7E6E6" w:themeFill="background2"/>
          </w:tcPr>
          <w:p w14:paraId="7CF5BB08"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9 dB</w:t>
            </w:r>
          </w:p>
        </w:tc>
      </w:tr>
      <w:tr w:rsidR="00DC5ED4" w:rsidRPr="00626685" w14:paraId="63AB2CDA" w14:textId="77777777" w:rsidTr="001E6280">
        <w:tc>
          <w:tcPr>
            <w:tcW w:w="2547" w:type="dxa"/>
            <w:shd w:val="clear" w:color="auto" w:fill="E7E6E6" w:themeFill="background2"/>
          </w:tcPr>
          <w:p w14:paraId="1457E58D"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body loss</w:t>
            </w:r>
          </w:p>
        </w:tc>
        <w:tc>
          <w:tcPr>
            <w:tcW w:w="2268" w:type="dxa"/>
            <w:shd w:val="clear" w:color="auto" w:fill="E7E6E6" w:themeFill="background2"/>
          </w:tcPr>
          <w:p w14:paraId="0B0E0481"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1 dB</w:t>
            </w:r>
          </w:p>
        </w:tc>
        <w:tc>
          <w:tcPr>
            <w:tcW w:w="3118" w:type="dxa"/>
            <w:shd w:val="clear" w:color="auto" w:fill="E7E6E6" w:themeFill="background2"/>
          </w:tcPr>
          <w:p w14:paraId="33CF77C5"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Max total Tx power</w:t>
            </w:r>
          </w:p>
        </w:tc>
        <w:tc>
          <w:tcPr>
            <w:tcW w:w="2029" w:type="dxa"/>
            <w:shd w:val="clear" w:color="auto" w:fill="E7E6E6" w:themeFill="background2"/>
          </w:tcPr>
          <w:p w14:paraId="39328F2B" w14:textId="77777777" w:rsidR="00DC5ED4" w:rsidRPr="00626685" w:rsidRDefault="00DC5ED4" w:rsidP="001E6280">
            <w:pPr>
              <w:spacing w:after="0" w:line="276" w:lineRule="auto"/>
              <w:rPr>
                <w:rFonts w:asciiTheme="majorBidi" w:hAnsiTheme="majorBidi" w:cstheme="majorBidi"/>
              </w:rPr>
            </w:pPr>
            <w:r w:rsidRPr="00626685">
              <w:rPr>
                <w:rFonts w:asciiTheme="majorBidi" w:hAnsiTheme="majorBidi" w:cstheme="majorBidi"/>
              </w:rPr>
              <w:t>53 dBm</w:t>
            </w:r>
          </w:p>
        </w:tc>
      </w:tr>
    </w:tbl>
    <w:p w14:paraId="38E484EE" w14:textId="77777777" w:rsidR="00DC5ED4" w:rsidRPr="00626685" w:rsidRDefault="00DC5ED4" w:rsidP="00DC5ED4">
      <w:pPr>
        <w:spacing w:line="276" w:lineRule="auto"/>
        <w:rPr>
          <w:color w:val="FF0000"/>
        </w:rPr>
      </w:pPr>
    </w:p>
    <w:p w14:paraId="31CC8138" w14:textId="77777777" w:rsidR="00DC5ED4" w:rsidRPr="00626685" w:rsidRDefault="00DC5ED4" w:rsidP="00DC5ED4">
      <w:pPr>
        <w:spacing w:line="276" w:lineRule="auto"/>
        <w:rPr>
          <w:color w:val="FF0000"/>
        </w:rPr>
      </w:pPr>
    </w:p>
    <w:p w14:paraId="0D860442" w14:textId="77777777" w:rsidR="00DC5ED4" w:rsidRPr="00626685" w:rsidRDefault="00DC5ED4" w:rsidP="00DC5ED4">
      <w:pPr>
        <w:overflowPunct w:val="0"/>
        <w:autoSpaceDE w:val="0"/>
        <w:autoSpaceDN w:val="0"/>
        <w:adjustRightInd w:val="0"/>
        <w:spacing w:before="100" w:beforeAutospacing="1" w:after="100" w:afterAutospacing="1" w:line="276" w:lineRule="auto"/>
        <w:ind w:left="567"/>
        <w:textAlignment w:val="baseline"/>
      </w:pPr>
    </w:p>
    <w:p w14:paraId="695E1351" w14:textId="77777777" w:rsidR="00DC5ED4" w:rsidRPr="00626685" w:rsidRDefault="00DC5ED4" w:rsidP="00DC5ED4">
      <w:pPr>
        <w:spacing w:line="276" w:lineRule="auto"/>
        <w:jc w:val="both"/>
      </w:pPr>
    </w:p>
    <w:p w14:paraId="5918053B" w14:textId="77777777" w:rsidR="00DC5ED4" w:rsidRPr="00626685" w:rsidRDefault="00DC5ED4" w:rsidP="00DC5ED4"/>
    <w:p w14:paraId="7B4FF8CC" w14:textId="3E389E83" w:rsidR="00391090" w:rsidRPr="00DC5ED4" w:rsidRDefault="00391090" w:rsidP="00DC5ED4"/>
    <w:sectPr w:rsidR="00391090" w:rsidRPr="00DC5ED4" w:rsidSect="00C92E16">
      <w:headerReference w:type="even" r:id="rId36"/>
      <w:footerReference w:type="even" r:id="rId37"/>
      <w:footerReference w:type="default" r:id="rId38"/>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A624D" w14:textId="77777777" w:rsidR="00343345" w:rsidRDefault="00343345">
      <w:r>
        <w:separator/>
      </w:r>
    </w:p>
  </w:endnote>
  <w:endnote w:type="continuationSeparator" w:id="0">
    <w:p w14:paraId="0CE20C76" w14:textId="77777777" w:rsidR="00343345" w:rsidRDefault="00343345">
      <w:r>
        <w:continuationSeparator/>
      </w:r>
    </w:p>
  </w:endnote>
  <w:endnote w:type="continuationNotice" w:id="1">
    <w:p w14:paraId="6DDB928F" w14:textId="77777777" w:rsidR="00343345" w:rsidRDefault="003433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E1E24" w14:textId="77777777" w:rsidR="009B77EF" w:rsidRPr="00A21948" w:rsidRDefault="003F77CB" w:rsidP="004C0729">
    <w:pPr>
      <w:pStyle w:val="Footer"/>
      <w:framePr w:wrap="around" w:vAnchor="text" w:hAnchor="margin" w:xAlign="right" w:y="1"/>
      <w:rPr>
        <w:rStyle w:val="PageNumber"/>
        <w:noProof w:val="0"/>
        <w:lang w:val="en-US"/>
      </w:rPr>
    </w:pPr>
    <w:r w:rsidRPr="00A21948">
      <w:rPr>
        <w:rStyle w:val="PageNumber"/>
        <w:noProof w:val="0"/>
        <w:lang w:val="en-US"/>
      </w:rPr>
      <w:fldChar w:fldCharType="begin"/>
    </w:r>
    <w:r w:rsidRPr="00A21948">
      <w:rPr>
        <w:rStyle w:val="PageNumber"/>
        <w:noProof w:val="0"/>
        <w:lang w:val="en-US"/>
      </w:rPr>
      <w:instrText xml:space="preserve">PAGE  </w:instrText>
    </w:r>
    <w:r w:rsidRPr="00A21948">
      <w:rPr>
        <w:rStyle w:val="PageNumber"/>
        <w:noProof w:val="0"/>
        <w:lang w:val="en-US"/>
      </w:rPr>
      <w:fldChar w:fldCharType="end"/>
    </w:r>
  </w:p>
  <w:p w14:paraId="61C73F11" w14:textId="77777777" w:rsidR="009B77EF" w:rsidRPr="00A21948" w:rsidRDefault="009B77EF" w:rsidP="004C0729">
    <w:pPr>
      <w:pStyle w:val="Footer"/>
      <w:ind w:right="360"/>
      <w:rPr>
        <w:noProof w:val="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643B" w14:textId="77777777" w:rsidR="009B77EF" w:rsidRPr="00A21948" w:rsidRDefault="003F77CB" w:rsidP="004C0729">
    <w:pPr>
      <w:pStyle w:val="Footer"/>
      <w:ind w:right="360"/>
      <w:rPr>
        <w:noProof w:val="0"/>
        <w:lang w:val="en-US"/>
      </w:rPr>
    </w:pPr>
    <w:r w:rsidRPr="00A21948">
      <w:rPr>
        <w:rStyle w:val="PageNumber"/>
        <w:noProof w:val="0"/>
        <w:lang w:val="en-US"/>
      </w:rPr>
      <w:fldChar w:fldCharType="begin"/>
    </w:r>
    <w:r w:rsidRPr="00A21948">
      <w:rPr>
        <w:rStyle w:val="PageNumber"/>
        <w:noProof w:val="0"/>
        <w:lang w:val="en-US"/>
      </w:rPr>
      <w:instrText xml:space="preserve"> PAGE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r w:rsidRPr="00A21948">
      <w:rPr>
        <w:rStyle w:val="PageNumber"/>
        <w:noProof w:val="0"/>
        <w:lang w:val="en-US"/>
      </w:rPr>
      <w:t>/</w:t>
    </w:r>
    <w:r w:rsidRPr="00A21948">
      <w:rPr>
        <w:rStyle w:val="PageNumber"/>
        <w:noProof w:val="0"/>
        <w:lang w:val="en-US"/>
      </w:rPr>
      <w:fldChar w:fldCharType="begin"/>
    </w:r>
    <w:r w:rsidRPr="00A21948">
      <w:rPr>
        <w:rStyle w:val="PageNumber"/>
        <w:noProof w:val="0"/>
        <w:lang w:val="en-US"/>
      </w:rPr>
      <w:instrText xml:space="preserve"> NUMPAGES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A3888" w14:textId="77777777" w:rsidR="00343345" w:rsidRDefault="00343345">
      <w:r>
        <w:separator/>
      </w:r>
    </w:p>
  </w:footnote>
  <w:footnote w:type="continuationSeparator" w:id="0">
    <w:p w14:paraId="57F807D2" w14:textId="77777777" w:rsidR="00343345" w:rsidRDefault="00343345">
      <w:r>
        <w:continuationSeparator/>
      </w:r>
    </w:p>
  </w:footnote>
  <w:footnote w:type="continuationNotice" w:id="1">
    <w:p w14:paraId="76F80461" w14:textId="77777777" w:rsidR="00343345" w:rsidRDefault="0034334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6D9EC" w14:textId="77777777" w:rsidR="009B77EF" w:rsidRPr="00A21948" w:rsidRDefault="003F77CB">
    <w:r w:rsidRPr="00A21948">
      <w:t xml:space="preserve">Page </w:t>
    </w:r>
    <w:r w:rsidRPr="00A21948">
      <w:fldChar w:fldCharType="begin"/>
    </w:r>
    <w:r w:rsidRPr="00A21948">
      <w:instrText>PAGE</w:instrText>
    </w:r>
    <w:r w:rsidRPr="00A21948">
      <w:fldChar w:fldCharType="separate"/>
    </w:r>
    <w:r w:rsidRPr="00A21948">
      <w:t>1</w:t>
    </w:r>
    <w:r w:rsidRPr="00A21948">
      <w:fldChar w:fldCharType="end"/>
    </w:r>
  </w:p>
</w:hdr>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C3F0ECE"/>
    <w:multiLevelType w:val="hybridMultilevel"/>
    <w:tmpl w:val="BE2C30B8"/>
    <w:lvl w:ilvl="0" w:tplc="1DE4077E">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5" w15:restartNumberingAfterBreak="0">
    <w:nsid w:val="0F1845EE"/>
    <w:multiLevelType w:val="hybridMultilevel"/>
    <w:tmpl w:val="38465E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9A1AE6"/>
    <w:multiLevelType w:val="hybridMultilevel"/>
    <w:tmpl w:val="4C5CC1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5293CE5"/>
    <w:multiLevelType w:val="hybridMultilevel"/>
    <w:tmpl w:val="A8F083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26843E27"/>
    <w:multiLevelType w:val="hybridMultilevel"/>
    <w:tmpl w:val="567409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7954C2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863133D"/>
    <w:multiLevelType w:val="multilevel"/>
    <w:tmpl w:val="993AD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D0130E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589028A"/>
    <w:multiLevelType w:val="multilevel"/>
    <w:tmpl w:val="B8E6DE9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94E27E3"/>
    <w:multiLevelType w:val="multilevel"/>
    <w:tmpl w:val="C2A23FA0"/>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39AE0FEC"/>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2"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3" w15:restartNumberingAfterBreak="0">
    <w:nsid w:val="42E33D50"/>
    <w:multiLevelType w:val="hybridMultilevel"/>
    <w:tmpl w:val="B7441D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39159A0"/>
    <w:multiLevelType w:val="hybridMultilevel"/>
    <w:tmpl w:val="2F7049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751471"/>
    <w:multiLevelType w:val="hybridMultilevel"/>
    <w:tmpl w:val="F1225E40"/>
    <w:lvl w:ilvl="0" w:tplc="33C8DC0A">
      <w:start w:val="1"/>
      <w:numFmt w:val="decimal"/>
      <w:lvlText w:val="(%1)"/>
      <w:lvlJc w:val="left"/>
      <w:pPr>
        <w:ind w:left="720" w:hanging="360"/>
      </w:pPr>
      <w:rPr>
        <w:rFonts w:ascii="Times New Roman" w:eastAsia="Malgun Gothic" w:hAnsi="Times New Roman" w:cs="Times New Roman"/>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0" w15:restartNumberingAfterBreak="0">
    <w:nsid w:val="516C6D54"/>
    <w:multiLevelType w:val="hybridMultilevel"/>
    <w:tmpl w:val="AFEA586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E44C0A"/>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BF04B92"/>
    <w:multiLevelType w:val="hybridMultilevel"/>
    <w:tmpl w:val="EE20F8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D3D24C1"/>
    <w:multiLevelType w:val="hybridMultilevel"/>
    <w:tmpl w:val="738403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1FB33F7"/>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520781292">
    <w:abstractNumId w:val="28"/>
  </w:num>
  <w:num w:numId="2" w16cid:durableId="394163831">
    <w:abstractNumId w:val="0"/>
  </w:num>
  <w:num w:numId="3" w16cid:durableId="1557155946">
    <w:abstractNumId w:val="29"/>
  </w:num>
  <w:num w:numId="4" w16cid:durableId="1499077581">
    <w:abstractNumId w:val="31"/>
  </w:num>
  <w:num w:numId="5" w16cid:durableId="1604454418">
    <w:abstractNumId w:val="33"/>
  </w:num>
  <w:num w:numId="6" w16cid:durableId="257566532">
    <w:abstractNumId w:val="9"/>
  </w:num>
  <w:num w:numId="7" w16cid:durableId="435901887">
    <w:abstractNumId w:val="13"/>
  </w:num>
  <w:num w:numId="8" w16cid:durableId="917590447">
    <w:abstractNumId w:val="6"/>
  </w:num>
  <w:num w:numId="9" w16cid:durableId="1753769855">
    <w:abstractNumId w:val="40"/>
  </w:num>
  <w:num w:numId="10" w16cid:durableId="1007633753">
    <w:abstractNumId w:val="18"/>
  </w:num>
  <w:num w:numId="11" w16cid:durableId="1806582289">
    <w:abstractNumId w:val="39"/>
  </w:num>
  <w:num w:numId="12" w16cid:durableId="697439051">
    <w:abstractNumId w:val="42"/>
  </w:num>
  <w:num w:numId="13" w16cid:durableId="1496068424">
    <w:abstractNumId w:val="1"/>
  </w:num>
  <w:num w:numId="14" w16cid:durableId="1023672763">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60536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801844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9030194">
    <w:abstractNumId w:val="2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072380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96722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836218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09512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40235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073111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343118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4952055">
    <w:abstractNumId w:val="36"/>
  </w:num>
  <w:num w:numId="26" w16cid:durableId="943416426">
    <w:abstractNumId w:val="5"/>
  </w:num>
  <w:num w:numId="27" w16cid:durableId="1436093230">
    <w:abstractNumId w:val="14"/>
  </w:num>
  <w:num w:numId="28" w16cid:durableId="2065256690">
    <w:abstractNumId w:val="10"/>
  </w:num>
  <w:num w:numId="29" w16cid:durableId="306252849">
    <w:abstractNumId w:val="19"/>
  </w:num>
  <w:num w:numId="30" w16cid:durableId="559828213">
    <w:abstractNumId w:val="17"/>
  </w:num>
  <w:num w:numId="31" w16cid:durableId="864904578">
    <w:abstractNumId w:val="20"/>
  </w:num>
  <w:num w:numId="32" w16cid:durableId="384644431">
    <w:abstractNumId w:val="34"/>
  </w:num>
  <w:num w:numId="33" w16cid:durableId="2115245075">
    <w:abstractNumId w:val="23"/>
  </w:num>
  <w:num w:numId="34" w16cid:durableId="360665061">
    <w:abstractNumId w:val="24"/>
  </w:num>
  <w:num w:numId="35" w16cid:durableId="1456756735">
    <w:abstractNumId w:val="11"/>
  </w:num>
  <w:num w:numId="36" w16cid:durableId="161284331">
    <w:abstractNumId w:val="35"/>
  </w:num>
  <w:num w:numId="37" w16cid:durableId="85536841">
    <w:abstractNumId w:val="12"/>
  </w:num>
  <w:num w:numId="38" w16cid:durableId="2090223902">
    <w:abstractNumId w:val="30"/>
  </w:num>
  <w:num w:numId="39" w16cid:durableId="1598445130">
    <w:abstractNumId w:val="15"/>
  </w:num>
  <w:num w:numId="40" w16cid:durableId="6493617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379913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69007669">
    <w:abstractNumId w:val="27"/>
  </w:num>
  <w:num w:numId="43" w16cid:durableId="1056859194">
    <w:abstractNumId w:val="22"/>
  </w:num>
  <w:num w:numId="44" w16cid:durableId="1968655245">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intFractionalCharacterWidth/>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4E0F"/>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351"/>
    <w:rsid w:val="0000759F"/>
    <w:rsid w:val="00007B6B"/>
    <w:rsid w:val="00007CDC"/>
    <w:rsid w:val="00010787"/>
    <w:rsid w:val="000108FD"/>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7E8"/>
    <w:rsid w:val="000137EC"/>
    <w:rsid w:val="00013951"/>
    <w:rsid w:val="00013AA3"/>
    <w:rsid w:val="00013BC4"/>
    <w:rsid w:val="00013D6F"/>
    <w:rsid w:val="00014050"/>
    <w:rsid w:val="000140F0"/>
    <w:rsid w:val="0001455A"/>
    <w:rsid w:val="00014687"/>
    <w:rsid w:val="00014AE8"/>
    <w:rsid w:val="000153D7"/>
    <w:rsid w:val="00015604"/>
    <w:rsid w:val="00015784"/>
    <w:rsid w:val="00015AD7"/>
    <w:rsid w:val="00015D15"/>
    <w:rsid w:val="00015E68"/>
    <w:rsid w:val="00016310"/>
    <w:rsid w:val="000165E6"/>
    <w:rsid w:val="00016612"/>
    <w:rsid w:val="00016A3E"/>
    <w:rsid w:val="00016A92"/>
    <w:rsid w:val="00016BAB"/>
    <w:rsid w:val="00016E9C"/>
    <w:rsid w:val="00016FD6"/>
    <w:rsid w:val="00017566"/>
    <w:rsid w:val="00017B36"/>
    <w:rsid w:val="00017F6B"/>
    <w:rsid w:val="00020079"/>
    <w:rsid w:val="000206B3"/>
    <w:rsid w:val="00020B81"/>
    <w:rsid w:val="0002102D"/>
    <w:rsid w:val="00021494"/>
    <w:rsid w:val="00021CA0"/>
    <w:rsid w:val="00021D15"/>
    <w:rsid w:val="000224B8"/>
    <w:rsid w:val="00022675"/>
    <w:rsid w:val="000228D9"/>
    <w:rsid w:val="00022C56"/>
    <w:rsid w:val="00022ECB"/>
    <w:rsid w:val="00023087"/>
    <w:rsid w:val="0002317B"/>
    <w:rsid w:val="000233CB"/>
    <w:rsid w:val="00023621"/>
    <w:rsid w:val="00023FD4"/>
    <w:rsid w:val="0002415C"/>
    <w:rsid w:val="000242C9"/>
    <w:rsid w:val="0002431B"/>
    <w:rsid w:val="00024373"/>
    <w:rsid w:val="000244EA"/>
    <w:rsid w:val="00024657"/>
    <w:rsid w:val="00024711"/>
    <w:rsid w:val="000247F5"/>
    <w:rsid w:val="00024AA6"/>
    <w:rsid w:val="00025126"/>
    <w:rsid w:val="00025238"/>
    <w:rsid w:val="0002564D"/>
    <w:rsid w:val="00025ABA"/>
    <w:rsid w:val="00025ECA"/>
    <w:rsid w:val="00025FF7"/>
    <w:rsid w:val="000264DC"/>
    <w:rsid w:val="000267C7"/>
    <w:rsid w:val="00026C94"/>
    <w:rsid w:val="00026E62"/>
    <w:rsid w:val="00026E9B"/>
    <w:rsid w:val="00026F8E"/>
    <w:rsid w:val="0002704E"/>
    <w:rsid w:val="000271F0"/>
    <w:rsid w:val="00027637"/>
    <w:rsid w:val="00027D36"/>
    <w:rsid w:val="0003021D"/>
    <w:rsid w:val="000304F1"/>
    <w:rsid w:val="0003086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61"/>
    <w:rsid w:val="00033DBE"/>
    <w:rsid w:val="00034510"/>
    <w:rsid w:val="0003452D"/>
    <w:rsid w:val="00034836"/>
    <w:rsid w:val="00034C15"/>
    <w:rsid w:val="00034DAB"/>
    <w:rsid w:val="00034F2F"/>
    <w:rsid w:val="000353BA"/>
    <w:rsid w:val="00035E53"/>
    <w:rsid w:val="0003611A"/>
    <w:rsid w:val="0003653C"/>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82"/>
    <w:rsid w:val="00037D34"/>
    <w:rsid w:val="00040494"/>
    <w:rsid w:val="00040532"/>
    <w:rsid w:val="00040943"/>
    <w:rsid w:val="00040BBB"/>
    <w:rsid w:val="00040DC1"/>
    <w:rsid w:val="00041046"/>
    <w:rsid w:val="0004110C"/>
    <w:rsid w:val="000418ED"/>
    <w:rsid w:val="00041925"/>
    <w:rsid w:val="00041D08"/>
    <w:rsid w:val="00042019"/>
    <w:rsid w:val="000422E2"/>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137"/>
    <w:rsid w:val="00047387"/>
    <w:rsid w:val="000474A1"/>
    <w:rsid w:val="0004757B"/>
    <w:rsid w:val="000475BC"/>
    <w:rsid w:val="000500A1"/>
    <w:rsid w:val="00050850"/>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D9A"/>
    <w:rsid w:val="00053F98"/>
    <w:rsid w:val="00054166"/>
    <w:rsid w:val="00054539"/>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0EC"/>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3C83"/>
    <w:rsid w:val="00073E7B"/>
    <w:rsid w:val="000741B4"/>
    <w:rsid w:val="0007442E"/>
    <w:rsid w:val="00074462"/>
    <w:rsid w:val="00074794"/>
    <w:rsid w:val="00074DF0"/>
    <w:rsid w:val="00075649"/>
    <w:rsid w:val="0007596A"/>
    <w:rsid w:val="00075AF8"/>
    <w:rsid w:val="00075BB7"/>
    <w:rsid w:val="00076038"/>
    <w:rsid w:val="000764B7"/>
    <w:rsid w:val="00076547"/>
    <w:rsid w:val="000765A4"/>
    <w:rsid w:val="00076C22"/>
    <w:rsid w:val="00076C88"/>
    <w:rsid w:val="000778B0"/>
    <w:rsid w:val="00077901"/>
    <w:rsid w:val="00077B2A"/>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9C8"/>
    <w:rsid w:val="00084F46"/>
    <w:rsid w:val="00084F98"/>
    <w:rsid w:val="00085061"/>
    <w:rsid w:val="0008529F"/>
    <w:rsid w:val="000852E5"/>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4C2"/>
    <w:rsid w:val="00087502"/>
    <w:rsid w:val="000878F5"/>
    <w:rsid w:val="00087A57"/>
    <w:rsid w:val="0009009F"/>
    <w:rsid w:val="000900E4"/>
    <w:rsid w:val="0009050D"/>
    <w:rsid w:val="0009075B"/>
    <w:rsid w:val="00090989"/>
    <w:rsid w:val="00090A22"/>
    <w:rsid w:val="00090D26"/>
    <w:rsid w:val="00090E26"/>
    <w:rsid w:val="00091119"/>
    <w:rsid w:val="00091379"/>
    <w:rsid w:val="00091557"/>
    <w:rsid w:val="00091CEC"/>
    <w:rsid w:val="0009244B"/>
    <w:rsid w:val="000924C1"/>
    <w:rsid w:val="000924F0"/>
    <w:rsid w:val="000925B4"/>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3FA3"/>
    <w:rsid w:val="000940D0"/>
    <w:rsid w:val="000940E2"/>
    <w:rsid w:val="0009453F"/>
    <w:rsid w:val="0009467F"/>
    <w:rsid w:val="00094DCA"/>
    <w:rsid w:val="00094E1B"/>
    <w:rsid w:val="0009510F"/>
    <w:rsid w:val="00095133"/>
    <w:rsid w:val="0009524B"/>
    <w:rsid w:val="0009547A"/>
    <w:rsid w:val="000954DD"/>
    <w:rsid w:val="0009606C"/>
    <w:rsid w:val="0009611E"/>
    <w:rsid w:val="0009616F"/>
    <w:rsid w:val="00096221"/>
    <w:rsid w:val="000963E7"/>
    <w:rsid w:val="0009662E"/>
    <w:rsid w:val="00096658"/>
    <w:rsid w:val="0009697F"/>
    <w:rsid w:val="00096A88"/>
    <w:rsid w:val="00096C29"/>
    <w:rsid w:val="00096C2C"/>
    <w:rsid w:val="00096C45"/>
    <w:rsid w:val="00096F53"/>
    <w:rsid w:val="00097284"/>
    <w:rsid w:val="00097613"/>
    <w:rsid w:val="000978DE"/>
    <w:rsid w:val="000A0072"/>
    <w:rsid w:val="000A01EA"/>
    <w:rsid w:val="000A0A8F"/>
    <w:rsid w:val="000A0D15"/>
    <w:rsid w:val="000A115B"/>
    <w:rsid w:val="000A150B"/>
    <w:rsid w:val="000A15AA"/>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2E"/>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D38"/>
    <w:rsid w:val="000A5E27"/>
    <w:rsid w:val="000A5E4D"/>
    <w:rsid w:val="000A6071"/>
    <w:rsid w:val="000A62AA"/>
    <w:rsid w:val="000A6360"/>
    <w:rsid w:val="000A644F"/>
    <w:rsid w:val="000A64CD"/>
    <w:rsid w:val="000A6650"/>
    <w:rsid w:val="000A6B68"/>
    <w:rsid w:val="000A6CAE"/>
    <w:rsid w:val="000A6E07"/>
    <w:rsid w:val="000A6FC4"/>
    <w:rsid w:val="000A71B4"/>
    <w:rsid w:val="000A7555"/>
    <w:rsid w:val="000A7616"/>
    <w:rsid w:val="000A7B1B"/>
    <w:rsid w:val="000A7B1D"/>
    <w:rsid w:val="000A7C6D"/>
    <w:rsid w:val="000B029B"/>
    <w:rsid w:val="000B042E"/>
    <w:rsid w:val="000B069A"/>
    <w:rsid w:val="000B078D"/>
    <w:rsid w:val="000B0E37"/>
    <w:rsid w:val="000B1063"/>
    <w:rsid w:val="000B13A1"/>
    <w:rsid w:val="000B15E8"/>
    <w:rsid w:val="000B1782"/>
    <w:rsid w:val="000B18C2"/>
    <w:rsid w:val="000B18DC"/>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0E20"/>
    <w:rsid w:val="000C0EBD"/>
    <w:rsid w:val="000C10B8"/>
    <w:rsid w:val="000C10CD"/>
    <w:rsid w:val="000C1298"/>
    <w:rsid w:val="000C165A"/>
    <w:rsid w:val="000C1803"/>
    <w:rsid w:val="000C1A29"/>
    <w:rsid w:val="000C1A72"/>
    <w:rsid w:val="000C1A9C"/>
    <w:rsid w:val="000C1B3D"/>
    <w:rsid w:val="000C22DB"/>
    <w:rsid w:val="000C2340"/>
    <w:rsid w:val="000C2A85"/>
    <w:rsid w:val="000C2C86"/>
    <w:rsid w:val="000C2E19"/>
    <w:rsid w:val="000C3180"/>
    <w:rsid w:val="000C33D2"/>
    <w:rsid w:val="000C36D0"/>
    <w:rsid w:val="000C36DA"/>
    <w:rsid w:val="000C3930"/>
    <w:rsid w:val="000C3F26"/>
    <w:rsid w:val="000C46CF"/>
    <w:rsid w:val="000C4810"/>
    <w:rsid w:val="000C48FB"/>
    <w:rsid w:val="000C4995"/>
    <w:rsid w:val="000C49E5"/>
    <w:rsid w:val="000C4A0D"/>
    <w:rsid w:val="000C4FEE"/>
    <w:rsid w:val="000C554F"/>
    <w:rsid w:val="000C586D"/>
    <w:rsid w:val="000C5F50"/>
    <w:rsid w:val="000C5FD7"/>
    <w:rsid w:val="000C6BF3"/>
    <w:rsid w:val="000C6C98"/>
    <w:rsid w:val="000C6F27"/>
    <w:rsid w:val="000C6FE0"/>
    <w:rsid w:val="000C767D"/>
    <w:rsid w:val="000C774A"/>
    <w:rsid w:val="000C78A6"/>
    <w:rsid w:val="000C79B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74F"/>
    <w:rsid w:val="000D2CB8"/>
    <w:rsid w:val="000D2E63"/>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53C"/>
    <w:rsid w:val="000E3612"/>
    <w:rsid w:val="000E3799"/>
    <w:rsid w:val="000E399D"/>
    <w:rsid w:val="000E39E1"/>
    <w:rsid w:val="000E3A91"/>
    <w:rsid w:val="000E40B6"/>
    <w:rsid w:val="000E4252"/>
    <w:rsid w:val="000E4607"/>
    <w:rsid w:val="000E47F1"/>
    <w:rsid w:val="000E4A5F"/>
    <w:rsid w:val="000E4B3C"/>
    <w:rsid w:val="000E4F95"/>
    <w:rsid w:val="000E4FE5"/>
    <w:rsid w:val="000E505D"/>
    <w:rsid w:val="000E5144"/>
    <w:rsid w:val="000E5239"/>
    <w:rsid w:val="000E52C1"/>
    <w:rsid w:val="000E55E2"/>
    <w:rsid w:val="000E585A"/>
    <w:rsid w:val="000E5A71"/>
    <w:rsid w:val="000E5AA6"/>
    <w:rsid w:val="000E5BED"/>
    <w:rsid w:val="000E5C94"/>
    <w:rsid w:val="000E6086"/>
    <w:rsid w:val="000E659A"/>
    <w:rsid w:val="000E6811"/>
    <w:rsid w:val="000E6929"/>
    <w:rsid w:val="000E7384"/>
    <w:rsid w:val="000E73B2"/>
    <w:rsid w:val="000E750C"/>
    <w:rsid w:val="000E791C"/>
    <w:rsid w:val="000E7F55"/>
    <w:rsid w:val="000F0140"/>
    <w:rsid w:val="000F02F5"/>
    <w:rsid w:val="000F0526"/>
    <w:rsid w:val="000F0637"/>
    <w:rsid w:val="000F06D6"/>
    <w:rsid w:val="000F0720"/>
    <w:rsid w:val="000F0C14"/>
    <w:rsid w:val="000F0EB1"/>
    <w:rsid w:val="000F0ED2"/>
    <w:rsid w:val="000F1106"/>
    <w:rsid w:val="000F1923"/>
    <w:rsid w:val="000F20CD"/>
    <w:rsid w:val="000F2574"/>
    <w:rsid w:val="000F2591"/>
    <w:rsid w:val="000F272B"/>
    <w:rsid w:val="000F2B5A"/>
    <w:rsid w:val="000F3A01"/>
    <w:rsid w:val="000F3BE9"/>
    <w:rsid w:val="000F3BEE"/>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5FB"/>
    <w:rsid w:val="001005FF"/>
    <w:rsid w:val="001008B4"/>
    <w:rsid w:val="00100BB1"/>
    <w:rsid w:val="001011A1"/>
    <w:rsid w:val="0010159C"/>
    <w:rsid w:val="0010159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282"/>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3EE"/>
    <w:rsid w:val="001124B5"/>
    <w:rsid w:val="0011257D"/>
    <w:rsid w:val="00112AF8"/>
    <w:rsid w:val="00112D2F"/>
    <w:rsid w:val="0011331E"/>
    <w:rsid w:val="001133F3"/>
    <w:rsid w:val="001135E6"/>
    <w:rsid w:val="0011362F"/>
    <w:rsid w:val="001138E6"/>
    <w:rsid w:val="001138F8"/>
    <w:rsid w:val="00113CF4"/>
    <w:rsid w:val="00113F66"/>
    <w:rsid w:val="001145A0"/>
    <w:rsid w:val="0011464A"/>
    <w:rsid w:val="001149FF"/>
    <w:rsid w:val="00114D18"/>
    <w:rsid w:val="00114D95"/>
    <w:rsid w:val="001153EA"/>
    <w:rsid w:val="001155FD"/>
    <w:rsid w:val="001155FF"/>
    <w:rsid w:val="00115643"/>
    <w:rsid w:val="00115650"/>
    <w:rsid w:val="00115D21"/>
    <w:rsid w:val="00116018"/>
    <w:rsid w:val="0011605D"/>
    <w:rsid w:val="0011633F"/>
    <w:rsid w:val="00116607"/>
    <w:rsid w:val="00116731"/>
    <w:rsid w:val="00116765"/>
    <w:rsid w:val="00116B7F"/>
    <w:rsid w:val="00117098"/>
    <w:rsid w:val="00117203"/>
    <w:rsid w:val="0011722F"/>
    <w:rsid w:val="001175FD"/>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42C"/>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4DFB"/>
    <w:rsid w:val="001250D9"/>
    <w:rsid w:val="0012511C"/>
    <w:rsid w:val="0012517B"/>
    <w:rsid w:val="0012579A"/>
    <w:rsid w:val="00125968"/>
    <w:rsid w:val="00125D6D"/>
    <w:rsid w:val="00125F00"/>
    <w:rsid w:val="00126034"/>
    <w:rsid w:val="001261AD"/>
    <w:rsid w:val="00126699"/>
    <w:rsid w:val="00126B4A"/>
    <w:rsid w:val="001273C7"/>
    <w:rsid w:val="001276C8"/>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931"/>
    <w:rsid w:val="00136B28"/>
    <w:rsid w:val="00136DF2"/>
    <w:rsid w:val="00136E3B"/>
    <w:rsid w:val="00137079"/>
    <w:rsid w:val="0013715A"/>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556"/>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1EEA"/>
    <w:rsid w:val="00152283"/>
    <w:rsid w:val="001522CB"/>
    <w:rsid w:val="001526E0"/>
    <w:rsid w:val="001527B9"/>
    <w:rsid w:val="0015284E"/>
    <w:rsid w:val="001529E1"/>
    <w:rsid w:val="00152CDD"/>
    <w:rsid w:val="00152D7C"/>
    <w:rsid w:val="00152E7E"/>
    <w:rsid w:val="00153154"/>
    <w:rsid w:val="00153362"/>
    <w:rsid w:val="00153581"/>
    <w:rsid w:val="00153651"/>
    <w:rsid w:val="0015375C"/>
    <w:rsid w:val="00153894"/>
    <w:rsid w:val="00153A5B"/>
    <w:rsid w:val="00153B93"/>
    <w:rsid w:val="00153C4A"/>
    <w:rsid w:val="00153F01"/>
    <w:rsid w:val="00154563"/>
    <w:rsid w:val="001547B4"/>
    <w:rsid w:val="001549DD"/>
    <w:rsid w:val="001549F2"/>
    <w:rsid w:val="00154AE5"/>
    <w:rsid w:val="00154BAD"/>
    <w:rsid w:val="00154C72"/>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C65"/>
    <w:rsid w:val="00171ECD"/>
    <w:rsid w:val="00171FA9"/>
    <w:rsid w:val="001721BB"/>
    <w:rsid w:val="00172649"/>
    <w:rsid w:val="00172838"/>
    <w:rsid w:val="00172A69"/>
    <w:rsid w:val="00172ABC"/>
    <w:rsid w:val="00172AC1"/>
    <w:rsid w:val="00172B81"/>
    <w:rsid w:val="00172E36"/>
    <w:rsid w:val="00172F8A"/>
    <w:rsid w:val="001734A2"/>
    <w:rsid w:val="0017383F"/>
    <w:rsid w:val="001738B8"/>
    <w:rsid w:val="0017394E"/>
    <w:rsid w:val="00173A34"/>
    <w:rsid w:val="00173A8E"/>
    <w:rsid w:val="0017421A"/>
    <w:rsid w:val="00174564"/>
    <w:rsid w:val="00174569"/>
    <w:rsid w:val="00174B4A"/>
    <w:rsid w:val="00174C5C"/>
    <w:rsid w:val="00174D38"/>
    <w:rsid w:val="0017502C"/>
    <w:rsid w:val="00175282"/>
    <w:rsid w:val="001752A4"/>
    <w:rsid w:val="00175363"/>
    <w:rsid w:val="00175867"/>
    <w:rsid w:val="00175C3C"/>
    <w:rsid w:val="00175E41"/>
    <w:rsid w:val="00175F5D"/>
    <w:rsid w:val="00176900"/>
    <w:rsid w:val="00176AFC"/>
    <w:rsid w:val="00176FFC"/>
    <w:rsid w:val="0017721F"/>
    <w:rsid w:val="00177410"/>
    <w:rsid w:val="001774B1"/>
    <w:rsid w:val="00177596"/>
    <w:rsid w:val="001775AF"/>
    <w:rsid w:val="001778A4"/>
    <w:rsid w:val="00177FB6"/>
    <w:rsid w:val="00177FFD"/>
    <w:rsid w:val="001802C0"/>
    <w:rsid w:val="00180333"/>
    <w:rsid w:val="0018099C"/>
    <w:rsid w:val="00180B24"/>
    <w:rsid w:val="00180FA9"/>
    <w:rsid w:val="001810DC"/>
    <w:rsid w:val="0018119A"/>
    <w:rsid w:val="0018143F"/>
    <w:rsid w:val="0018167A"/>
    <w:rsid w:val="00181936"/>
    <w:rsid w:val="001819C0"/>
    <w:rsid w:val="00181AA6"/>
    <w:rsid w:val="00181DC8"/>
    <w:rsid w:val="00181FF8"/>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ABB"/>
    <w:rsid w:val="00193BA8"/>
    <w:rsid w:val="00193DB2"/>
    <w:rsid w:val="00194628"/>
    <w:rsid w:val="001946D6"/>
    <w:rsid w:val="0019471A"/>
    <w:rsid w:val="0019471C"/>
    <w:rsid w:val="0019475D"/>
    <w:rsid w:val="00195290"/>
    <w:rsid w:val="001952D4"/>
    <w:rsid w:val="00195438"/>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BA8"/>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23F"/>
    <w:rsid w:val="001A4469"/>
    <w:rsid w:val="001A4567"/>
    <w:rsid w:val="001A48B2"/>
    <w:rsid w:val="001A493D"/>
    <w:rsid w:val="001A4A3E"/>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269"/>
    <w:rsid w:val="001B3B2B"/>
    <w:rsid w:val="001B3F21"/>
    <w:rsid w:val="001B3F8A"/>
    <w:rsid w:val="001B41B8"/>
    <w:rsid w:val="001B4448"/>
    <w:rsid w:val="001B4551"/>
    <w:rsid w:val="001B4B30"/>
    <w:rsid w:val="001B51F7"/>
    <w:rsid w:val="001B52A9"/>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352"/>
    <w:rsid w:val="001C03ED"/>
    <w:rsid w:val="001C043C"/>
    <w:rsid w:val="001C0485"/>
    <w:rsid w:val="001C072E"/>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C84"/>
    <w:rsid w:val="001C2EBD"/>
    <w:rsid w:val="001C3564"/>
    <w:rsid w:val="001C3692"/>
    <w:rsid w:val="001C3D2A"/>
    <w:rsid w:val="001C43FA"/>
    <w:rsid w:val="001C464A"/>
    <w:rsid w:val="001C488F"/>
    <w:rsid w:val="001C48A9"/>
    <w:rsid w:val="001C4D38"/>
    <w:rsid w:val="001C51C9"/>
    <w:rsid w:val="001C56E0"/>
    <w:rsid w:val="001C58CE"/>
    <w:rsid w:val="001C5C87"/>
    <w:rsid w:val="001C5CB1"/>
    <w:rsid w:val="001C5DF3"/>
    <w:rsid w:val="001C6198"/>
    <w:rsid w:val="001C636D"/>
    <w:rsid w:val="001C6479"/>
    <w:rsid w:val="001C648B"/>
    <w:rsid w:val="001C64E5"/>
    <w:rsid w:val="001C6562"/>
    <w:rsid w:val="001C66A5"/>
    <w:rsid w:val="001C6818"/>
    <w:rsid w:val="001C6E43"/>
    <w:rsid w:val="001C6E61"/>
    <w:rsid w:val="001C754D"/>
    <w:rsid w:val="001C79CF"/>
    <w:rsid w:val="001C7C49"/>
    <w:rsid w:val="001C7DAA"/>
    <w:rsid w:val="001D026F"/>
    <w:rsid w:val="001D0677"/>
    <w:rsid w:val="001D0890"/>
    <w:rsid w:val="001D0A3A"/>
    <w:rsid w:val="001D0CCD"/>
    <w:rsid w:val="001D0CFA"/>
    <w:rsid w:val="001D1226"/>
    <w:rsid w:val="001D1D83"/>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793"/>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877"/>
    <w:rsid w:val="001D79F7"/>
    <w:rsid w:val="001D7D48"/>
    <w:rsid w:val="001D7D61"/>
    <w:rsid w:val="001E0608"/>
    <w:rsid w:val="001E0798"/>
    <w:rsid w:val="001E08C4"/>
    <w:rsid w:val="001E0A68"/>
    <w:rsid w:val="001E0AF5"/>
    <w:rsid w:val="001E0D6A"/>
    <w:rsid w:val="001E0FB4"/>
    <w:rsid w:val="001E127A"/>
    <w:rsid w:val="001E1330"/>
    <w:rsid w:val="001E145C"/>
    <w:rsid w:val="001E146A"/>
    <w:rsid w:val="001E170E"/>
    <w:rsid w:val="001E17C8"/>
    <w:rsid w:val="001E192C"/>
    <w:rsid w:val="001E1B4F"/>
    <w:rsid w:val="001E1BAF"/>
    <w:rsid w:val="001E1E4E"/>
    <w:rsid w:val="001E1EC1"/>
    <w:rsid w:val="001E209D"/>
    <w:rsid w:val="001E25FF"/>
    <w:rsid w:val="001E2652"/>
    <w:rsid w:val="001E2820"/>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524B"/>
    <w:rsid w:val="001E535F"/>
    <w:rsid w:val="001E53B2"/>
    <w:rsid w:val="001E582A"/>
    <w:rsid w:val="001E58BF"/>
    <w:rsid w:val="001E58E2"/>
    <w:rsid w:val="001E5C45"/>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2AD"/>
    <w:rsid w:val="001F165B"/>
    <w:rsid w:val="001F1D90"/>
    <w:rsid w:val="001F21FB"/>
    <w:rsid w:val="001F2B16"/>
    <w:rsid w:val="001F2B82"/>
    <w:rsid w:val="001F35A1"/>
    <w:rsid w:val="001F37F9"/>
    <w:rsid w:val="001F3916"/>
    <w:rsid w:val="001F3A56"/>
    <w:rsid w:val="001F3CA3"/>
    <w:rsid w:val="001F3F79"/>
    <w:rsid w:val="001F416F"/>
    <w:rsid w:val="001F43A8"/>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87E"/>
    <w:rsid w:val="00204BFC"/>
    <w:rsid w:val="00204C45"/>
    <w:rsid w:val="00204CF0"/>
    <w:rsid w:val="00204D26"/>
    <w:rsid w:val="00204D56"/>
    <w:rsid w:val="00204EA9"/>
    <w:rsid w:val="0020503F"/>
    <w:rsid w:val="002050D2"/>
    <w:rsid w:val="00205CF6"/>
    <w:rsid w:val="00205F74"/>
    <w:rsid w:val="002060C6"/>
    <w:rsid w:val="0020629C"/>
    <w:rsid w:val="0020648E"/>
    <w:rsid w:val="00206588"/>
    <w:rsid w:val="00206656"/>
    <w:rsid w:val="00206874"/>
    <w:rsid w:val="002069B2"/>
    <w:rsid w:val="00206A25"/>
    <w:rsid w:val="00206E0E"/>
    <w:rsid w:val="00206E1A"/>
    <w:rsid w:val="00206FD6"/>
    <w:rsid w:val="00207069"/>
    <w:rsid w:val="002070A5"/>
    <w:rsid w:val="00207183"/>
    <w:rsid w:val="002073FC"/>
    <w:rsid w:val="00207A93"/>
    <w:rsid w:val="00207C02"/>
    <w:rsid w:val="00207F4A"/>
    <w:rsid w:val="00207FA3"/>
    <w:rsid w:val="00210981"/>
    <w:rsid w:val="00210FA8"/>
    <w:rsid w:val="00211686"/>
    <w:rsid w:val="00211889"/>
    <w:rsid w:val="00211B20"/>
    <w:rsid w:val="00211B83"/>
    <w:rsid w:val="00211D92"/>
    <w:rsid w:val="00211DFF"/>
    <w:rsid w:val="002121A8"/>
    <w:rsid w:val="002121BB"/>
    <w:rsid w:val="0021245A"/>
    <w:rsid w:val="0021260D"/>
    <w:rsid w:val="00212801"/>
    <w:rsid w:val="00212BED"/>
    <w:rsid w:val="00212D57"/>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63"/>
    <w:rsid w:val="00221AA1"/>
    <w:rsid w:val="00221B4D"/>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9CE"/>
    <w:rsid w:val="00224EEC"/>
    <w:rsid w:val="00224F55"/>
    <w:rsid w:val="002250BD"/>
    <w:rsid w:val="002252C3"/>
    <w:rsid w:val="002258BD"/>
    <w:rsid w:val="00225C54"/>
    <w:rsid w:val="00226323"/>
    <w:rsid w:val="00226415"/>
    <w:rsid w:val="0022643E"/>
    <w:rsid w:val="00226668"/>
    <w:rsid w:val="00226C4E"/>
    <w:rsid w:val="00227019"/>
    <w:rsid w:val="0022714F"/>
    <w:rsid w:val="0022735B"/>
    <w:rsid w:val="00227763"/>
    <w:rsid w:val="002277E8"/>
    <w:rsid w:val="002279FF"/>
    <w:rsid w:val="00227A21"/>
    <w:rsid w:val="00227A85"/>
    <w:rsid w:val="00227A8C"/>
    <w:rsid w:val="00227C1D"/>
    <w:rsid w:val="00227D02"/>
    <w:rsid w:val="0023030C"/>
    <w:rsid w:val="00230618"/>
    <w:rsid w:val="0023069F"/>
    <w:rsid w:val="00230765"/>
    <w:rsid w:val="00230959"/>
    <w:rsid w:val="00230A25"/>
    <w:rsid w:val="00230C49"/>
    <w:rsid w:val="00230C9C"/>
    <w:rsid w:val="00230D18"/>
    <w:rsid w:val="00230D30"/>
    <w:rsid w:val="00230D86"/>
    <w:rsid w:val="00230DBD"/>
    <w:rsid w:val="00230E2C"/>
    <w:rsid w:val="002311B6"/>
    <w:rsid w:val="00231974"/>
    <w:rsid w:val="002319E4"/>
    <w:rsid w:val="00231AD7"/>
    <w:rsid w:val="00231D4C"/>
    <w:rsid w:val="00231E7A"/>
    <w:rsid w:val="00232600"/>
    <w:rsid w:val="002326E2"/>
    <w:rsid w:val="00232DA4"/>
    <w:rsid w:val="00232DAB"/>
    <w:rsid w:val="00233218"/>
    <w:rsid w:val="002337B2"/>
    <w:rsid w:val="00233F54"/>
    <w:rsid w:val="00233FD2"/>
    <w:rsid w:val="00234084"/>
    <w:rsid w:val="0023427B"/>
    <w:rsid w:val="00234474"/>
    <w:rsid w:val="0023447D"/>
    <w:rsid w:val="002348B6"/>
    <w:rsid w:val="00234A1B"/>
    <w:rsid w:val="00234B22"/>
    <w:rsid w:val="00234CDC"/>
    <w:rsid w:val="00234DF4"/>
    <w:rsid w:val="00235006"/>
    <w:rsid w:val="00235324"/>
    <w:rsid w:val="00235332"/>
    <w:rsid w:val="0023562B"/>
    <w:rsid w:val="00235632"/>
    <w:rsid w:val="002356F9"/>
    <w:rsid w:val="00235847"/>
    <w:rsid w:val="00235872"/>
    <w:rsid w:val="00235A14"/>
    <w:rsid w:val="00235F80"/>
    <w:rsid w:val="00235FCB"/>
    <w:rsid w:val="00236039"/>
    <w:rsid w:val="0023647D"/>
    <w:rsid w:val="00236565"/>
    <w:rsid w:val="0023668F"/>
    <w:rsid w:val="00236979"/>
    <w:rsid w:val="00236B70"/>
    <w:rsid w:val="00236C1A"/>
    <w:rsid w:val="00236EEF"/>
    <w:rsid w:val="00236FFE"/>
    <w:rsid w:val="00237039"/>
    <w:rsid w:val="0023728C"/>
    <w:rsid w:val="0023791D"/>
    <w:rsid w:val="00237AC6"/>
    <w:rsid w:val="00237C3B"/>
    <w:rsid w:val="00237D69"/>
    <w:rsid w:val="00237F07"/>
    <w:rsid w:val="00240713"/>
    <w:rsid w:val="00240B97"/>
    <w:rsid w:val="00240F2B"/>
    <w:rsid w:val="00241167"/>
    <w:rsid w:val="00241559"/>
    <w:rsid w:val="0024170A"/>
    <w:rsid w:val="00241C6D"/>
    <w:rsid w:val="00241CCF"/>
    <w:rsid w:val="00241D15"/>
    <w:rsid w:val="00241FD8"/>
    <w:rsid w:val="002423BC"/>
    <w:rsid w:val="0024244F"/>
    <w:rsid w:val="002425A5"/>
    <w:rsid w:val="00242A12"/>
    <w:rsid w:val="00242EAE"/>
    <w:rsid w:val="00242F53"/>
    <w:rsid w:val="0024317B"/>
    <w:rsid w:val="002435B3"/>
    <w:rsid w:val="00243A23"/>
    <w:rsid w:val="00243F80"/>
    <w:rsid w:val="002445C1"/>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38E"/>
    <w:rsid w:val="002465A3"/>
    <w:rsid w:val="00246951"/>
    <w:rsid w:val="002469A5"/>
    <w:rsid w:val="00246D4B"/>
    <w:rsid w:val="00247020"/>
    <w:rsid w:val="0024764C"/>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B33"/>
    <w:rsid w:val="00252EDB"/>
    <w:rsid w:val="002531F8"/>
    <w:rsid w:val="002532D7"/>
    <w:rsid w:val="00253A97"/>
    <w:rsid w:val="00253D6B"/>
    <w:rsid w:val="00253FC5"/>
    <w:rsid w:val="002542E5"/>
    <w:rsid w:val="00254499"/>
    <w:rsid w:val="00254798"/>
    <w:rsid w:val="00254B64"/>
    <w:rsid w:val="00254CAF"/>
    <w:rsid w:val="00254E8B"/>
    <w:rsid w:val="002550EE"/>
    <w:rsid w:val="002551C3"/>
    <w:rsid w:val="00255349"/>
    <w:rsid w:val="0025561F"/>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08FD"/>
    <w:rsid w:val="0026118B"/>
    <w:rsid w:val="002617E7"/>
    <w:rsid w:val="002619A6"/>
    <w:rsid w:val="00261A43"/>
    <w:rsid w:val="00261A89"/>
    <w:rsid w:val="00261EF8"/>
    <w:rsid w:val="00261F8D"/>
    <w:rsid w:val="0026202D"/>
    <w:rsid w:val="002628BE"/>
    <w:rsid w:val="002628DE"/>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BC5"/>
    <w:rsid w:val="00265CA2"/>
    <w:rsid w:val="00265CF8"/>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99"/>
    <w:rsid w:val="002745AC"/>
    <w:rsid w:val="00274809"/>
    <w:rsid w:val="00274DA5"/>
    <w:rsid w:val="00274ECA"/>
    <w:rsid w:val="00275365"/>
    <w:rsid w:val="002756AE"/>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8D1"/>
    <w:rsid w:val="00281DAD"/>
    <w:rsid w:val="00282331"/>
    <w:rsid w:val="00282569"/>
    <w:rsid w:val="0028280A"/>
    <w:rsid w:val="00282AF3"/>
    <w:rsid w:val="00282AF7"/>
    <w:rsid w:val="00282C84"/>
    <w:rsid w:val="00283015"/>
    <w:rsid w:val="00283202"/>
    <w:rsid w:val="002835E6"/>
    <w:rsid w:val="00283616"/>
    <w:rsid w:val="002836DB"/>
    <w:rsid w:val="00283732"/>
    <w:rsid w:val="00283EB1"/>
    <w:rsid w:val="00283ED3"/>
    <w:rsid w:val="00284212"/>
    <w:rsid w:val="002847FB"/>
    <w:rsid w:val="00284F06"/>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5A5"/>
    <w:rsid w:val="002A467C"/>
    <w:rsid w:val="002A46D7"/>
    <w:rsid w:val="002A4D2A"/>
    <w:rsid w:val="002A4FC6"/>
    <w:rsid w:val="002A50A7"/>
    <w:rsid w:val="002A53CD"/>
    <w:rsid w:val="002A557D"/>
    <w:rsid w:val="002A578E"/>
    <w:rsid w:val="002A596E"/>
    <w:rsid w:val="002A5A00"/>
    <w:rsid w:val="002A5A8B"/>
    <w:rsid w:val="002A5AE2"/>
    <w:rsid w:val="002A5BFC"/>
    <w:rsid w:val="002A5C54"/>
    <w:rsid w:val="002A5FD9"/>
    <w:rsid w:val="002A64AC"/>
    <w:rsid w:val="002A67F3"/>
    <w:rsid w:val="002A6943"/>
    <w:rsid w:val="002A6E01"/>
    <w:rsid w:val="002A6E71"/>
    <w:rsid w:val="002A71FE"/>
    <w:rsid w:val="002A72BD"/>
    <w:rsid w:val="002A731C"/>
    <w:rsid w:val="002A73CB"/>
    <w:rsid w:val="002A7421"/>
    <w:rsid w:val="002A798E"/>
    <w:rsid w:val="002A7BD8"/>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49"/>
    <w:rsid w:val="002B49F3"/>
    <w:rsid w:val="002B532A"/>
    <w:rsid w:val="002B538D"/>
    <w:rsid w:val="002B54F3"/>
    <w:rsid w:val="002B55F0"/>
    <w:rsid w:val="002B5608"/>
    <w:rsid w:val="002B58D8"/>
    <w:rsid w:val="002B59D9"/>
    <w:rsid w:val="002B637B"/>
    <w:rsid w:val="002B6654"/>
    <w:rsid w:val="002B6748"/>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1039"/>
    <w:rsid w:val="002C1070"/>
    <w:rsid w:val="002C13B2"/>
    <w:rsid w:val="002C1651"/>
    <w:rsid w:val="002C1983"/>
    <w:rsid w:val="002C1A3D"/>
    <w:rsid w:val="002C1A75"/>
    <w:rsid w:val="002C1A9E"/>
    <w:rsid w:val="002C218C"/>
    <w:rsid w:val="002C26CC"/>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EC4"/>
    <w:rsid w:val="002C6097"/>
    <w:rsid w:val="002C630F"/>
    <w:rsid w:val="002C6434"/>
    <w:rsid w:val="002C66D5"/>
    <w:rsid w:val="002C6A04"/>
    <w:rsid w:val="002C6CC6"/>
    <w:rsid w:val="002C6F14"/>
    <w:rsid w:val="002C70AD"/>
    <w:rsid w:val="002C710E"/>
    <w:rsid w:val="002C7166"/>
    <w:rsid w:val="002C77BA"/>
    <w:rsid w:val="002C78A3"/>
    <w:rsid w:val="002C79F5"/>
    <w:rsid w:val="002C7ADD"/>
    <w:rsid w:val="002C7B61"/>
    <w:rsid w:val="002C7EB1"/>
    <w:rsid w:val="002D00C7"/>
    <w:rsid w:val="002D0125"/>
    <w:rsid w:val="002D01E4"/>
    <w:rsid w:val="002D071A"/>
    <w:rsid w:val="002D0724"/>
    <w:rsid w:val="002D07F5"/>
    <w:rsid w:val="002D080C"/>
    <w:rsid w:val="002D0EA0"/>
    <w:rsid w:val="002D0F35"/>
    <w:rsid w:val="002D1265"/>
    <w:rsid w:val="002D153D"/>
    <w:rsid w:val="002D1580"/>
    <w:rsid w:val="002D1670"/>
    <w:rsid w:val="002D16C3"/>
    <w:rsid w:val="002D1E9B"/>
    <w:rsid w:val="002D1FC3"/>
    <w:rsid w:val="002D258E"/>
    <w:rsid w:val="002D25E4"/>
    <w:rsid w:val="002D2ACC"/>
    <w:rsid w:val="002D2C50"/>
    <w:rsid w:val="002D2DAF"/>
    <w:rsid w:val="002D2DD8"/>
    <w:rsid w:val="002D30BB"/>
    <w:rsid w:val="002D34B2"/>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171"/>
    <w:rsid w:val="002D6276"/>
    <w:rsid w:val="002D6307"/>
    <w:rsid w:val="002D63BD"/>
    <w:rsid w:val="002D6576"/>
    <w:rsid w:val="002D7071"/>
    <w:rsid w:val="002D73B4"/>
    <w:rsid w:val="002D744E"/>
    <w:rsid w:val="002D749F"/>
    <w:rsid w:val="002D753F"/>
    <w:rsid w:val="002D7637"/>
    <w:rsid w:val="002D7707"/>
    <w:rsid w:val="002D787C"/>
    <w:rsid w:val="002D7960"/>
    <w:rsid w:val="002D7988"/>
    <w:rsid w:val="002D7E44"/>
    <w:rsid w:val="002D7F0D"/>
    <w:rsid w:val="002E011C"/>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088"/>
    <w:rsid w:val="002F1228"/>
    <w:rsid w:val="002F137B"/>
    <w:rsid w:val="002F13E4"/>
    <w:rsid w:val="002F1760"/>
    <w:rsid w:val="002F1961"/>
    <w:rsid w:val="002F1AFD"/>
    <w:rsid w:val="002F1B69"/>
    <w:rsid w:val="002F1EB6"/>
    <w:rsid w:val="002F1FF8"/>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82D"/>
    <w:rsid w:val="002F4ACE"/>
    <w:rsid w:val="002F4BE4"/>
    <w:rsid w:val="002F4EF7"/>
    <w:rsid w:val="002F4F3F"/>
    <w:rsid w:val="002F5037"/>
    <w:rsid w:val="002F5282"/>
    <w:rsid w:val="002F5F22"/>
    <w:rsid w:val="002F5F27"/>
    <w:rsid w:val="002F604D"/>
    <w:rsid w:val="002F6647"/>
    <w:rsid w:val="002F6CEB"/>
    <w:rsid w:val="002F7890"/>
    <w:rsid w:val="002F79CF"/>
    <w:rsid w:val="002F7A51"/>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742"/>
    <w:rsid w:val="00306A4E"/>
    <w:rsid w:val="00306BF0"/>
    <w:rsid w:val="00307616"/>
    <w:rsid w:val="00307B11"/>
    <w:rsid w:val="00307BA1"/>
    <w:rsid w:val="00307D44"/>
    <w:rsid w:val="00307D87"/>
    <w:rsid w:val="003102C5"/>
    <w:rsid w:val="00310340"/>
    <w:rsid w:val="003105D5"/>
    <w:rsid w:val="0031068C"/>
    <w:rsid w:val="003106DA"/>
    <w:rsid w:val="00310843"/>
    <w:rsid w:val="003108E6"/>
    <w:rsid w:val="00310D35"/>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439"/>
    <w:rsid w:val="00317BD0"/>
    <w:rsid w:val="00317D66"/>
    <w:rsid w:val="0031944A"/>
    <w:rsid w:val="003200E2"/>
    <w:rsid w:val="0032018B"/>
    <w:rsid w:val="003202D1"/>
    <w:rsid w:val="003202E0"/>
    <w:rsid w:val="003203ED"/>
    <w:rsid w:val="00320E40"/>
    <w:rsid w:val="00320E92"/>
    <w:rsid w:val="003211F2"/>
    <w:rsid w:val="0032124D"/>
    <w:rsid w:val="003212EA"/>
    <w:rsid w:val="0032172F"/>
    <w:rsid w:val="00321862"/>
    <w:rsid w:val="00321BFC"/>
    <w:rsid w:val="0032221A"/>
    <w:rsid w:val="003222C8"/>
    <w:rsid w:val="003223C1"/>
    <w:rsid w:val="00322C9F"/>
    <w:rsid w:val="00322CD6"/>
    <w:rsid w:val="00322FCE"/>
    <w:rsid w:val="003231E1"/>
    <w:rsid w:val="003234E2"/>
    <w:rsid w:val="00323866"/>
    <w:rsid w:val="0032386D"/>
    <w:rsid w:val="00323D34"/>
    <w:rsid w:val="00323F38"/>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AD0"/>
    <w:rsid w:val="00330C22"/>
    <w:rsid w:val="003311E4"/>
    <w:rsid w:val="003316F7"/>
    <w:rsid w:val="00331751"/>
    <w:rsid w:val="00331C27"/>
    <w:rsid w:val="00331C9B"/>
    <w:rsid w:val="00331D73"/>
    <w:rsid w:val="00331E80"/>
    <w:rsid w:val="003320CD"/>
    <w:rsid w:val="0033223F"/>
    <w:rsid w:val="003326F7"/>
    <w:rsid w:val="00332A99"/>
    <w:rsid w:val="00332B3E"/>
    <w:rsid w:val="00332C16"/>
    <w:rsid w:val="00333217"/>
    <w:rsid w:val="00333498"/>
    <w:rsid w:val="00334579"/>
    <w:rsid w:val="0033463A"/>
    <w:rsid w:val="00334EC3"/>
    <w:rsid w:val="00334F34"/>
    <w:rsid w:val="00335345"/>
    <w:rsid w:val="00335509"/>
    <w:rsid w:val="003356EF"/>
    <w:rsid w:val="003356F3"/>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BFE"/>
    <w:rsid w:val="00340C55"/>
    <w:rsid w:val="00340E48"/>
    <w:rsid w:val="00341012"/>
    <w:rsid w:val="00341304"/>
    <w:rsid w:val="003419C7"/>
    <w:rsid w:val="00341A5F"/>
    <w:rsid w:val="00341FAC"/>
    <w:rsid w:val="00342332"/>
    <w:rsid w:val="00342335"/>
    <w:rsid w:val="00342BD7"/>
    <w:rsid w:val="00342C4A"/>
    <w:rsid w:val="00342D19"/>
    <w:rsid w:val="00342E28"/>
    <w:rsid w:val="00342EA7"/>
    <w:rsid w:val="00342EE9"/>
    <w:rsid w:val="0034303B"/>
    <w:rsid w:val="0034318E"/>
    <w:rsid w:val="00343290"/>
    <w:rsid w:val="00343345"/>
    <w:rsid w:val="0034341E"/>
    <w:rsid w:val="003435A6"/>
    <w:rsid w:val="00343645"/>
    <w:rsid w:val="003436DF"/>
    <w:rsid w:val="00343ABF"/>
    <w:rsid w:val="00343D5A"/>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4"/>
    <w:rsid w:val="00346AFA"/>
    <w:rsid w:val="00346D83"/>
    <w:rsid w:val="00346DB5"/>
    <w:rsid w:val="00346E11"/>
    <w:rsid w:val="00346F62"/>
    <w:rsid w:val="00347254"/>
    <w:rsid w:val="003473BC"/>
    <w:rsid w:val="003475DF"/>
    <w:rsid w:val="00347707"/>
    <w:rsid w:val="003477B1"/>
    <w:rsid w:val="00347839"/>
    <w:rsid w:val="00347909"/>
    <w:rsid w:val="003479BE"/>
    <w:rsid w:val="00347F8F"/>
    <w:rsid w:val="00350430"/>
    <w:rsid w:val="003504D9"/>
    <w:rsid w:val="00350613"/>
    <w:rsid w:val="00350691"/>
    <w:rsid w:val="00350845"/>
    <w:rsid w:val="00350A1B"/>
    <w:rsid w:val="00350DED"/>
    <w:rsid w:val="00350ED3"/>
    <w:rsid w:val="00351AC4"/>
    <w:rsid w:val="0035231B"/>
    <w:rsid w:val="0035298F"/>
    <w:rsid w:val="003530C8"/>
    <w:rsid w:val="00353121"/>
    <w:rsid w:val="00353472"/>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591"/>
    <w:rsid w:val="00362AA0"/>
    <w:rsid w:val="00362C24"/>
    <w:rsid w:val="00362CFE"/>
    <w:rsid w:val="0036340F"/>
    <w:rsid w:val="00363AE1"/>
    <w:rsid w:val="00363D92"/>
    <w:rsid w:val="00364133"/>
    <w:rsid w:val="00364337"/>
    <w:rsid w:val="00364974"/>
    <w:rsid w:val="00364C98"/>
    <w:rsid w:val="00364DF7"/>
    <w:rsid w:val="00364EC0"/>
    <w:rsid w:val="003651CF"/>
    <w:rsid w:val="0036560C"/>
    <w:rsid w:val="00365A4C"/>
    <w:rsid w:val="00365EB6"/>
    <w:rsid w:val="00365F97"/>
    <w:rsid w:val="003661F4"/>
    <w:rsid w:val="0036624F"/>
    <w:rsid w:val="00366268"/>
    <w:rsid w:val="00366430"/>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24"/>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531"/>
    <w:rsid w:val="00380596"/>
    <w:rsid w:val="003807B6"/>
    <w:rsid w:val="003807D5"/>
    <w:rsid w:val="003807FD"/>
    <w:rsid w:val="00380A94"/>
    <w:rsid w:val="00380ABF"/>
    <w:rsid w:val="00380CA2"/>
    <w:rsid w:val="00380E26"/>
    <w:rsid w:val="003810F9"/>
    <w:rsid w:val="00381200"/>
    <w:rsid w:val="00381620"/>
    <w:rsid w:val="00381B3B"/>
    <w:rsid w:val="00382381"/>
    <w:rsid w:val="003826B6"/>
    <w:rsid w:val="0038277A"/>
    <w:rsid w:val="003831DB"/>
    <w:rsid w:val="0038389D"/>
    <w:rsid w:val="003838FC"/>
    <w:rsid w:val="00383961"/>
    <w:rsid w:val="00383B88"/>
    <w:rsid w:val="00383C4C"/>
    <w:rsid w:val="00383FF2"/>
    <w:rsid w:val="00384273"/>
    <w:rsid w:val="003842C7"/>
    <w:rsid w:val="003846EF"/>
    <w:rsid w:val="00384877"/>
    <w:rsid w:val="0038488D"/>
    <w:rsid w:val="00384BC4"/>
    <w:rsid w:val="00384C00"/>
    <w:rsid w:val="003850CE"/>
    <w:rsid w:val="00385143"/>
    <w:rsid w:val="003851E8"/>
    <w:rsid w:val="00385854"/>
    <w:rsid w:val="003859CF"/>
    <w:rsid w:val="00385BF0"/>
    <w:rsid w:val="00385D7C"/>
    <w:rsid w:val="00386539"/>
    <w:rsid w:val="0038664F"/>
    <w:rsid w:val="00386694"/>
    <w:rsid w:val="00386759"/>
    <w:rsid w:val="003869C4"/>
    <w:rsid w:val="00386AC5"/>
    <w:rsid w:val="00387015"/>
    <w:rsid w:val="0038718E"/>
    <w:rsid w:val="00387267"/>
    <w:rsid w:val="00387B0F"/>
    <w:rsid w:val="00387BB7"/>
    <w:rsid w:val="0038BD02"/>
    <w:rsid w:val="003903A7"/>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B5C"/>
    <w:rsid w:val="00393CBB"/>
    <w:rsid w:val="00393DE1"/>
    <w:rsid w:val="00393E43"/>
    <w:rsid w:val="003943AA"/>
    <w:rsid w:val="003943FA"/>
    <w:rsid w:val="003945EF"/>
    <w:rsid w:val="00394F7C"/>
    <w:rsid w:val="0039538D"/>
    <w:rsid w:val="0039544D"/>
    <w:rsid w:val="00395537"/>
    <w:rsid w:val="00395692"/>
    <w:rsid w:val="00395935"/>
    <w:rsid w:val="00395992"/>
    <w:rsid w:val="00395A35"/>
    <w:rsid w:val="00395A64"/>
    <w:rsid w:val="00395ACF"/>
    <w:rsid w:val="00395B9C"/>
    <w:rsid w:val="00395C2D"/>
    <w:rsid w:val="003964A8"/>
    <w:rsid w:val="003964CD"/>
    <w:rsid w:val="00396B2D"/>
    <w:rsid w:val="00396C41"/>
    <w:rsid w:val="00396C88"/>
    <w:rsid w:val="0039728F"/>
    <w:rsid w:val="003972A3"/>
    <w:rsid w:val="00397415"/>
    <w:rsid w:val="00397CD2"/>
    <w:rsid w:val="00397E37"/>
    <w:rsid w:val="003A0768"/>
    <w:rsid w:val="003A091E"/>
    <w:rsid w:val="003A10F7"/>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542"/>
    <w:rsid w:val="003A3CA0"/>
    <w:rsid w:val="003A3E56"/>
    <w:rsid w:val="003A42B0"/>
    <w:rsid w:val="003A45A1"/>
    <w:rsid w:val="003A4664"/>
    <w:rsid w:val="003A491D"/>
    <w:rsid w:val="003A4F19"/>
    <w:rsid w:val="003A4F55"/>
    <w:rsid w:val="003A5B0A"/>
    <w:rsid w:val="003A6031"/>
    <w:rsid w:val="003A6297"/>
    <w:rsid w:val="003A64CA"/>
    <w:rsid w:val="003A66A7"/>
    <w:rsid w:val="003A6775"/>
    <w:rsid w:val="003A6BAC"/>
    <w:rsid w:val="003A6BD0"/>
    <w:rsid w:val="003A6F02"/>
    <w:rsid w:val="003A6F3D"/>
    <w:rsid w:val="003A70A4"/>
    <w:rsid w:val="003A7509"/>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3C42"/>
    <w:rsid w:val="003B3FD0"/>
    <w:rsid w:val="003B4781"/>
    <w:rsid w:val="003B48DB"/>
    <w:rsid w:val="003B493D"/>
    <w:rsid w:val="003B4D7B"/>
    <w:rsid w:val="003B5205"/>
    <w:rsid w:val="003B5322"/>
    <w:rsid w:val="003B5524"/>
    <w:rsid w:val="003B5621"/>
    <w:rsid w:val="003B564C"/>
    <w:rsid w:val="003B5842"/>
    <w:rsid w:val="003B588D"/>
    <w:rsid w:val="003B5980"/>
    <w:rsid w:val="003B59AE"/>
    <w:rsid w:val="003B59E8"/>
    <w:rsid w:val="003B5ABC"/>
    <w:rsid w:val="003B5E25"/>
    <w:rsid w:val="003B64BB"/>
    <w:rsid w:val="003B6897"/>
    <w:rsid w:val="003B6AC4"/>
    <w:rsid w:val="003B6E7D"/>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F00"/>
    <w:rsid w:val="003C20DA"/>
    <w:rsid w:val="003C24E8"/>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7D8"/>
    <w:rsid w:val="003C4830"/>
    <w:rsid w:val="003C4AEC"/>
    <w:rsid w:val="003C4BBA"/>
    <w:rsid w:val="003C5124"/>
    <w:rsid w:val="003C51DB"/>
    <w:rsid w:val="003C5626"/>
    <w:rsid w:val="003C570A"/>
    <w:rsid w:val="003C57D3"/>
    <w:rsid w:val="003C5CCB"/>
    <w:rsid w:val="003C5DC2"/>
    <w:rsid w:val="003C5F4D"/>
    <w:rsid w:val="003C64E6"/>
    <w:rsid w:val="003C67C0"/>
    <w:rsid w:val="003C6AB0"/>
    <w:rsid w:val="003C6BB9"/>
    <w:rsid w:val="003C6DA5"/>
    <w:rsid w:val="003C6F03"/>
    <w:rsid w:val="003C6F5D"/>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2084"/>
    <w:rsid w:val="003D21F7"/>
    <w:rsid w:val="003D224A"/>
    <w:rsid w:val="003D228A"/>
    <w:rsid w:val="003D2387"/>
    <w:rsid w:val="003D2409"/>
    <w:rsid w:val="003D2478"/>
    <w:rsid w:val="003D2C4B"/>
    <w:rsid w:val="003D2D39"/>
    <w:rsid w:val="003D2E2B"/>
    <w:rsid w:val="003D2F98"/>
    <w:rsid w:val="003D3C0C"/>
    <w:rsid w:val="003D3C45"/>
    <w:rsid w:val="003D3CA2"/>
    <w:rsid w:val="003D3E36"/>
    <w:rsid w:val="003D3FFA"/>
    <w:rsid w:val="003D41AD"/>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B1"/>
    <w:rsid w:val="003D73B1"/>
    <w:rsid w:val="003D76A5"/>
    <w:rsid w:val="003D779E"/>
    <w:rsid w:val="003E0992"/>
    <w:rsid w:val="003E1426"/>
    <w:rsid w:val="003E15FA"/>
    <w:rsid w:val="003E1B5D"/>
    <w:rsid w:val="003E1C9B"/>
    <w:rsid w:val="003E1D85"/>
    <w:rsid w:val="003E24E3"/>
    <w:rsid w:val="003E2691"/>
    <w:rsid w:val="003E2CF4"/>
    <w:rsid w:val="003E2D9F"/>
    <w:rsid w:val="003E2E3B"/>
    <w:rsid w:val="003E2F98"/>
    <w:rsid w:val="003E30E5"/>
    <w:rsid w:val="003E31AB"/>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33B0"/>
    <w:rsid w:val="003F3EDC"/>
    <w:rsid w:val="003F3F07"/>
    <w:rsid w:val="003F477F"/>
    <w:rsid w:val="003F482D"/>
    <w:rsid w:val="003F4DEF"/>
    <w:rsid w:val="003F4F44"/>
    <w:rsid w:val="003F51D3"/>
    <w:rsid w:val="003F579A"/>
    <w:rsid w:val="003F5B84"/>
    <w:rsid w:val="003F5BF5"/>
    <w:rsid w:val="003F5CA6"/>
    <w:rsid w:val="003F6605"/>
    <w:rsid w:val="003F6632"/>
    <w:rsid w:val="003F67C1"/>
    <w:rsid w:val="003F6907"/>
    <w:rsid w:val="003F6A2A"/>
    <w:rsid w:val="003F6BBE"/>
    <w:rsid w:val="003F6CF5"/>
    <w:rsid w:val="003F6FBD"/>
    <w:rsid w:val="003F7132"/>
    <w:rsid w:val="003F714E"/>
    <w:rsid w:val="003F7162"/>
    <w:rsid w:val="003F77CB"/>
    <w:rsid w:val="003F7CA7"/>
    <w:rsid w:val="003F7E2F"/>
    <w:rsid w:val="003FB281"/>
    <w:rsid w:val="004000E8"/>
    <w:rsid w:val="004001E9"/>
    <w:rsid w:val="00400695"/>
    <w:rsid w:val="00400BD7"/>
    <w:rsid w:val="00400D17"/>
    <w:rsid w:val="004012A1"/>
    <w:rsid w:val="004013CC"/>
    <w:rsid w:val="00401520"/>
    <w:rsid w:val="00401A1E"/>
    <w:rsid w:val="00401AC7"/>
    <w:rsid w:val="00401C4C"/>
    <w:rsid w:val="00401D48"/>
    <w:rsid w:val="00402111"/>
    <w:rsid w:val="004025DF"/>
    <w:rsid w:val="00402D96"/>
    <w:rsid w:val="00402E2B"/>
    <w:rsid w:val="004033B3"/>
    <w:rsid w:val="004033B4"/>
    <w:rsid w:val="00403753"/>
    <w:rsid w:val="004037F9"/>
    <w:rsid w:val="004038D7"/>
    <w:rsid w:val="004038FB"/>
    <w:rsid w:val="004039E4"/>
    <w:rsid w:val="00403BBF"/>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F7E"/>
    <w:rsid w:val="0040700E"/>
    <w:rsid w:val="00407284"/>
    <w:rsid w:val="004076F1"/>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D97"/>
    <w:rsid w:val="004122E9"/>
    <w:rsid w:val="00412369"/>
    <w:rsid w:val="0041263E"/>
    <w:rsid w:val="00412D2C"/>
    <w:rsid w:val="00413051"/>
    <w:rsid w:val="00413520"/>
    <w:rsid w:val="00413AAC"/>
    <w:rsid w:val="00413E92"/>
    <w:rsid w:val="00414128"/>
    <w:rsid w:val="0041412D"/>
    <w:rsid w:val="00414149"/>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777"/>
    <w:rsid w:val="004177A0"/>
    <w:rsid w:val="004179C7"/>
    <w:rsid w:val="0042015B"/>
    <w:rsid w:val="004201AC"/>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B96"/>
    <w:rsid w:val="00423DB7"/>
    <w:rsid w:val="00423FB0"/>
    <w:rsid w:val="004241F0"/>
    <w:rsid w:val="004242F4"/>
    <w:rsid w:val="004247E3"/>
    <w:rsid w:val="00424D2C"/>
    <w:rsid w:val="00424EA2"/>
    <w:rsid w:val="00425758"/>
    <w:rsid w:val="004257F6"/>
    <w:rsid w:val="00425F6E"/>
    <w:rsid w:val="004260B3"/>
    <w:rsid w:val="00427067"/>
    <w:rsid w:val="0042710B"/>
    <w:rsid w:val="00427248"/>
    <w:rsid w:val="00427639"/>
    <w:rsid w:val="00427701"/>
    <w:rsid w:val="00427810"/>
    <w:rsid w:val="00427A99"/>
    <w:rsid w:val="00427F29"/>
    <w:rsid w:val="00430335"/>
    <w:rsid w:val="00430829"/>
    <w:rsid w:val="00430AC9"/>
    <w:rsid w:val="0043102F"/>
    <w:rsid w:val="00431038"/>
    <w:rsid w:val="0043129B"/>
    <w:rsid w:val="004312F1"/>
    <w:rsid w:val="00431549"/>
    <w:rsid w:val="00431705"/>
    <w:rsid w:val="0043176B"/>
    <w:rsid w:val="00431770"/>
    <w:rsid w:val="004317BF"/>
    <w:rsid w:val="00431C79"/>
    <w:rsid w:val="00432460"/>
    <w:rsid w:val="004327AF"/>
    <w:rsid w:val="00432827"/>
    <w:rsid w:val="00432CD5"/>
    <w:rsid w:val="00432D4C"/>
    <w:rsid w:val="00432E72"/>
    <w:rsid w:val="00432E76"/>
    <w:rsid w:val="004331CD"/>
    <w:rsid w:val="00433543"/>
    <w:rsid w:val="00433712"/>
    <w:rsid w:val="00433D49"/>
    <w:rsid w:val="004342BA"/>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354"/>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D59"/>
    <w:rsid w:val="00443E57"/>
    <w:rsid w:val="00443F60"/>
    <w:rsid w:val="00444264"/>
    <w:rsid w:val="00444433"/>
    <w:rsid w:val="00444708"/>
    <w:rsid w:val="004448D2"/>
    <w:rsid w:val="00444F56"/>
    <w:rsid w:val="00445324"/>
    <w:rsid w:val="00445567"/>
    <w:rsid w:val="00445D7C"/>
    <w:rsid w:val="00445F89"/>
    <w:rsid w:val="00446233"/>
    <w:rsid w:val="00446488"/>
    <w:rsid w:val="0044683D"/>
    <w:rsid w:val="00446896"/>
    <w:rsid w:val="00447197"/>
    <w:rsid w:val="004473D2"/>
    <w:rsid w:val="00447456"/>
    <w:rsid w:val="00447795"/>
    <w:rsid w:val="00447A70"/>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D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CF4"/>
    <w:rsid w:val="00455D14"/>
    <w:rsid w:val="00455DAF"/>
    <w:rsid w:val="00456627"/>
    <w:rsid w:val="00456B08"/>
    <w:rsid w:val="00456D02"/>
    <w:rsid w:val="00456D79"/>
    <w:rsid w:val="00457075"/>
    <w:rsid w:val="00457366"/>
    <w:rsid w:val="0045756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729B"/>
    <w:rsid w:val="00467765"/>
    <w:rsid w:val="004677BD"/>
    <w:rsid w:val="00467EF7"/>
    <w:rsid w:val="00467F7F"/>
    <w:rsid w:val="004700D6"/>
    <w:rsid w:val="004706C8"/>
    <w:rsid w:val="00470884"/>
    <w:rsid w:val="004709B4"/>
    <w:rsid w:val="00470C31"/>
    <w:rsid w:val="00470EB8"/>
    <w:rsid w:val="00470FDF"/>
    <w:rsid w:val="0047116E"/>
    <w:rsid w:val="004715FA"/>
    <w:rsid w:val="004716D6"/>
    <w:rsid w:val="0047175F"/>
    <w:rsid w:val="0047178E"/>
    <w:rsid w:val="00471996"/>
    <w:rsid w:val="00471DE0"/>
    <w:rsid w:val="004720D7"/>
    <w:rsid w:val="004729AD"/>
    <w:rsid w:val="00472A9B"/>
    <w:rsid w:val="00472B82"/>
    <w:rsid w:val="00472EAB"/>
    <w:rsid w:val="00473096"/>
    <w:rsid w:val="004732BB"/>
    <w:rsid w:val="004734D0"/>
    <w:rsid w:val="00473952"/>
    <w:rsid w:val="0047395D"/>
    <w:rsid w:val="004740A7"/>
    <w:rsid w:val="004740C9"/>
    <w:rsid w:val="00474175"/>
    <w:rsid w:val="004748C4"/>
    <w:rsid w:val="00474A0B"/>
    <w:rsid w:val="00474C9F"/>
    <w:rsid w:val="00474D66"/>
    <w:rsid w:val="0047556B"/>
    <w:rsid w:val="00475A28"/>
    <w:rsid w:val="00475B3C"/>
    <w:rsid w:val="00475ED6"/>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CCB"/>
    <w:rsid w:val="004816D9"/>
    <w:rsid w:val="00481C83"/>
    <w:rsid w:val="00481CFA"/>
    <w:rsid w:val="004827D5"/>
    <w:rsid w:val="004829C5"/>
    <w:rsid w:val="00482C0B"/>
    <w:rsid w:val="00482CE7"/>
    <w:rsid w:val="00482FE0"/>
    <w:rsid w:val="00483445"/>
    <w:rsid w:val="00483554"/>
    <w:rsid w:val="00483636"/>
    <w:rsid w:val="00483AE6"/>
    <w:rsid w:val="00483B17"/>
    <w:rsid w:val="00483BBA"/>
    <w:rsid w:val="00484388"/>
    <w:rsid w:val="004843F0"/>
    <w:rsid w:val="00484478"/>
    <w:rsid w:val="00484574"/>
    <w:rsid w:val="004846B3"/>
    <w:rsid w:val="00484C84"/>
    <w:rsid w:val="00484FC1"/>
    <w:rsid w:val="004855CB"/>
    <w:rsid w:val="00485C12"/>
    <w:rsid w:val="00486081"/>
    <w:rsid w:val="004861D7"/>
    <w:rsid w:val="00486484"/>
    <w:rsid w:val="00486715"/>
    <w:rsid w:val="00486B25"/>
    <w:rsid w:val="00486B44"/>
    <w:rsid w:val="00486EE3"/>
    <w:rsid w:val="004875E7"/>
    <w:rsid w:val="00487B0C"/>
    <w:rsid w:val="00487E12"/>
    <w:rsid w:val="004900B6"/>
    <w:rsid w:val="00490164"/>
    <w:rsid w:val="00490272"/>
    <w:rsid w:val="004903A8"/>
    <w:rsid w:val="00490430"/>
    <w:rsid w:val="0049047A"/>
    <w:rsid w:val="0049069B"/>
    <w:rsid w:val="00490A16"/>
    <w:rsid w:val="00490B34"/>
    <w:rsid w:val="00490E6B"/>
    <w:rsid w:val="00490FBC"/>
    <w:rsid w:val="0049109F"/>
    <w:rsid w:val="00491116"/>
    <w:rsid w:val="0049116C"/>
    <w:rsid w:val="0049145D"/>
    <w:rsid w:val="00491BCB"/>
    <w:rsid w:val="00491C8B"/>
    <w:rsid w:val="00491D2C"/>
    <w:rsid w:val="00491D6E"/>
    <w:rsid w:val="00491DBC"/>
    <w:rsid w:val="00491EAA"/>
    <w:rsid w:val="004922DC"/>
    <w:rsid w:val="00492455"/>
    <w:rsid w:val="004926D3"/>
    <w:rsid w:val="00492785"/>
    <w:rsid w:val="00492BC5"/>
    <w:rsid w:val="00492CC2"/>
    <w:rsid w:val="00492EBA"/>
    <w:rsid w:val="00492ED0"/>
    <w:rsid w:val="0049339B"/>
    <w:rsid w:val="00493756"/>
    <w:rsid w:val="0049378E"/>
    <w:rsid w:val="004937D7"/>
    <w:rsid w:val="004938C6"/>
    <w:rsid w:val="00493A14"/>
    <w:rsid w:val="00493BCE"/>
    <w:rsid w:val="004941F4"/>
    <w:rsid w:val="00494329"/>
    <w:rsid w:val="00494339"/>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39E"/>
    <w:rsid w:val="004A05D7"/>
    <w:rsid w:val="004A0D6E"/>
    <w:rsid w:val="004A1034"/>
    <w:rsid w:val="004A16BC"/>
    <w:rsid w:val="004A17B1"/>
    <w:rsid w:val="004A1938"/>
    <w:rsid w:val="004A1D10"/>
    <w:rsid w:val="004A26D5"/>
    <w:rsid w:val="004A2A33"/>
    <w:rsid w:val="004A2B94"/>
    <w:rsid w:val="004A2BF3"/>
    <w:rsid w:val="004A2C53"/>
    <w:rsid w:val="004A2E91"/>
    <w:rsid w:val="004A2F87"/>
    <w:rsid w:val="004A33CB"/>
    <w:rsid w:val="004A374C"/>
    <w:rsid w:val="004A3B1E"/>
    <w:rsid w:val="004A3D45"/>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2400"/>
    <w:rsid w:val="004B2417"/>
    <w:rsid w:val="004B26F6"/>
    <w:rsid w:val="004B26FC"/>
    <w:rsid w:val="004B27E8"/>
    <w:rsid w:val="004B2A2B"/>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5F4E"/>
    <w:rsid w:val="004B6022"/>
    <w:rsid w:val="004B65CB"/>
    <w:rsid w:val="004B6CB5"/>
    <w:rsid w:val="004B6E2E"/>
    <w:rsid w:val="004B6F6A"/>
    <w:rsid w:val="004B70FC"/>
    <w:rsid w:val="004B7C0C"/>
    <w:rsid w:val="004B7D6A"/>
    <w:rsid w:val="004C048B"/>
    <w:rsid w:val="004C04D0"/>
    <w:rsid w:val="004C06DD"/>
    <w:rsid w:val="004C0729"/>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648"/>
    <w:rsid w:val="004C592E"/>
    <w:rsid w:val="004C5946"/>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E9"/>
    <w:rsid w:val="004D5558"/>
    <w:rsid w:val="004D55BC"/>
    <w:rsid w:val="004D55C8"/>
    <w:rsid w:val="004D5F60"/>
    <w:rsid w:val="004D6533"/>
    <w:rsid w:val="004D6C39"/>
    <w:rsid w:val="004D6EAF"/>
    <w:rsid w:val="004D719A"/>
    <w:rsid w:val="004D768B"/>
    <w:rsid w:val="004D7EBD"/>
    <w:rsid w:val="004D7F58"/>
    <w:rsid w:val="004E04A6"/>
    <w:rsid w:val="004E04BF"/>
    <w:rsid w:val="004E0507"/>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F6"/>
    <w:rsid w:val="004E4AC6"/>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08"/>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6BB"/>
    <w:rsid w:val="004F374C"/>
    <w:rsid w:val="004F3D69"/>
    <w:rsid w:val="004F4057"/>
    <w:rsid w:val="004F40EF"/>
    <w:rsid w:val="004F4166"/>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191"/>
    <w:rsid w:val="00500C4E"/>
    <w:rsid w:val="00500FFF"/>
    <w:rsid w:val="00501B9B"/>
    <w:rsid w:val="00501C0A"/>
    <w:rsid w:val="0050213C"/>
    <w:rsid w:val="005024EC"/>
    <w:rsid w:val="0050267D"/>
    <w:rsid w:val="0050293B"/>
    <w:rsid w:val="00502CE4"/>
    <w:rsid w:val="00502E06"/>
    <w:rsid w:val="00502F8C"/>
    <w:rsid w:val="00503449"/>
    <w:rsid w:val="005034A0"/>
    <w:rsid w:val="0050378E"/>
    <w:rsid w:val="005037CA"/>
    <w:rsid w:val="00503CAA"/>
    <w:rsid w:val="00503DED"/>
    <w:rsid w:val="00504058"/>
    <w:rsid w:val="00504679"/>
    <w:rsid w:val="00504884"/>
    <w:rsid w:val="00504DBC"/>
    <w:rsid w:val="00504DDD"/>
    <w:rsid w:val="00504F78"/>
    <w:rsid w:val="005053F3"/>
    <w:rsid w:val="005054A6"/>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974"/>
    <w:rsid w:val="00507ED9"/>
    <w:rsid w:val="00507FC3"/>
    <w:rsid w:val="00510018"/>
    <w:rsid w:val="0051009A"/>
    <w:rsid w:val="0051032C"/>
    <w:rsid w:val="00510359"/>
    <w:rsid w:val="005108D8"/>
    <w:rsid w:val="005109A6"/>
    <w:rsid w:val="00510A1B"/>
    <w:rsid w:val="00510A21"/>
    <w:rsid w:val="00510BAF"/>
    <w:rsid w:val="00510F27"/>
    <w:rsid w:val="00510FAF"/>
    <w:rsid w:val="005111F7"/>
    <w:rsid w:val="0051130B"/>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433F"/>
    <w:rsid w:val="00514922"/>
    <w:rsid w:val="0051492D"/>
    <w:rsid w:val="00514D1A"/>
    <w:rsid w:val="00514E30"/>
    <w:rsid w:val="00514F4F"/>
    <w:rsid w:val="00515094"/>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99B"/>
    <w:rsid w:val="00517A74"/>
    <w:rsid w:val="00517BFC"/>
    <w:rsid w:val="00520520"/>
    <w:rsid w:val="0052068B"/>
    <w:rsid w:val="005207FA"/>
    <w:rsid w:val="005208ED"/>
    <w:rsid w:val="00520A24"/>
    <w:rsid w:val="00520D51"/>
    <w:rsid w:val="00520EF3"/>
    <w:rsid w:val="0052154E"/>
    <w:rsid w:val="005215A2"/>
    <w:rsid w:val="00521687"/>
    <w:rsid w:val="005216C1"/>
    <w:rsid w:val="00521900"/>
    <w:rsid w:val="005219CF"/>
    <w:rsid w:val="00521A7F"/>
    <w:rsid w:val="00521AD7"/>
    <w:rsid w:val="00521E27"/>
    <w:rsid w:val="00521EA7"/>
    <w:rsid w:val="00522A3C"/>
    <w:rsid w:val="00522B8C"/>
    <w:rsid w:val="00522BE8"/>
    <w:rsid w:val="00522C8B"/>
    <w:rsid w:val="00522FA4"/>
    <w:rsid w:val="00522FF2"/>
    <w:rsid w:val="005237BB"/>
    <w:rsid w:val="0052393D"/>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5ECE"/>
    <w:rsid w:val="005261D4"/>
    <w:rsid w:val="005264E7"/>
    <w:rsid w:val="00526595"/>
    <w:rsid w:val="0052679C"/>
    <w:rsid w:val="00526B04"/>
    <w:rsid w:val="00526B23"/>
    <w:rsid w:val="00526B98"/>
    <w:rsid w:val="00526D63"/>
    <w:rsid w:val="00527478"/>
    <w:rsid w:val="005276FB"/>
    <w:rsid w:val="00527A63"/>
    <w:rsid w:val="00530201"/>
    <w:rsid w:val="005302B3"/>
    <w:rsid w:val="0053082D"/>
    <w:rsid w:val="00530E1D"/>
    <w:rsid w:val="00531221"/>
    <w:rsid w:val="005312EB"/>
    <w:rsid w:val="0053131B"/>
    <w:rsid w:val="005317F6"/>
    <w:rsid w:val="00531BEF"/>
    <w:rsid w:val="00531DC0"/>
    <w:rsid w:val="00532042"/>
    <w:rsid w:val="005322D8"/>
    <w:rsid w:val="00532378"/>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ED9"/>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05E"/>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B9C"/>
    <w:rsid w:val="00544FA9"/>
    <w:rsid w:val="00545242"/>
    <w:rsid w:val="005455E5"/>
    <w:rsid w:val="00545E31"/>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5E"/>
    <w:rsid w:val="00550CEC"/>
    <w:rsid w:val="00551029"/>
    <w:rsid w:val="00551280"/>
    <w:rsid w:val="00551551"/>
    <w:rsid w:val="005515FB"/>
    <w:rsid w:val="00551718"/>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B34"/>
    <w:rsid w:val="00555D0B"/>
    <w:rsid w:val="00556898"/>
    <w:rsid w:val="00556A08"/>
    <w:rsid w:val="00556AB2"/>
    <w:rsid w:val="00556B6A"/>
    <w:rsid w:val="00556EE9"/>
    <w:rsid w:val="00557302"/>
    <w:rsid w:val="005577E7"/>
    <w:rsid w:val="005577EF"/>
    <w:rsid w:val="0055780A"/>
    <w:rsid w:val="00557815"/>
    <w:rsid w:val="00557BBC"/>
    <w:rsid w:val="00557D2D"/>
    <w:rsid w:val="00560002"/>
    <w:rsid w:val="005606A2"/>
    <w:rsid w:val="00560EC0"/>
    <w:rsid w:val="00560FC8"/>
    <w:rsid w:val="0056121F"/>
    <w:rsid w:val="00561461"/>
    <w:rsid w:val="005619B8"/>
    <w:rsid w:val="00561C0E"/>
    <w:rsid w:val="00561E3C"/>
    <w:rsid w:val="0056241C"/>
    <w:rsid w:val="00562550"/>
    <w:rsid w:val="00562560"/>
    <w:rsid w:val="00562620"/>
    <w:rsid w:val="00562E48"/>
    <w:rsid w:val="005636DC"/>
    <w:rsid w:val="005638AF"/>
    <w:rsid w:val="00563907"/>
    <w:rsid w:val="00563931"/>
    <w:rsid w:val="00563933"/>
    <w:rsid w:val="005639BF"/>
    <w:rsid w:val="0056426B"/>
    <w:rsid w:val="00564348"/>
    <w:rsid w:val="00564935"/>
    <w:rsid w:val="00565214"/>
    <w:rsid w:val="0056526A"/>
    <w:rsid w:val="00565357"/>
    <w:rsid w:val="005654AC"/>
    <w:rsid w:val="005654CE"/>
    <w:rsid w:val="005654D3"/>
    <w:rsid w:val="005658F8"/>
    <w:rsid w:val="00565940"/>
    <w:rsid w:val="00565A48"/>
    <w:rsid w:val="00565ADC"/>
    <w:rsid w:val="00565CF6"/>
    <w:rsid w:val="00566169"/>
    <w:rsid w:val="0056616E"/>
    <w:rsid w:val="005662AB"/>
    <w:rsid w:val="0056634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80A"/>
    <w:rsid w:val="00573854"/>
    <w:rsid w:val="0057422C"/>
    <w:rsid w:val="005744EE"/>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D29"/>
    <w:rsid w:val="00576D76"/>
    <w:rsid w:val="00577406"/>
    <w:rsid w:val="00577905"/>
    <w:rsid w:val="005779F9"/>
    <w:rsid w:val="00577B4F"/>
    <w:rsid w:val="00577B68"/>
    <w:rsid w:val="00577DB6"/>
    <w:rsid w:val="00577FB3"/>
    <w:rsid w:val="00580925"/>
    <w:rsid w:val="00580B93"/>
    <w:rsid w:val="00580DB8"/>
    <w:rsid w:val="005815C1"/>
    <w:rsid w:val="00581DBB"/>
    <w:rsid w:val="00581F62"/>
    <w:rsid w:val="00582468"/>
    <w:rsid w:val="0058247F"/>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BBD"/>
    <w:rsid w:val="00584CB9"/>
    <w:rsid w:val="00584E73"/>
    <w:rsid w:val="0058513E"/>
    <w:rsid w:val="00585631"/>
    <w:rsid w:val="0058589F"/>
    <w:rsid w:val="00585DB4"/>
    <w:rsid w:val="00585E77"/>
    <w:rsid w:val="00585EF5"/>
    <w:rsid w:val="00586020"/>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232"/>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151"/>
    <w:rsid w:val="005962A5"/>
    <w:rsid w:val="005962B3"/>
    <w:rsid w:val="005966A9"/>
    <w:rsid w:val="00596A0A"/>
    <w:rsid w:val="00596BAD"/>
    <w:rsid w:val="00596C7A"/>
    <w:rsid w:val="00596DE9"/>
    <w:rsid w:val="00596E23"/>
    <w:rsid w:val="0059708A"/>
    <w:rsid w:val="00597269"/>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940"/>
    <w:rsid w:val="005A4C69"/>
    <w:rsid w:val="005A4F48"/>
    <w:rsid w:val="005A5128"/>
    <w:rsid w:val="005A52DB"/>
    <w:rsid w:val="005A5569"/>
    <w:rsid w:val="005A5874"/>
    <w:rsid w:val="005A5AF4"/>
    <w:rsid w:val="005A6015"/>
    <w:rsid w:val="005A64BB"/>
    <w:rsid w:val="005A662D"/>
    <w:rsid w:val="005A663A"/>
    <w:rsid w:val="005A669C"/>
    <w:rsid w:val="005A6A47"/>
    <w:rsid w:val="005A6D21"/>
    <w:rsid w:val="005A704E"/>
    <w:rsid w:val="005A7516"/>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5E72"/>
    <w:rsid w:val="005B6251"/>
    <w:rsid w:val="005B6447"/>
    <w:rsid w:val="005B6C87"/>
    <w:rsid w:val="005B6F2C"/>
    <w:rsid w:val="005B6F59"/>
    <w:rsid w:val="005B6F83"/>
    <w:rsid w:val="005B70E5"/>
    <w:rsid w:val="005B7501"/>
    <w:rsid w:val="005B76CF"/>
    <w:rsid w:val="005B78DB"/>
    <w:rsid w:val="005B7E6D"/>
    <w:rsid w:val="005B7EE2"/>
    <w:rsid w:val="005C04E7"/>
    <w:rsid w:val="005C0915"/>
    <w:rsid w:val="005C0F3F"/>
    <w:rsid w:val="005C0FCB"/>
    <w:rsid w:val="005C11AF"/>
    <w:rsid w:val="005C125B"/>
    <w:rsid w:val="005C1393"/>
    <w:rsid w:val="005C1474"/>
    <w:rsid w:val="005C1D5D"/>
    <w:rsid w:val="005C29CD"/>
    <w:rsid w:val="005C2B59"/>
    <w:rsid w:val="005C2BB8"/>
    <w:rsid w:val="005C2C65"/>
    <w:rsid w:val="005C2ED1"/>
    <w:rsid w:val="005C3051"/>
    <w:rsid w:val="005C310A"/>
    <w:rsid w:val="005C310D"/>
    <w:rsid w:val="005C31B3"/>
    <w:rsid w:val="005C32A5"/>
    <w:rsid w:val="005C3652"/>
    <w:rsid w:val="005C36EA"/>
    <w:rsid w:val="005C3DC4"/>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DD8"/>
    <w:rsid w:val="005D0E8A"/>
    <w:rsid w:val="005D1010"/>
    <w:rsid w:val="005D1134"/>
    <w:rsid w:val="005D11EF"/>
    <w:rsid w:val="005D15E8"/>
    <w:rsid w:val="005D15F6"/>
    <w:rsid w:val="005D1602"/>
    <w:rsid w:val="005D18F7"/>
    <w:rsid w:val="005D19F6"/>
    <w:rsid w:val="005D1A3D"/>
    <w:rsid w:val="005D1B50"/>
    <w:rsid w:val="005D1DCD"/>
    <w:rsid w:val="005D20F1"/>
    <w:rsid w:val="005D234F"/>
    <w:rsid w:val="005D255B"/>
    <w:rsid w:val="005D2D61"/>
    <w:rsid w:val="005D2DC1"/>
    <w:rsid w:val="005D2F00"/>
    <w:rsid w:val="005D35F1"/>
    <w:rsid w:val="005D38E9"/>
    <w:rsid w:val="005D39A8"/>
    <w:rsid w:val="005D3E23"/>
    <w:rsid w:val="005D4074"/>
    <w:rsid w:val="005D4096"/>
    <w:rsid w:val="005D5141"/>
    <w:rsid w:val="005D522C"/>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F66"/>
    <w:rsid w:val="005F3025"/>
    <w:rsid w:val="005F3155"/>
    <w:rsid w:val="005F3838"/>
    <w:rsid w:val="005F3B24"/>
    <w:rsid w:val="005F3B98"/>
    <w:rsid w:val="005F3F37"/>
    <w:rsid w:val="005F43EA"/>
    <w:rsid w:val="005F45EA"/>
    <w:rsid w:val="005F4831"/>
    <w:rsid w:val="005F4BC2"/>
    <w:rsid w:val="005F517C"/>
    <w:rsid w:val="005F51CB"/>
    <w:rsid w:val="005F5320"/>
    <w:rsid w:val="005F55C5"/>
    <w:rsid w:val="005F57B4"/>
    <w:rsid w:val="005F5826"/>
    <w:rsid w:val="005F6077"/>
    <w:rsid w:val="005F60D9"/>
    <w:rsid w:val="005F618C"/>
    <w:rsid w:val="005F649E"/>
    <w:rsid w:val="005F6A28"/>
    <w:rsid w:val="005F6FAA"/>
    <w:rsid w:val="005F6FF8"/>
    <w:rsid w:val="005F70BD"/>
    <w:rsid w:val="005F7124"/>
    <w:rsid w:val="005F75A0"/>
    <w:rsid w:val="005F7690"/>
    <w:rsid w:val="005F7A58"/>
    <w:rsid w:val="005F7A84"/>
    <w:rsid w:val="005F7B4C"/>
    <w:rsid w:val="005F7DF4"/>
    <w:rsid w:val="005F7E4B"/>
    <w:rsid w:val="00600296"/>
    <w:rsid w:val="006007D6"/>
    <w:rsid w:val="0060099F"/>
    <w:rsid w:val="00600BB8"/>
    <w:rsid w:val="00600C80"/>
    <w:rsid w:val="00600CCC"/>
    <w:rsid w:val="00600CD4"/>
    <w:rsid w:val="006012CD"/>
    <w:rsid w:val="0060182D"/>
    <w:rsid w:val="006019C4"/>
    <w:rsid w:val="00601A01"/>
    <w:rsid w:val="00601D60"/>
    <w:rsid w:val="00601D87"/>
    <w:rsid w:val="00601E6E"/>
    <w:rsid w:val="00602180"/>
    <w:rsid w:val="006021B2"/>
    <w:rsid w:val="00602321"/>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47"/>
    <w:rsid w:val="00610B64"/>
    <w:rsid w:val="00610BE1"/>
    <w:rsid w:val="00610C7E"/>
    <w:rsid w:val="00611B83"/>
    <w:rsid w:val="00611B9D"/>
    <w:rsid w:val="006127C5"/>
    <w:rsid w:val="00612B29"/>
    <w:rsid w:val="00612B41"/>
    <w:rsid w:val="00612F62"/>
    <w:rsid w:val="00613257"/>
    <w:rsid w:val="006133F3"/>
    <w:rsid w:val="00613952"/>
    <w:rsid w:val="00613AEE"/>
    <w:rsid w:val="00613CFB"/>
    <w:rsid w:val="00613FA1"/>
    <w:rsid w:val="006140C6"/>
    <w:rsid w:val="00614348"/>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53C"/>
    <w:rsid w:val="00620983"/>
    <w:rsid w:val="00620A71"/>
    <w:rsid w:val="00620D69"/>
    <w:rsid w:val="00620D80"/>
    <w:rsid w:val="00620DFF"/>
    <w:rsid w:val="0062138E"/>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639"/>
    <w:rsid w:val="00624B0D"/>
    <w:rsid w:val="00625521"/>
    <w:rsid w:val="00625862"/>
    <w:rsid w:val="00625C76"/>
    <w:rsid w:val="00625FC2"/>
    <w:rsid w:val="00626241"/>
    <w:rsid w:val="006262F8"/>
    <w:rsid w:val="00626554"/>
    <w:rsid w:val="0062660C"/>
    <w:rsid w:val="00626685"/>
    <w:rsid w:val="00626CE5"/>
    <w:rsid w:val="00627142"/>
    <w:rsid w:val="00627468"/>
    <w:rsid w:val="006275C8"/>
    <w:rsid w:val="00627761"/>
    <w:rsid w:val="00627B68"/>
    <w:rsid w:val="00627E9D"/>
    <w:rsid w:val="00630001"/>
    <w:rsid w:val="00630187"/>
    <w:rsid w:val="00630A2A"/>
    <w:rsid w:val="00630AAA"/>
    <w:rsid w:val="00630D7C"/>
    <w:rsid w:val="00630F40"/>
    <w:rsid w:val="00630F71"/>
    <w:rsid w:val="00631044"/>
    <w:rsid w:val="006311B3"/>
    <w:rsid w:val="006311F4"/>
    <w:rsid w:val="006314C6"/>
    <w:rsid w:val="00631589"/>
    <w:rsid w:val="00631714"/>
    <w:rsid w:val="00631C81"/>
    <w:rsid w:val="00631CFA"/>
    <w:rsid w:val="0063278F"/>
    <w:rsid w:val="0063284C"/>
    <w:rsid w:val="00632C1E"/>
    <w:rsid w:val="00632DF7"/>
    <w:rsid w:val="00632EBB"/>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3E"/>
    <w:rsid w:val="00635AA7"/>
    <w:rsid w:val="00635ABE"/>
    <w:rsid w:val="00635C29"/>
    <w:rsid w:val="00635D5C"/>
    <w:rsid w:val="00636321"/>
    <w:rsid w:val="00636398"/>
    <w:rsid w:val="006367C4"/>
    <w:rsid w:val="006367E2"/>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C1F"/>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6A"/>
    <w:rsid w:val="00643B2F"/>
    <w:rsid w:val="00643DEF"/>
    <w:rsid w:val="00643E9B"/>
    <w:rsid w:val="006440AE"/>
    <w:rsid w:val="006440B5"/>
    <w:rsid w:val="006440FD"/>
    <w:rsid w:val="006442AE"/>
    <w:rsid w:val="006443C0"/>
    <w:rsid w:val="00644BF8"/>
    <w:rsid w:val="00644CE6"/>
    <w:rsid w:val="00644CEB"/>
    <w:rsid w:val="00644F9A"/>
    <w:rsid w:val="00645007"/>
    <w:rsid w:val="006450B0"/>
    <w:rsid w:val="00645487"/>
    <w:rsid w:val="006458C6"/>
    <w:rsid w:val="00646086"/>
    <w:rsid w:val="00646208"/>
    <w:rsid w:val="0064624E"/>
    <w:rsid w:val="00646440"/>
    <w:rsid w:val="0064644E"/>
    <w:rsid w:val="0064673C"/>
    <w:rsid w:val="00646823"/>
    <w:rsid w:val="00646A08"/>
    <w:rsid w:val="006470DE"/>
    <w:rsid w:val="0064727C"/>
    <w:rsid w:val="00647289"/>
    <w:rsid w:val="0064728E"/>
    <w:rsid w:val="006477DC"/>
    <w:rsid w:val="00647F50"/>
    <w:rsid w:val="006502BD"/>
    <w:rsid w:val="006506D6"/>
    <w:rsid w:val="006507BE"/>
    <w:rsid w:val="00650AB9"/>
    <w:rsid w:val="00650C8B"/>
    <w:rsid w:val="00650E43"/>
    <w:rsid w:val="00650FD9"/>
    <w:rsid w:val="0065190B"/>
    <w:rsid w:val="0065192E"/>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5EB4"/>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FE4"/>
    <w:rsid w:val="006613A6"/>
    <w:rsid w:val="006614B1"/>
    <w:rsid w:val="00661726"/>
    <w:rsid w:val="0066177E"/>
    <w:rsid w:val="0066186D"/>
    <w:rsid w:val="00661FB9"/>
    <w:rsid w:val="00662787"/>
    <w:rsid w:val="006627A2"/>
    <w:rsid w:val="006628E2"/>
    <w:rsid w:val="00662AD8"/>
    <w:rsid w:val="00662DED"/>
    <w:rsid w:val="006634E6"/>
    <w:rsid w:val="00663599"/>
    <w:rsid w:val="00663AFB"/>
    <w:rsid w:val="00663D91"/>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73E"/>
    <w:rsid w:val="00670922"/>
    <w:rsid w:val="00670B9A"/>
    <w:rsid w:val="00670BE1"/>
    <w:rsid w:val="00670CC3"/>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05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E8"/>
    <w:rsid w:val="00677AFB"/>
    <w:rsid w:val="00677D17"/>
    <w:rsid w:val="00677E5C"/>
    <w:rsid w:val="00680421"/>
    <w:rsid w:val="00681003"/>
    <w:rsid w:val="00681256"/>
    <w:rsid w:val="00681334"/>
    <w:rsid w:val="006817C9"/>
    <w:rsid w:val="00681AFD"/>
    <w:rsid w:val="00681BF3"/>
    <w:rsid w:val="00681D5A"/>
    <w:rsid w:val="00682067"/>
    <w:rsid w:val="006821FF"/>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AC1"/>
    <w:rsid w:val="00684B43"/>
    <w:rsid w:val="00684B55"/>
    <w:rsid w:val="00684CBA"/>
    <w:rsid w:val="00685095"/>
    <w:rsid w:val="006852D1"/>
    <w:rsid w:val="00685BC2"/>
    <w:rsid w:val="00685BE1"/>
    <w:rsid w:val="00685DC1"/>
    <w:rsid w:val="00685FB5"/>
    <w:rsid w:val="006863F7"/>
    <w:rsid w:val="0068652E"/>
    <w:rsid w:val="006865BC"/>
    <w:rsid w:val="00686AD4"/>
    <w:rsid w:val="00686E6F"/>
    <w:rsid w:val="00686FD0"/>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2EED"/>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6FC6"/>
    <w:rsid w:val="00697052"/>
    <w:rsid w:val="006970C5"/>
    <w:rsid w:val="0069739D"/>
    <w:rsid w:val="006973E8"/>
    <w:rsid w:val="006975AC"/>
    <w:rsid w:val="00697889"/>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24A"/>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481"/>
    <w:rsid w:val="006A697B"/>
    <w:rsid w:val="006A6B0C"/>
    <w:rsid w:val="006A6C86"/>
    <w:rsid w:val="006A6D64"/>
    <w:rsid w:val="006A6F2B"/>
    <w:rsid w:val="006A6F7F"/>
    <w:rsid w:val="006A789A"/>
    <w:rsid w:val="006A7AC2"/>
    <w:rsid w:val="006A7AFF"/>
    <w:rsid w:val="006A7CF4"/>
    <w:rsid w:val="006A7F70"/>
    <w:rsid w:val="006B00A3"/>
    <w:rsid w:val="006B031F"/>
    <w:rsid w:val="006B03AE"/>
    <w:rsid w:val="006B045B"/>
    <w:rsid w:val="006B04B8"/>
    <w:rsid w:val="006B070C"/>
    <w:rsid w:val="006B0811"/>
    <w:rsid w:val="006B0863"/>
    <w:rsid w:val="006B08F2"/>
    <w:rsid w:val="006B09A1"/>
    <w:rsid w:val="006B0D7A"/>
    <w:rsid w:val="006B0FCF"/>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3390"/>
    <w:rsid w:val="006B3698"/>
    <w:rsid w:val="006B39F2"/>
    <w:rsid w:val="006B3B34"/>
    <w:rsid w:val="006B3E50"/>
    <w:rsid w:val="006B4115"/>
    <w:rsid w:val="006B460A"/>
    <w:rsid w:val="006B460F"/>
    <w:rsid w:val="006B4891"/>
    <w:rsid w:val="006B498E"/>
    <w:rsid w:val="006B4C61"/>
    <w:rsid w:val="006B4E02"/>
    <w:rsid w:val="006B4FCB"/>
    <w:rsid w:val="006B50CF"/>
    <w:rsid w:val="006B5553"/>
    <w:rsid w:val="006B5950"/>
    <w:rsid w:val="006B5A5C"/>
    <w:rsid w:val="006B5A70"/>
    <w:rsid w:val="006B5B3A"/>
    <w:rsid w:val="006B5C11"/>
    <w:rsid w:val="006B6070"/>
    <w:rsid w:val="006B6128"/>
    <w:rsid w:val="006B63C9"/>
    <w:rsid w:val="006B693B"/>
    <w:rsid w:val="006B74B7"/>
    <w:rsid w:val="006B74EB"/>
    <w:rsid w:val="006B757B"/>
    <w:rsid w:val="006C004F"/>
    <w:rsid w:val="006C03B8"/>
    <w:rsid w:val="006C05BE"/>
    <w:rsid w:val="006C07BC"/>
    <w:rsid w:val="006C0DBA"/>
    <w:rsid w:val="006C1086"/>
    <w:rsid w:val="006C1514"/>
    <w:rsid w:val="006C16FF"/>
    <w:rsid w:val="006C18EC"/>
    <w:rsid w:val="006C19BB"/>
    <w:rsid w:val="006C1A94"/>
    <w:rsid w:val="006C1CCA"/>
    <w:rsid w:val="006C202D"/>
    <w:rsid w:val="006C20DF"/>
    <w:rsid w:val="006C2158"/>
    <w:rsid w:val="006C22B8"/>
    <w:rsid w:val="006C2B78"/>
    <w:rsid w:val="006C2EA4"/>
    <w:rsid w:val="006C33FA"/>
    <w:rsid w:val="006C3472"/>
    <w:rsid w:val="006C37DE"/>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CA0"/>
    <w:rsid w:val="006C5D42"/>
    <w:rsid w:val="006C5E82"/>
    <w:rsid w:val="006C5EC9"/>
    <w:rsid w:val="006C5F41"/>
    <w:rsid w:val="006C6059"/>
    <w:rsid w:val="006C62C3"/>
    <w:rsid w:val="006C6684"/>
    <w:rsid w:val="006C674F"/>
    <w:rsid w:val="006C6A4B"/>
    <w:rsid w:val="006C6CF9"/>
    <w:rsid w:val="006C6D31"/>
    <w:rsid w:val="006C7522"/>
    <w:rsid w:val="006C7969"/>
    <w:rsid w:val="006D04BF"/>
    <w:rsid w:val="006D0549"/>
    <w:rsid w:val="006D0D00"/>
    <w:rsid w:val="006D0D1E"/>
    <w:rsid w:val="006D0E74"/>
    <w:rsid w:val="006D1109"/>
    <w:rsid w:val="006D1309"/>
    <w:rsid w:val="006D1E2A"/>
    <w:rsid w:val="006D1F53"/>
    <w:rsid w:val="006D21AA"/>
    <w:rsid w:val="006D2C11"/>
    <w:rsid w:val="006D2D8A"/>
    <w:rsid w:val="006D3260"/>
    <w:rsid w:val="006D3346"/>
    <w:rsid w:val="006D3512"/>
    <w:rsid w:val="006D3F45"/>
    <w:rsid w:val="006D403D"/>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3A"/>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AD0"/>
    <w:rsid w:val="006E2BCF"/>
    <w:rsid w:val="006E2DED"/>
    <w:rsid w:val="006E2EBB"/>
    <w:rsid w:val="006E30C4"/>
    <w:rsid w:val="006E3126"/>
    <w:rsid w:val="006E3142"/>
    <w:rsid w:val="006E32C9"/>
    <w:rsid w:val="006E3310"/>
    <w:rsid w:val="006E3611"/>
    <w:rsid w:val="006E3B4E"/>
    <w:rsid w:val="006E3D1E"/>
    <w:rsid w:val="006E3D83"/>
    <w:rsid w:val="006E3DFA"/>
    <w:rsid w:val="006E4059"/>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BCF"/>
    <w:rsid w:val="006F0C37"/>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D7"/>
    <w:rsid w:val="006F2AF3"/>
    <w:rsid w:val="006F31ED"/>
    <w:rsid w:val="006F341D"/>
    <w:rsid w:val="006F3552"/>
    <w:rsid w:val="006F3BEA"/>
    <w:rsid w:val="006F3CDE"/>
    <w:rsid w:val="006F3DAB"/>
    <w:rsid w:val="006F4221"/>
    <w:rsid w:val="006F4535"/>
    <w:rsid w:val="006F4940"/>
    <w:rsid w:val="006F49F3"/>
    <w:rsid w:val="006F4C1D"/>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ECB"/>
    <w:rsid w:val="00700EE2"/>
    <w:rsid w:val="00701057"/>
    <w:rsid w:val="007012A0"/>
    <w:rsid w:val="007015E9"/>
    <w:rsid w:val="00701672"/>
    <w:rsid w:val="007016F4"/>
    <w:rsid w:val="00701A8A"/>
    <w:rsid w:val="007021C4"/>
    <w:rsid w:val="007022D7"/>
    <w:rsid w:val="007023BA"/>
    <w:rsid w:val="007029F6"/>
    <w:rsid w:val="00702ABD"/>
    <w:rsid w:val="0070346E"/>
    <w:rsid w:val="00703BD9"/>
    <w:rsid w:val="007042B8"/>
    <w:rsid w:val="007044F9"/>
    <w:rsid w:val="0070496C"/>
    <w:rsid w:val="00704BBA"/>
    <w:rsid w:val="00704D2F"/>
    <w:rsid w:val="00704D50"/>
    <w:rsid w:val="00704EDB"/>
    <w:rsid w:val="00704FC8"/>
    <w:rsid w:val="0070580E"/>
    <w:rsid w:val="00705C5B"/>
    <w:rsid w:val="00705DA4"/>
    <w:rsid w:val="00705E44"/>
    <w:rsid w:val="00705ECA"/>
    <w:rsid w:val="00706096"/>
    <w:rsid w:val="007060AF"/>
    <w:rsid w:val="00706101"/>
    <w:rsid w:val="00706148"/>
    <w:rsid w:val="00706211"/>
    <w:rsid w:val="0070652F"/>
    <w:rsid w:val="0070699F"/>
    <w:rsid w:val="00706B21"/>
    <w:rsid w:val="00706E1A"/>
    <w:rsid w:val="0070704F"/>
    <w:rsid w:val="00707072"/>
    <w:rsid w:val="0070727D"/>
    <w:rsid w:val="007077A5"/>
    <w:rsid w:val="00707D61"/>
    <w:rsid w:val="00707D6E"/>
    <w:rsid w:val="00707EDE"/>
    <w:rsid w:val="00710044"/>
    <w:rsid w:val="00710378"/>
    <w:rsid w:val="0071054E"/>
    <w:rsid w:val="007107A5"/>
    <w:rsid w:val="0071088A"/>
    <w:rsid w:val="007108B6"/>
    <w:rsid w:val="00710A5A"/>
    <w:rsid w:val="00710BAB"/>
    <w:rsid w:val="00710CE5"/>
    <w:rsid w:val="00710F87"/>
    <w:rsid w:val="007116AF"/>
    <w:rsid w:val="00711A22"/>
    <w:rsid w:val="00711A72"/>
    <w:rsid w:val="00711F9F"/>
    <w:rsid w:val="007121D9"/>
    <w:rsid w:val="00712287"/>
    <w:rsid w:val="00712710"/>
    <w:rsid w:val="00712772"/>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F39"/>
    <w:rsid w:val="00714FC0"/>
    <w:rsid w:val="00715040"/>
    <w:rsid w:val="00715269"/>
    <w:rsid w:val="0071575F"/>
    <w:rsid w:val="00715AD2"/>
    <w:rsid w:val="00715B9A"/>
    <w:rsid w:val="00715C5E"/>
    <w:rsid w:val="00715CBE"/>
    <w:rsid w:val="00715CED"/>
    <w:rsid w:val="00715F93"/>
    <w:rsid w:val="0071606A"/>
    <w:rsid w:val="00716BB2"/>
    <w:rsid w:val="00716CA7"/>
    <w:rsid w:val="00716CBA"/>
    <w:rsid w:val="007170F3"/>
    <w:rsid w:val="00717132"/>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15C"/>
    <w:rsid w:val="00722262"/>
    <w:rsid w:val="007226D9"/>
    <w:rsid w:val="00722785"/>
    <w:rsid w:val="007227E5"/>
    <w:rsid w:val="007227E8"/>
    <w:rsid w:val="00722A72"/>
    <w:rsid w:val="00722C1F"/>
    <w:rsid w:val="00722DF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E67"/>
    <w:rsid w:val="00731E9E"/>
    <w:rsid w:val="00731F22"/>
    <w:rsid w:val="007322C7"/>
    <w:rsid w:val="00732361"/>
    <w:rsid w:val="00732AA5"/>
    <w:rsid w:val="00732E04"/>
    <w:rsid w:val="00732F90"/>
    <w:rsid w:val="00733677"/>
    <w:rsid w:val="007338F3"/>
    <w:rsid w:val="00733989"/>
    <w:rsid w:val="00733A6E"/>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55E"/>
    <w:rsid w:val="007359C9"/>
    <w:rsid w:val="007359D3"/>
    <w:rsid w:val="00735C4A"/>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DD"/>
    <w:rsid w:val="0075442A"/>
    <w:rsid w:val="00755243"/>
    <w:rsid w:val="00755651"/>
    <w:rsid w:val="0075566D"/>
    <w:rsid w:val="007557BF"/>
    <w:rsid w:val="00755C16"/>
    <w:rsid w:val="00755FB4"/>
    <w:rsid w:val="007560A7"/>
    <w:rsid w:val="007564F0"/>
    <w:rsid w:val="007565C7"/>
    <w:rsid w:val="00756621"/>
    <w:rsid w:val="007566E2"/>
    <w:rsid w:val="007567BC"/>
    <w:rsid w:val="00756838"/>
    <w:rsid w:val="007568AD"/>
    <w:rsid w:val="007568EA"/>
    <w:rsid w:val="007571E1"/>
    <w:rsid w:val="00757755"/>
    <w:rsid w:val="00757834"/>
    <w:rsid w:val="00757A06"/>
    <w:rsid w:val="00757C63"/>
    <w:rsid w:val="00757DE0"/>
    <w:rsid w:val="00760019"/>
    <w:rsid w:val="0076012D"/>
    <w:rsid w:val="0076016A"/>
    <w:rsid w:val="00760413"/>
    <w:rsid w:val="007604B2"/>
    <w:rsid w:val="007607E1"/>
    <w:rsid w:val="00760B79"/>
    <w:rsid w:val="00760C95"/>
    <w:rsid w:val="00760D0A"/>
    <w:rsid w:val="00760E5A"/>
    <w:rsid w:val="00760FCD"/>
    <w:rsid w:val="00761364"/>
    <w:rsid w:val="00761570"/>
    <w:rsid w:val="00762103"/>
    <w:rsid w:val="00762184"/>
    <w:rsid w:val="007624A9"/>
    <w:rsid w:val="007626EF"/>
    <w:rsid w:val="0076273C"/>
    <w:rsid w:val="007628DE"/>
    <w:rsid w:val="00762948"/>
    <w:rsid w:val="00762B9C"/>
    <w:rsid w:val="00762C9A"/>
    <w:rsid w:val="00762D8B"/>
    <w:rsid w:val="0076382B"/>
    <w:rsid w:val="00763892"/>
    <w:rsid w:val="00763D1E"/>
    <w:rsid w:val="00763FC6"/>
    <w:rsid w:val="007643EE"/>
    <w:rsid w:val="00764666"/>
    <w:rsid w:val="007648CF"/>
    <w:rsid w:val="00764AAD"/>
    <w:rsid w:val="00764B18"/>
    <w:rsid w:val="00764CC8"/>
    <w:rsid w:val="00764EE1"/>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EC9"/>
    <w:rsid w:val="0077223C"/>
    <w:rsid w:val="007722DB"/>
    <w:rsid w:val="00772409"/>
    <w:rsid w:val="007726FA"/>
    <w:rsid w:val="007727B4"/>
    <w:rsid w:val="007729A2"/>
    <w:rsid w:val="00772A12"/>
    <w:rsid w:val="00772ED8"/>
    <w:rsid w:val="00773583"/>
    <w:rsid w:val="007735B7"/>
    <w:rsid w:val="007735E7"/>
    <w:rsid w:val="00773728"/>
    <w:rsid w:val="0077375D"/>
    <w:rsid w:val="00773964"/>
    <w:rsid w:val="00773F7D"/>
    <w:rsid w:val="0077435E"/>
    <w:rsid w:val="0077451F"/>
    <w:rsid w:val="007747B3"/>
    <w:rsid w:val="0077497B"/>
    <w:rsid w:val="00774BD3"/>
    <w:rsid w:val="00775416"/>
    <w:rsid w:val="007755F2"/>
    <w:rsid w:val="0077561A"/>
    <w:rsid w:val="0077561F"/>
    <w:rsid w:val="00775771"/>
    <w:rsid w:val="007757AB"/>
    <w:rsid w:val="00775CAC"/>
    <w:rsid w:val="00775E53"/>
    <w:rsid w:val="007762E7"/>
    <w:rsid w:val="007766C0"/>
    <w:rsid w:val="00776971"/>
    <w:rsid w:val="00776C34"/>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2CE8"/>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9"/>
    <w:rsid w:val="00790A77"/>
    <w:rsid w:val="00790BD9"/>
    <w:rsid w:val="00790C67"/>
    <w:rsid w:val="00790D4B"/>
    <w:rsid w:val="00790FCD"/>
    <w:rsid w:val="00791241"/>
    <w:rsid w:val="007912D6"/>
    <w:rsid w:val="007915A1"/>
    <w:rsid w:val="007918D3"/>
    <w:rsid w:val="007921E6"/>
    <w:rsid w:val="00792548"/>
    <w:rsid w:val="007925EA"/>
    <w:rsid w:val="00792AA1"/>
    <w:rsid w:val="00792B8D"/>
    <w:rsid w:val="00792C41"/>
    <w:rsid w:val="00792DF8"/>
    <w:rsid w:val="007932A4"/>
    <w:rsid w:val="007936F9"/>
    <w:rsid w:val="00793CD8"/>
    <w:rsid w:val="00794552"/>
    <w:rsid w:val="00794E18"/>
    <w:rsid w:val="007950C1"/>
    <w:rsid w:val="0079543A"/>
    <w:rsid w:val="007955E5"/>
    <w:rsid w:val="00795809"/>
    <w:rsid w:val="007959EE"/>
    <w:rsid w:val="00795C92"/>
    <w:rsid w:val="00795F71"/>
    <w:rsid w:val="00796231"/>
    <w:rsid w:val="0079635D"/>
    <w:rsid w:val="007964D4"/>
    <w:rsid w:val="007967FF"/>
    <w:rsid w:val="007969EF"/>
    <w:rsid w:val="00796D18"/>
    <w:rsid w:val="00796E3A"/>
    <w:rsid w:val="00796F50"/>
    <w:rsid w:val="0079705A"/>
    <w:rsid w:val="00797173"/>
    <w:rsid w:val="007975DC"/>
    <w:rsid w:val="00797652"/>
    <w:rsid w:val="00797674"/>
    <w:rsid w:val="00797832"/>
    <w:rsid w:val="00797B21"/>
    <w:rsid w:val="00797B4C"/>
    <w:rsid w:val="00797D90"/>
    <w:rsid w:val="007A001B"/>
    <w:rsid w:val="007A02BF"/>
    <w:rsid w:val="007A060F"/>
    <w:rsid w:val="007A06DA"/>
    <w:rsid w:val="007A06EA"/>
    <w:rsid w:val="007A0703"/>
    <w:rsid w:val="007A0963"/>
    <w:rsid w:val="007A0A64"/>
    <w:rsid w:val="007A0AD6"/>
    <w:rsid w:val="007A0BFB"/>
    <w:rsid w:val="007A0C8E"/>
    <w:rsid w:val="007A10F0"/>
    <w:rsid w:val="007A11F5"/>
    <w:rsid w:val="007A1330"/>
    <w:rsid w:val="007A17F8"/>
    <w:rsid w:val="007A1848"/>
    <w:rsid w:val="007A18F9"/>
    <w:rsid w:val="007A1CB3"/>
    <w:rsid w:val="007A1F19"/>
    <w:rsid w:val="007A202D"/>
    <w:rsid w:val="007A206B"/>
    <w:rsid w:val="007A212E"/>
    <w:rsid w:val="007A213A"/>
    <w:rsid w:val="007A225E"/>
    <w:rsid w:val="007A2554"/>
    <w:rsid w:val="007A27D3"/>
    <w:rsid w:val="007A2AFA"/>
    <w:rsid w:val="007A306F"/>
    <w:rsid w:val="007A30AC"/>
    <w:rsid w:val="007A344A"/>
    <w:rsid w:val="007A346B"/>
    <w:rsid w:val="007A3AB1"/>
    <w:rsid w:val="007A409D"/>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C6A"/>
    <w:rsid w:val="007A6D88"/>
    <w:rsid w:val="007A6FFE"/>
    <w:rsid w:val="007A75B4"/>
    <w:rsid w:val="007A7755"/>
    <w:rsid w:val="007A7D2B"/>
    <w:rsid w:val="007A7FC6"/>
    <w:rsid w:val="007B06F8"/>
    <w:rsid w:val="007B0966"/>
    <w:rsid w:val="007B1034"/>
    <w:rsid w:val="007B123F"/>
    <w:rsid w:val="007B1387"/>
    <w:rsid w:val="007B1B21"/>
    <w:rsid w:val="007B1DC5"/>
    <w:rsid w:val="007B1EAA"/>
    <w:rsid w:val="007B2001"/>
    <w:rsid w:val="007B23C8"/>
    <w:rsid w:val="007B2B74"/>
    <w:rsid w:val="007B2E54"/>
    <w:rsid w:val="007B3120"/>
    <w:rsid w:val="007B3ADE"/>
    <w:rsid w:val="007B3B8F"/>
    <w:rsid w:val="007B3D2D"/>
    <w:rsid w:val="007B3D9A"/>
    <w:rsid w:val="007B44C7"/>
    <w:rsid w:val="007B4725"/>
    <w:rsid w:val="007B47E3"/>
    <w:rsid w:val="007B4875"/>
    <w:rsid w:val="007B4A63"/>
    <w:rsid w:val="007B4C87"/>
    <w:rsid w:val="007B50AE"/>
    <w:rsid w:val="007B51DF"/>
    <w:rsid w:val="007B541A"/>
    <w:rsid w:val="007B54A5"/>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96B"/>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12C"/>
    <w:rsid w:val="007D151D"/>
    <w:rsid w:val="007D1600"/>
    <w:rsid w:val="007D229E"/>
    <w:rsid w:val="007D243A"/>
    <w:rsid w:val="007D29BA"/>
    <w:rsid w:val="007D2F2D"/>
    <w:rsid w:val="007D30F4"/>
    <w:rsid w:val="007D3811"/>
    <w:rsid w:val="007D3973"/>
    <w:rsid w:val="007D3BBF"/>
    <w:rsid w:val="007D4064"/>
    <w:rsid w:val="007D425C"/>
    <w:rsid w:val="007D434D"/>
    <w:rsid w:val="007D451D"/>
    <w:rsid w:val="007D47D2"/>
    <w:rsid w:val="007D4A19"/>
    <w:rsid w:val="007D4DF2"/>
    <w:rsid w:val="007D4E46"/>
    <w:rsid w:val="007D5156"/>
    <w:rsid w:val="007D52AA"/>
    <w:rsid w:val="007D58F3"/>
    <w:rsid w:val="007D5901"/>
    <w:rsid w:val="007D5EF1"/>
    <w:rsid w:val="007D639C"/>
    <w:rsid w:val="007D651C"/>
    <w:rsid w:val="007D655E"/>
    <w:rsid w:val="007D6650"/>
    <w:rsid w:val="007D66BF"/>
    <w:rsid w:val="007D66DF"/>
    <w:rsid w:val="007D683E"/>
    <w:rsid w:val="007D6A02"/>
    <w:rsid w:val="007D6D59"/>
    <w:rsid w:val="007D6E40"/>
    <w:rsid w:val="007D7526"/>
    <w:rsid w:val="007D767B"/>
    <w:rsid w:val="007D7772"/>
    <w:rsid w:val="007D7BD4"/>
    <w:rsid w:val="007D7C95"/>
    <w:rsid w:val="007D7CB0"/>
    <w:rsid w:val="007E0075"/>
    <w:rsid w:val="007E0468"/>
    <w:rsid w:val="007E04C7"/>
    <w:rsid w:val="007E053C"/>
    <w:rsid w:val="007E06D9"/>
    <w:rsid w:val="007E0AA6"/>
    <w:rsid w:val="007E0C87"/>
    <w:rsid w:val="007E1125"/>
    <w:rsid w:val="007E153B"/>
    <w:rsid w:val="007E18CB"/>
    <w:rsid w:val="007E1BF3"/>
    <w:rsid w:val="007E1EFF"/>
    <w:rsid w:val="007E2218"/>
    <w:rsid w:val="007E2228"/>
    <w:rsid w:val="007E2C43"/>
    <w:rsid w:val="007E2C45"/>
    <w:rsid w:val="007E2D00"/>
    <w:rsid w:val="007E2D35"/>
    <w:rsid w:val="007E2EE2"/>
    <w:rsid w:val="007E3287"/>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ADA"/>
    <w:rsid w:val="007E4B80"/>
    <w:rsid w:val="007E4E5E"/>
    <w:rsid w:val="007E4ED7"/>
    <w:rsid w:val="007E505B"/>
    <w:rsid w:val="007E52AF"/>
    <w:rsid w:val="007E52F1"/>
    <w:rsid w:val="007E5945"/>
    <w:rsid w:val="007E5974"/>
    <w:rsid w:val="007E59AF"/>
    <w:rsid w:val="007E5B8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1DD3"/>
    <w:rsid w:val="007F21B1"/>
    <w:rsid w:val="007F22F3"/>
    <w:rsid w:val="007F233C"/>
    <w:rsid w:val="007F23F0"/>
    <w:rsid w:val="007F2578"/>
    <w:rsid w:val="007F2717"/>
    <w:rsid w:val="007F27E1"/>
    <w:rsid w:val="007F28CA"/>
    <w:rsid w:val="007F2B32"/>
    <w:rsid w:val="007F2F56"/>
    <w:rsid w:val="007F31D8"/>
    <w:rsid w:val="007F346C"/>
    <w:rsid w:val="007F3DE2"/>
    <w:rsid w:val="007F40F9"/>
    <w:rsid w:val="007F4256"/>
    <w:rsid w:val="007F4371"/>
    <w:rsid w:val="007F47B0"/>
    <w:rsid w:val="007F495F"/>
    <w:rsid w:val="007F4BC3"/>
    <w:rsid w:val="007F4D99"/>
    <w:rsid w:val="007F4ECC"/>
    <w:rsid w:val="007F52F4"/>
    <w:rsid w:val="007F5897"/>
    <w:rsid w:val="007F60A2"/>
    <w:rsid w:val="007F6528"/>
    <w:rsid w:val="007F6686"/>
    <w:rsid w:val="007F6850"/>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FD4"/>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DAE"/>
    <w:rsid w:val="00803FAE"/>
    <w:rsid w:val="00803FD2"/>
    <w:rsid w:val="0080432B"/>
    <w:rsid w:val="00804601"/>
    <w:rsid w:val="00804A1D"/>
    <w:rsid w:val="00805463"/>
    <w:rsid w:val="008057D1"/>
    <w:rsid w:val="0080588D"/>
    <w:rsid w:val="0080605F"/>
    <w:rsid w:val="008060D2"/>
    <w:rsid w:val="0080627C"/>
    <w:rsid w:val="0080629D"/>
    <w:rsid w:val="008066E5"/>
    <w:rsid w:val="00806FAC"/>
    <w:rsid w:val="0080707A"/>
    <w:rsid w:val="0080750E"/>
    <w:rsid w:val="00807786"/>
    <w:rsid w:val="008078FB"/>
    <w:rsid w:val="00807923"/>
    <w:rsid w:val="00807936"/>
    <w:rsid w:val="00807A19"/>
    <w:rsid w:val="00807CE2"/>
    <w:rsid w:val="00807F35"/>
    <w:rsid w:val="0081007C"/>
    <w:rsid w:val="008101AC"/>
    <w:rsid w:val="008105D6"/>
    <w:rsid w:val="0081092E"/>
    <w:rsid w:val="00810BF8"/>
    <w:rsid w:val="00810DA6"/>
    <w:rsid w:val="008110AD"/>
    <w:rsid w:val="008111DF"/>
    <w:rsid w:val="00811CBB"/>
    <w:rsid w:val="00811FCB"/>
    <w:rsid w:val="008121D4"/>
    <w:rsid w:val="008122AD"/>
    <w:rsid w:val="008129FF"/>
    <w:rsid w:val="00812B28"/>
    <w:rsid w:val="008132BB"/>
    <w:rsid w:val="0081344E"/>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6F5"/>
    <w:rsid w:val="00816760"/>
    <w:rsid w:val="008167E5"/>
    <w:rsid w:val="008168CA"/>
    <w:rsid w:val="00816B36"/>
    <w:rsid w:val="00816CC0"/>
    <w:rsid w:val="00816DCF"/>
    <w:rsid w:val="00816E71"/>
    <w:rsid w:val="00816F21"/>
    <w:rsid w:val="00817012"/>
    <w:rsid w:val="00817196"/>
    <w:rsid w:val="00817533"/>
    <w:rsid w:val="008176E2"/>
    <w:rsid w:val="00817794"/>
    <w:rsid w:val="00817DD1"/>
    <w:rsid w:val="00820359"/>
    <w:rsid w:val="008204DA"/>
    <w:rsid w:val="0082057B"/>
    <w:rsid w:val="008205C8"/>
    <w:rsid w:val="008207E1"/>
    <w:rsid w:val="0082093C"/>
    <w:rsid w:val="00820A0C"/>
    <w:rsid w:val="00820C24"/>
    <w:rsid w:val="00820D5F"/>
    <w:rsid w:val="00820DCD"/>
    <w:rsid w:val="00821067"/>
    <w:rsid w:val="00821686"/>
    <w:rsid w:val="00821A3D"/>
    <w:rsid w:val="00821B75"/>
    <w:rsid w:val="00821BDF"/>
    <w:rsid w:val="00821C73"/>
    <w:rsid w:val="00821CB4"/>
    <w:rsid w:val="00821CC6"/>
    <w:rsid w:val="00821E08"/>
    <w:rsid w:val="0082216B"/>
    <w:rsid w:val="008224B5"/>
    <w:rsid w:val="00822A78"/>
    <w:rsid w:val="00822B0B"/>
    <w:rsid w:val="0082317B"/>
    <w:rsid w:val="008232F1"/>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844"/>
    <w:rsid w:val="00827C01"/>
    <w:rsid w:val="00827D6F"/>
    <w:rsid w:val="00827FE5"/>
    <w:rsid w:val="00830113"/>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322"/>
    <w:rsid w:val="008334BE"/>
    <w:rsid w:val="00833782"/>
    <w:rsid w:val="0083395F"/>
    <w:rsid w:val="00833B56"/>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2004"/>
    <w:rsid w:val="00842156"/>
    <w:rsid w:val="0084221E"/>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E1"/>
    <w:rsid w:val="0085046E"/>
    <w:rsid w:val="00850891"/>
    <w:rsid w:val="008508CE"/>
    <w:rsid w:val="00850EAB"/>
    <w:rsid w:val="00850F01"/>
    <w:rsid w:val="00850F6E"/>
    <w:rsid w:val="008513C4"/>
    <w:rsid w:val="00851478"/>
    <w:rsid w:val="0085168F"/>
    <w:rsid w:val="00851736"/>
    <w:rsid w:val="008517F7"/>
    <w:rsid w:val="0085189A"/>
    <w:rsid w:val="00851A22"/>
    <w:rsid w:val="00851C71"/>
    <w:rsid w:val="00851CA4"/>
    <w:rsid w:val="0085235D"/>
    <w:rsid w:val="0085264F"/>
    <w:rsid w:val="008526DF"/>
    <w:rsid w:val="00852B80"/>
    <w:rsid w:val="008531E1"/>
    <w:rsid w:val="00854A32"/>
    <w:rsid w:val="00854CDE"/>
    <w:rsid w:val="00854F59"/>
    <w:rsid w:val="00854F7B"/>
    <w:rsid w:val="00854FEB"/>
    <w:rsid w:val="0085537F"/>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C2"/>
    <w:rsid w:val="008608B1"/>
    <w:rsid w:val="008608CE"/>
    <w:rsid w:val="008608E8"/>
    <w:rsid w:val="008609A1"/>
    <w:rsid w:val="00860BF7"/>
    <w:rsid w:val="00860DEB"/>
    <w:rsid w:val="008612D3"/>
    <w:rsid w:val="00861956"/>
    <w:rsid w:val="0086195C"/>
    <w:rsid w:val="008621CE"/>
    <w:rsid w:val="008622C4"/>
    <w:rsid w:val="008624AC"/>
    <w:rsid w:val="0086296E"/>
    <w:rsid w:val="00862CEF"/>
    <w:rsid w:val="00862E48"/>
    <w:rsid w:val="00863019"/>
    <w:rsid w:val="0086312B"/>
    <w:rsid w:val="0086339B"/>
    <w:rsid w:val="00863505"/>
    <w:rsid w:val="00863799"/>
    <w:rsid w:val="0086380B"/>
    <w:rsid w:val="00863D3E"/>
    <w:rsid w:val="00863F54"/>
    <w:rsid w:val="0086424E"/>
    <w:rsid w:val="008644B4"/>
    <w:rsid w:val="008647E9"/>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BD3"/>
    <w:rsid w:val="00872DC8"/>
    <w:rsid w:val="00873044"/>
    <w:rsid w:val="00873137"/>
    <w:rsid w:val="00873265"/>
    <w:rsid w:val="00873329"/>
    <w:rsid w:val="00873654"/>
    <w:rsid w:val="0087380A"/>
    <w:rsid w:val="008742C0"/>
    <w:rsid w:val="00874312"/>
    <w:rsid w:val="0087437C"/>
    <w:rsid w:val="008744AD"/>
    <w:rsid w:val="00874640"/>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69C"/>
    <w:rsid w:val="00882814"/>
    <w:rsid w:val="0088291D"/>
    <w:rsid w:val="00882B30"/>
    <w:rsid w:val="00882E30"/>
    <w:rsid w:val="00883596"/>
    <w:rsid w:val="00883811"/>
    <w:rsid w:val="008838D9"/>
    <w:rsid w:val="00883908"/>
    <w:rsid w:val="00883B2F"/>
    <w:rsid w:val="00883B7D"/>
    <w:rsid w:val="00883DAC"/>
    <w:rsid w:val="00884073"/>
    <w:rsid w:val="00884189"/>
    <w:rsid w:val="0088438C"/>
    <w:rsid w:val="0088443F"/>
    <w:rsid w:val="00884635"/>
    <w:rsid w:val="00884A8B"/>
    <w:rsid w:val="00884F0A"/>
    <w:rsid w:val="00884F0C"/>
    <w:rsid w:val="008854B3"/>
    <w:rsid w:val="00885959"/>
    <w:rsid w:val="00885BB8"/>
    <w:rsid w:val="0088604C"/>
    <w:rsid w:val="0088646B"/>
    <w:rsid w:val="00886496"/>
    <w:rsid w:val="008867B3"/>
    <w:rsid w:val="00886B15"/>
    <w:rsid w:val="00886BC2"/>
    <w:rsid w:val="00886F0C"/>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AFE"/>
    <w:rsid w:val="00892B65"/>
    <w:rsid w:val="00892EE2"/>
    <w:rsid w:val="0089365D"/>
    <w:rsid w:val="0089369D"/>
    <w:rsid w:val="00893775"/>
    <w:rsid w:val="00893927"/>
    <w:rsid w:val="00893A1D"/>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738"/>
    <w:rsid w:val="008A2CE2"/>
    <w:rsid w:val="008A2FA4"/>
    <w:rsid w:val="008A2FB3"/>
    <w:rsid w:val="008A30AC"/>
    <w:rsid w:val="008A3335"/>
    <w:rsid w:val="008A3871"/>
    <w:rsid w:val="008A3A62"/>
    <w:rsid w:val="008A3E42"/>
    <w:rsid w:val="008A3FE5"/>
    <w:rsid w:val="008A4010"/>
    <w:rsid w:val="008A4448"/>
    <w:rsid w:val="008A44B8"/>
    <w:rsid w:val="008A4524"/>
    <w:rsid w:val="008A493C"/>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99F"/>
    <w:rsid w:val="008A7A31"/>
    <w:rsid w:val="008A7B01"/>
    <w:rsid w:val="008A7C8B"/>
    <w:rsid w:val="008A7CDC"/>
    <w:rsid w:val="008A7ECB"/>
    <w:rsid w:val="008ADDA4"/>
    <w:rsid w:val="008B021F"/>
    <w:rsid w:val="008B0483"/>
    <w:rsid w:val="008B04CF"/>
    <w:rsid w:val="008B0971"/>
    <w:rsid w:val="008B0AF4"/>
    <w:rsid w:val="008B0DC2"/>
    <w:rsid w:val="008B120C"/>
    <w:rsid w:val="008B13FA"/>
    <w:rsid w:val="008B15AD"/>
    <w:rsid w:val="008B1710"/>
    <w:rsid w:val="008B202C"/>
    <w:rsid w:val="008B2045"/>
    <w:rsid w:val="008B233F"/>
    <w:rsid w:val="008B2412"/>
    <w:rsid w:val="008B2434"/>
    <w:rsid w:val="008B243B"/>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443"/>
    <w:rsid w:val="008C7573"/>
    <w:rsid w:val="008C78F1"/>
    <w:rsid w:val="008C7AAA"/>
    <w:rsid w:val="008D0015"/>
    <w:rsid w:val="008D00A5"/>
    <w:rsid w:val="008D0408"/>
    <w:rsid w:val="008D046F"/>
    <w:rsid w:val="008D0488"/>
    <w:rsid w:val="008D04F3"/>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31E9"/>
    <w:rsid w:val="008D3236"/>
    <w:rsid w:val="008D3326"/>
    <w:rsid w:val="008D33DE"/>
    <w:rsid w:val="008D34F1"/>
    <w:rsid w:val="008D369C"/>
    <w:rsid w:val="008D39D8"/>
    <w:rsid w:val="008D3BF4"/>
    <w:rsid w:val="008D42FA"/>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496"/>
    <w:rsid w:val="008D78B5"/>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545"/>
    <w:rsid w:val="008E6556"/>
    <w:rsid w:val="008E6B4E"/>
    <w:rsid w:val="008E6F74"/>
    <w:rsid w:val="008E7336"/>
    <w:rsid w:val="008E7392"/>
    <w:rsid w:val="008E73C7"/>
    <w:rsid w:val="008E75A8"/>
    <w:rsid w:val="008E7E4A"/>
    <w:rsid w:val="008E7FED"/>
    <w:rsid w:val="008F0126"/>
    <w:rsid w:val="008F0257"/>
    <w:rsid w:val="008F05E4"/>
    <w:rsid w:val="008F09AA"/>
    <w:rsid w:val="008F1202"/>
    <w:rsid w:val="008F1380"/>
    <w:rsid w:val="008F168F"/>
    <w:rsid w:val="008F1A53"/>
    <w:rsid w:val="008F1B97"/>
    <w:rsid w:val="008F1BA0"/>
    <w:rsid w:val="008F1C4E"/>
    <w:rsid w:val="008F1D3C"/>
    <w:rsid w:val="008F1EAB"/>
    <w:rsid w:val="008F2128"/>
    <w:rsid w:val="008F25A1"/>
    <w:rsid w:val="008F26FF"/>
    <w:rsid w:val="008F2CFA"/>
    <w:rsid w:val="008F33DC"/>
    <w:rsid w:val="008F34E6"/>
    <w:rsid w:val="008F363F"/>
    <w:rsid w:val="008F37FD"/>
    <w:rsid w:val="008F386D"/>
    <w:rsid w:val="008F38FB"/>
    <w:rsid w:val="008F39BF"/>
    <w:rsid w:val="008F3D1B"/>
    <w:rsid w:val="008F42C5"/>
    <w:rsid w:val="008F4764"/>
    <w:rsid w:val="008F477F"/>
    <w:rsid w:val="008F4A20"/>
    <w:rsid w:val="008F4A8E"/>
    <w:rsid w:val="008F4C3A"/>
    <w:rsid w:val="008F4E5F"/>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5F5"/>
    <w:rsid w:val="008F7726"/>
    <w:rsid w:val="008F78C7"/>
    <w:rsid w:val="008F7BB8"/>
    <w:rsid w:val="008F7D88"/>
    <w:rsid w:val="008F7E3C"/>
    <w:rsid w:val="00900121"/>
    <w:rsid w:val="0090022B"/>
    <w:rsid w:val="00900274"/>
    <w:rsid w:val="009004B3"/>
    <w:rsid w:val="00900708"/>
    <w:rsid w:val="0090107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39C7"/>
    <w:rsid w:val="00904257"/>
    <w:rsid w:val="00904595"/>
    <w:rsid w:val="00904A1F"/>
    <w:rsid w:val="00904FA5"/>
    <w:rsid w:val="00905057"/>
    <w:rsid w:val="009053AA"/>
    <w:rsid w:val="009053EA"/>
    <w:rsid w:val="009055F6"/>
    <w:rsid w:val="00905AC1"/>
    <w:rsid w:val="00905F35"/>
    <w:rsid w:val="00906069"/>
    <w:rsid w:val="00906637"/>
    <w:rsid w:val="0090678A"/>
    <w:rsid w:val="00906939"/>
    <w:rsid w:val="00906ED3"/>
    <w:rsid w:val="00906FBD"/>
    <w:rsid w:val="009073E2"/>
    <w:rsid w:val="009074EE"/>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42A0"/>
    <w:rsid w:val="00914361"/>
    <w:rsid w:val="00914388"/>
    <w:rsid w:val="0091445F"/>
    <w:rsid w:val="00914505"/>
    <w:rsid w:val="00914AD8"/>
    <w:rsid w:val="00915256"/>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A4E"/>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C4"/>
    <w:rsid w:val="00931BD9"/>
    <w:rsid w:val="0093210F"/>
    <w:rsid w:val="0093280E"/>
    <w:rsid w:val="009329D0"/>
    <w:rsid w:val="009333F0"/>
    <w:rsid w:val="00933431"/>
    <w:rsid w:val="00933463"/>
    <w:rsid w:val="009334FA"/>
    <w:rsid w:val="00933899"/>
    <w:rsid w:val="00933CAD"/>
    <w:rsid w:val="00933DFA"/>
    <w:rsid w:val="0093411D"/>
    <w:rsid w:val="00934442"/>
    <w:rsid w:val="00934D6B"/>
    <w:rsid w:val="00934DF2"/>
    <w:rsid w:val="00934EAA"/>
    <w:rsid w:val="00934EB2"/>
    <w:rsid w:val="00935253"/>
    <w:rsid w:val="0093570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BE7"/>
    <w:rsid w:val="00937CA7"/>
    <w:rsid w:val="00937D07"/>
    <w:rsid w:val="00937D75"/>
    <w:rsid w:val="00937E10"/>
    <w:rsid w:val="009401C9"/>
    <w:rsid w:val="0094025D"/>
    <w:rsid w:val="00940375"/>
    <w:rsid w:val="0094075E"/>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4A1"/>
    <w:rsid w:val="00942858"/>
    <w:rsid w:val="00942B86"/>
    <w:rsid w:val="00942BD5"/>
    <w:rsid w:val="00942DAE"/>
    <w:rsid w:val="00942EF6"/>
    <w:rsid w:val="009431AB"/>
    <w:rsid w:val="009436BD"/>
    <w:rsid w:val="00943742"/>
    <w:rsid w:val="009439B3"/>
    <w:rsid w:val="00943D10"/>
    <w:rsid w:val="00943D97"/>
    <w:rsid w:val="00944337"/>
    <w:rsid w:val="00944C73"/>
    <w:rsid w:val="00944EA0"/>
    <w:rsid w:val="0094537D"/>
    <w:rsid w:val="009455F3"/>
    <w:rsid w:val="009458F2"/>
    <w:rsid w:val="00945B42"/>
    <w:rsid w:val="00945C05"/>
    <w:rsid w:val="00945D97"/>
    <w:rsid w:val="00945EA3"/>
    <w:rsid w:val="00945EBA"/>
    <w:rsid w:val="00946030"/>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432"/>
    <w:rsid w:val="00947713"/>
    <w:rsid w:val="00947948"/>
    <w:rsid w:val="00947990"/>
    <w:rsid w:val="00947DDE"/>
    <w:rsid w:val="00950110"/>
    <w:rsid w:val="0095012B"/>
    <w:rsid w:val="00950DD4"/>
    <w:rsid w:val="00950DE7"/>
    <w:rsid w:val="00950F29"/>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270"/>
    <w:rsid w:val="0095441D"/>
    <w:rsid w:val="00954436"/>
    <w:rsid w:val="009546E6"/>
    <w:rsid w:val="00954BAB"/>
    <w:rsid w:val="00954C04"/>
    <w:rsid w:val="00954C9C"/>
    <w:rsid w:val="00954CB7"/>
    <w:rsid w:val="00954FD1"/>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3F4"/>
    <w:rsid w:val="0095780E"/>
    <w:rsid w:val="00957833"/>
    <w:rsid w:val="00957997"/>
    <w:rsid w:val="00957DB1"/>
    <w:rsid w:val="0096015D"/>
    <w:rsid w:val="00960834"/>
    <w:rsid w:val="00960AF3"/>
    <w:rsid w:val="00961275"/>
    <w:rsid w:val="0096142C"/>
    <w:rsid w:val="00961921"/>
    <w:rsid w:val="00961E79"/>
    <w:rsid w:val="0096249C"/>
    <w:rsid w:val="009627DA"/>
    <w:rsid w:val="00962A7B"/>
    <w:rsid w:val="00962AE3"/>
    <w:rsid w:val="00962B07"/>
    <w:rsid w:val="00962D96"/>
    <w:rsid w:val="0096322E"/>
    <w:rsid w:val="009640C9"/>
    <w:rsid w:val="00964281"/>
    <w:rsid w:val="009642B8"/>
    <w:rsid w:val="0096430A"/>
    <w:rsid w:val="0096436E"/>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1AF"/>
    <w:rsid w:val="00970211"/>
    <w:rsid w:val="009707EB"/>
    <w:rsid w:val="00970F6E"/>
    <w:rsid w:val="00971088"/>
    <w:rsid w:val="0097111F"/>
    <w:rsid w:val="00971329"/>
    <w:rsid w:val="00971858"/>
    <w:rsid w:val="009718FE"/>
    <w:rsid w:val="00971A51"/>
    <w:rsid w:val="00971E37"/>
    <w:rsid w:val="00971F08"/>
    <w:rsid w:val="00971F09"/>
    <w:rsid w:val="0097215B"/>
    <w:rsid w:val="00972337"/>
    <w:rsid w:val="0097270A"/>
    <w:rsid w:val="00972A54"/>
    <w:rsid w:val="00972D48"/>
    <w:rsid w:val="009730D7"/>
    <w:rsid w:val="0097387D"/>
    <w:rsid w:val="00973DAE"/>
    <w:rsid w:val="00974159"/>
    <w:rsid w:val="009742B9"/>
    <w:rsid w:val="00974376"/>
    <w:rsid w:val="0097440F"/>
    <w:rsid w:val="009745D9"/>
    <w:rsid w:val="009745FA"/>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CE6"/>
    <w:rsid w:val="00976E8C"/>
    <w:rsid w:val="009770F7"/>
    <w:rsid w:val="0097732D"/>
    <w:rsid w:val="009775E4"/>
    <w:rsid w:val="00977761"/>
    <w:rsid w:val="009777FA"/>
    <w:rsid w:val="0097780E"/>
    <w:rsid w:val="0097794D"/>
    <w:rsid w:val="00977957"/>
    <w:rsid w:val="00977AA9"/>
    <w:rsid w:val="00977B75"/>
    <w:rsid w:val="0098019A"/>
    <w:rsid w:val="009802D2"/>
    <w:rsid w:val="00980477"/>
    <w:rsid w:val="00980AC2"/>
    <w:rsid w:val="00980BD0"/>
    <w:rsid w:val="00980BE1"/>
    <w:rsid w:val="00980C4A"/>
    <w:rsid w:val="0098115A"/>
    <w:rsid w:val="009815AE"/>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234"/>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5A1"/>
    <w:rsid w:val="009916E8"/>
    <w:rsid w:val="00991761"/>
    <w:rsid w:val="00991BED"/>
    <w:rsid w:val="009921FC"/>
    <w:rsid w:val="0099220A"/>
    <w:rsid w:val="0099247B"/>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865"/>
    <w:rsid w:val="00994AEE"/>
    <w:rsid w:val="00994DCA"/>
    <w:rsid w:val="0099509F"/>
    <w:rsid w:val="00995107"/>
    <w:rsid w:val="00995153"/>
    <w:rsid w:val="009956CC"/>
    <w:rsid w:val="00995807"/>
    <w:rsid w:val="009958CF"/>
    <w:rsid w:val="009959DB"/>
    <w:rsid w:val="00995B59"/>
    <w:rsid w:val="00995B5F"/>
    <w:rsid w:val="00995CFB"/>
    <w:rsid w:val="009960EC"/>
    <w:rsid w:val="00996304"/>
    <w:rsid w:val="009963C8"/>
    <w:rsid w:val="00996945"/>
    <w:rsid w:val="00996B5C"/>
    <w:rsid w:val="00996CF8"/>
    <w:rsid w:val="00996D27"/>
    <w:rsid w:val="00996D41"/>
    <w:rsid w:val="00996E71"/>
    <w:rsid w:val="00997064"/>
    <w:rsid w:val="009970DD"/>
    <w:rsid w:val="009971F9"/>
    <w:rsid w:val="00997211"/>
    <w:rsid w:val="009973D5"/>
    <w:rsid w:val="00997609"/>
    <w:rsid w:val="009978C6"/>
    <w:rsid w:val="00997B64"/>
    <w:rsid w:val="009A01C5"/>
    <w:rsid w:val="009A0720"/>
    <w:rsid w:val="009A0830"/>
    <w:rsid w:val="009A0A39"/>
    <w:rsid w:val="009A0E71"/>
    <w:rsid w:val="009A0F53"/>
    <w:rsid w:val="009A0FBA"/>
    <w:rsid w:val="009A1601"/>
    <w:rsid w:val="009A1659"/>
    <w:rsid w:val="009A1703"/>
    <w:rsid w:val="009A184C"/>
    <w:rsid w:val="009A1888"/>
    <w:rsid w:val="009A1C61"/>
    <w:rsid w:val="009A1FAA"/>
    <w:rsid w:val="009A2036"/>
    <w:rsid w:val="009A24CB"/>
    <w:rsid w:val="009A26C5"/>
    <w:rsid w:val="009A28F9"/>
    <w:rsid w:val="009A29C5"/>
    <w:rsid w:val="009A2DC2"/>
    <w:rsid w:val="009A3261"/>
    <w:rsid w:val="009A335D"/>
    <w:rsid w:val="009A33B1"/>
    <w:rsid w:val="009A3491"/>
    <w:rsid w:val="009A3532"/>
    <w:rsid w:val="009A3540"/>
    <w:rsid w:val="009A3688"/>
    <w:rsid w:val="009A39B9"/>
    <w:rsid w:val="009A3BB6"/>
    <w:rsid w:val="009A3E3F"/>
    <w:rsid w:val="009A414F"/>
    <w:rsid w:val="009A4175"/>
    <w:rsid w:val="009A420F"/>
    <w:rsid w:val="009A4241"/>
    <w:rsid w:val="009A4462"/>
    <w:rsid w:val="009A462D"/>
    <w:rsid w:val="009A464C"/>
    <w:rsid w:val="009A473F"/>
    <w:rsid w:val="009A4C1F"/>
    <w:rsid w:val="009A4CF5"/>
    <w:rsid w:val="009A4DB5"/>
    <w:rsid w:val="009A502B"/>
    <w:rsid w:val="009A50E7"/>
    <w:rsid w:val="009A5136"/>
    <w:rsid w:val="009A5CBA"/>
    <w:rsid w:val="009A6253"/>
    <w:rsid w:val="009A6486"/>
    <w:rsid w:val="009A6538"/>
    <w:rsid w:val="009A6734"/>
    <w:rsid w:val="009A6D15"/>
    <w:rsid w:val="009A6D56"/>
    <w:rsid w:val="009A7770"/>
    <w:rsid w:val="009A79E7"/>
    <w:rsid w:val="009A7AC5"/>
    <w:rsid w:val="009A7C22"/>
    <w:rsid w:val="009A7CCD"/>
    <w:rsid w:val="009A7DFF"/>
    <w:rsid w:val="009A7EAC"/>
    <w:rsid w:val="009A7F92"/>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880"/>
    <w:rsid w:val="009B491A"/>
    <w:rsid w:val="009B4C78"/>
    <w:rsid w:val="009B4D5D"/>
    <w:rsid w:val="009B4DF4"/>
    <w:rsid w:val="009B4FDA"/>
    <w:rsid w:val="009B53B4"/>
    <w:rsid w:val="009B564E"/>
    <w:rsid w:val="009B5886"/>
    <w:rsid w:val="009B58CF"/>
    <w:rsid w:val="009B5A5A"/>
    <w:rsid w:val="009B5B20"/>
    <w:rsid w:val="009B5BF1"/>
    <w:rsid w:val="009B5DF5"/>
    <w:rsid w:val="009B5E2E"/>
    <w:rsid w:val="009B5F84"/>
    <w:rsid w:val="009B608C"/>
    <w:rsid w:val="009B61E6"/>
    <w:rsid w:val="009B665F"/>
    <w:rsid w:val="009B66A3"/>
    <w:rsid w:val="009B69DF"/>
    <w:rsid w:val="009B7086"/>
    <w:rsid w:val="009B7459"/>
    <w:rsid w:val="009B776B"/>
    <w:rsid w:val="009B77EF"/>
    <w:rsid w:val="009B7BBA"/>
    <w:rsid w:val="009B7CF1"/>
    <w:rsid w:val="009B7E87"/>
    <w:rsid w:val="009BE399"/>
    <w:rsid w:val="009C00EF"/>
    <w:rsid w:val="009C0169"/>
    <w:rsid w:val="009C021E"/>
    <w:rsid w:val="009C03EA"/>
    <w:rsid w:val="009C0AB9"/>
    <w:rsid w:val="009C0CF1"/>
    <w:rsid w:val="009C0D60"/>
    <w:rsid w:val="009C141D"/>
    <w:rsid w:val="009C17EC"/>
    <w:rsid w:val="009C1BDB"/>
    <w:rsid w:val="009C2148"/>
    <w:rsid w:val="009C28BA"/>
    <w:rsid w:val="009C2D1A"/>
    <w:rsid w:val="009C2DAD"/>
    <w:rsid w:val="009C2E77"/>
    <w:rsid w:val="009C2EB6"/>
    <w:rsid w:val="009C2F99"/>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E02"/>
    <w:rsid w:val="009C5F65"/>
    <w:rsid w:val="009C6031"/>
    <w:rsid w:val="009C605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A2A"/>
    <w:rsid w:val="009D4B29"/>
    <w:rsid w:val="009D4B7D"/>
    <w:rsid w:val="009D4FF0"/>
    <w:rsid w:val="009D503E"/>
    <w:rsid w:val="009D50C5"/>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D4"/>
    <w:rsid w:val="009E0411"/>
    <w:rsid w:val="009E0446"/>
    <w:rsid w:val="009E051F"/>
    <w:rsid w:val="009E0576"/>
    <w:rsid w:val="009E068F"/>
    <w:rsid w:val="009E0692"/>
    <w:rsid w:val="009E0A5C"/>
    <w:rsid w:val="009E0A82"/>
    <w:rsid w:val="009E0AA8"/>
    <w:rsid w:val="009E0EEB"/>
    <w:rsid w:val="009E10AE"/>
    <w:rsid w:val="009E12A6"/>
    <w:rsid w:val="009E14E0"/>
    <w:rsid w:val="009E18E6"/>
    <w:rsid w:val="009E1EB2"/>
    <w:rsid w:val="009E1EE6"/>
    <w:rsid w:val="009E214E"/>
    <w:rsid w:val="009E22F5"/>
    <w:rsid w:val="009E25D7"/>
    <w:rsid w:val="009E25F6"/>
    <w:rsid w:val="009E29C3"/>
    <w:rsid w:val="009E2A0D"/>
    <w:rsid w:val="009E2B9B"/>
    <w:rsid w:val="009E2E47"/>
    <w:rsid w:val="009E31E9"/>
    <w:rsid w:val="009E3409"/>
    <w:rsid w:val="009E35DB"/>
    <w:rsid w:val="009E37DC"/>
    <w:rsid w:val="009E3D71"/>
    <w:rsid w:val="009E3EC9"/>
    <w:rsid w:val="009E464D"/>
    <w:rsid w:val="009E475E"/>
    <w:rsid w:val="009E477A"/>
    <w:rsid w:val="009E47A3"/>
    <w:rsid w:val="009E4856"/>
    <w:rsid w:val="009E4989"/>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26"/>
    <w:rsid w:val="009F16F7"/>
    <w:rsid w:val="009F194F"/>
    <w:rsid w:val="009F1AE5"/>
    <w:rsid w:val="009F1C4F"/>
    <w:rsid w:val="009F227A"/>
    <w:rsid w:val="009F23C4"/>
    <w:rsid w:val="009F23C9"/>
    <w:rsid w:val="009F289F"/>
    <w:rsid w:val="009F28B4"/>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DE1"/>
    <w:rsid w:val="009F6718"/>
    <w:rsid w:val="009F718D"/>
    <w:rsid w:val="009F7265"/>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6C6"/>
    <w:rsid w:val="00A027DD"/>
    <w:rsid w:val="00A02B7F"/>
    <w:rsid w:val="00A02EF8"/>
    <w:rsid w:val="00A031D8"/>
    <w:rsid w:val="00A03246"/>
    <w:rsid w:val="00A03250"/>
    <w:rsid w:val="00A032DF"/>
    <w:rsid w:val="00A037E1"/>
    <w:rsid w:val="00A03EE9"/>
    <w:rsid w:val="00A04222"/>
    <w:rsid w:val="00A04294"/>
    <w:rsid w:val="00A04469"/>
    <w:rsid w:val="00A04803"/>
    <w:rsid w:val="00A048A8"/>
    <w:rsid w:val="00A04A12"/>
    <w:rsid w:val="00A04E8D"/>
    <w:rsid w:val="00A04F2F"/>
    <w:rsid w:val="00A04F49"/>
    <w:rsid w:val="00A05155"/>
    <w:rsid w:val="00A055C5"/>
    <w:rsid w:val="00A05916"/>
    <w:rsid w:val="00A05E03"/>
    <w:rsid w:val="00A05EC5"/>
    <w:rsid w:val="00A05FF3"/>
    <w:rsid w:val="00A060C3"/>
    <w:rsid w:val="00A06B34"/>
    <w:rsid w:val="00A06F7F"/>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21BA"/>
    <w:rsid w:val="00A1231E"/>
    <w:rsid w:val="00A1239D"/>
    <w:rsid w:val="00A125ED"/>
    <w:rsid w:val="00A12BA3"/>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DFF"/>
    <w:rsid w:val="00A16222"/>
    <w:rsid w:val="00A165B5"/>
    <w:rsid w:val="00A1689E"/>
    <w:rsid w:val="00A16CBD"/>
    <w:rsid w:val="00A16D12"/>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3DD"/>
    <w:rsid w:val="00A225A0"/>
    <w:rsid w:val="00A2285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B8D"/>
    <w:rsid w:val="00A36CFD"/>
    <w:rsid w:val="00A36FE6"/>
    <w:rsid w:val="00A37450"/>
    <w:rsid w:val="00A37453"/>
    <w:rsid w:val="00A37918"/>
    <w:rsid w:val="00A379CB"/>
    <w:rsid w:val="00A37BAE"/>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430"/>
    <w:rsid w:val="00A43479"/>
    <w:rsid w:val="00A43BB0"/>
    <w:rsid w:val="00A44399"/>
    <w:rsid w:val="00A4497B"/>
    <w:rsid w:val="00A44A49"/>
    <w:rsid w:val="00A45140"/>
    <w:rsid w:val="00A453F2"/>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0F"/>
    <w:rsid w:val="00A554C3"/>
    <w:rsid w:val="00A55526"/>
    <w:rsid w:val="00A55636"/>
    <w:rsid w:val="00A55A3F"/>
    <w:rsid w:val="00A55A41"/>
    <w:rsid w:val="00A55C6C"/>
    <w:rsid w:val="00A55CEC"/>
    <w:rsid w:val="00A55ED6"/>
    <w:rsid w:val="00A55FDA"/>
    <w:rsid w:val="00A5605D"/>
    <w:rsid w:val="00A56143"/>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7CD"/>
    <w:rsid w:val="00A62A77"/>
    <w:rsid w:val="00A62F6C"/>
    <w:rsid w:val="00A62F93"/>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8AD"/>
    <w:rsid w:val="00A65BCA"/>
    <w:rsid w:val="00A65C41"/>
    <w:rsid w:val="00A65D32"/>
    <w:rsid w:val="00A65DF2"/>
    <w:rsid w:val="00A65E7C"/>
    <w:rsid w:val="00A660AC"/>
    <w:rsid w:val="00A660C0"/>
    <w:rsid w:val="00A660FC"/>
    <w:rsid w:val="00A66822"/>
    <w:rsid w:val="00A6685B"/>
    <w:rsid w:val="00A66BD3"/>
    <w:rsid w:val="00A66F58"/>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3DB"/>
    <w:rsid w:val="00A74649"/>
    <w:rsid w:val="00A7478B"/>
    <w:rsid w:val="00A74BB5"/>
    <w:rsid w:val="00A74BFB"/>
    <w:rsid w:val="00A7578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76E"/>
    <w:rsid w:val="00A808CB"/>
    <w:rsid w:val="00A80944"/>
    <w:rsid w:val="00A80FCC"/>
    <w:rsid w:val="00A810C8"/>
    <w:rsid w:val="00A81150"/>
    <w:rsid w:val="00A812B4"/>
    <w:rsid w:val="00A81519"/>
    <w:rsid w:val="00A81804"/>
    <w:rsid w:val="00A8196D"/>
    <w:rsid w:val="00A81B8D"/>
    <w:rsid w:val="00A81FA1"/>
    <w:rsid w:val="00A82286"/>
    <w:rsid w:val="00A8233D"/>
    <w:rsid w:val="00A82450"/>
    <w:rsid w:val="00A825E9"/>
    <w:rsid w:val="00A8262B"/>
    <w:rsid w:val="00A82DCF"/>
    <w:rsid w:val="00A83457"/>
    <w:rsid w:val="00A834B0"/>
    <w:rsid w:val="00A83807"/>
    <w:rsid w:val="00A83CAB"/>
    <w:rsid w:val="00A846AE"/>
    <w:rsid w:val="00A84797"/>
    <w:rsid w:val="00A84942"/>
    <w:rsid w:val="00A849E1"/>
    <w:rsid w:val="00A84C24"/>
    <w:rsid w:val="00A84C60"/>
    <w:rsid w:val="00A84D61"/>
    <w:rsid w:val="00A84E5E"/>
    <w:rsid w:val="00A85A2E"/>
    <w:rsid w:val="00A85A39"/>
    <w:rsid w:val="00A85A53"/>
    <w:rsid w:val="00A8639B"/>
    <w:rsid w:val="00A8653E"/>
    <w:rsid w:val="00A865AC"/>
    <w:rsid w:val="00A8692B"/>
    <w:rsid w:val="00A8693D"/>
    <w:rsid w:val="00A86E99"/>
    <w:rsid w:val="00A86EEE"/>
    <w:rsid w:val="00A87009"/>
    <w:rsid w:val="00A873F6"/>
    <w:rsid w:val="00A878B5"/>
    <w:rsid w:val="00A87D42"/>
    <w:rsid w:val="00A87DF2"/>
    <w:rsid w:val="00A87F87"/>
    <w:rsid w:val="00A90358"/>
    <w:rsid w:val="00A90654"/>
    <w:rsid w:val="00A90799"/>
    <w:rsid w:val="00A90945"/>
    <w:rsid w:val="00A90977"/>
    <w:rsid w:val="00A90C96"/>
    <w:rsid w:val="00A916D8"/>
    <w:rsid w:val="00A91A82"/>
    <w:rsid w:val="00A91BDD"/>
    <w:rsid w:val="00A91C23"/>
    <w:rsid w:val="00A92192"/>
    <w:rsid w:val="00A9236A"/>
    <w:rsid w:val="00A923A3"/>
    <w:rsid w:val="00A923EC"/>
    <w:rsid w:val="00A9264D"/>
    <w:rsid w:val="00A92879"/>
    <w:rsid w:val="00A92934"/>
    <w:rsid w:val="00A931F3"/>
    <w:rsid w:val="00A932E9"/>
    <w:rsid w:val="00A93A51"/>
    <w:rsid w:val="00A93A81"/>
    <w:rsid w:val="00A93ACF"/>
    <w:rsid w:val="00A93AE7"/>
    <w:rsid w:val="00A93CB4"/>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27C"/>
    <w:rsid w:val="00A962F1"/>
    <w:rsid w:val="00A96C7B"/>
    <w:rsid w:val="00A97200"/>
    <w:rsid w:val="00A9756D"/>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6BD"/>
    <w:rsid w:val="00AA3BA6"/>
    <w:rsid w:val="00AA3C6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695"/>
    <w:rsid w:val="00AA77E0"/>
    <w:rsid w:val="00AA7CED"/>
    <w:rsid w:val="00AA7DEB"/>
    <w:rsid w:val="00AB004A"/>
    <w:rsid w:val="00AB0284"/>
    <w:rsid w:val="00AB044F"/>
    <w:rsid w:val="00AB06CA"/>
    <w:rsid w:val="00AB0839"/>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4F4"/>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44B"/>
    <w:rsid w:val="00AB64F6"/>
    <w:rsid w:val="00AB655E"/>
    <w:rsid w:val="00AB66C4"/>
    <w:rsid w:val="00AB6983"/>
    <w:rsid w:val="00AB6A6C"/>
    <w:rsid w:val="00AB6AD1"/>
    <w:rsid w:val="00AB752F"/>
    <w:rsid w:val="00AB78DB"/>
    <w:rsid w:val="00AB7FCB"/>
    <w:rsid w:val="00AC007F"/>
    <w:rsid w:val="00AC0ACE"/>
    <w:rsid w:val="00AC0F00"/>
    <w:rsid w:val="00AC0F21"/>
    <w:rsid w:val="00AC1D15"/>
    <w:rsid w:val="00AC1F0E"/>
    <w:rsid w:val="00AC2014"/>
    <w:rsid w:val="00AC2084"/>
    <w:rsid w:val="00AC21BF"/>
    <w:rsid w:val="00AC22EA"/>
    <w:rsid w:val="00AC230F"/>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F0E"/>
    <w:rsid w:val="00AC64FF"/>
    <w:rsid w:val="00AC6941"/>
    <w:rsid w:val="00AC722B"/>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647"/>
    <w:rsid w:val="00AD2838"/>
    <w:rsid w:val="00AD2A60"/>
    <w:rsid w:val="00AD2ACD"/>
    <w:rsid w:val="00AD2C8F"/>
    <w:rsid w:val="00AD2E4C"/>
    <w:rsid w:val="00AD2ED0"/>
    <w:rsid w:val="00AD2ED4"/>
    <w:rsid w:val="00AD322C"/>
    <w:rsid w:val="00AD330F"/>
    <w:rsid w:val="00AD333E"/>
    <w:rsid w:val="00AD375A"/>
    <w:rsid w:val="00AD3853"/>
    <w:rsid w:val="00AD3F88"/>
    <w:rsid w:val="00AD3F94"/>
    <w:rsid w:val="00AD4539"/>
    <w:rsid w:val="00AD46C1"/>
    <w:rsid w:val="00AD488E"/>
    <w:rsid w:val="00AD4A5A"/>
    <w:rsid w:val="00AD4BC7"/>
    <w:rsid w:val="00AD50E7"/>
    <w:rsid w:val="00AD54F4"/>
    <w:rsid w:val="00AD5571"/>
    <w:rsid w:val="00AD58E9"/>
    <w:rsid w:val="00AD5968"/>
    <w:rsid w:val="00AD5AE3"/>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1A96"/>
    <w:rsid w:val="00AE21FD"/>
    <w:rsid w:val="00AE2647"/>
    <w:rsid w:val="00AE279D"/>
    <w:rsid w:val="00AE27AC"/>
    <w:rsid w:val="00AE27BC"/>
    <w:rsid w:val="00AE30AE"/>
    <w:rsid w:val="00AE30E1"/>
    <w:rsid w:val="00AE3381"/>
    <w:rsid w:val="00AE338A"/>
    <w:rsid w:val="00AE343E"/>
    <w:rsid w:val="00AE3752"/>
    <w:rsid w:val="00AE398E"/>
    <w:rsid w:val="00AE3E04"/>
    <w:rsid w:val="00AE40E0"/>
    <w:rsid w:val="00AE42B6"/>
    <w:rsid w:val="00AE46BE"/>
    <w:rsid w:val="00AE4A54"/>
    <w:rsid w:val="00AE4B1C"/>
    <w:rsid w:val="00AE4DBA"/>
    <w:rsid w:val="00AE4F07"/>
    <w:rsid w:val="00AE5653"/>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5C5"/>
    <w:rsid w:val="00AF0801"/>
    <w:rsid w:val="00AF0D24"/>
    <w:rsid w:val="00AF0FA2"/>
    <w:rsid w:val="00AF1255"/>
    <w:rsid w:val="00AF13BD"/>
    <w:rsid w:val="00AF1457"/>
    <w:rsid w:val="00AF1848"/>
    <w:rsid w:val="00AF18FE"/>
    <w:rsid w:val="00AF1990"/>
    <w:rsid w:val="00AF1A35"/>
    <w:rsid w:val="00AF1C5D"/>
    <w:rsid w:val="00AF1D4B"/>
    <w:rsid w:val="00AF1EDB"/>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332"/>
    <w:rsid w:val="00AF6480"/>
    <w:rsid w:val="00AF67DF"/>
    <w:rsid w:val="00AF6950"/>
    <w:rsid w:val="00AF6D9E"/>
    <w:rsid w:val="00AF72CE"/>
    <w:rsid w:val="00AF73FD"/>
    <w:rsid w:val="00AF751E"/>
    <w:rsid w:val="00AF76A6"/>
    <w:rsid w:val="00AF78E1"/>
    <w:rsid w:val="00AF7D72"/>
    <w:rsid w:val="00AF7E1E"/>
    <w:rsid w:val="00AF7E8C"/>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4B1"/>
    <w:rsid w:val="00B0155F"/>
    <w:rsid w:val="00B019CA"/>
    <w:rsid w:val="00B01B88"/>
    <w:rsid w:val="00B01C53"/>
    <w:rsid w:val="00B01D04"/>
    <w:rsid w:val="00B01DE0"/>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891"/>
    <w:rsid w:val="00B06AF4"/>
    <w:rsid w:val="00B06CE7"/>
    <w:rsid w:val="00B07099"/>
    <w:rsid w:val="00B07271"/>
    <w:rsid w:val="00B074A8"/>
    <w:rsid w:val="00B07933"/>
    <w:rsid w:val="00B07D64"/>
    <w:rsid w:val="00B07F34"/>
    <w:rsid w:val="00B10446"/>
    <w:rsid w:val="00B10493"/>
    <w:rsid w:val="00B10832"/>
    <w:rsid w:val="00B109ED"/>
    <w:rsid w:val="00B10AA7"/>
    <w:rsid w:val="00B10AD8"/>
    <w:rsid w:val="00B10C1F"/>
    <w:rsid w:val="00B10DC5"/>
    <w:rsid w:val="00B1123A"/>
    <w:rsid w:val="00B1153D"/>
    <w:rsid w:val="00B116FC"/>
    <w:rsid w:val="00B11813"/>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5CC2"/>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44"/>
    <w:rsid w:val="00B2188A"/>
    <w:rsid w:val="00B21B3F"/>
    <w:rsid w:val="00B21F0D"/>
    <w:rsid w:val="00B220C9"/>
    <w:rsid w:val="00B220DB"/>
    <w:rsid w:val="00B225AA"/>
    <w:rsid w:val="00B227A9"/>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6DA6"/>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E78"/>
    <w:rsid w:val="00B42213"/>
    <w:rsid w:val="00B423DF"/>
    <w:rsid w:val="00B4241A"/>
    <w:rsid w:val="00B42892"/>
    <w:rsid w:val="00B42F94"/>
    <w:rsid w:val="00B43005"/>
    <w:rsid w:val="00B43794"/>
    <w:rsid w:val="00B4381C"/>
    <w:rsid w:val="00B43DAE"/>
    <w:rsid w:val="00B44086"/>
    <w:rsid w:val="00B443A5"/>
    <w:rsid w:val="00B44540"/>
    <w:rsid w:val="00B446D2"/>
    <w:rsid w:val="00B448C6"/>
    <w:rsid w:val="00B449C6"/>
    <w:rsid w:val="00B44A34"/>
    <w:rsid w:val="00B44B43"/>
    <w:rsid w:val="00B44DD5"/>
    <w:rsid w:val="00B4535D"/>
    <w:rsid w:val="00B453B9"/>
    <w:rsid w:val="00B45603"/>
    <w:rsid w:val="00B456DF"/>
    <w:rsid w:val="00B45778"/>
    <w:rsid w:val="00B45A52"/>
    <w:rsid w:val="00B460A6"/>
    <w:rsid w:val="00B46175"/>
    <w:rsid w:val="00B4646C"/>
    <w:rsid w:val="00B465D1"/>
    <w:rsid w:val="00B46866"/>
    <w:rsid w:val="00B468C3"/>
    <w:rsid w:val="00B46DFD"/>
    <w:rsid w:val="00B46EB3"/>
    <w:rsid w:val="00B46F4B"/>
    <w:rsid w:val="00B47169"/>
    <w:rsid w:val="00B47603"/>
    <w:rsid w:val="00B47ACD"/>
    <w:rsid w:val="00B4B8A4"/>
    <w:rsid w:val="00B500FA"/>
    <w:rsid w:val="00B50403"/>
    <w:rsid w:val="00B505B5"/>
    <w:rsid w:val="00B51863"/>
    <w:rsid w:val="00B518E7"/>
    <w:rsid w:val="00B51DD3"/>
    <w:rsid w:val="00B5212D"/>
    <w:rsid w:val="00B52220"/>
    <w:rsid w:val="00B523CD"/>
    <w:rsid w:val="00B52476"/>
    <w:rsid w:val="00B52741"/>
    <w:rsid w:val="00B5278A"/>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30"/>
    <w:rsid w:val="00B619A6"/>
    <w:rsid w:val="00B61A17"/>
    <w:rsid w:val="00B61B79"/>
    <w:rsid w:val="00B61DDB"/>
    <w:rsid w:val="00B61E24"/>
    <w:rsid w:val="00B62466"/>
    <w:rsid w:val="00B62607"/>
    <w:rsid w:val="00B62958"/>
    <w:rsid w:val="00B62B74"/>
    <w:rsid w:val="00B63385"/>
    <w:rsid w:val="00B633F7"/>
    <w:rsid w:val="00B633FE"/>
    <w:rsid w:val="00B6343F"/>
    <w:rsid w:val="00B6348A"/>
    <w:rsid w:val="00B63851"/>
    <w:rsid w:val="00B639D8"/>
    <w:rsid w:val="00B63DBE"/>
    <w:rsid w:val="00B63F0A"/>
    <w:rsid w:val="00B641BE"/>
    <w:rsid w:val="00B6437A"/>
    <w:rsid w:val="00B64446"/>
    <w:rsid w:val="00B644FD"/>
    <w:rsid w:val="00B64519"/>
    <w:rsid w:val="00B65210"/>
    <w:rsid w:val="00B654C7"/>
    <w:rsid w:val="00B656E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1A4"/>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502"/>
    <w:rsid w:val="00B8468E"/>
    <w:rsid w:val="00B84943"/>
    <w:rsid w:val="00B84BFE"/>
    <w:rsid w:val="00B84C65"/>
    <w:rsid w:val="00B84EB0"/>
    <w:rsid w:val="00B84F05"/>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CD9"/>
    <w:rsid w:val="00B90F73"/>
    <w:rsid w:val="00B90FAD"/>
    <w:rsid w:val="00B91009"/>
    <w:rsid w:val="00B91759"/>
    <w:rsid w:val="00B917FF"/>
    <w:rsid w:val="00B91EE0"/>
    <w:rsid w:val="00B920DD"/>
    <w:rsid w:val="00B9222E"/>
    <w:rsid w:val="00B922BD"/>
    <w:rsid w:val="00B9263F"/>
    <w:rsid w:val="00B92815"/>
    <w:rsid w:val="00B92834"/>
    <w:rsid w:val="00B92DDE"/>
    <w:rsid w:val="00B93355"/>
    <w:rsid w:val="00B93A44"/>
    <w:rsid w:val="00B93B59"/>
    <w:rsid w:val="00B93D90"/>
    <w:rsid w:val="00B93DF9"/>
    <w:rsid w:val="00B93FED"/>
    <w:rsid w:val="00B9406A"/>
    <w:rsid w:val="00B944F0"/>
    <w:rsid w:val="00B9458A"/>
    <w:rsid w:val="00B9470D"/>
    <w:rsid w:val="00B948B4"/>
    <w:rsid w:val="00B94959"/>
    <w:rsid w:val="00B94E14"/>
    <w:rsid w:val="00B94E97"/>
    <w:rsid w:val="00B9511D"/>
    <w:rsid w:val="00B953D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6A"/>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911"/>
    <w:rsid w:val="00BA4B2E"/>
    <w:rsid w:val="00BA53CD"/>
    <w:rsid w:val="00BA5521"/>
    <w:rsid w:val="00BA562B"/>
    <w:rsid w:val="00BA56D2"/>
    <w:rsid w:val="00BA57BE"/>
    <w:rsid w:val="00BA5BC2"/>
    <w:rsid w:val="00BA601E"/>
    <w:rsid w:val="00BA62DA"/>
    <w:rsid w:val="00BA63C3"/>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231"/>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B98"/>
    <w:rsid w:val="00BB4F4A"/>
    <w:rsid w:val="00BB4F59"/>
    <w:rsid w:val="00BB51E9"/>
    <w:rsid w:val="00BB52C8"/>
    <w:rsid w:val="00BB531F"/>
    <w:rsid w:val="00BB5348"/>
    <w:rsid w:val="00BB55A1"/>
    <w:rsid w:val="00BB5B5D"/>
    <w:rsid w:val="00BB5B75"/>
    <w:rsid w:val="00BB5B82"/>
    <w:rsid w:val="00BB5D13"/>
    <w:rsid w:val="00BB5E22"/>
    <w:rsid w:val="00BB5EB5"/>
    <w:rsid w:val="00BB5FDD"/>
    <w:rsid w:val="00BB604C"/>
    <w:rsid w:val="00BB611C"/>
    <w:rsid w:val="00BB616F"/>
    <w:rsid w:val="00BB69D9"/>
    <w:rsid w:val="00BB6B6E"/>
    <w:rsid w:val="00BB7108"/>
    <w:rsid w:val="00BB735B"/>
    <w:rsid w:val="00BB74FC"/>
    <w:rsid w:val="00BB7AF4"/>
    <w:rsid w:val="00BB7F18"/>
    <w:rsid w:val="00BC01BC"/>
    <w:rsid w:val="00BC047A"/>
    <w:rsid w:val="00BC0FDC"/>
    <w:rsid w:val="00BC123F"/>
    <w:rsid w:val="00BC13F1"/>
    <w:rsid w:val="00BC174A"/>
    <w:rsid w:val="00BC18A4"/>
    <w:rsid w:val="00BC1CEC"/>
    <w:rsid w:val="00BC1D70"/>
    <w:rsid w:val="00BC1FD4"/>
    <w:rsid w:val="00BC208B"/>
    <w:rsid w:val="00BC22A1"/>
    <w:rsid w:val="00BC292D"/>
    <w:rsid w:val="00BC2A06"/>
    <w:rsid w:val="00BC2D76"/>
    <w:rsid w:val="00BC3053"/>
    <w:rsid w:val="00BC320B"/>
    <w:rsid w:val="00BC3499"/>
    <w:rsid w:val="00BC372A"/>
    <w:rsid w:val="00BC3761"/>
    <w:rsid w:val="00BC37A4"/>
    <w:rsid w:val="00BC3C31"/>
    <w:rsid w:val="00BC3D6E"/>
    <w:rsid w:val="00BC4115"/>
    <w:rsid w:val="00BC4145"/>
    <w:rsid w:val="00BC4190"/>
    <w:rsid w:val="00BC43C0"/>
    <w:rsid w:val="00BC4705"/>
    <w:rsid w:val="00BC49DB"/>
    <w:rsid w:val="00BC4A43"/>
    <w:rsid w:val="00BC4AFA"/>
    <w:rsid w:val="00BC4D2E"/>
    <w:rsid w:val="00BC50DF"/>
    <w:rsid w:val="00BC50F1"/>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C32"/>
    <w:rsid w:val="00BD0D6C"/>
    <w:rsid w:val="00BD0F61"/>
    <w:rsid w:val="00BD12D8"/>
    <w:rsid w:val="00BD15F7"/>
    <w:rsid w:val="00BD1A06"/>
    <w:rsid w:val="00BD1B1F"/>
    <w:rsid w:val="00BD2574"/>
    <w:rsid w:val="00BD25EA"/>
    <w:rsid w:val="00BD2623"/>
    <w:rsid w:val="00BD2906"/>
    <w:rsid w:val="00BD2C4E"/>
    <w:rsid w:val="00BD2C60"/>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C30"/>
    <w:rsid w:val="00BE0F25"/>
    <w:rsid w:val="00BE0FAA"/>
    <w:rsid w:val="00BE114F"/>
    <w:rsid w:val="00BE1234"/>
    <w:rsid w:val="00BE1298"/>
    <w:rsid w:val="00BE133D"/>
    <w:rsid w:val="00BE1368"/>
    <w:rsid w:val="00BE1C4C"/>
    <w:rsid w:val="00BE1D88"/>
    <w:rsid w:val="00BE1E1A"/>
    <w:rsid w:val="00BE21CF"/>
    <w:rsid w:val="00BE2372"/>
    <w:rsid w:val="00BE2467"/>
    <w:rsid w:val="00BE27A3"/>
    <w:rsid w:val="00BE2A0C"/>
    <w:rsid w:val="00BE2E6A"/>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82C"/>
    <w:rsid w:val="00BE4AA7"/>
    <w:rsid w:val="00BE4C38"/>
    <w:rsid w:val="00BE53FF"/>
    <w:rsid w:val="00BE5475"/>
    <w:rsid w:val="00BE57E6"/>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A88"/>
    <w:rsid w:val="00BF1B9C"/>
    <w:rsid w:val="00BF1BCD"/>
    <w:rsid w:val="00BF1D75"/>
    <w:rsid w:val="00BF1D81"/>
    <w:rsid w:val="00BF20E0"/>
    <w:rsid w:val="00BF2238"/>
    <w:rsid w:val="00BF2692"/>
    <w:rsid w:val="00BF27E1"/>
    <w:rsid w:val="00BF2A23"/>
    <w:rsid w:val="00BF2F7A"/>
    <w:rsid w:val="00BF3279"/>
    <w:rsid w:val="00BF3744"/>
    <w:rsid w:val="00BF3A9F"/>
    <w:rsid w:val="00BF3AE4"/>
    <w:rsid w:val="00BF3C9D"/>
    <w:rsid w:val="00BF3D2D"/>
    <w:rsid w:val="00BF3E8C"/>
    <w:rsid w:val="00BF3E96"/>
    <w:rsid w:val="00BF42BF"/>
    <w:rsid w:val="00BF4678"/>
    <w:rsid w:val="00BF4C1D"/>
    <w:rsid w:val="00BF4C37"/>
    <w:rsid w:val="00BF4C99"/>
    <w:rsid w:val="00BF4F7C"/>
    <w:rsid w:val="00BF5371"/>
    <w:rsid w:val="00BF5438"/>
    <w:rsid w:val="00BF5CAE"/>
    <w:rsid w:val="00BF5FAA"/>
    <w:rsid w:val="00BF63F3"/>
    <w:rsid w:val="00BF6647"/>
    <w:rsid w:val="00BF66B3"/>
    <w:rsid w:val="00BF6FD5"/>
    <w:rsid w:val="00BF74C7"/>
    <w:rsid w:val="00BF74CA"/>
    <w:rsid w:val="00BF74E8"/>
    <w:rsid w:val="00BF7586"/>
    <w:rsid w:val="00BF758A"/>
    <w:rsid w:val="00BF785B"/>
    <w:rsid w:val="00BF79E5"/>
    <w:rsid w:val="00C0003A"/>
    <w:rsid w:val="00C0016A"/>
    <w:rsid w:val="00C00425"/>
    <w:rsid w:val="00C00578"/>
    <w:rsid w:val="00C005D6"/>
    <w:rsid w:val="00C00669"/>
    <w:rsid w:val="00C00770"/>
    <w:rsid w:val="00C00A0F"/>
    <w:rsid w:val="00C0102E"/>
    <w:rsid w:val="00C0126B"/>
    <w:rsid w:val="00C015F1"/>
    <w:rsid w:val="00C0172D"/>
    <w:rsid w:val="00C01AC2"/>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8B5"/>
    <w:rsid w:val="00C04DF8"/>
    <w:rsid w:val="00C04E0D"/>
    <w:rsid w:val="00C0516D"/>
    <w:rsid w:val="00C055B7"/>
    <w:rsid w:val="00C05706"/>
    <w:rsid w:val="00C059F8"/>
    <w:rsid w:val="00C06671"/>
    <w:rsid w:val="00C06776"/>
    <w:rsid w:val="00C06A3D"/>
    <w:rsid w:val="00C06B28"/>
    <w:rsid w:val="00C07260"/>
    <w:rsid w:val="00C072CD"/>
    <w:rsid w:val="00C07377"/>
    <w:rsid w:val="00C07392"/>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63"/>
    <w:rsid w:val="00C11A7F"/>
    <w:rsid w:val="00C11F18"/>
    <w:rsid w:val="00C12107"/>
    <w:rsid w:val="00C1253E"/>
    <w:rsid w:val="00C12794"/>
    <w:rsid w:val="00C12B2C"/>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6AB"/>
    <w:rsid w:val="00C16864"/>
    <w:rsid w:val="00C16CDE"/>
    <w:rsid w:val="00C16E1C"/>
    <w:rsid w:val="00C17299"/>
    <w:rsid w:val="00C1742B"/>
    <w:rsid w:val="00C175D1"/>
    <w:rsid w:val="00C17783"/>
    <w:rsid w:val="00C17ACA"/>
    <w:rsid w:val="00C2002C"/>
    <w:rsid w:val="00C20119"/>
    <w:rsid w:val="00C20206"/>
    <w:rsid w:val="00C2028A"/>
    <w:rsid w:val="00C20580"/>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4DD2"/>
    <w:rsid w:val="00C2503E"/>
    <w:rsid w:val="00C250E6"/>
    <w:rsid w:val="00C25134"/>
    <w:rsid w:val="00C25312"/>
    <w:rsid w:val="00C2531E"/>
    <w:rsid w:val="00C258E3"/>
    <w:rsid w:val="00C25B33"/>
    <w:rsid w:val="00C2614A"/>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2109"/>
    <w:rsid w:val="00C323B3"/>
    <w:rsid w:val="00C3245B"/>
    <w:rsid w:val="00C3257B"/>
    <w:rsid w:val="00C32893"/>
    <w:rsid w:val="00C32B40"/>
    <w:rsid w:val="00C32CAF"/>
    <w:rsid w:val="00C32F7A"/>
    <w:rsid w:val="00C32FF4"/>
    <w:rsid w:val="00C33005"/>
    <w:rsid w:val="00C332D7"/>
    <w:rsid w:val="00C339DE"/>
    <w:rsid w:val="00C33A01"/>
    <w:rsid w:val="00C33AA6"/>
    <w:rsid w:val="00C33C40"/>
    <w:rsid w:val="00C33CE9"/>
    <w:rsid w:val="00C33F6E"/>
    <w:rsid w:val="00C3405E"/>
    <w:rsid w:val="00C342C5"/>
    <w:rsid w:val="00C344F4"/>
    <w:rsid w:val="00C34780"/>
    <w:rsid w:val="00C34AF1"/>
    <w:rsid w:val="00C34C44"/>
    <w:rsid w:val="00C34D62"/>
    <w:rsid w:val="00C34E2D"/>
    <w:rsid w:val="00C34E6E"/>
    <w:rsid w:val="00C3502B"/>
    <w:rsid w:val="00C35D20"/>
    <w:rsid w:val="00C35E79"/>
    <w:rsid w:val="00C35EE4"/>
    <w:rsid w:val="00C35F57"/>
    <w:rsid w:val="00C361AC"/>
    <w:rsid w:val="00C364D6"/>
    <w:rsid w:val="00C36708"/>
    <w:rsid w:val="00C36CE6"/>
    <w:rsid w:val="00C37089"/>
    <w:rsid w:val="00C3719D"/>
    <w:rsid w:val="00C37413"/>
    <w:rsid w:val="00C37599"/>
    <w:rsid w:val="00C37739"/>
    <w:rsid w:val="00C3777F"/>
    <w:rsid w:val="00C3790B"/>
    <w:rsid w:val="00C37CB2"/>
    <w:rsid w:val="00C37DCA"/>
    <w:rsid w:val="00C37EA7"/>
    <w:rsid w:val="00C40337"/>
    <w:rsid w:val="00C4081F"/>
    <w:rsid w:val="00C40DA0"/>
    <w:rsid w:val="00C411BD"/>
    <w:rsid w:val="00C411EB"/>
    <w:rsid w:val="00C4122F"/>
    <w:rsid w:val="00C41411"/>
    <w:rsid w:val="00C414E2"/>
    <w:rsid w:val="00C415B6"/>
    <w:rsid w:val="00C41729"/>
    <w:rsid w:val="00C41733"/>
    <w:rsid w:val="00C41A86"/>
    <w:rsid w:val="00C41D83"/>
    <w:rsid w:val="00C41EF2"/>
    <w:rsid w:val="00C42052"/>
    <w:rsid w:val="00C4276C"/>
    <w:rsid w:val="00C43295"/>
    <w:rsid w:val="00C439AC"/>
    <w:rsid w:val="00C44BD2"/>
    <w:rsid w:val="00C44CF5"/>
    <w:rsid w:val="00C450BD"/>
    <w:rsid w:val="00C450EF"/>
    <w:rsid w:val="00C4533B"/>
    <w:rsid w:val="00C454DA"/>
    <w:rsid w:val="00C45B4C"/>
    <w:rsid w:val="00C45D00"/>
    <w:rsid w:val="00C460BB"/>
    <w:rsid w:val="00C46404"/>
    <w:rsid w:val="00C46798"/>
    <w:rsid w:val="00C468DE"/>
    <w:rsid w:val="00C46927"/>
    <w:rsid w:val="00C46E27"/>
    <w:rsid w:val="00C473A5"/>
    <w:rsid w:val="00C474ED"/>
    <w:rsid w:val="00C47E34"/>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216A"/>
    <w:rsid w:val="00C522F3"/>
    <w:rsid w:val="00C52320"/>
    <w:rsid w:val="00C526F1"/>
    <w:rsid w:val="00C52BD5"/>
    <w:rsid w:val="00C52D58"/>
    <w:rsid w:val="00C52F54"/>
    <w:rsid w:val="00C53077"/>
    <w:rsid w:val="00C53522"/>
    <w:rsid w:val="00C53530"/>
    <w:rsid w:val="00C5393C"/>
    <w:rsid w:val="00C53D92"/>
    <w:rsid w:val="00C54308"/>
    <w:rsid w:val="00C54995"/>
    <w:rsid w:val="00C54D41"/>
    <w:rsid w:val="00C55028"/>
    <w:rsid w:val="00C5573A"/>
    <w:rsid w:val="00C559AD"/>
    <w:rsid w:val="00C55AF6"/>
    <w:rsid w:val="00C568C0"/>
    <w:rsid w:val="00C56FAC"/>
    <w:rsid w:val="00C573C7"/>
    <w:rsid w:val="00C577AE"/>
    <w:rsid w:val="00C578D8"/>
    <w:rsid w:val="00C57D5D"/>
    <w:rsid w:val="00C57E05"/>
    <w:rsid w:val="00C57E36"/>
    <w:rsid w:val="00C57F95"/>
    <w:rsid w:val="00C601DC"/>
    <w:rsid w:val="00C6064A"/>
    <w:rsid w:val="00C60783"/>
    <w:rsid w:val="00C60800"/>
    <w:rsid w:val="00C60AB8"/>
    <w:rsid w:val="00C60B9D"/>
    <w:rsid w:val="00C60D1A"/>
    <w:rsid w:val="00C60DD8"/>
    <w:rsid w:val="00C60E82"/>
    <w:rsid w:val="00C61B5C"/>
    <w:rsid w:val="00C61BEE"/>
    <w:rsid w:val="00C61C47"/>
    <w:rsid w:val="00C61EE1"/>
    <w:rsid w:val="00C62532"/>
    <w:rsid w:val="00C62857"/>
    <w:rsid w:val="00C62878"/>
    <w:rsid w:val="00C628BE"/>
    <w:rsid w:val="00C62F40"/>
    <w:rsid w:val="00C62F5D"/>
    <w:rsid w:val="00C630E9"/>
    <w:rsid w:val="00C6314D"/>
    <w:rsid w:val="00C6342F"/>
    <w:rsid w:val="00C634B2"/>
    <w:rsid w:val="00C63667"/>
    <w:rsid w:val="00C63879"/>
    <w:rsid w:val="00C63AD5"/>
    <w:rsid w:val="00C63C4D"/>
    <w:rsid w:val="00C63E61"/>
    <w:rsid w:val="00C64192"/>
    <w:rsid w:val="00C64429"/>
    <w:rsid w:val="00C64672"/>
    <w:rsid w:val="00C6481E"/>
    <w:rsid w:val="00C64875"/>
    <w:rsid w:val="00C648AD"/>
    <w:rsid w:val="00C648E6"/>
    <w:rsid w:val="00C64990"/>
    <w:rsid w:val="00C649EF"/>
    <w:rsid w:val="00C64A8C"/>
    <w:rsid w:val="00C64B39"/>
    <w:rsid w:val="00C64CB9"/>
    <w:rsid w:val="00C64F5B"/>
    <w:rsid w:val="00C65354"/>
    <w:rsid w:val="00C656BC"/>
    <w:rsid w:val="00C65912"/>
    <w:rsid w:val="00C65B5F"/>
    <w:rsid w:val="00C65B7F"/>
    <w:rsid w:val="00C65BC2"/>
    <w:rsid w:val="00C65D8D"/>
    <w:rsid w:val="00C65DEA"/>
    <w:rsid w:val="00C66086"/>
    <w:rsid w:val="00C66375"/>
    <w:rsid w:val="00C66387"/>
    <w:rsid w:val="00C66573"/>
    <w:rsid w:val="00C668D9"/>
    <w:rsid w:val="00C66D51"/>
    <w:rsid w:val="00C670D1"/>
    <w:rsid w:val="00C6746A"/>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21A"/>
    <w:rsid w:val="00C744FE"/>
    <w:rsid w:val="00C74A1E"/>
    <w:rsid w:val="00C74B3A"/>
    <w:rsid w:val="00C74EBA"/>
    <w:rsid w:val="00C74F7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A4C"/>
    <w:rsid w:val="00C77E94"/>
    <w:rsid w:val="00C80134"/>
    <w:rsid w:val="00C80351"/>
    <w:rsid w:val="00C805CB"/>
    <w:rsid w:val="00C807A9"/>
    <w:rsid w:val="00C80887"/>
    <w:rsid w:val="00C80E93"/>
    <w:rsid w:val="00C8107F"/>
    <w:rsid w:val="00C81524"/>
    <w:rsid w:val="00C81568"/>
    <w:rsid w:val="00C81728"/>
    <w:rsid w:val="00C81934"/>
    <w:rsid w:val="00C81A10"/>
    <w:rsid w:val="00C81AAF"/>
    <w:rsid w:val="00C82087"/>
    <w:rsid w:val="00C823EE"/>
    <w:rsid w:val="00C8267F"/>
    <w:rsid w:val="00C827FD"/>
    <w:rsid w:val="00C82C47"/>
    <w:rsid w:val="00C82E30"/>
    <w:rsid w:val="00C830B3"/>
    <w:rsid w:val="00C83549"/>
    <w:rsid w:val="00C83D17"/>
    <w:rsid w:val="00C83D5D"/>
    <w:rsid w:val="00C8507A"/>
    <w:rsid w:val="00C8540F"/>
    <w:rsid w:val="00C855AC"/>
    <w:rsid w:val="00C85734"/>
    <w:rsid w:val="00C85BB9"/>
    <w:rsid w:val="00C85C71"/>
    <w:rsid w:val="00C85DB9"/>
    <w:rsid w:val="00C86313"/>
    <w:rsid w:val="00C86369"/>
    <w:rsid w:val="00C86BB8"/>
    <w:rsid w:val="00C872B3"/>
    <w:rsid w:val="00C87694"/>
    <w:rsid w:val="00C878B2"/>
    <w:rsid w:val="00C87DBD"/>
    <w:rsid w:val="00C87DD2"/>
    <w:rsid w:val="00C900EF"/>
    <w:rsid w:val="00C9027A"/>
    <w:rsid w:val="00C9068E"/>
    <w:rsid w:val="00C907DD"/>
    <w:rsid w:val="00C90836"/>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16"/>
    <w:rsid w:val="00C92E9C"/>
    <w:rsid w:val="00C9323D"/>
    <w:rsid w:val="00C93299"/>
    <w:rsid w:val="00C932F0"/>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2E"/>
    <w:rsid w:val="00C96263"/>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0E98"/>
    <w:rsid w:val="00CA1121"/>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2BD"/>
    <w:rsid w:val="00CA5303"/>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2BFF"/>
    <w:rsid w:val="00CB3646"/>
    <w:rsid w:val="00CB3B45"/>
    <w:rsid w:val="00CB3E12"/>
    <w:rsid w:val="00CB40D8"/>
    <w:rsid w:val="00CB43B7"/>
    <w:rsid w:val="00CB4B97"/>
    <w:rsid w:val="00CB4BD7"/>
    <w:rsid w:val="00CB4E19"/>
    <w:rsid w:val="00CB5063"/>
    <w:rsid w:val="00CB58D0"/>
    <w:rsid w:val="00CB5ADE"/>
    <w:rsid w:val="00CB5BD3"/>
    <w:rsid w:val="00CB60E4"/>
    <w:rsid w:val="00CB6583"/>
    <w:rsid w:val="00CB6D19"/>
    <w:rsid w:val="00CB7073"/>
    <w:rsid w:val="00CB7170"/>
    <w:rsid w:val="00CB71AF"/>
    <w:rsid w:val="00CB720D"/>
    <w:rsid w:val="00CB7939"/>
    <w:rsid w:val="00CB79D5"/>
    <w:rsid w:val="00CB7C1C"/>
    <w:rsid w:val="00CB7C48"/>
    <w:rsid w:val="00CB7D04"/>
    <w:rsid w:val="00CB7D31"/>
    <w:rsid w:val="00CC00EB"/>
    <w:rsid w:val="00CC040E"/>
    <w:rsid w:val="00CC05B8"/>
    <w:rsid w:val="00CC05EC"/>
    <w:rsid w:val="00CC072A"/>
    <w:rsid w:val="00CC0840"/>
    <w:rsid w:val="00CC1022"/>
    <w:rsid w:val="00CC10B5"/>
    <w:rsid w:val="00CC111F"/>
    <w:rsid w:val="00CC13B6"/>
    <w:rsid w:val="00CC1852"/>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E6B"/>
    <w:rsid w:val="00CC6F4A"/>
    <w:rsid w:val="00CC6FEE"/>
    <w:rsid w:val="00CC72B9"/>
    <w:rsid w:val="00CC73F0"/>
    <w:rsid w:val="00CC7939"/>
    <w:rsid w:val="00CC7A74"/>
    <w:rsid w:val="00CC7AF1"/>
    <w:rsid w:val="00CC7B45"/>
    <w:rsid w:val="00CC7E61"/>
    <w:rsid w:val="00CC7EEC"/>
    <w:rsid w:val="00CD024D"/>
    <w:rsid w:val="00CD0257"/>
    <w:rsid w:val="00CD026F"/>
    <w:rsid w:val="00CD0C80"/>
    <w:rsid w:val="00CD0C95"/>
    <w:rsid w:val="00CD0F0D"/>
    <w:rsid w:val="00CD1188"/>
    <w:rsid w:val="00CD1AEB"/>
    <w:rsid w:val="00CD1C1D"/>
    <w:rsid w:val="00CD2188"/>
    <w:rsid w:val="00CD2192"/>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FA"/>
    <w:rsid w:val="00CD4CE7"/>
    <w:rsid w:val="00CD4E5E"/>
    <w:rsid w:val="00CD4E62"/>
    <w:rsid w:val="00CD4EAA"/>
    <w:rsid w:val="00CD5153"/>
    <w:rsid w:val="00CD57D3"/>
    <w:rsid w:val="00CD5B7F"/>
    <w:rsid w:val="00CD5B80"/>
    <w:rsid w:val="00CD5D48"/>
    <w:rsid w:val="00CD66A9"/>
    <w:rsid w:val="00CD699C"/>
    <w:rsid w:val="00CD6A83"/>
    <w:rsid w:val="00CD6E59"/>
    <w:rsid w:val="00CD7BA1"/>
    <w:rsid w:val="00CD7C75"/>
    <w:rsid w:val="00CD7DDC"/>
    <w:rsid w:val="00CE0420"/>
    <w:rsid w:val="00CE0424"/>
    <w:rsid w:val="00CE0552"/>
    <w:rsid w:val="00CE061A"/>
    <w:rsid w:val="00CE08E6"/>
    <w:rsid w:val="00CE0A13"/>
    <w:rsid w:val="00CE0A68"/>
    <w:rsid w:val="00CE0B9A"/>
    <w:rsid w:val="00CE0C5F"/>
    <w:rsid w:val="00CE0EEF"/>
    <w:rsid w:val="00CE0F58"/>
    <w:rsid w:val="00CE11DC"/>
    <w:rsid w:val="00CE14CA"/>
    <w:rsid w:val="00CE1966"/>
    <w:rsid w:val="00CE2957"/>
    <w:rsid w:val="00CE3663"/>
    <w:rsid w:val="00CE3B1A"/>
    <w:rsid w:val="00CE405B"/>
    <w:rsid w:val="00CE426C"/>
    <w:rsid w:val="00CE43B6"/>
    <w:rsid w:val="00CE43B7"/>
    <w:rsid w:val="00CE4CFC"/>
    <w:rsid w:val="00CE4F36"/>
    <w:rsid w:val="00CE55DE"/>
    <w:rsid w:val="00CE5BFE"/>
    <w:rsid w:val="00CE5F64"/>
    <w:rsid w:val="00CE66CA"/>
    <w:rsid w:val="00CE66E5"/>
    <w:rsid w:val="00CE6895"/>
    <w:rsid w:val="00CE6B79"/>
    <w:rsid w:val="00CE70D5"/>
    <w:rsid w:val="00CE7510"/>
    <w:rsid w:val="00CE7561"/>
    <w:rsid w:val="00CE7ABF"/>
    <w:rsid w:val="00CE7D38"/>
    <w:rsid w:val="00CE7D83"/>
    <w:rsid w:val="00CF0280"/>
    <w:rsid w:val="00CF0998"/>
    <w:rsid w:val="00CF102F"/>
    <w:rsid w:val="00CF1354"/>
    <w:rsid w:val="00CF14B7"/>
    <w:rsid w:val="00CF17CF"/>
    <w:rsid w:val="00CF1965"/>
    <w:rsid w:val="00CF1CE9"/>
    <w:rsid w:val="00CF1E17"/>
    <w:rsid w:val="00CF235E"/>
    <w:rsid w:val="00CF2840"/>
    <w:rsid w:val="00CF2D6D"/>
    <w:rsid w:val="00CF33B4"/>
    <w:rsid w:val="00CF367C"/>
    <w:rsid w:val="00CF3744"/>
    <w:rsid w:val="00CF378D"/>
    <w:rsid w:val="00CF3A4D"/>
    <w:rsid w:val="00CF3A69"/>
    <w:rsid w:val="00CF3B1F"/>
    <w:rsid w:val="00CF3BDA"/>
    <w:rsid w:val="00CF3BF6"/>
    <w:rsid w:val="00CF3C61"/>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F6"/>
    <w:rsid w:val="00D0202A"/>
    <w:rsid w:val="00D02275"/>
    <w:rsid w:val="00D022EA"/>
    <w:rsid w:val="00D025E0"/>
    <w:rsid w:val="00D02C21"/>
    <w:rsid w:val="00D02EC5"/>
    <w:rsid w:val="00D02FD9"/>
    <w:rsid w:val="00D0349B"/>
    <w:rsid w:val="00D0386C"/>
    <w:rsid w:val="00D03DF3"/>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812"/>
    <w:rsid w:val="00D07FF6"/>
    <w:rsid w:val="00D10249"/>
    <w:rsid w:val="00D10416"/>
    <w:rsid w:val="00D10481"/>
    <w:rsid w:val="00D106F7"/>
    <w:rsid w:val="00D108D5"/>
    <w:rsid w:val="00D109A3"/>
    <w:rsid w:val="00D10ABC"/>
    <w:rsid w:val="00D10F9C"/>
    <w:rsid w:val="00D10FF3"/>
    <w:rsid w:val="00D112E1"/>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627F"/>
    <w:rsid w:val="00D165FC"/>
    <w:rsid w:val="00D166C8"/>
    <w:rsid w:val="00D16863"/>
    <w:rsid w:val="00D16A5D"/>
    <w:rsid w:val="00D17326"/>
    <w:rsid w:val="00D17328"/>
    <w:rsid w:val="00D1741A"/>
    <w:rsid w:val="00D1773D"/>
    <w:rsid w:val="00D1777F"/>
    <w:rsid w:val="00D17923"/>
    <w:rsid w:val="00D179DD"/>
    <w:rsid w:val="00D17A0C"/>
    <w:rsid w:val="00D17BB1"/>
    <w:rsid w:val="00D17E0B"/>
    <w:rsid w:val="00D17ECB"/>
    <w:rsid w:val="00D2010D"/>
    <w:rsid w:val="00D20242"/>
    <w:rsid w:val="00D20682"/>
    <w:rsid w:val="00D2085E"/>
    <w:rsid w:val="00D210C6"/>
    <w:rsid w:val="00D21139"/>
    <w:rsid w:val="00D2164C"/>
    <w:rsid w:val="00D21975"/>
    <w:rsid w:val="00D21C21"/>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13C"/>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A6F"/>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044"/>
    <w:rsid w:val="00D352AA"/>
    <w:rsid w:val="00D35405"/>
    <w:rsid w:val="00D35C30"/>
    <w:rsid w:val="00D36263"/>
    <w:rsid w:val="00D36673"/>
    <w:rsid w:val="00D367B7"/>
    <w:rsid w:val="00D36806"/>
    <w:rsid w:val="00D3688C"/>
    <w:rsid w:val="00D369FB"/>
    <w:rsid w:val="00D36E71"/>
    <w:rsid w:val="00D370BD"/>
    <w:rsid w:val="00D3711A"/>
    <w:rsid w:val="00D37535"/>
    <w:rsid w:val="00D3754D"/>
    <w:rsid w:val="00D378CA"/>
    <w:rsid w:val="00D37D87"/>
    <w:rsid w:val="00D37FC1"/>
    <w:rsid w:val="00D40268"/>
    <w:rsid w:val="00D40890"/>
    <w:rsid w:val="00D40B33"/>
    <w:rsid w:val="00D40D09"/>
    <w:rsid w:val="00D41040"/>
    <w:rsid w:val="00D4136E"/>
    <w:rsid w:val="00D41729"/>
    <w:rsid w:val="00D41B15"/>
    <w:rsid w:val="00D41D73"/>
    <w:rsid w:val="00D41F2A"/>
    <w:rsid w:val="00D41FA2"/>
    <w:rsid w:val="00D42A3F"/>
    <w:rsid w:val="00D42AED"/>
    <w:rsid w:val="00D42B76"/>
    <w:rsid w:val="00D42CF2"/>
    <w:rsid w:val="00D42E6A"/>
    <w:rsid w:val="00D4318F"/>
    <w:rsid w:val="00D434CF"/>
    <w:rsid w:val="00D438BF"/>
    <w:rsid w:val="00D43A5D"/>
    <w:rsid w:val="00D43CDA"/>
    <w:rsid w:val="00D43EC5"/>
    <w:rsid w:val="00D440F8"/>
    <w:rsid w:val="00D44102"/>
    <w:rsid w:val="00D44285"/>
    <w:rsid w:val="00D4484F"/>
    <w:rsid w:val="00D44873"/>
    <w:rsid w:val="00D44B68"/>
    <w:rsid w:val="00D44D2A"/>
    <w:rsid w:val="00D45AD3"/>
    <w:rsid w:val="00D45C25"/>
    <w:rsid w:val="00D46218"/>
    <w:rsid w:val="00D46488"/>
    <w:rsid w:val="00D46F6B"/>
    <w:rsid w:val="00D47125"/>
    <w:rsid w:val="00D47372"/>
    <w:rsid w:val="00D473BC"/>
    <w:rsid w:val="00D473EB"/>
    <w:rsid w:val="00D47574"/>
    <w:rsid w:val="00D476E4"/>
    <w:rsid w:val="00D478A9"/>
    <w:rsid w:val="00D47EFA"/>
    <w:rsid w:val="00D47F5A"/>
    <w:rsid w:val="00D47F92"/>
    <w:rsid w:val="00D5053F"/>
    <w:rsid w:val="00D5054A"/>
    <w:rsid w:val="00D50587"/>
    <w:rsid w:val="00D51225"/>
    <w:rsid w:val="00D51353"/>
    <w:rsid w:val="00D5159E"/>
    <w:rsid w:val="00D51661"/>
    <w:rsid w:val="00D51AE8"/>
    <w:rsid w:val="00D51FE3"/>
    <w:rsid w:val="00D5225A"/>
    <w:rsid w:val="00D5268F"/>
    <w:rsid w:val="00D52827"/>
    <w:rsid w:val="00D530EC"/>
    <w:rsid w:val="00D5326A"/>
    <w:rsid w:val="00D53419"/>
    <w:rsid w:val="00D535C0"/>
    <w:rsid w:val="00D535DF"/>
    <w:rsid w:val="00D53B39"/>
    <w:rsid w:val="00D543D8"/>
    <w:rsid w:val="00D546BE"/>
    <w:rsid w:val="00D546FF"/>
    <w:rsid w:val="00D54A2C"/>
    <w:rsid w:val="00D54C13"/>
    <w:rsid w:val="00D54CF8"/>
    <w:rsid w:val="00D54FBE"/>
    <w:rsid w:val="00D5537D"/>
    <w:rsid w:val="00D55AD5"/>
    <w:rsid w:val="00D561E9"/>
    <w:rsid w:val="00D5653C"/>
    <w:rsid w:val="00D56612"/>
    <w:rsid w:val="00D56A6C"/>
    <w:rsid w:val="00D5713C"/>
    <w:rsid w:val="00D5751A"/>
    <w:rsid w:val="00D576CA"/>
    <w:rsid w:val="00D576DF"/>
    <w:rsid w:val="00D5778A"/>
    <w:rsid w:val="00D5790F"/>
    <w:rsid w:val="00D57B31"/>
    <w:rsid w:val="00D57BD1"/>
    <w:rsid w:val="00D57CE6"/>
    <w:rsid w:val="00D57EC5"/>
    <w:rsid w:val="00D60340"/>
    <w:rsid w:val="00D6038F"/>
    <w:rsid w:val="00D604AF"/>
    <w:rsid w:val="00D60817"/>
    <w:rsid w:val="00D608FB"/>
    <w:rsid w:val="00D60995"/>
    <w:rsid w:val="00D60A48"/>
    <w:rsid w:val="00D60C8C"/>
    <w:rsid w:val="00D60DAD"/>
    <w:rsid w:val="00D615DC"/>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B35"/>
    <w:rsid w:val="00D63D8F"/>
    <w:rsid w:val="00D6407A"/>
    <w:rsid w:val="00D65160"/>
    <w:rsid w:val="00D652B5"/>
    <w:rsid w:val="00D65364"/>
    <w:rsid w:val="00D65D80"/>
    <w:rsid w:val="00D65E31"/>
    <w:rsid w:val="00D66155"/>
    <w:rsid w:val="00D66347"/>
    <w:rsid w:val="00D66639"/>
    <w:rsid w:val="00D66B70"/>
    <w:rsid w:val="00D66CC6"/>
    <w:rsid w:val="00D67668"/>
    <w:rsid w:val="00D67A74"/>
    <w:rsid w:val="00D67B26"/>
    <w:rsid w:val="00D67D3E"/>
    <w:rsid w:val="00D702B2"/>
    <w:rsid w:val="00D704D9"/>
    <w:rsid w:val="00D708B0"/>
    <w:rsid w:val="00D70B03"/>
    <w:rsid w:val="00D70B36"/>
    <w:rsid w:val="00D70BE4"/>
    <w:rsid w:val="00D71211"/>
    <w:rsid w:val="00D714AB"/>
    <w:rsid w:val="00D716E1"/>
    <w:rsid w:val="00D71715"/>
    <w:rsid w:val="00D71968"/>
    <w:rsid w:val="00D71DD5"/>
    <w:rsid w:val="00D71F08"/>
    <w:rsid w:val="00D720B8"/>
    <w:rsid w:val="00D72569"/>
    <w:rsid w:val="00D727E9"/>
    <w:rsid w:val="00D7287F"/>
    <w:rsid w:val="00D72EA9"/>
    <w:rsid w:val="00D72F2C"/>
    <w:rsid w:val="00D734C1"/>
    <w:rsid w:val="00D7387E"/>
    <w:rsid w:val="00D73C29"/>
    <w:rsid w:val="00D73F7D"/>
    <w:rsid w:val="00D74401"/>
    <w:rsid w:val="00D747D2"/>
    <w:rsid w:val="00D7487A"/>
    <w:rsid w:val="00D748CE"/>
    <w:rsid w:val="00D7495D"/>
    <w:rsid w:val="00D75235"/>
    <w:rsid w:val="00D7533B"/>
    <w:rsid w:val="00D761D4"/>
    <w:rsid w:val="00D7620F"/>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C9B"/>
    <w:rsid w:val="00D83E47"/>
    <w:rsid w:val="00D842CD"/>
    <w:rsid w:val="00D84594"/>
    <w:rsid w:val="00D850B5"/>
    <w:rsid w:val="00D855D5"/>
    <w:rsid w:val="00D855EE"/>
    <w:rsid w:val="00D8572F"/>
    <w:rsid w:val="00D85BBE"/>
    <w:rsid w:val="00D85E0E"/>
    <w:rsid w:val="00D861B9"/>
    <w:rsid w:val="00D86246"/>
    <w:rsid w:val="00D8648A"/>
    <w:rsid w:val="00D864A3"/>
    <w:rsid w:val="00D8662E"/>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B8F"/>
    <w:rsid w:val="00D91CB2"/>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1F7"/>
    <w:rsid w:val="00D96300"/>
    <w:rsid w:val="00D965F3"/>
    <w:rsid w:val="00D96764"/>
    <w:rsid w:val="00D96830"/>
    <w:rsid w:val="00D96C03"/>
    <w:rsid w:val="00D96D93"/>
    <w:rsid w:val="00D96E23"/>
    <w:rsid w:val="00D979D9"/>
    <w:rsid w:val="00D979FC"/>
    <w:rsid w:val="00DA000D"/>
    <w:rsid w:val="00DA023F"/>
    <w:rsid w:val="00DA027A"/>
    <w:rsid w:val="00DA02E3"/>
    <w:rsid w:val="00DA02F1"/>
    <w:rsid w:val="00DA0619"/>
    <w:rsid w:val="00DA07D2"/>
    <w:rsid w:val="00DA09A8"/>
    <w:rsid w:val="00DA09BE"/>
    <w:rsid w:val="00DA0D40"/>
    <w:rsid w:val="00DA0D9D"/>
    <w:rsid w:val="00DA0EDC"/>
    <w:rsid w:val="00DA0F66"/>
    <w:rsid w:val="00DA1605"/>
    <w:rsid w:val="00DA1792"/>
    <w:rsid w:val="00DA18EA"/>
    <w:rsid w:val="00DA19E2"/>
    <w:rsid w:val="00DA20A6"/>
    <w:rsid w:val="00DA20AD"/>
    <w:rsid w:val="00DA2250"/>
    <w:rsid w:val="00DA23D0"/>
    <w:rsid w:val="00DA241E"/>
    <w:rsid w:val="00DA2616"/>
    <w:rsid w:val="00DA2731"/>
    <w:rsid w:val="00DA27DA"/>
    <w:rsid w:val="00DA305E"/>
    <w:rsid w:val="00DA30C5"/>
    <w:rsid w:val="00DA332A"/>
    <w:rsid w:val="00DA3F4D"/>
    <w:rsid w:val="00DA424C"/>
    <w:rsid w:val="00DA42F4"/>
    <w:rsid w:val="00DA44BF"/>
    <w:rsid w:val="00DA47DA"/>
    <w:rsid w:val="00DA4958"/>
    <w:rsid w:val="00DA4CE8"/>
    <w:rsid w:val="00DA5183"/>
    <w:rsid w:val="00DA5417"/>
    <w:rsid w:val="00DA56E8"/>
    <w:rsid w:val="00DA5EB6"/>
    <w:rsid w:val="00DA5F0A"/>
    <w:rsid w:val="00DA5F8E"/>
    <w:rsid w:val="00DA6002"/>
    <w:rsid w:val="00DA6604"/>
    <w:rsid w:val="00DA6700"/>
    <w:rsid w:val="00DA6A9F"/>
    <w:rsid w:val="00DA6AD0"/>
    <w:rsid w:val="00DA6D5E"/>
    <w:rsid w:val="00DA76D2"/>
    <w:rsid w:val="00DA7833"/>
    <w:rsid w:val="00DB0010"/>
    <w:rsid w:val="00DB02DC"/>
    <w:rsid w:val="00DB070E"/>
    <w:rsid w:val="00DB097B"/>
    <w:rsid w:val="00DB0A3D"/>
    <w:rsid w:val="00DB0A9F"/>
    <w:rsid w:val="00DB0CFC"/>
    <w:rsid w:val="00DB1115"/>
    <w:rsid w:val="00DB1655"/>
    <w:rsid w:val="00DB1871"/>
    <w:rsid w:val="00DB1CB7"/>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40ED"/>
    <w:rsid w:val="00DB41D8"/>
    <w:rsid w:val="00DB42F8"/>
    <w:rsid w:val="00DB4336"/>
    <w:rsid w:val="00DB4785"/>
    <w:rsid w:val="00DB4C2C"/>
    <w:rsid w:val="00DB4FD1"/>
    <w:rsid w:val="00DB5259"/>
    <w:rsid w:val="00DB5AF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BB0"/>
    <w:rsid w:val="00DB7C0B"/>
    <w:rsid w:val="00DC02ED"/>
    <w:rsid w:val="00DC0343"/>
    <w:rsid w:val="00DC0990"/>
    <w:rsid w:val="00DC0AC4"/>
    <w:rsid w:val="00DC0FC0"/>
    <w:rsid w:val="00DC10A8"/>
    <w:rsid w:val="00DC114D"/>
    <w:rsid w:val="00DC12A4"/>
    <w:rsid w:val="00DC1368"/>
    <w:rsid w:val="00DC1463"/>
    <w:rsid w:val="00DC1F0F"/>
    <w:rsid w:val="00DC2572"/>
    <w:rsid w:val="00DC27FD"/>
    <w:rsid w:val="00DC2887"/>
    <w:rsid w:val="00DC2968"/>
    <w:rsid w:val="00DC29F4"/>
    <w:rsid w:val="00DC2C1E"/>
    <w:rsid w:val="00DC2C94"/>
    <w:rsid w:val="00DC2D36"/>
    <w:rsid w:val="00DC399D"/>
    <w:rsid w:val="00DC3DB2"/>
    <w:rsid w:val="00DC40A7"/>
    <w:rsid w:val="00DC40B0"/>
    <w:rsid w:val="00DC411B"/>
    <w:rsid w:val="00DC453F"/>
    <w:rsid w:val="00DC4AA5"/>
    <w:rsid w:val="00DC4C49"/>
    <w:rsid w:val="00DC4E94"/>
    <w:rsid w:val="00DC53EF"/>
    <w:rsid w:val="00DC54AC"/>
    <w:rsid w:val="00DC58DD"/>
    <w:rsid w:val="00DC59C0"/>
    <w:rsid w:val="00DC5C06"/>
    <w:rsid w:val="00DC5ED4"/>
    <w:rsid w:val="00DC61CB"/>
    <w:rsid w:val="00DC63A6"/>
    <w:rsid w:val="00DC64A7"/>
    <w:rsid w:val="00DC64D9"/>
    <w:rsid w:val="00DC6635"/>
    <w:rsid w:val="00DC666C"/>
    <w:rsid w:val="00DC6758"/>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FBB"/>
    <w:rsid w:val="00DD23BB"/>
    <w:rsid w:val="00DD2513"/>
    <w:rsid w:val="00DD2722"/>
    <w:rsid w:val="00DD29B8"/>
    <w:rsid w:val="00DD2B69"/>
    <w:rsid w:val="00DD2B93"/>
    <w:rsid w:val="00DD2C1C"/>
    <w:rsid w:val="00DD2CE8"/>
    <w:rsid w:val="00DD2F6C"/>
    <w:rsid w:val="00DD3156"/>
    <w:rsid w:val="00DD3243"/>
    <w:rsid w:val="00DD3450"/>
    <w:rsid w:val="00DD368C"/>
    <w:rsid w:val="00DD36A2"/>
    <w:rsid w:val="00DD3885"/>
    <w:rsid w:val="00DD3971"/>
    <w:rsid w:val="00DD4059"/>
    <w:rsid w:val="00DD4093"/>
    <w:rsid w:val="00DD423C"/>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E2B"/>
    <w:rsid w:val="00DD735E"/>
    <w:rsid w:val="00DD737E"/>
    <w:rsid w:val="00DD741D"/>
    <w:rsid w:val="00DD7731"/>
    <w:rsid w:val="00DD7904"/>
    <w:rsid w:val="00DD7A4D"/>
    <w:rsid w:val="00DD7CAA"/>
    <w:rsid w:val="00DD7D07"/>
    <w:rsid w:val="00DE04FB"/>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53"/>
    <w:rsid w:val="00DE3CD2"/>
    <w:rsid w:val="00DE3F84"/>
    <w:rsid w:val="00DE41B3"/>
    <w:rsid w:val="00DE48E1"/>
    <w:rsid w:val="00DE4990"/>
    <w:rsid w:val="00DE4A6D"/>
    <w:rsid w:val="00DE4FC1"/>
    <w:rsid w:val="00DE53DD"/>
    <w:rsid w:val="00DE5475"/>
    <w:rsid w:val="00DE5608"/>
    <w:rsid w:val="00DE5863"/>
    <w:rsid w:val="00DE58D0"/>
    <w:rsid w:val="00DE58DA"/>
    <w:rsid w:val="00DE5A6B"/>
    <w:rsid w:val="00DE5E9E"/>
    <w:rsid w:val="00DE5FA9"/>
    <w:rsid w:val="00DE654F"/>
    <w:rsid w:val="00DE66C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2032"/>
    <w:rsid w:val="00DF2237"/>
    <w:rsid w:val="00DF2372"/>
    <w:rsid w:val="00DF2590"/>
    <w:rsid w:val="00DF27B0"/>
    <w:rsid w:val="00DF2A84"/>
    <w:rsid w:val="00DF2BD8"/>
    <w:rsid w:val="00DF2FE6"/>
    <w:rsid w:val="00DF313E"/>
    <w:rsid w:val="00DF31CF"/>
    <w:rsid w:val="00DF34BC"/>
    <w:rsid w:val="00DF362F"/>
    <w:rsid w:val="00DF37A0"/>
    <w:rsid w:val="00DF3E1A"/>
    <w:rsid w:val="00DF4262"/>
    <w:rsid w:val="00DF4611"/>
    <w:rsid w:val="00DF479A"/>
    <w:rsid w:val="00DF4817"/>
    <w:rsid w:val="00DF49E4"/>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1EF7"/>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40D"/>
    <w:rsid w:val="00E05583"/>
    <w:rsid w:val="00E0567D"/>
    <w:rsid w:val="00E05B73"/>
    <w:rsid w:val="00E06788"/>
    <w:rsid w:val="00E06D17"/>
    <w:rsid w:val="00E06DD1"/>
    <w:rsid w:val="00E07162"/>
    <w:rsid w:val="00E07BF3"/>
    <w:rsid w:val="00E10054"/>
    <w:rsid w:val="00E10315"/>
    <w:rsid w:val="00E10B74"/>
    <w:rsid w:val="00E10BF4"/>
    <w:rsid w:val="00E110E7"/>
    <w:rsid w:val="00E113B9"/>
    <w:rsid w:val="00E113E4"/>
    <w:rsid w:val="00E11553"/>
    <w:rsid w:val="00E11694"/>
    <w:rsid w:val="00E116D7"/>
    <w:rsid w:val="00E119A6"/>
    <w:rsid w:val="00E119BF"/>
    <w:rsid w:val="00E11A22"/>
    <w:rsid w:val="00E11B20"/>
    <w:rsid w:val="00E11E87"/>
    <w:rsid w:val="00E11EB1"/>
    <w:rsid w:val="00E11FD5"/>
    <w:rsid w:val="00E121C9"/>
    <w:rsid w:val="00E12864"/>
    <w:rsid w:val="00E129DC"/>
    <w:rsid w:val="00E12E00"/>
    <w:rsid w:val="00E12E14"/>
    <w:rsid w:val="00E12F21"/>
    <w:rsid w:val="00E13006"/>
    <w:rsid w:val="00E1314F"/>
    <w:rsid w:val="00E1331D"/>
    <w:rsid w:val="00E13651"/>
    <w:rsid w:val="00E13E41"/>
    <w:rsid w:val="00E13F72"/>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192"/>
    <w:rsid w:val="00E22330"/>
    <w:rsid w:val="00E22392"/>
    <w:rsid w:val="00E22444"/>
    <w:rsid w:val="00E2263A"/>
    <w:rsid w:val="00E227CB"/>
    <w:rsid w:val="00E229B8"/>
    <w:rsid w:val="00E22AD6"/>
    <w:rsid w:val="00E22E84"/>
    <w:rsid w:val="00E23137"/>
    <w:rsid w:val="00E231E7"/>
    <w:rsid w:val="00E236D7"/>
    <w:rsid w:val="00E237C8"/>
    <w:rsid w:val="00E23C7B"/>
    <w:rsid w:val="00E23E22"/>
    <w:rsid w:val="00E2408C"/>
    <w:rsid w:val="00E24C75"/>
    <w:rsid w:val="00E24D9C"/>
    <w:rsid w:val="00E25624"/>
    <w:rsid w:val="00E25EB9"/>
    <w:rsid w:val="00E262AF"/>
    <w:rsid w:val="00E26426"/>
    <w:rsid w:val="00E274BA"/>
    <w:rsid w:val="00E27D98"/>
    <w:rsid w:val="00E27FAA"/>
    <w:rsid w:val="00E30064"/>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D0E"/>
    <w:rsid w:val="00E333E1"/>
    <w:rsid w:val="00E33DC0"/>
    <w:rsid w:val="00E33E26"/>
    <w:rsid w:val="00E33EC6"/>
    <w:rsid w:val="00E34188"/>
    <w:rsid w:val="00E341B5"/>
    <w:rsid w:val="00E3443C"/>
    <w:rsid w:val="00E3453C"/>
    <w:rsid w:val="00E34634"/>
    <w:rsid w:val="00E3469C"/>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519"/>
    <w:rsid w:val="00E3687F"/>
    <w:rsid w:val="00E36A11"/>
    <w:rsid w:val="00E36CE1"/>
    <w:rsid w:val="00E36EEA"/>
    <w:rsid w:val="00E36FCD"/>
    <w:rsid w:val="00E37202"/>
    <w:rsid w:val="00E3723A"/>
    <w:rsid w:val="00E3742C"/>
    <w:rsid w:val="00E37860"/>
    <w:rsid w:val="00E37938"/>
    <w:rsid w:val="00E37E52"/>
    <w:rsid w:val="00E37EB2"/>
    <w:rsid w:val="00E37EF0"/>
    <w:rsid w:val="00E4031D"/>
    <w:rsid w:val="00E4044F"/>
    <w:rsid w:val="00E40459"/>
    <w:rsid w:val="00E404CF"/>
    <w:rsid w:val="00E40A68"/>
    <w:rsid w:val="00E40C9D"/>
    <w:rsid w:val="00E40DBB"/>
    <w:rsid w:val="00E40E5D"/>
    <w:rsid w:val="00E412CE"/>
    <w:rsid w:val="00E414BF"/>
    <w:rsid w:val="00E41AB4"/>
    <w:rsid w:val="00E41D4E"/>
    <w:rsid w:val="00E41FB2"/>
    <w:rsid w:val="00E420B4"/>
    <w:rsid w:val="00E421A1"/>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110"/>
    <w:rsid w:val="00E503E2"/>
    <w:rsid w:val="00E5062E"/>
    <w:rsid w:val="00E5080B"/>
    <w:rsid w:val="00E50FB6"/>
    <w:rsid w:val="00E5106F"/>
    <w:rsid w:val="00E5130B"/>
    <w:rsid w:val="00E513E7"/>
    <w:rsid w:val="00E517D3"/>
    <w:rsid w:val="00E518E1"/>
    <w:rsid w:val="00E51AD4"/>
    <w:rsid w:val="00E51B36"/>
    <w:rsid w:val="00E51CD4"/>
    <w:rsid w:val="00E51DF1"/>
    <w:rsid w:val="00E52020"/>
    <w:rsid w:val="00E521F4"/>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879"/>
    <w:rsid w:val="00E55D21"/>
    <w:rsid w:val="00E55DCD"/>
    <w:rsid w:val="00E55EAF"/>
    <w:rsid w:val="00E55FFB"/>
    <w:rsid w:val="00E56310"/>
    <w:rsid w:val="00E5632C"/>
    <w:rsid w:val="00E568DE"/>
    <w:rsid w:val="00E570D6"/>
    <w:rsid w:val="00E57157"/>
    <w:rsid w:val="00E571B6"/>
    <w:rsid w:val="00E572A2"/>
    <w:rsid w:val="00E5730E"/>
    <w:rsid w:val="00E574A0"/>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2C64"/>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4F5A"/>
    <w:rsid w:val="00E65115"/>
    <w:rsid w:val="00E65327"/>
    <w:rsid w:val="00E653E5"/>
    <w:rsid w:val="00E657EF"/>
    <w:rsid w:val="00E6593C"/>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78B"/>
    <w:rsid w:val="00E748FE"/>
    <w:rsid w:val="00E75096"/>
    <w:rsid w:val="00E75471"/>
    <w:rsid w:val="00E758EC"/>
    <w:rsid w:val="00E75E61"/>
    <w:rsid w:val="00E75F7C"/>
    <w:rsid w:val="00E761C4"/>
    <w:rsid w:val="00E764A8"/>
    <w:rsid w:val="00E76780"/>
    <w:rsid w:val="00E768CA"/>
    <w:rsid w:val="00E768E2"/>
    <w:rsid w:val="00E769ED"/>
    <w:rsid w:val="00E76D5A"/>
    <w:rsid w:val="00E76EFA"/>
    <w:rsid w:val="00E76F90"/>
    <w:rsid w:val="00E7704F"/>
    <w:rsid w:val="00E77CA8"/>
    <w:rsid w:val="00E77E1C"/>
    <w:rsid w:val="00E8058B"/>
    <w:rsid w:val="00E80C0A"/>
    <w:rsid w:val="00E80E33"/>
    <w:rsid w:val="00E80E82"/>
    <w:rsid w:val="00E81416"/>
    <w:rsid w:val="00E814DC"/>
    <w:rsid w:val="00E81546"/>
    <w:rsid w:val="00E81654"/>
    <w:rsid w:val="00E81679"/>
    <w:rsid w:val="00E8195D"/>
    <w:rsid w:val="00E81B3D"/>
    <w:rsid w:val="00E81FDE"/>
    <w:rsid w:val="00E82202"/>
    <w:rsid w:val="00E8234C"/>
    <w:rsid w:val="00E8238A"/>
    <w:rsid w:val="00E823D2"/>
    <w:rsid w:val="00E824C5"/>
    <w:rsid w:val="00E828B0"/>
    <w:rsid w:val="00E828DB"/>
    <w:rsid w:val="00E82FE0"/>
    <w:rsid w:val="00E8348D"/>
    <w:rsid w:val="00E837A0"/>
    <w:rsid w:val="00E83AA9"/>
    <w:rsid w:val="00E83C28"/>
    <w:rsid w:val="00E83D90"/>
    <w:rsid w:val="00E83E24"/>
    <w:rsid w:val="00E83EF0"/>
    <w:rsid w:val="00E84058"/>
    <w:rsid w:val="00E840B7"/>
    <w:rsid w:val="00E84673"/>
    <w:rsid w:val="00E84860"/>
    <w:rsid w:val="00E849C4"/>
    <w:rsid w:val="00E85357"/>
    <w:rsid w:val="00E853FD"/>
    <w:rsid w:val="00E85928"/>
    <w:rsid w:val="00E859DD"/>
    <w:rsid w:val="00E85EB1"/>
    <w:rsid w:val="00E8666E"/>
    <w:rsid w:val="00E8678D"/>
    <w:rsid w:val="00E8712D"/>
    <w:rsid w:val="00E87822"/>
    <w:rsid w:val="00E87D15"/>
    <w:rsid w:val="00E87E69"/>
    <w:rsid w:val="00E90395"/>
    <w:rsid w:val="00E905FF"/>
    <w:rsid w:val="00E90B69"/>
    <w:rsid w:val="00E90D17"/>
    <w:rsid w:val="00E90D65"/>
    <w:rsid w:val="00E90E49"/>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159"/>
    <w:rsid w:val="00E93EDD"/>
    <w:rsid w:val="00E93FFE"/>
    <w:rsid w:val="00E9404B"/>
    <w:rsid w:val="00E9439D"/>
    <w:rsid w:val="00E943DA"/>
    <w:rsid w:val="00E94618"/>
    <w:rsid w:val="00E9470D"/>
    <w:rsid w:val="00E949B8"/>
    <w:rsid w:val="00E94A42"/>
    <w:rsid w:val="00E94DE3"/>
    <w:rsid w:val="00E94E29"/>
    <w:rsid w:val="00E94F8A"/>
    <w:rsid w:val="00E95078"/>
    <w:rsid w:val="00E9518F"/>
    <w:rsid w:val="00E954D7"/>
    <w:rsid w:val="00E95682"/>
    <w:rsid w:val="00E9578B"/>
    <w:rsid w:val="00E95A12"/>
    <w:rsid w:val="00E95B4B"/>
    <w:rsid w:val="00E95F8F"/>
    <w:rsid w:val="00E960F8"/>
    <w:rsid w:val="00E962C5"/>
    <w:rsid w:val="00E965FD"/>
    <w:rsid w:val="00E966F0"/>
    <w:rsid w:val="00E96745"/>
    <w:rsid w:val="00E968EE"/>
    <w:rsid w:val="00E96AB7"/>
    <w:rsid w:val="00E96EF3"/>
    <w:rsid w:val="00E97002"/>
    <w:rsid w:val="00E97461"/>
    <w:rsid w:val="00E979C5"/>
    <w:rsid w:val="00EA0474"/>
    <w:rsid w:val="00EA04F4"/>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489"/>
    <w:rsid w:val="00EA3741"/>
    <w:rsid w:val="00EA3752"/>
    <w:rsid w:val="00EA386A"/>
    <w:rsid w:val="00EA39A4"/>
    <w:rsid w:val="00EA3B0C"/>
    <w:rsid w:val="00EA3C72"/>
    <w:rsid w:val="00EA4007"/>
    <w:rsid w:val="00EA405F"/>
    <w:rsid w:val="00EA40F4"/>
    <w:rsid w:val="00EA41C8"/>
    <w:rsid w:val="00EA4356"/>
    <w:rsid w:val="00EA44AE"/>
    <w:rsid w:val="00EA5264"/>
    <w:rsid w:val="00EA547C"/>
    <w:rsid w:val="00EA564D"/>
    <w:rsid w:val="00EA58D5"/>
    <w:rsid w:val="00EA59C4"/>
    <w:rsid w:val="00EA5AB4"/>
    <w:rsid w:val="00EA6325"/>
    <w:rsid w:val="00EA634E"/>
    <w:rsid w:val="00EA6658"/>
    <w:rsid w:val="00EA66C1"/>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9F"/>
    <w:rsid w:val="00EB2CE9"/>
    <w:rsid w:val="00EB2F4B"/>
    <w:rsid w:val="00EB2F56"/>
    <w:rsid w:val="00EB306A"/>
    <w:rsid w:val="00EB3198"/>
    <w:rsid w:val="00EB3630"/>
    <w:rsid w:val="00EB3AE2"/>
    <w:rsid w:val="00EB3D32"/>
    <w:rsid w:val="00EB3D51"/>
    <w:rsid w:val="00EB3E13"/>
    <w:rsid w:val="00EB4286"/>
    <w:rsid w:val="00EB442B"/>
    <w:rsid w:val="00EB45C2"/>
    <w:rsid w:val="00EB4B54"/>
    <w:rsid w:val="00EB4B58"/>
    <w:rsid w:val="00EB4BD4"/>
    <w:rsid w:val="00EB4E3F"/>
    <w:rsid w:val="00EB4EA2"/>
    <w:rsid w:val="00EB4F5E"/>
    <w:rsid w:val="00EB5663"/>
    <w:rsid w:val="00EB5925"/>
    <w:rsid w:val="00EB5E0D"/>
    <w:rsid w:val="00EB6080"/>
    <w:rsid w:val="00EB62E4"/>
    <w:rsid w:val="00EB662D"/>
    <w:rsid w:val="00EB6729"/>
    <w:rsid w:val="00EB699E"/>
    <w:rsid w:val="00EB6E51"/>
    <w:rsid w:val="00EB6FFA"/>
    <w:rsid w:val="00EB7095"/>
    <w:rsid w:val="00EB7983"/>
    <w:rsid w:val="00EB7DF6"/>
    <w:rsid w:val="00EC01D1"/>
    <w:rsid w:val="00EC04F3"/>
    <w:rsid w:val="00EC05DA"/>
    <w:rsid w:val="00EC07E6"/>
    <w:rsid w:val="00EC0AFA"/>
    <w:rsid w:val="00EC0BEA"/>
    <w:rsid w:val="00EC0E26"/>
    <w:rsid w:val="00EC10A6"/>
    <w:rsid w:val="00EC111B"/>
    <w:rsid w:val="00EC1926"/>
    <w:rsid w:val="00EC1C0C"/>
    <w:rsid w:val="00EC1DE1"/>
    <w:rsid w:val="00EC1FA8"/>
    <w:rsid w:val="00EC24D5"/>
    <w:rsid w:val="00EC27C6"/>
    <w:rsid w:val="00EC2A97"/>
    <w:rsid w:val="00EC2AA1"/>
    <w:rsid w:val="00EC2B54"/>
    <w:rsid w:val="00EC352D"/>
    <w:rsid w:val="00EC3AB9"/>
    <w:rsid w:val="00EC4207"/>
    <w:rsid w:val="00EC48B1"/>
    <w:rsid w:val="00EC4906"/>
    <w:rsid w:val="00EC4961"/>
    <w:rsid w:val="00EC4AD1"/>
    <w:rsid w:val="00EC4E93"/>
    <w:rsid w:val="00EC5083"/>
    <w:rsid w:val="00EC5098"/>
    <w:rsid w:val="00EC5653"/>
    <w:rsid w:val="00EC56F3"/>
    <w:rsid w:val="00EC5926"/>
    <w:rsid w:val="00EC5DB3"/>
    <w:rsid w:val="00EC616A"/>
    <w:rsid w:val="00EC6FE7"/>
    <w:rsid w:val="00EC7060"/>
    <w:rsid w:val="00EC71CE"/>
    <w:rsid w:val="00EC72B1"/>
    <w:rsid w:val="00EC7325"/>
    <w:rsid w:val="00EC739C"/>
    <w:rsid w:val="00EC74FF"/>
    <w:rsid w:val="00EC7C96"/>
    <w:rsid w:val="00ED09C4"/>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BE"/>
    <w:rsid w:val="00ED3B27"/>
    <w:rsid w:val="00ED3B31"/>
    <w:rsid w:val="00ED3D6B"/>
    <w:rsid w:val="00ED43D0"/>
    <w:rsid w:val="00ED45B5"/>
    <w:rsid w:val="00ED46DB"/>
    <w:rsid w:val="00ED47A7"/>
    <w:rsid w:val="00ED4853"/>
    <w:rsid w:val="00ED488B"/>
    <w:rsid w:val="00ED4E7B"/>
    <w:rsid w:val="00ED52FD"/>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C48"/>
    <w:rsid w:val="00EE0DAE"/>
    <w:rsid w:val="00EE0E02"/>
    <w:rsid w:val="00EE10B1"/>
    <w:rsid w:val="00EE14EC"/>
    <w:rsid w:val="00EE1509"/>
    <w:rsid w:val="00EE1510"/>
    <w:rsid w:val="00EE182A"/>
    <w:rsid w:val="00EE1A50"/>
    <w:rsid w:val="00EE1CBA"/>
    <w:rsid w:val="00EE1E87"/>
    <w:rsid w:val="00EE1FE3"/>
    <w:rsid w:val="00EE2710"/>
    <w:rsid w:val="00EE27DF"/>
    <w:rsid w:val="00EE2A0D"/>
    <w:rsid w:val="00EE2DD1"/>
    <w:rsid w:val="00EE3014"/>
    <w:rsid w:val="00EE33DD"/>
    <w:rsid w:val="00EE341A"/>
    <w:rsid w:val="00EE375D"/>
    <w:rsid w:val="00EE38EB"/>
    <w:rsid w:val="00EE4099"/>
    <w:rsid w:val="00EE4346"/>
    <w:rsid w:val="00EE4407"/>
    <w:rsid w:val="00EE45CE"/>
    <w:rsid w:val="00EE4640"/>
    <w:rsid w:val="00EE47F7"/>
    <w:rsid w:val="00EE49FA"/>
    <w:rsid w:val="00EE4A0B"/>
    <w:rsid w:val="00EE4E41"/>
    <w:rsid w:val="00EE5385"/>
    <w:rsid w:val="00EE53D2"/>
    <w:rsid w:val="00EE5409"/>
    <w:rsid w:val="00EE5966"/>
    <w:rsid w:val="00EE5E58"/>
    <w:rsid w:val="00EE602E"/>
    <w:rsid w:val="00EE6348"/>
    <w:rsid w:val="00EE68EA"/>
    <w:rsid w:val="00EE6AE8"/>
    <w:rsid w:val="00EE6B81"/>
    <w:rsid w:val="00EE6CBD"/>
    <w:rsid w:val="00EE71C7"/>
    <w:rsid w:val="00EE71EA"/>
    <w:rsid w:val="00EE73C7"/>
    <w:rsid w:val="00EE73DC"/>
    <w:rsid w:val="00EE76B3"/>
    <w:rsid w:val="00EE7992"/>
    <w:rsid w:val="00EE79C3"/>
    <w:rsid w:val="00EE7ADF"/>
    <w:rsid w:val="00EE7AFA"/>
    <w:rsid w:val="00EF014C"/>
    <w:rsid w:val="00EF03D6"/>
    <w:rsid w:val="00EF06E7"/>
    <w:rsid w:val="00EF075B"/>
    <w:rsid w:val="00EF079B"/>
    <w:rsid w:val="00EF0ABF"/>
    <w:rsid w:val="00EF0BF4"/>
    <w:rsid w:val="00EF0D10"/>
    <w:rsid w:val="00EF0DBE"/>
    <w:rsid w:val="00EF1067"/>
    <w:rsid w:val="00EF10F6"/>
    <w:rsid w:val="00EF123C"/>
    <w:rsid w:val="00EF1265"/>
    <w:rsid w:val="00EF18FE"/>
    <w:rsid w:val="00EF1B64"/>
    <w:rsid w:val="00EF1C05"/>
    <w:rsid w:val="00EF1FF8"/>
    <w:rsid w:val="00EF2292"/>
    <w:rsid w:val="00EF25FD"/>
    <w:rsid w:val="00EF2818"/>
    <w:rsid w:val="00EF2AF9"/>
    <w:rsid w:val="00EF2C32"/>
    <w:rsid w:val="00EF2D50"/>
    <w:rsid w:val="00EF3079"/>
    <w:rsid w:val="00EF30F5"/>
    <w:rsid w:val="00EF340C"/>
    <w:rsid w:val="00EF371E"/>
    <w:rsid w:val="00EF38A9"/>
    <w:rsid w:val="00EF3A49"/>
    <w:rsid w:val="00EF3A94"/>
    <w:rsid w:val="00EF3FB3"/>
    <w:rsid w:val="00EF3FD3"/>
    <w:rsid w:val="00EF4193"/>
    <w:rsid w:val="00EF4207"/>
    <w:rsid w:val="00EF44BC"/>
    <w:rsid w:val="00EF4AA9"/>
    <w:rsid w:val="00EF4E08"/>
    <w:rsid w:val="00EF51E8"/>
    <w:rsid w:val="00EF5398"/>
    <w:rsid w:val="00EF56C9"/>
    <w:rsid w:val="00EF56D2"/>
    <w:rsid w:val="00EF5787"/>
    <w:rsid w:val="00EF5958"/>
    <w:rsid w:val="00EF5DD4"/>
    <w:rsid w:val="00EF60D0"/>
    <w:rsid w:val="00EF63A2"/>
    <w:rsid w:val="00EF6784"/>
    <w:rsid w:val="00EF6886"/>
    <w:rsid w:val="00EF6A14"/>
    <w:rsid w:val="00EF6DFD"/>
    <w:rsid w:val="00EF6E24"/>
    <w:rsid w:val="00EF70FC"/>
    <w:rsid w:val="00EF715C"/>
    <w:rsid w:val="00EF728B"/>
    <w:rsid w:val="00EF7B3D"/>
    <w:rsid w:val="00EF7CBC"/>
    <w:rsid w:val="00F00194"/>
    <w:rsid w:val="00F00225"/>
    <w:rsid w:val="00F00303"/>
    <w:rsid w:val="00F00399"/>
    <w:rsid w:val="00F009CA"/>
    <w:rsid w:val="00F00B52"/>
    <w:rsid w:val="00F00DC6"/>
    <w:rsid w:val="00F00E27"/>
    <w:rsid w:val="00F00FB1"/>
    <w:rsid w:val="00F0105B"/>
    <w:rsid w:val="00F010C9"/>
    <w:rsid w:val="00F011DB"/>
    <w:rsid w:val="00F0141E"/>
    <w:rsid w:val="00F01605"/>
    <w:rsid w:val="00F0177E"/>
    <w:rsid w:val="00F0192E"/>
    <w:rsid w:val="00F01BCE"/>
    <w:rsid w:val="00F01C76"/>
    <w:rsid w:val="00F01F98"/>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F55"/>
    <w:rsid w:val="00F10629"/>
    <w:rsid w:val="00F108E8"/>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DF"/>
    <w:rsid w:val="00F143A8"/>
    <w:rsid w:val="00F14C0C"/>
    <w:rsid w:val="00F14D8F"/>
    <w:rsid w:val="00F14EC1"/>
    <w:rsid w:val="00F14F01"/>
    <w:rsid w:val="00F15069"/>
    <w:rsid w:val="00F153E9"/>
    <w:rsid w:val="00F154DD"/>
    <w:rsid w:val="00F15B24"/>
    <w:rsid w:val="00F15E6A"/>
    <w:rsid w:val="00F15FA5"/>
    <w:rsid w:val="00F16000"/>
    <w:rsid w:val="00F165A6"/>
    <w:rsid w:val="00F169C5"/>
    <w:rsid w:val="00F16A51"/>
    <w:rsid w:val="00F16CD4"/>
    <w:rsid w:val="00F16EF5"/>
    <w:rsid w:val="00F1759C"/>
    <w:rsid w:val="00F1786E"/>
    <w:rsid w:val="00F17E73"/>
    <w:rsid w:val="00F20019"/>
    <w:rsid w:val="00F20350"/>
    <w:rsid w:val="00F203A2"/>
    <w:rsid w:val="00F20416"/>
    <w:rsid w:val="00F20489"/>
    <w:rsid w:val="00F20924"/>
    <w:rsid w:val="00F209B7"/>
    <w:rsid w:val="00F21893"/>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4FA5"/>
    <w:rsid w:val="00F25586"/>
    <w:rsid w:val="00F25589"/>
    <w:rsid w:val="00F2562A"/>
    <w:rsid w:val="00F2585E"/>
    <w:rsid w:val="00F2611D"/>
    <w:rsid w:val="00F2614A"/>
    <w:rsid w:val="00F26412"/>
    <w:rsid w:val="00F2656C"/>
    <w:rsid w:val="00F267B7"/>
    <w:rsid w:val="00F26F0C"/>
    <w:rsid w:val="00F26F26"/>
    <w:rsid w:val="00F2739A"/>
    <w:rsid w:val="00F273F6"/>
    <w:rsid w:val="00F277E9"/>
    <w:rsid w:val="00F279E2"/>
    <w:rsid w:val="00F27CDE"/>
    <w:rsid w:val="00F27D84"/>
    <w:rsid w:val="00F27F10"/>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F49"/>
    <w:rsid w:val="00F323F3"/>
    <w:rsid w:val="00F32571"/>
    <w:rsid w:val="00F32A4A"/>
    <w:rsid w:val="00F32BAD"/>
    <w:rsid w:val="00F32FB9"/>
    <w:rsid w:val="00F33B9E"/>
    <w:rsid w:val="00F33CB4"/>
    <w:rsid w:val="00F34342"/>
    <w:rsid w:val="00F34B98"/>
    <w:rsid w:val="00F34BDF"/>
    <w:rsid w:val="00F34CDE"/>
    <w:rsid w:val="00F34E10"/>
    <w:rsid w:val="00F34E55"/>
    <w:rsid w:val="00F35434"/>
    <w:rsid w:val="00F35B4C"/>
    <w:rsid w:val="00F35D06"/>
    <w:rsid w:val="00F35D41"/>
    <w:rsid w:val="00F35DFB"/>
    <w:rsid w:val="00F35E28"/>
    <w:rsid w:val="00F35F4C"/>
    <w:rsid w:val="00F35F8F"/>
    <w:rsid w:val="00F3633C"/>
    <w:rsid w:val="00F3653B"/>
    <w:rsid w:val="00F365BC"/>
    <w:rsid w:val="00F36976"/>
    <w:rsid w:val="00F36C6B"/>
    <w:rsid w:val="00F36CDE"/>
    <w:rsid w:val="00F36F76"/>
    <w:rsid w:val="00F37E4C"/>
    <w:rsid w:val="00F4024F"/>
    <w:rsid w:val="00F40334"/>
    <w:rsid w:val="00F40787"/>
    <w:rsid w:val="00F40905"/>
    <w:rsid w:val="00F40F0C"/>
    <w:rsid w:val="00F4128F"/>
    <w:rsid w:val="00F415B8"/>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EDE"/>
    <w:rsid w:val="00F42FDF"/>
    <w:rsid w:val="00F4345B"/>
    <w:rsid w:val="00F43EED"/>
    <w:rsid w:val="00F440D1"/>
    <w:rsid w:val="00F44393"/>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71D"/>
    <w:rsid w:val="00F5180D"/>
    <w:rsid w:val="00F519CE"/>
    <w:rsid w:val="00F51ADA"/>
    <w:rsid w:val="00F51BB6"/>
    <w:rsid w:val="00F51CFE"/>
    <w:rsid w:val="00F51E04"/>
    <w:rsid w:val="00F51E81"/>
    <w:rsid w:val="00F51EBB"/>
    <w:rsid w:val="00F51EEC"/>
    <w:rsid w:val="00F51FE7"/>
    <w:rsid w:val="00F52130"/>
    <w:rsid w:val="00F5245F"/>
    <w:rsid w:val="00F52472"/>
    <w:rsid w:val="00F52AC6"/>
    <w:rsid w:val="00F52B66"/>
    <w:rsid w:val="00F52D6D"/>
    <w:rsid w:val="00F52E4B"/>
    <w:rsid w:val="00F5306E"/>
    <w:rsid w:val="00F538A5"/>
    <w:rsid w:val="00F53A24"/>
    <w:rsid w:val="00F53ACC"/>
    <w:rsid w:val="00F53AD1"/>
    <w:rsid w:val="00F54BB7"/>
    <w:rsid w:val="00F54E90"/>
    <w:rsid w:val="00F5508D"/>
    <w:rsid w:val="00F555E1"/>
    <w:rsid w:val="00F557D3"/>
    <w:rsid w:val="00F55D63"/>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4E2"/>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C0C"/>
    <w:rsid w:val="00F66F3A"/>
    <w:rsid w:val="00F671CA"/>
    <w:rsid w:val="00F6743E"/>
    <w:rsid w:val="00F674A9"/>
    <w:rsid w:val="00F6751E"/>
    <w:rsid w:val="00F679AA"/>
    <w:rsid w:val="00F67C46"/>
    <w:rsid w:val="00F67C53"/>
    <w:rsid w:val="00F67E8E"/>
    <w:rsid w:val="00F67F53"/>
    <w:rsid w:val="00F70271"/>
    <w:rsid w:val="00F703BE"/>
    <w:rsid w:val="00F704B2"/>
    <w:rsid w:val="00F70D67"/>
    <w:rsid w:val="00F70FDB"/>
    <w:rsid w:val="00F714BD"/>
    <w:rsid w:val="00F71D5E"/>
    <w:rsid w:val="00F71E8A"/>
    <w:rsid w:val="00F71F69"/>
    <w:rsid w:val="00F725FC"/>
    <w:rsid w:val="00F72639"/>
    <w:rsid w:val="00F72B72"/>
    <w:rsid w:val="00F72B7C"/>
    <w:rsid w:val="00F73140"/>
    <w:rsid w:val="00F73500"/>
    <w:rsid w:val="00F7382E"/>
    <w:rsid w:val="00F73B23"/>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A15"/>
    <w:rsid w:val="00F82A61"/>
    <w:rsid w:val="00F83111"/>
    <w:rsid w:val="00F831D1"/>
    <w:rsid w:val="00F8328A"/>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47"/>
    <w:rsid w:val="00F8687E"/>
    <w:rsid w:val="00F868F5"/>
    <w:rsid w:val="00F8699D"/>
    <w:rsid w:val="00F86AF3"/>
    <w:rsid w:val="00F86F8D"/>
    <w:rsid w:val="00F86FBC"/>
    <w:rsid w:val="00F8721C"/>
    <w:rsid w:val="00F8747D"/>
    <w:rsid w:val="00F875F8"/>
    <w:rsid w:val="00F87E63"/>
    <w:rsid w:val="00F87F6E"/>
    <w:rsid w:val="00F9001F"/>
    <w:rsid w:val="00F90442"/>
    <w:rsid w:val="00F9056A"/>
    <w:rsid w:val="00F9066F"/>
    <w:rsid w:val="00F907F1"/>
    <w:rsid w:val="00F90F8D"/>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222"/>
    <w:rsid w:val="00F94487"/>
    <w:rsid w:val="00F94B3A"/>
    <w:rsid w:val="00F94CB2"/>
    <w:rsid w:val="00F94F06"/>
    <w:rsid w:val="00F9511B"/>
    <w:rsid w:val="00F96086"/>
    <w:rsid w:val="00F963F0"/>
    <w:rsid w:val="00F965EE"/>
    <w:rsid w:val="00F96889"/>
    <w:rsid w:val="00F968D8"/>
    <w:rsid w:val="00F9694B"/>
    <w:rsid w:val="00F96970"/>
    <w:rsid w:val="00F96985"/>
    <w:rsid w:val="00F96B84"/>
    <w:rsid w:val="00F96E01"/>
    <w:rsid w:val="00F96E09"/>
    <w:rsid w:val="00F96F65"/>
    <w:rsid w:val="00F96FAE"/>
    <w:rsid w:val="00F9701A"/>
    <w:rsid w:val="00F975BF"/>
    <w:rsid w:val="00F9780D"/>
    <w:rsid w:val="00F97838"/>
    <w:rsid w:val="00F97B9E"/>
    <w:rsid w:val="00F97DCD"/>
    <w:rsid w:val="00F97DDF"/>
    <w:rsid w:val="00FA0577"/>
    <w:rsid w:val="00FA0D23"/>
    <w:rsid w:val="00FA0F15"/>
    <w:rsid w:val="00FA0F40"/>
    <w:rsid w:val="00FA1122"/>
    <w:rsid w:val="00FA13AC"/>
    <w:rsid w:val="00FA14F2"/>
    <w:rsid w:val="00FA17E6"/>
    <w:rsid w:val="00FA190D"/>
    <w:rsid w:val="00FA1AC4"/>
    <w:rsid w:val="00FA24F9"/>
    <w:rsid w:val="00FA2A00"/>
    <w:rsid w:val="00FA2BB3"/>
    <w:rsid w:val="00FA2E5E"/>
    <w:rsid w:val="00FA2EEB"/>
    <w:rsid w:val="00FA3328"/>
    <w:rsid w:val="00FA36A0"/>
    <w:rsid w:val="00FA37B1"/>
    <w:rsid w:val="00FA3CB3"/>
    <w:rsid w:val="00FA40F2"/>
    <w:rsid w:val="00FA471E"/>
    <w:rsid w:val="00FA4728"/>
    <w:rsid w:val="00FA490B"/>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590"/>
    <w:rsid w:val="00FB1753"/>
    <w:rsid w:val="00FB1D6B"/>
    <w:rsid w:val="00FB21C4"/>
    <w:rsid w:val="00FB2624"/>
    <w:rsid w:val="00FB2636"/>
    <w:rsid w:val="00FB27AD"/>
    <w:rsid w:val="00FB2A87"/>
    <w:rsid w:val="00FB2AE1"/>
    <w:rsid w:val="00FB2B62"/>
    <w:rsid w:val="00FB2CD1"/>
    <w:rsid w:val="00FB31C4"/>
    <w:rsid w:val="00FB35F7"/>
    <w:rsid w:val="00FB363D"/>
    <w:rsid w:val="00FB385B"/>
    <w:rsid w:val="00FB3885"/>
    <w:rsid w:val="00FB3A44"/>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D6A"/>
    <w:rsid w:val="00FB5E23"/>
    <w:rsid w:val="00FB5FE2"/>
    <w:rsid w:val="00FB61CD"/>
    <w:rsid w:val="00FB62A5"/>
    <w:rsid w:val="00FB6433"/>
    <w:rsid w:val="00FB65B1"/>
    <w:rsid w:val="00FB6908"/>
    <w:rsid w:val="00FB6A6A"/>
    <w:rsid w:val="00FB6DCB"/>
    <w:rsid w:val="00FB6F83"/>
    <w:rsid w:val="00FB7C67"/>
    <w:rsid w:val="00FB7CDC"/>
    <w:rsid w:val="00FC00C3"/>
    <w:rsid w:val="00FC0354"/>
    <w:rsid w:val="00FC03DF"/>
    <w:rsid w:val="00FC06C5"/>
    <w:rsid w:val="00FC0803"/>
    <w:rsid w:val="00FC0A65"/>
    <w:rsid w:val="00FC0C20"/>
    <w:rsid w:val="00FC0DAB"/>
    <w:rsid w:val="00FC1107"/>
    <w:rsid w:val="00FC1657"/>
    <w:rsid w:val="00FC179B"/>
    <w:rsid w:val="00FC196D"/>
    <w:rsid w:val="00FC24FB"/>
    <w:rsid w:val="00FC250D"/>
    <w:rsid w:val="00FC27C8"/>
    <w:rsid w:val="00FC2A5B"/>
    <w:rsid w:val="00FC2BE1"/>
    <w:rsid w:val="00FC311F"/>
    <w:rsid w:val="00FC312D"/>
    <w:rsid w:val="00FC3170"/>
    <w:rsid w:val="00FC3429"/>
    <w:rsid w:val="00FC387B"/>
    <w:rsid w:val="00FC38F5"/>
    <w:rsid w:val="00FC3BB8"/>
    <w:rsid w:val="00FC3F3F"/>
    <w:rsid w:val="00FC3FB9"/>
    <w:rsid w:val="00FC4113"/>
    <w:rsid w:val="00FC450A"/>
    <w:rsid w:val="00FC45E3"/>
    <w:rsid w:val="00FC491F"/>
    <w:rsid w:val="00FC4D33"/>
    <w:rsid w:val="00FC528E"/>
    <w:rsid w:val="00FC5AE4"/>
    <w:rsid w:val="00FC5CA0"/>
    <w:rsid w:val="00FC61D7"/>
    <w:rsid w:val="00FC6262"/>
    <w:rsid w:val="00FC635C"/>
    <w:rsid w:val="00FC653E"/>
    <w:rsid w:val="00FC662D"/>
    <w:rsid w:val="00FC6632"/>
    <w:rsid w:val="00FC6870"/>
    <w:rsid w:val="00FC691D"/>
    <w:rsid w:val="00FC6B3A"/>
    <w:rsid w:val="00FC6C30"/>
    <w:rsid w:val="00FC6E3E"/>
    <w:rsid w:val="00FC6E8A"/>
    <w:rsid w:val="00FC7012"/>
    <w:rsid w:val="00FC7429"/>
    <w:rsid w:val="00FC77A4"/>
    <w:rsid w:val="00FC78DD"/>
    <w:rsid w:val="00FC78FF"/>
    <w:rsid w:val="00FD00A2"/>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7E0"/>
    <w:rsid w:val="00FE0CC3"/>
    <w:rsid w:val="00FE0F8A"/>
    <w:rsid w:val="00FE11CD"/>
    <w:rsid w:val="00FE1206"/>
    <w:rsid w:val="00FE1582"/>
    <w:rsid w:val="00FE1C22"/>
    <w:rsid w:val="00FE1CCD"/>
    <w:rsid w:val="00FE1E25"/>
    <w:rsid w:val="00FE1EBB"/>
    <w:rsid w:val="00FE2091"/>
    <w:rsid w:val="00FE2365"/>
    <w:rsid w:val="00FE2437"/>
    <w:rsid w:val="00FE28B1"/>
    <w:rsid w:val="00FE2AA6"/>
    <w:rsid w:val="00FE2D92"/>
    <w:rsid w:val="00FE3087"/>
    <w:rsid w:val="00FE330F"/>
    <w:rsid w:val="00FE37BB"/>
    <w:rsid w:val="00FE37D7"/>
    <w:rsid w:val="00FE391E"/>
    <w:rsid w:val="00FE3CBF"/>
    <w:rsid w:val="00FE3CED"/>
    <w:rsid w:val="00FE3DDC"/>
    <w:rsid w:val="00FE3E2D"/>
    <w:rsid w:val="00FE4219"/>
    <w:rsid w:val="00FE450D"/>
    <w:rsid w:val="00FE492B"/>
    <w:rsid w:val="00FE4C7B"/>
    <w:rsid w:val="00FE4D3E"/>
    <w:rsid w:val="00FE507E"/>
    <w:rsid w:val="00FE50C0"/>
    <w:rsid w:val="00FE533A"/>
    <w:rsid w:val="00FE545A"/>
    <w:rsid w:val="00FE54DB"/>
    <w:rsid w:val="00FE5894"/>
    <w:rsid w:val="00FE599B"/>
    <w:rsid w:val="00FE5D19"/>
    <w:rsid w:val="00FE5F58"/>
    <w:rsid w:val="00FE5FE2"/>
    <w:rsid w:val="00FE64E8"/>
    <w:rsid w:val="00FE6608"/>
    <w:rsid w:val="00FE67F9"/>
    <w:rsid w:val="00FE6B5F"/>
    <w:rsid w:val="00FE6E9A"/>
    <w:rsid w:val="00FE7036"/>
    <w:rsid w:val="00FE7082"/>
    <w:rsid w:val="00FE71C6"/>
    <w:rsid w:val="00FE7336"/>
    <w:rsid w:val="00FE787C"/>
    <w:rsid w:val="00FE7891"/>
    <w:rsid w:val="00FE78AD"/>
    <w:rsid w:val="00FE7CE1"/>
    <w:rsid w:val="00FF0155"/>
    <w:rsid w:val="00FF0224"/>
    <w:rsid w:val="00FF02E7"/>
    <w:rsid w:val="00FF062B"/>
    <w:rsid w:val="00FF0802"/>
    <w:rsid w:val="00FF0858"/>
    <w:rsid w:val="00FF087C"/>
    <w:rsid w:val="00FF1153"/>
    <w:rsid w:val="00FF1CF2"/>
    <w:rsid w:val="00FF1D06"/>
    <w:rsid w:val="00FF1D1D"/>
    <w:rsid w:val="00FF1D5B"/>
    <w:rsid w:val="00FF1EBD"/>
    <w:rsid w:val="00FF1FF9"/>
    <w:rsid w:val="00FF23CF"/>
    <w:rsid w:val="00FF25FD"/>
    <w:rsid w:val="00FF26F7"/>
    <w:rsid w:val="00FF2D98"/>
    <w:rsid w:val="00FF3479"/>
    <w:rsid w:val="00FF34D8"/>
    <w:rsid w:val="00FF3509"/>
    <w:rsid w:val="00FF3B61"/>
    <w:rsid w:val="00FF3C38"/>
    <w:rsid w:val="00FF3FE3"/>
    <w:rsid w:val="00FF45A5"/>
    <w:rsid w:val="00FF4690"/>
    <w:rsid w:val="00FF47CB"/>
    <w:rsid w:val="00FF47E6"/>
    <w:rsid w:val="00FF489E"/>
    <w:rsid w:val="00FF4C3B"/>
    <w:rsid w:val="00FF54E3"/>
    <w:rsid w:val="00FF57D7"/>
    <w:rsid w:val="00FF5AB9"/>
    <w:rsid w:val="00FF5B5B"/>
    <w:rsid w:val="00FF5C7D"/>
    <w:rsid w:val="00FF5C91"/>
    <w:rsid w:val="00FF5D10"/>
    <w:rsid w:val="00FF60C1"/>
    <w:rsid w:val="00FF61E4"/>
    <w:rsid w:val="00FF640B"/>
    <w:rsid w:val="00FF6609"/>
    <w:rsid w:val="00FF6853"/>
    <w:rsid w:val="00FF69C9"/>
    <w:rsid w:val="00FF6E44"/>
    <w:rsid w:val="00FF6E51"/>
    <w:rsid w:val="00FF6F13"/>
    <w:rsid w:val="00FF737C"/>
    <w:rsid w:val="00FF745B"/>
    <w:rsid w:val="00FF7645"/>
    <w:rsid w:val="00FF7777"/>
    <w:rsid w:val="00FF7C0D"/>
    <w:rsid w:val="01110DF0"/>
    <w:rsid w:val="0111ED08"/>
    <w:rsid w:val="011E6582"/>
    <w:rsid w:val="01217064"/>
    <w:rsid w:val="012B09BE"/>
    <w:rsid w:val="012BAAC4"/>
    <w:rsid w:val="01339A7C"/>
    <w:rsid w:val="0135F4A1"/>
    <w:rsid w:val="0139BACC"/>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1347"/>
    <w:rsid w:val="0301F74B"/>
    <w:rsid w:val="03059DA6"/>
    <w:rsid w:val="030A2778"/>
    <w:rsid w:val="030A6E92"/>
    <w:rsid w:val="030B33CB"/>
    <w:rsid w:val="031482B5"/>
    <w:rsid w:val="03286010"/>
    <w:rsid w:val="032B9C87"/>
    <w:rsid w:val="033662CA"/>
    <w:rsid w:val="0345D51A"/>
    <w:rsid w:val="03462A59"/>
    <w:rsid w:val="0347A130"/>
    <w:rsid w:val="03503FD0"/>
    <w:rsid w:val="03532A26"/>
    <w:rsid w:val="035C0754"/>
    <w:rsid w:val="0362748F"/>
    <w:rsid w:val="0369556B"/>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4DBFF0"/>
    <w:rsid w:val="0454FCD5"/>
    <w:rsid w:val="045A81A0"/>
    <w:rsid w:val="0466B29F"/>
    <w:rsid w:val="04674D40"/>
    <w:rsid w:val="046B96C5"/>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BC0B58"/>
    <w:rsid w:val="08D9EF8C"/>
    <w:rsid w:val="08DB3E78"/>
    <w:rsid w:val="08E09A25"/>
    <w:rsid w:val="08EAC7AB"/>
    <w:rsid w:val="08ED3643"/>
    <w:rsid w:val="08F22DDB"/>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676BF"/>
    <w:rsid w:val="0C06BE2F"/>
    <w:rsid w:val="0C12AB43"/>
    <w:rsid w:val="0C238938"/>
    <w:rsid w:val="0C32D2B4"/>
    <w:rsid w:val="0C3BF9DD"/>
    <w:rsid w:val="0C460AE0"/>
    <w:rsid w:val="0C4C445C"/>
    <w:rsid w:val="0C4D4C2F"/>
    <w:rsid w:val="0C507DC5"/>
    <w:rsid w:val="0C5EC778"/>
    <w:rsid w:val="0C6402C4"/>
    <w:rsid w:val="0C682233"/>
    <w:rsid w:val="0C6BFFF7"/>
    <w:rsid w:val="0C703F2E"/>
    <w:rsid w:val="0C82A9C4"/>
    <w:rsid w:val="0C8B26C9"/>
    <w:rsid w:val="0C8DFF55"/>
    <w:rsid w:val="0C925921"/>
    <w:rsid w:val="0C96171E"/>
    <w:rsid w:val="0C9A202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9220A"/>
    <w:rsid w:val="0DACC64F"/>
    <w:rsid w:val="0DB17E50"/>
    <w:rsid w:val="0DB2B167"/>
    <w:rsid w:val="0DBA071C"/>
    <w:rsid w:val="0DC46BD1"/>
    <w:rsid w:val="0DCC93A2"/>
    <w:rsid w:val="0DDF4CD7"/>
    <w:rsid w:val="0DE47FD1"/>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6A4C7"/>
    <w:rsid w:val="0EA70F62"/>
    <w:rsid w:val="0EA8846A"/>
    <w:rsid w:val="0EBF24B9"/>
    <w:rsid w:val="0EC15016"/>
    <w:rsid w:val="0ECE4F28"/>
    <w:rsid w:val="0ED0BDB9"/>
    <w:rsid w:val="0EE5FDDC"/>
    <w:rsid w:val="0EFDC1E2"/>
    <w:rsid w:val="0EFEB2B2"/>
    <w:rsid w:val="0F0124B9"/>
    <w:rsid w:val="0F0241B9"/>
    <w:rsid w:val="0F2B7320"/>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A24FCE"/>
    <w:rsid w:val="10A2AD71"/>
    <w:rsid w:val="10DCB6DD"/>
    <w:rsid w:val="10FE579F"/>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171C14"/>
    <w:rsid w:val="1431875F"/>
    <w:rsid w:val="14392C02"/>
    <w:rsid w:val="143D89D2"/>
    <w:rsid w:val="1443870A"/>
    <w:rsid w:val="144920C7"/>
    <w:rsid w:val="144E42E2"/>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CE80C"/>
    <w:rsid w:val="14B8F4E3"/>
    <w:rsid w:val="14BA2714"/>
    <w:rsid w:val="14BEDD54"/>
    <w:rsid w:val="14DC0B08"/>
    <w:rsid w:val="14DD5504"/>
    <w:rsid w:val="14F6AC10"/>
    <w:rsid w:val="14F7F028"/>
    <w:rsid w:val="150DCE74"/>
    <w:rsid w:val="1514002D"/>
    <w:rsid w:val="152BE561"/>
    <w:rsid w:val="154568EF"/>
    <w:rsid w:val="1547B885"/>
    <w:rsid w:val="1548B390"/>
    <w:rsid w:val="155B96B8"/>
    <w:rsid w:val="15634DC3"/>
    <w:rsid w:val="15637DD8"/>
    <w:rsid w:val="156E5024"/>
    <w:rsid w:val="15902F50"/>
    <w:rsid w:val="15A4EACE"/>
    <w:rsid w:val="15A7370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E3B4A"/>
    <w:rsid w:val="16CD13A0"/>
    <w:rsid w:val="16D200A0"/>
    <w:rsid w:val="16D582B6"/>
    <w:rsid w:val="16DE7FAE"/>
    <w:rsid w:val="16E3D82F"/>
    <w:rsid w:val="16E5DC91"/>
    <w:rsid w:val="16EFFF14"/>
    <w:rsid w:val="16FEDF51"/>
    <w:rsid w:val="17111583"/>
    <w:rsid w:val="17111AAC"/>
    <w:rsid w:val="17171705"/>
    <w:rsid w:val="171CCA3E"/>
    <w:rsid w:val="171F596E"/>
    <w:rsid w:val="171F81BF"/>
    <w:rsid w:val="1737488F"/>
    <w:rsid w:val="173788A1"/>
    <w:rsid w:val="174020F0"/>
    <w:rsid w:val="17536CA1"/>
    <w:rsid w:val="1763FABC"/>
    <w:rsid w:val="1765BD60"/>
    <w:rsid w:val="176F28C7"/>
    <w:rsid w:val="177233FA"/>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CD6259"/>
    <w:rsid w:val="19D2E8E9"/>
    <w:rsid w:val="19D9772C"/>
    <w:rsid w:val="19DE88F8"/>
    <w:rsid w:val="19DEB712"/>
    <w:rsid w:val="19DFA480"/>
    <w:rsid w:val="19E4B55A"/>
    <w:rsid w:val="19EBD30F"/>
    <w:rsid w:val="19EF1400"/>
    <w:rsid w:val="19F8756B"/>
    <w:rsid w:val="19FD5615"/>
    <w:rsid w:val="1A04ED12"/>
    <w:rsid w:val="1A0E8CC7"/>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8F92B6"/>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64348"/>
    <w:rsid w:val="1B9B1F2B"/>
    <w:rsid w:val="1BA2E1FB"/>
    <w:rsid w:val="1BAC11D4"/>
    <w:rsid w:val="1BC34100"/>
    <w:rsid w:val="1BCB82EA"/>
    <w:rsid w:val="1BCFCEDF"/>
    <w:rsid w:val="1BD10E17"/>
    <w:rsid w:val="1BD1A2BC"/>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E34557"/>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E110"/>
    <w:rsid w:val="1EC64F8C"/>
    <w:rsid w:val="1ED10D0F"/>
    <w:rsid w:val="1ED43154"/>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2046585"/>
    <w:rsid w:val="2219BCCE"/>
    <w:rsid w:val="2221D7C8"/>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391D5"/>
    <w:rsid w:val="239686AB"/>
    <w:rsid w:val="239A789D"/>
    <w:rsid w:val="23A82DAA"/>
    <w:rsid w:val="23ABBBF6"/>
    <w:rsid w:val="23B1392B"/>
    <w:rsid w:val="23C40351"/>
    <w:rsid w:val="23C9881C"/>
    <w:rsid w:val="23D2A01A"/>
    <w:rsid w:val="23D9A5D5"/>
    <w:rsid w:val="23DC9510"/>
    <w:rsid w:val="23E217F2"/>
    <w:rsid w:val="23E3B391"/>
    <w:rsid w:val="23E3F81B"/>
    <w:rsid w:val="23EEAF4C"/>
    <w:rsid w:val="23F3CBF5"/>
    <w:rsid w:val="23FB783A"/>
    <w:rsid w:val="241E3215"/>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BCE8A"/>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B8611E"/>
    <w:rsid w:val="29C3DAB1"/>
    <w:rsid w:val="29D13BFC"/>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63FD6"/>
    <w:rsid w:val="2AB94269"/>
    <w:rsid w:val="2ABD0289"/>
    <w:rsid w:val="2AC93E87"/>
    <w:rsid w:val="2ACF9112"/>
    <w:rsid w:val="2AD20CE3"/>
    <w:rsid w:val="2ADFE56E"/>
    <w:rsid w:val="2AE4AFEA"/>
    <w:rsid w:val="2AE5FCAD"/>
    <w:rsid w:val="2AEA79AA"/>
    <w:rsid w:val="2AF054C4"/>
    <w:rsid w:val="2AF3ADBB"/>
    <w:rsid w:val="2AF81D95"/>
    <w:rsid w:val="2B0DE79A"/>
    <w:rsid w:val="2B1DD116"/>
    <w:rsid w:val="2B23A6D9"/>
    <w:rsid w:val="2B2FDA0F"/>
    <w:rsid w:val="2B351F75"/>
    <w:rsid w:val="2B42B8FC"/>
    <w:rsid w:val="2B5848A9"/>
    <w:rsid w:val="2B6BB9AF"/>
    <w:rsid w:val="2B6D1391"/>
    <w:rsid w:val="2B707C1C"/>
    <w:rsid w:val="2B73D651"/>
    <w:rsid w:val="2B74B611"/>
    <w:rsid w:val="2B7A6524"/>
    <w:rsid w:val="2B7FE737"/>
    <w:rsid w:val="2B833164"/>
    <w:rsid w:val="2B963CDE"/>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AD9B9"/>
    <w:rsid w:val="2F056EB4"/>
    <w:rsid w:val="2F0E2E43"/>
    <w:rsid w:val="2F257A1B"/>
    <w:rsid w:val="2F32A4CD"/>
    <w:rsid w:val="2F37DE0C"/>
    <w:rsid w:val="2F38AFE6"/>
    <w:rsid w:val="2F3F1C29"/>
    <w:rsid w:val="2F41AE34"/>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A800B"/>
    <w:rsid w:val="3002E10F"/>
    <w:rsid w:val="30056B90"/>
    <w:rsid w:val="30163232"/>
    <w:rsid w:val="30173FD2"/>
    <w:rsid w:val="3022B81E"/>
    <w:rsid w:val="302E83C7"/>
    <w:rsid w:val="303533E4"/>
    <w:rsid w:val="303A7E78"/>
    <w:rsid w:val="3049C1D2"/>
    <w:rsid w:val="305A471C"/>
    <w:rsid w:val="305C8BF0"/>
    <w:rsid w:val="30605840"/>
    <w:rsid w:val="3075D1CC"/>
    <w:rsid w:val="307D934A"/>
    <w:rsid w:val="307EFAED"/>
    <w:rsid w:val="30870924"/>
    <w:rsid w:val="30885B75"/>
    <w:rsid w:val="3096DB72"/>
    <w:rsid w:val="30A52B41"/>
    <w:rsid w:val="30AB07AA"/>
    <w:rsid w:val="30ADE126"/>
    <w:rsid w:val="30B4C28E"/>
    <w:rsid w:val="30B624D8"/>
    <w:rsid w:val="30B785F9"/>
    <w:rsid w:val="30B88715"/>
    <w:rsid w:val="30D3FE8D"/>
    <w:rsid w:val="30D954C0"/>
    <w:rsid w:val="30E58CED"/>
    <w:rsid w:val="30EA80EE"/>
    <w:rsid w:val="30ECD008"/>
    <w:rsid w:val="30F04E44"/>
    <w:rsid w:val="30F57EAD"/>
    <w:rsid w:val="30FBB281"/>
    <w:rsid w:val="3106C9BF"/>
    <w:rsid w:val="3108560C"/>
    <w:rsid w:val="310E61DC"/>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C64AF2"/>
    <w:rsid w:val="32CDD337"/>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9D79F"/>
    <w:rsid w:val="348DAAE6"/>
    <w:rsid w:val="349BE512"/>
    <w:rsid w:val="34A5F994"/>
    <w:rsid w:val="34A76500"/>
    <w:rsid w:val="34AC6A66"/>
    <w:rsid w:val="34B81256"/>
    <w:rsid w:val="34BE30EE"/>
    <w:rsid w:val="34BF8836"/>
    <w:rsid w:val="34C63B36"/>
    <w:rsid w:val="34C70751"/>
    <w:rsid w:val="34DDE39A"/>
    <w:rsid w:val="34EB9D7B"/>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2275B"/>
    <w:rsid w:val="36BEFC55"/>
    <w:rsid w:val="36C01ABA"/>
    <w:rsid w:val="36C22427"/>
    <w:rsid w:val="36D7052F"/>
    <w:rsid w:val="36D79ECF"/>
    <w:rsid w:val="36D8FDEB"/>
    <w:rsid w:val="3707DDBC"/>
    <w:rsid w:val="370F6823"/>
    <w:rsid w:val="371585DD"/>
    <w:rsid w:val="371C10DD"/>
    <w:rsid w:val="3720FE13"/>
    <w:rsid w:val="37266F5E"/>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9399FD"/>
    <w:rsid w:val="3793EE3C"/>
    <w:rsid w:val="3798E1F3"/>
    <w:rsid w:val="379A2A8A"/>
    <w:rsid w:val="379EA5F5"/>
    <w:rsid w:val="37B89A81"/>
    <w:rsid w:val="37BA8596"/>
    <w:rsid w:val="37BBA7B3"/>
    <w:rsid w:val="37C1B66C"/>
    <w:rsid w:val="37D71301"/>
    <w:rsid w:val="37DC63E5"/>
    <w:rsid w:val="37E2D6B8"/>
    <w:rsid w:val="37E9EAEE"/>
    <w:rsid w:val="37ECD4A2"/>
    <w:rsid w:val="37ED319A"/>
    <w:rsid w:val="37F5A19C"/>
    <w:rsid w:val="3805EFA9"/>
    <w:rsid w:val="3808B68C"/>
    <w:rsid w:val="3809D945"/>
    <w:rsid w:val="38179EA9"/>
    <w:rsid w:val="3826D0B1"/>
    <w:rsid w:val="3836EA0B"/>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C60C1"/>
    <w:rsid w:val="38CDC48A"/>
    <w:rsid w:val="38D671A6"/>
    <w:rsid w:val="38DAF04F"/>
    <w:rsid w:val="38E9B2D6"/>
    <w:rsid w:val="38F3E0E9"/>
    <w:rsid w:val="3901DC52"/>
    <w:rsid w:val="3903ED17"/>
    <w:rsid w:val="39092D63"/>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5503EE"/>
    <w:rsid w:val="3C6B4B4B"/>
    <w:rsid w:val="3C6B536E"/>
    <w:rsid w:val="3C721F65"/>
    <w:rsid w:val="3C76EE29"/>
    <w:rsid w:val="3C79CB16"/>
    <w:rsid w:val="3C843ED1"/>
    <w:rsid w:val="3C9A0734"/>
    <w:rsid w:val="3C9FFF4B"/>
    <w:rsid w:val="3CAB266B"/>
    <w:rsid w:val="3CBE80E5"/>
    <w:rsid w:val="3CC6D117"/>
    <w:rsid w:val="3CE3A831"/>
    <w:rsid w:val="3CED3484"/>
    <w:rsid w:val="3CEE9DC3"/>
    <w:rsid w:val="3D03B91F"/>
    <w:rsid w:val="3D067B49"/>
    <w:rsid w:val="3D18B461"/>
    <w:rsid w:val="3D1AEA5B"/>
    <w:rsid w:val="3D206B37"/>
    <w:rsid w:val="3D2AFB2F"/>
    <w:rsid w:val="3D31F84A"/>
    <w:rsid w:val="3D355F83"/>
    <w:rsid w:val="3D401AEB"/>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D0C16"/>
    <w:rsid w:val="3E478E7E"/>
    <w:rsid w:val="3E542F96"/>
    <w:rsid w:val="3E5A3AED"/>
    <w:rsid w:val="3E69042C"/>
    <w:rsid w:val="3E72D7F3"/>
    <w:rsid w:val="3E775F44"/>
    <w:rsid w:val="3E78F4A0"/>
    <w:rsid w:val="3EA0EB5E"/>
    <w:rsid w:val="3EADCCF3"/>
    <w:rsid w:val="3EB2D50E"/>
    <w:rsid w:val="3EC30352"/>
    <w:rsid w:val="3EC639AE"/>
    <w:rsid w:val="3ECAF870"/>
    <w:rsid w:val="3ECE7C5E"/>
    <w:rsid w:val="3EDF9253"/>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BE8D0"/>
    <w:rsid w:val="3FF19D93"/>
    <w:rsid w:val="3FF508F4"/>
    <w:rsid w:val="3FF6934F"/>
    <w:rsid w:val="3FF791BE"/>
    <w:rsid w:val="3FFB70DC"/>
    <w:rsid w:val="400008CE"/>
    <w:rsid w:val="4006C691"/>
    <w:rsid w:val="400B0BC9"/>
    <w:rsid w:val="401FBDAC"/>
    <w:rsid w:val="4022B1B0"/>
    <w:rsid w:val="40411072"/>
    <w:rsid w:val="404785A5"/>
    <w:rsid w:val="4049781E"/>
    <w:rsid w:val="40551220"/>
    <w:rsid w:val="406C58B5"/>
    <w:rsid w:val="40725A2E"/>
    <w:rsid w:val="407FF8CD"/>
    <w:rsid w:val="4089FA8C"/>
    <w:rsid w:val="408DA29B"/>
    <w:rsid w:val="408FAA9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B8C39"/>
    <w:rsid w:val="428611C3"/>
    <w:rsid w:val="428B89DF"/>
    <w:rsid w:val="42A35F01"/>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75A38C"/>
    <w:rsid w:val="43767E54"/>
    <w:rsid w:val="4380BC51"/>
    <w:rsid w:val="4385D2B8"/>
    <w:rsid w:val="439A7D95"/>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608C9B"/>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C2AF0"/>
    <w:rsid w:val="45ED6717"/>
    <w:rsid w:val="45ED89A3"/>
    <w:rsid w:val="45EF6C68"/>
    <w:rsid w:val="45F94B09"/>
    <w:rsid w:val="460ADDA0"/>
    <w:rsid w:val="460FC4E5"/>
    <w:rsid w:val="4626958D"/>
    <w:rsid w:val="462F794C"/>
    <w:rsid w:val="4634A909"/>
    <w:rsid w:val="46360984"/>
    <w:rsid w:val="463ACC45"/>
    <w:rsid w:val="463EC00E"/>
    <w:rsid w:val="4666FF36"/>
    <w:rsid w:val="466B573A"/>
    <w:rsid w:val="466BEBC4"/>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7126EC3"/>
    <w:rsid w:val="4715D7E9"/>
    <w:rsid w:val="47194302"/>
    <w:rsid w:val="47196C68"/>
    <w:rsid w:val="471F27ED"/>
    <w:rsid w:val="471F6B4C"/>
    <w:rsid w:val="4726A7E6"/>
    <w:rsid w:val="473A38B3"/>
    <w:rsid w:val="473E2B0C"/>
    <w:rsid w:val="4742E888"/>
    <w:rsid w:val="474500F1"/>
    <w:rsid w:val="4745C707"/>
    <w:rsid w:val="474F4769"/>
    <w:rsid w:val="4750600A"/>
    <w:rsid w:val="4757D011"/>
    <w:rsid w:val="475BA1E0"/>
    <w:rsid w:val="4762CEF6"/>
    <w:rsid w:val="476BFB67"/>
    <w:rsid w:val="47703140"/>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701DA"/>
    <w:rsid w:val="4E14BE37"/>
    <w:rsid w:val="4E2442E0"/>
    <w:rsid w:val="4E2E81CB"/>
    <w:rsid w:val="4E2FAD5C"/>
    <w:rsid w:val="4E332E9E"/>
    <w:rsid w:val="4E3B34D8"/>
    <w:rsid w:val="4E48FF1C"/>
    <w:rsid w:val="4E6B30B4"/>
    <w:rsid w:val="4E707C01"/>
    <w:rsid w:val="4E70962B"/>
    <w:rsid w:val="4E74157A"/>
    <w:rsid w:val="4E7E0E33"/>
    <w:rsid w:val="4EA325DB"/>
    <w:rsid w:val="4EA480C4"/>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F4B3"/>
    <w:rsid w:val="4F433B1D"/>
    <w:rsid w:val="4F44FB95"/>
    <w:rsid w:val="4F48AA36"/>
    <w:rsid w:val="4F4CE904"/>
    <w:rsid w:val="4F509DF6"/>
    <w:rsid w:val="4F65281E"/>
    <w:rsid w:val="4F6578AD"/>
    <w:rsid w:val="4F6C9807"/>
    <w:rsid w:val="4F6F29E7"/>
    <w:rsid w:val="4F793167"/>
    <w:rsid w:val="4F7D817F"/>
    <w:rsid w:val="4F806F22"/>
    <w:rsid w:val="4F81CF55"/>
    <w:rsid w:val="4F8F5414"/>
    <w:rsid w:val="4F93D73B"/>
    <w:rsid w:val="4F94F592"/>
    <w:rsid w:val="4FA64CA6"/>
    <w:rsid w:val="4FE18470"/>
    <w:rsid w:val="4FE1A690"/>
    <w:rsid w:val="50020DAC"/>
    <w:rsid w:val="5007639E"/>
    <w:rsid w:val="500F5444"/>
    <w:rsid w:val="501EA51D"/>
    <w:rsid w:val="5020205B"/>
    <w:rsid w:val="50221B1A"/>
    <w:rsid w:val="503049EB"/>
    <w:rsid w:val="50366C18"/>
    <w:rsid w:val="5056F405"/>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47476F"/>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2A1594"/>
    <w:rsid w:val="5248746C"/>
    <w:rsid w:val="524A63B3"/>
    <w:rsid w:val="524BEEED"/>
    <w:rsid w:val="525DA253"/>
    <w:rsid w:val="525FC5EE"/>
    <w:rsid w:val="527911C4"/>
    <w:rsid w:val="5288A649"/>
    <w:rsid w:val="5294B7B8"/>
    <w:rsid w:val="52963570"/>
    <w:rsid w:val="52A4DBAD"/>
    <w:rsid w:val="52AC0786"/>
    <w:rsid w:val="52B72669"/>
    <w:rsid w:val="52BA6BC1"/>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386CB"/>
    <w:rsid w:val="535C6873"/>
    <w:rsid w:val="535DD77A"/>
    <w:rsid w:val="53719393"/>
    <w:rsid w:val="537A60C8"/>
    <w:rsid w:val="53998D03"/>
    <w:rsid w:val="53A7C303"/>
    <w:rsid w:val="53ABB234"/>
    <w:rsid w:val="53B31232"/>
    <w:rsid w:val="53BB5355"/>
    <w:rsid w:val="53CCB108"/>
    <w:rsid w:val="53CFA271"/>
    <w:rsid w:val="53D60C09"/>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CC311"/>
    <w:rsid w:val="54DA0F72"/>
    <w:rsid w:val="54E35874"/>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79032"/>
    <w:rsid w:val="573A58DF"/>
    <w:rsid w:val="573F4210"/>
    <w:rsid w:val="574386BE"/>
    <w:rsid w:val="5757C19A"/>
    <w:rsid w:val="57615382"/>
    <w:rsid w:val="577D8A15"/>
    <w:rsid w:val="579676AD"/>
    <w:rsid w:val="579BA6E6"/>
    <w:rsid w:val="57A28A5C"/>
    <w:rsid w:val="57B4F2E8"/>
    <w:rsid w:val="57BCB342"/>
    <w:rsid w:val="57CF555C"/>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8D55FC"/>
    <w:rsid w:val="5999F7FA"/>
    <w:rsid w:val="59AE1C15"/>
    <w:rsid w:val="59B681B7"/>
    <w:rsid w:val="59C1A47E"/>
    <w:rsid w:val="59C4C987"/>
    <w:rsid w:val="59C5D560"/>
    <w:rsid w:val="59C82177"/>
    <w:rsid w:val="59CE1F33"/>
    <w:rsid w:val="59DEBAC7"/>
    <w:rsid w:val="59E079F6"/>
    <w:rsid w:val="59E2D8E8"/>
    <w:rsid w:val="59E96C65"/>
    <w:rsid w:val="59F07D2B"/>
    <w:rsid w:val="59F3BA0F"/>
    <w:rsid w:val="59F617EC"/>
    <w:rsid w:val="5A06759C"/>
    <w:rsid w:val="5A07647F"/>
    <w:rsid w:val="5A1B568A"/>
    <w:rsid w:val="5A2308CE"/>
    <w:rsid w:val="5A2D2FC6"/>
    <w:rsid w:val="5A571BAD"/>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D1CD1"/>
    <w:rsid w:val="5AE13C5D"/>
    <w:rsid w:val="5AE1C8F3"/>
    <w:rsid w:val="5AE85116"/>
    <w:rsid w:val="5AF4D590"/>
    <w:rsid w:val="5AF62039"/>
    <w:rsid w:val="5B01316E"/>
    <w:rsid w:val="5B0B3D4D"/>
    <w:rsid w:val="5B13064E"/>
    <w:rsid w:val="5B20F044"/>
    <w:rsid w:val="5B20F5BC"/>
    <w:rsid w:val="5B2AD8D6"/>
    <w:rsid w:val="5B2BEE7F"/>
    <w:rsid w:val="5B352ABC"/>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4053F7"/>
    <w:rsid w:val="5C4886DD"/>
    <w:rsid w:val="5C4C70B9"/>
    <w:rsid w:val="5C4CF2FB"/>
    <w:rsid w:val="5C51BD48"/>
    <w:rsid w:val="5C51ED7C"/>
    <w:rsid w:val="5C524510"/>
    <w:rsid w:val="5C68CB3D"/>
    <w:rsid w:val="5C6DCE8D"/>
    <w:rsid w:val="5C6DE443"/>
    <w:rsid w:val="5C6FC09D"/>
    <w:rsid w:val="5C78CB6D"/>
    <w:rsid w:val="5C7D4B6D"/>
    <w:rsid w:val="5C7DFEE7"/>
    <w:rsid w:val="5C968C66"/>
    <w:rsid w:val="5CA18E9A"/>
    <w:rsid w:val="5CB2CE73"/>
    <w:rsid w:val="5CB8657C"/>
    <w:rsid w:val="5CBE20F3"/>
    <w:rsid w:val="5CC5B8D7"/>
    <w:rsid w:val="5CC8C392"/>
    <w:rsid w:val="5CCAC8F2"/>
    <w:rsid w:val="5CCBA049"/>
    <w:rsid w:val="5CD000C2"/>
    <w:rsid w:val="5CD280B8"/>
    <w:rsid w:val="5CD4EC4D"/>
    <w:rsid w:val="5CE35B11"/>
    <w:rsid w:val="5CEB4801"/>
    <w:rsid w:val="5CEEE8ED"/>
    <w:rsid w:val="5CF52711"/>
    <w:rsid w:val="5CF7A8B2"/>
    <w:rsid w:val="5CFD467F"/>
    <w:rsid w:val="5D01908C"/>
    <w:rsid w:val="5D192793"/>
    <w:rsid w:val="5D1D8D0C"/>
    <w:rsid w:val="5D1FEF5A"/>
    <w:rsid w:val="5D2056BA"/>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95A21"/>
    <w:rsid w:val="5DAD4BC1"/>
    <w:rsid w:val="5DB77DA8"/>
    <w:rsid w:val="5DB97B3C"/>
    <w:rsid w:val="5DBB58A0"/>
    <w:rsid w:val="5DC179FB"/>
    <w:rsid w:val="5DC1DEA6"/>
    <w:rsid w:val="5DCC6AE0"/>
    <w:rsid w:val="5DD3ADF3"/>
    <w:rsid w:val="5DD500AA"/>
    <w:rsid w:val="5DE741A7"/>
    <w:rsid w:val="5DF464D2"/>
    <w:rsid w:val="5E0A8C8B"/>
    <w:rsid w:val="5E0DD9DD"/>
    <w:rsid w:val="5E12404C"/>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41EBC"/>
    <w:rsid w:val="5FC79C94"/>
    <w:rsid w:val="5FCEC295"/>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AD6256"/>
    <w:rsid w:val="60B5E78F"/>
    <w:rsid w:val="60BBEC39"/>
    <w:rsid w:val="60BF5096"/>
    <w:rsid w:val="60D917DE"/>
    <w:rsid w:val="60ECD36E"/>
    <w:rsid w:val="61094A95"/>
    <w:rsid w:val="6127CB51"/>
    <w:rsid w:val="6134D655"/>
    <w:rsid w:val="61372EC9"/>
    <w:rsid w:val="613C2975"/>
    <w:rsid w:val="613DE19A"/>
    <w:rsid w:val="6167154F"/>
    <w:rsid w:val="6175A3BC"/>
    <w:rsid w:val="617CAD0E"/>
    <w:rsid w:val="618B79A4"/>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C15BE1"/>
    <w:rsid w:val="62D47630"/>
    <w:rsid w:val="62D4AB03"/>
    <w:rsid w:val="62D58FAE"/>
    <w:rsid w:val="62E06B3C"/>
    <w:rsid w:val="62E4ED2A"/>
    <w:rsid w:val="62EF58C7"/>
    <w:rsid w:val="62F41564"/>
    <w:rsid w:val="62F75471"/>
    <w:rsid w:val="62FA58E6"/>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92974C"/>
    <w:rsid w:val="63938021"/>
    <w:rsid w:val="639D5430"/>
    <w:rsid w:val="63AFDBEE"/>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5EE77"/>
    <w:rsid w:val="64D78791"/>
    <w:rsid w:val="64E2375D"/>
    <w:rsid w:val="64FCB7ED"/>
    <w:rsid w:val="64FFF988"/>
    <w:rsid w:val="650060E8"/>
    <w:rsid w:val="65081AB9"/>
    <w:rsid w:val="651C2088"/>
    <w:rsid w:val="65218823"/>
    <w:rsid w:val="65248EE5"/>
    <w:rsid w:val="65295111"/>
    <w:rsid w:val="65350B8F"/>
    <w:rsid w:val="653708D5"/>
    <w:rsid w:val="653B5421"/>
    <w:rsid w:val="654263F4"/>
    <w:rsid w:val="655A0F56"/>
    <w:rsid w:val="65644AEA"/>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C7152"/>
    <w:rsid w:val="65EC82D5"/>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A811A"/>
    <w:rsid w:val="6A616FC9"/>
    <w:rsid w:val="6A6F9C12"/>
    <w:rsid w:val="6A71937B"/>
    <w:rsid w:val="6A78559E"/>
    <w:rsid w:val="6A7FDDA4"/>
    <w:rsid w:val="6A8DDD82"/>
    <w:rsid w:val="6A8E43DB"/>
    <w:rsid w:val="6AA35146"/>
    <w:rsid w:val="6AB06022"/>
    <w:rsid w:val="6AB0CC0B"/>
    <w:rsid w:val="6AB40D24"/>
    <w:rsid w:val="6AB4F9D9"/>
    <w:rsid w:val="6AB51F07"/>
    <w:rsid w:val="6AC4681E"/>
    <w:rsid w:val="6AD0AB12"/>
    <w:rsid w:val="6AD370B3"/>
    <w:rsid w:val="6AD76C53"/>
    <w:rsid w:val="6AFFBFD3"/>
    <w:rsid w:val="6B032DC8"/>
    <w:rsid w:val="6B148451"/>
    <w:rsid w:val="6B14C2BC"/>
    <w:rsid w:val="6B153D97"/>
    <w:rsid w:val="6B1722A5"/>
    <w:rsid w:val="6B1DF5B6"/>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CAB92"/>
    <w:rsid w:val="6C106AAF"/>
    <w:rsid w:val="6C11F5BB"/>
    <w:rsid w:val="6C1CC034"/>
    <w:rsid w:val="6C25AFF4"/>
    <w:rsid w:val="6C35BCC8"/>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F90AD"/>
    <w:rsid w:val="6E11C087"/>
    <w:rsid w:val="6E15CC5D"/>
    <w:rsid w:val="6E20A056"/>
    <w:rsid w:val="6E2EEB94"/>
    <w:rsid w:val="6E335001"/>
    <w:rsid w:val="6E4D1DFC"/>
    <w:rsid w:val="6E4D6C8D"/>
    <w:rsid w:val="6E6A3F1B"/>
    <w:rsid w:val="6E6CE7F5"/>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D5327"/>
    <w:rsid w:val="74B1F4C3"/>
    <w:rsid w:val="74B4158E"/>
    <w:rsid w:val="74BAF989"/>
    <w:rsid w:val="74C29C6C"/>
    <w:rsid w:val="74C2C634"/>
    <w:rsid w:val="74CA24A0"/>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12D915"/>
    <w:rsid w:val="7721ECCF"/>
    <w:rsid w:val="77286D22"/>
    <w:rsid w:val="773B484D"/>
    <w:rsid w:val="774BB802"/>
    <w:rsid w:val="774E1C58"/>
    <w:rsid w:val="774FB9E7"/>
    <w:rsid w:val="7763EB65"/>
    <w:rsid w:val="778347FE"/>
    <w:rsid w:val="7787CEF9"/>
    <w:rsid w:val="77961526"/>
    <w:rsid w:val="77B1CA5F"/>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D1E1A3"/>
    <w:rsid w:val="78D2DCCB"/>
    <w:rsid w:val="78D4F5BB"/>
    <w:rsid w:val="78D6B532"/>
    <w:rsid w:val="78D8267B"/>
    <w:rsid w:val="78EF4C1B"/>
    <w:rsid w:val="78F53BDE"/>
    <w:rsid w:val="78F65BEE"/>
    <w:rsid w:val="78FE8A0D"/>
    <w:rsid w:val="78FF850A"/>
    <w:rsid w:val="78FFF758"/>
    <w:rsid w:val="790CF224"/>
    <w:rsid w:val="79161107"/>
    <w:rsid w:val="791DA86E"/>
    <w:rsid w:val="7925B48D"/>
    <w:rsid w:val="79277621"/>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D35573"/>
    <w:rsid w:val="7AD69651"/>
    <w:rsid w:val="7ADA25A4"/>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D558D"/>
    <w:rsid w:val="7BBD1486"/>
    <w:rsid w:val="7BBDFA42"/>
    <w:rsid w:val="7BC43019"/>
    <w:rsid w:val="7BC69D7C"/>
    <w:rsid w:val="7BD453C5"/>
    <w:rsid w:val="7BD5E4F0"/>
    <w:rsid w:val="7BFBE5B2"/>
    <w:rsid w:val="7C058222"/>
    <w:rsid w:val="7C078ECF"/>
    <w:rsid w:val="7C2C2633"/>
    <w:rsid w:val="7C2FE49B"/>
    <w:rsid w:val="7C38138F"/>
    <w:rsid w:val="7C393ED0"/>
    <w:rsid w:val="7C3A03A0"/>
    <w:rsid w:val="7C446104"/>
    <w:rsid w:val="7C477008"/>
    <w:rsid w:val="7C4AC0FD"/>
    <w:rsid w:val="7C4D5DB7"/>
    <w:rsid w:val="7C52ADB9"/>
    <w:rsid w:val="7C52FFC0"/>
    <w:rsid w:val="7C95CFD4"/>
    <w:rsid w:val="7C99AD37"/>
    <w:rsid w:val="7CADFD30"/>
    <w:rsid w:val="7CB470B6"/>
    <w:rsid w:val="7CB5DEDC"/>
    <w:rsid w:val="7CB74D2D"/>
    <w:rsid w:val="7CB8A3DA"/>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C6F5C"/>
    <w:rsid w:val="7EDCD5A9"/>
    <w:rsid w:val="7EE1DE2D"/>
    <w:rsid w:val="7EF08D84"/>
    <w:rsid w:val="7EF68215"/>
    <w:rsid w:val="7EFE2746"/>
    <w:rsid w:val="7F0A09AB"/>
    <w:rsid w:val="7F171F8F"/>
    <w:rsid w:val="7F1A1C6E"/>
    <w:rsid w:val="7F200447"/>
    <w:rsid w:val="7F2858E7"/>
    <w:rsid w:val="7F294893"/>
    <w:rsid w:val="7F33FB92"/>
    <w:rsid w:val="7F3FEAC4"/>
    <w:rsid w:val="7F58C1C8"/>
    <w:rsid w:val="7F5BB980"/>
    <w:rsid w:val="7F5F88B6"/>
    <w:rsid w:val="7F62A4DC"/>
    <w:rsid w:val="7F643DF3"/>
    <w:rsid w:val="7F71DCF9"/>
    <w:rsid w:val="7F731B8B"/>
    <w:rsid w:val="7F76169E"/>
    <w:rsid w:val="7F788753"/>
    <w:rsid w:val="7F793F0E"/>
    <w:rsid w:val="7FA41A2C"/>
    <w:rsid w:val="7FB1388D"/>
    <w:rsid w:val="7FC4B763"/>
    <w:rsid w:val="7FD28041"/>
    <w:rsid w:val="7FE0ADBA"/>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FB272EC6-1F3C-47BF-A769-48BDCECC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25EC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0129020">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1636361">
      <w:bodyDiv w:val="1"/>
      <w:marLeft w:val="0"/>
      <w:marRight w:val="0"/>
      <w:marTop w:val="0"/>
      <w:marBottom w:val="0"/>
      <w:divBdr>
        <w:top w:val="none" w:sz="0" w:space="0" w:color="auto"/>
        <w:left w:val="none" w:sz="0" w:space="0" w:color="auto"/>
        <w:bottom w:val="none" w:sz="0" w:space="0" w:color="auto"/>
        <w:right w:val="none" w:sz="0" w:space="0" w:color="auto"/>
      </w:divBdr>
      <w:divsChild>
        <w:div w:id="1791820815">
          <w:marLeft w:val="0"/>
          <w:marRight w:val="0"/>
          <w:marTop w:val="0"/>
          <w:marBottom w:val="0"/>
          <w:divBdr>
            <w:top w:val="none" w:sz="0" w:space="0" w:color="auto"/>
            <w:left w:val="none" w:sz="0" w:space="0" w:color="auto"/>
            <w:bottom w:val="none" w:sz="0" w:space="0" w:color="auto"/>
            <w:right w:val="none" w:sz="0" w:space="0" w:color="auto"/>
          </w:divBdr>
          <w:divsChild>
            <w:div w:id="1208757230">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5421863">
      <w:bodyDiv w:val="1"/>
      <w:marLeft w:val="0"/>
      <w:marRight w:val="0"/>
      <w:marTop w:val="0"/>
      <w:marBottom w:val="0"/>
      <w:divBdr>
        <w:top w:val="none" w:sz="0" w:space="0" w:color="auto"/>
        <w:left w:val="none" w:sz="0" w:space="0" w:color="auto"/>
        <w:bottom w:val="none" w:sz="0" w:space="0" w:color="auto"/>
        <w:right w:val="none" w:sz="0" w:space="0" w:color="auto"/>
      </w:divBdr>
    </w:div>
    <w:div w:id="411972436">
      <w:bodyDiv w:val="1"/>
      <w:marLeft w:val="0"/>
      <w:marRight w:val="0"/>
      <w:marTop w:val="0"/>
      <w:marBottom w:val="0"/>
      <w:divBdr>
        <w:top w:val="none" w:sz="0" w:space="0" w:color="auto"/>
        <w:left w:val="none" w:sz="0" w:space="0" w:color="auto"/>
        <w:bottom w:val="none" w:sz="0" w:space="0" w:color="auto"/>
        <w:right w:val="none" w:sz="0" w:space="0" w:color="auto"/>
      </w:divBdr>
    </w:div>
    <w:div w:id="454175137">
      <w:bodyDiv w:val="1"/>
      <w:marLeft w:val="0"/>
      <w:marRight w:val="0"/>
      <w:marTop w:val="0"/>
      <w:marBottom w:val="0"/>
      <w:divBdr>
        <w:top w:val="none" w:sz="0" w:space="0" w:color="auto"/>
        <w:left w:val="none" w:sz="0" w:space="0" w:color="auto"/>
        <w:bottom w:val="none" w:sz="0" w:space="0" w:color="auto"/>
        <w:right w:val="none" w:sz="0" w:space="0" w:color="auto"/>
      </w:divBdr>
      <w:divsChild>
        <w:div w:id="708996017">
          <w:marLeft w:val="547"/>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06597715">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17086542">
      <w:bodyDiv w:val="1"/>
      <w:marLeft w:val="0"/>
      <w:marRight w:val="0"/>
      <w:marTop w:val="0"/>
      <w:marBottom w:val="0"/>
      <w:divBdr>
        <w:top w:val="none" w:sz="0" w:space="0" w:color="auto"/>
        <w:left w:val="none" w:sz="0" w:space="0" w:color="auto"/>
        <w:bottom w:val="none" w:sz="0" w:space="0" w:color="auto"/>
        <w:right w:val="none" w:sz="0" w:space="0" w:color="auto"/>
      </w:divBdr>
    </w:div>
    <w:div w:id="518277920">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6042437">
      <w:bodyDiv w:val="1"/>
      <w:marLeft w:val="0"/>
      <w:marRight w:val="0"/>
      <w:marTop w:val="0"/>
      <w:marBottom w:val="0"/>
      <w:divBdr>
        <w:top w:val="none" w:sz="0" w:space="0" w:color="auto"/>
        <w:left w:val="none" w:sz="0" w:space="0" w:color="auto"/>
        <w:bottom w:val="none" w:sz="0" w:space="0" w:color="auto"/>
        <w:right w:val="none" w:sz="0" w:space="0" w:color="auto"/>
      </w:divBdr>
      <w:divsChild>
        <w:div w:id="1397514224">
          <w:marLeft w:val="547"/>
          <w:marRight w:val="0"/>
          <w:marTop w:val="0"/>
          <w:marBottom w:val="0"/>
          <w:divBdr>
            <w:top w:val="none" w:sz="0" w:space="0" w:color="auto"/>
            <w:left w:val="none" w:sz="0" w:space="0" w:color="auto"/>
            <w:bottom w:val="none" w:sz="0" w:space="0" w:color="auto"/>
            <w:right w:val="none" w:sz="0" w:space="0" w:color="auto"/>
          </w:divBdr>
        </w:div>
      </w:divsChild>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38386218">
      <w:bodyDiv w:val="1"/>
      <w:marLeft w:val="0"/>
      <w:marRight w:val="0"/>
      <w:marTop w:val="0"/>
      <w:marBottom w:val="0"/>
      <w:divBdr>
        <w:top w:val="none" w:sz="0" w:space="0" w:color="auto"/>
        <w:left w:val="none" w:sz="0" w:space="0" w:color="auto"/>
        <w:bottom w:val="none" w:sz="0" w:space="0" w:color="auto"/>
        <w:right w:val="none" w:sz="0" w:space="0" w:color="auto"/>
      </w:divBdr>
    </w:div>
    <w:div w:id="649092178">
      <w:bodyDiv w:val="1"/>
      <w:marLeft w:val="0"/>
      <w:marRight w:val="0"/>
      <w:marTop w:val="0"/>
      <w:marBottom w:val="0"/>
      <w:divBdr>
        <w:top w:val="none" w:sz="0" w:space="0" w:color="auto"/>
        <w:left w:val="none" w:sz="0" w:space="0" w:color="auto"/>
        <w:bottom w:val="none" w:sz="0" w:space="0" w:color="auto"/>
        <w:right w:val="none" w:sz="0" w:space="0" w:color="auto"/>
      </w:divBdr>
      <w:divsChild>
        <w:div w:id="204484619">
          <w:marLeft w:val="547"/>
          <w:marRight w:val="0"/>
          <w:marTop w:val="0"/>
          <w:marBottom w:val="180"/>
          <w:divBdr>
            <w:top w:val="none" w:sz="0" w:space="0" w:color="auto"/>
            <w:left w:val="none" w:sz="0" w:space="0" w:color="auto"/>
            <w:bottom w:val="none" w:sz="0" w:space="0" w:color="auto"/>
            <w:right w:val="none" w:sz="0" w:space="0" w:color="auto"/>
          </w:divBdr>
        </w:div>
      </w:divsChild>
    </w:div>
    <w:div w:id="658272150">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12776248">
      <w:bodyDiv w:val="1"/>
      <w:marLeft w:val="0"/>
      <w:marRight w:val="0"/>
      <w:marTop w:val="0"/>
      <w:marBottom w:val="0"/>
      <w:divBdr>
        <w:top w:val="none" w:sz="0" w:space="0" w:color="auto"/>
        <w:left w:val="none" w:sz="0" w:space="0" w:color="auto"/>
        <w:bottom w:val="none" w:sz="0" w:space="0" w:color="auto"/>
        <w:right w:val="none" w:sz="0" w:space="0" w:color="auto"/>
      </w:divBdr>
    </w:div>
    <w:div w:id="807547873">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3416317">
      <w:bodyDiv w:val="1"/>
      <w:marLeft w:val="0"/>
      <w:marRight w:val="0"/>
      <w:marTop w:val="0"/>
      <w:marBottom w:val="0"/>
      <w:divBdr>
        <w:top w:val="none" w:sz="0" w:space="0" w:color="auto"/>
        <w:left w:val="none" w:sz="0" w:space="0" w:color="auto"/>
        <w:bottom w:val="none" w:sz="0" w:space="0" w:color="auto"/>
        <w:right w:val="none" w:sz="0" w:space="0" w:color="auto"/>
      </w:divBdr>
      <w:divsChild>
        <w:div w:id="405348296">
          <w:marLeft w:val="0"/>
          <w:marRight w:val="0"/>
          <w:marTop w:val="0"/>
          <w:marBottom w:val="0"/>
          <w:divBdr>
            <w:top w:val="none" w:sz="0" w:space="0" w:color="auto"/>
            <w:left w:val="none" w:sz="0" w:space="0" w:color="auto"/>
            <w:bottom w:val="none" w:sz="0" w:space="0" w:color="auto"/>
            <w:right w:val="none" w:sz="0" w:space="0" w:color="auto"/>
          </w:divBdr>
          <w:divsChild>
            <w:div w:id="318577119">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5489989">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13228000">
      <w:bodyDiv w:val="1"/>
      <w:marLeft w:val="0"/>
      <w:marRight w:val="0"/>
      <w:marTop w:val="0"/>
      <w:marBottom w:val="0"/>
      <w:divBdr>
        <w:top w:val="none" w:sz="0" w:space="0" w:color="auto"/>
        <w:left w:val="none" w:sz="0" w:space="0" w:color="auto"/>
        <w:bottom w:val="none" w:sz="0" w:space="0" w:color="auto"/>
        <w:right w:val="none" w:sz="0" w:space="0" w:color="auto"/>
      </w:divBdr>
      <w:divsChild>
        <w:div w:id="664087566">
          <w:marLeft w:val="0"/>
          <w:marRight w:val="0"/>
          <w:marTop w:val="0"/>
          <w:marBottom w:val="0"/>
          <w:divBdr>
            <w:top w:val="none" w:sz="0" w:space="0" w:color="auto"/>
            <w:left w:val="none" w:sz="0" w:space="0" w:color="auto"/>
            <w:bottom w:val="none" w:sz="0" w:space="0" w:color="auto"/>
            <w:right w:val="none" w:sz="0" w:space="0" w:color="auto"/>
          </w:divBdr>
        </w:div>
        <w:div w:id="859196706">
          <w:marLeft w:val="0"/>
          <w:marRight w:val="0"/>
          <w:marTop w:val="0"/>
          <w:marBottom w:val="0"/>
          <w:divBdr>
            <w:top w:val="none" w:sz="0" w:space="0" w:color="auto"/>
            <w:left w:val="none" w:sz="0" w:space="0" w:color="auto"/>
            <w:bottom w:val="none" w:sz="0" w:space="0" w:color="auto"/>
            <w:right w:val="none" w:sz="0" w:space="0" w:color="auto"/>
          </w:divBdr>
        </w:div>
        <w:div w:id="1028944809">
          <w:marLeft w:val="0"/>
          <w:marRight w:val="0"/>
          <w:marTop w:val="0"/>
          <w:marBottom w:val="0"/>
          <w:divBdr>
            <w:top w:val="none" w:sz="0" w:space="0" w:color="auto"/>
            <w:left w:val="none" w:sz="0" w:space="0" w:color="auto"/>
            <w:bottom w:val="none" w:sz="0" w:space="0" w:color="auto"/>
            <w:right w:val="none" w:sz="0" w:space="0" w:color="auto"/>
          </w:divBdr>
        </w:div>
        <w:div w:id="1380865089">
          <w:marLeft w:val="0"/>
          <w:marRight w:val="0"/>
          <w:marTop w:val="0"/>
          <w:marBottom w:val="0"/>
          <w:divBdr>
            <w:top w:val="none" w:sz="0" w:space="0" w:color="auto"/>
            <w:left w:val="none" w:sz="0" w:space="0" w:color="auto"/>
            <w:bottom w:val="none" w:sz="0" w:space="0" w:color="auto"/>
            <w:right w:val="none" w:sz="0" w:space="0" w:color="auto"/>
          </w:divBdr>
        </w:div>
        <w:div w:id="1937472146">
          <w:marLeft w:val="0"/>
          <w:marRight w:val="0"/>
          <w:marTop w:val="0"/>
          <w:marBottom w:val="0"/>
          <w:divBdr>
            <w:top w:val="none" w:sz="0" w:space="0" w:color="auto"/>
            <w:left w:val="none" w:sz="0" w:space="0" w:color="auto"/>
            <w:bottom w:val="none" w:sz="0" w:space="0" w:color="auto"/>
            <w:right w:val="none" w:sz="0" w:space="0" w:color="auto"/>
          </w:divBdr>
        </w:div>
        <w:div w:id="2032799865">
          <w:marLeft w:val="0"/>
          <w:marRight w:val="0"/>
          <w:marTop w:val="0"/>
          <w:marBottom w:val="0"/>
          <w:divBdr>
            <w:top w:val="none" w:sz="0" w:space="0" w:color="auto"/>
            <w:left w:val="none" w:sz="0" w:space="0" w:color="auto"/>
            <w:bottom w:val="none" w:sz="0" w:space="0" w:color="auto"/>
            <w:right w:val="none" w:sz="0" w:space="0" w:color="auto"/>
          </w:divBdr>
          <w:divsChild>
            <w:div w:id="1961183871">
              <w:marLeft w:val="-75"/>
              <w:marRight w:val="0"/>
              <w:marTop w:val="30"/>
              <w:marBottom w:val="30"/>
              <w:divBdr>
                <w:top w:val="none" w:sz="0" w:space="0" w:color="auto"/>
                <w:left w:val="none" w:sz="0" w:space="0" w:color="auto"/>
                <w:bottom w:val="none" w:sz="0" w:space="0" w:color="auto"/>
                <w:right w:val="none" w:sz="0" w:space="0" w:color="auto"/>
              </w:divBdr>
              <w:divsChild>
                <w:div w:id="28995321">
                  <w:marLeft w:val="0"/>
                  <w:marRight w:val="0"/>
                  <w:marTop w:val="0"/>
                  <w:marBottom w:val="0"/>
                  <w:divBdr>
                    <w:top w:val="none" w:sz="0" w:space="0" w:color="auto"/>
                    <w:left w:val="none" w:sz="0" w:space="0" w:color="auto"/>
                    <w:bottom w:val="none" w:sz="0" w:space="0" w:color="auto"/>
                    <w:right w:val="none" w:sz="0" w:space="0" w:color="auto"/>
                  </w:divBdr>
                  <w:divsChild>
                    <w:div w:id="939265972">
                      <w:marLeft w:val="0"/>
                      <w:marRight w:val="0"/>
                      <w:marTop w:val="0"/>
                      <w:marBottom w:val="0"/>
                      <w:divBdr>
                        <w:top w:val="none" w:sz="0" w:space="0" w:color="auto"/>
                        <w:left w:val="none" w:sz="0" w:space="0" w:color="auto"/>
                        <w:bottom w:val="none" w:sz="0" w:space="0" w:color="auto"/>
                        <w:right w:val="none" w:sz="0" w:space="0" w:color="auto"/>
                      </w:divBdr>
                    </w:div>
                  </w:divsChild>
                </w:div>
                <w:div w:id="83650870">
                  <w:marLeft w:val="0"/>
                  <w:marRight w:val="0"/>
                  <w:marTop w:val="0"/>
                  <w:marBottom w:val="0"/>
                  <w:divBdr>
                    <w:top w:val="none" w:sz="0" w:space="0" w:color="auto"/>
                    <w:left w:val="none" w:sz="0" w:space="0" w:color="auto"/>
                    <w:bottom w:val="none" w:sz="0" w:space="0" w:color="auto"/>
                    <w:right w:val="none" w:sz="0" w:space="0" w:color="auto"/>
                  </w:divBdr>
                  <w:divsChild>
                    <w:div w:id="1433277228">
                      <w:marLeft w:val="0"/>
                      <w:marRight w:val="0"/>
                      <w:marTop w:val="0"/>
                      <w:marBottom w:val="0"/>
                      <w:divBdr>
                        <w:top w:val="none" w:sz="0" w:space="0" w:color="auto"/>
                        <w:left w:val="none" w:sz="0" w:space="0" w:color="auto"/>
                        <w:bottom w:val="none" w:sz="0" w:space="0" w:color="auto"/>
                        <w:right w:val="none" w:sz="0" w:space="0" w:color="auto"/>
                      </w:divBdr>
                    </w:div>
                  </w:divsChild>
                </w:div>
                <w:div w:id="84231275">
                  <w:marLeft w:val="0"/>
                  <w:marRight w:val="0"/>
                  <w:marTop w:val="0"/>
                  <w:marBottom w:val="0"/>
                  <w:divBdr>
                    <w:top w:val="none" w:sz="0" w:space="0" w:color="auto"/>
                    <w:left w:val="none" w:sz="0" w:space="0" w:color="auto"/>
                    <w:bottom w:val="none" w:sz="0" w:space="0" w:color="auto"/>
                    <w:right w:val="none" w:sz="0" w:space="0" w:color="auto"/>
                  </w:divBdr>
                  <w:divsChild>
                    <w:div w:id="942421726">
                      <w:marLeft w:val="0"/>
                      <w:marRight w:val="0"/>
                      <w:marTop w:val="0"/>
                      <w:marBottom w:val="0"/>
                      <w:divBdr>
                        <w:top w:val="none" w:sz="0" w:space="0" w:color="auto"/>
                        <w:left w:val="none" w:sz="0" w:space="0" w:color="auto"/>
                        <w:bottom w:val="none" w:sz="0" w:space="0" w:color="auto"/>
                        <w:right w:val="none" w:sz="0" w:space="0" w:color="auto"/>
                      </w:divBdr>
                    </w:div>
                  </w:divsChild>
                </w:div>
                <w:div w:id="289361767">
                  <w:marLeft w:val="0"/>
                  <w:marRight w:val="0"/>
                  <w:marTop w:val="0"/>
                  <w:marBottom w:val="0"/>
                  <w:divBdr>
                    <w:top w:val="none" w:sz="0" w:space="0" w:color="auto"/>
                    <w:left w:val="none" w:sz="0" w:space="0" w:color="auto"/>
                    <w:bottom w:val="none" w:sz="0" w:space="0" w:color="auto"/>
                    <w:right w:val="none" w:sz="0" w:space="0" w:color="auto"/>
                  </w:divBdr>
                  <w:divsChild>
                    <w:div w:id="738139555">
                      <w:marLeft w:val="0"/>
                      <w:marRight w:val="0"/>
                      <w:marTop w:val="0"/>
                      <w:marBottom w:val="0"/>
                      <w:divBdr>
                        <w:top w:val="none" w:sz="0" w:space="0" w:color="auto"/>
                        <w:left w:val="none" w:sz="0" w:space="0" w:color="auto"/>
                        <w:bottom w:val="none" w:sz="0" w:space="0" w:color="auto"/>
                        <w:right w:val="none" w:sz="0" w:space="0" w:color="auto"/>
                      </w:divBdr>
                    </w:div>
                  </w:divsChild>
                </w:div>
                <w:div w:id="312683585">
                  <w:marLeft w:val="0"/>
                  <w:marRight w:val="0"/>
                  <w:marTop w:val="0"/>
                  <w:marBottom w:val="0"/>
                  <w:divBdr>
                    <w:top w:val="none" w:sz="0" w:space="0" w:color="auto"/>
                    <w:left w:val="none" w:sz="0" w:space="0" w:color="auto"/>
                    <w:bottom w:val="none" w:sz="0" w:space="0" w:color="auto"/>
                    <w:right w:val="none" w:sz="0" w:space="0" w:color="auto"/>
                  </w:divBdr>
                  <w:divsChild>
                    <w:div w:id="1445809745">
                      <w:marLeft w:val="0"/>
                      <w:marRight w:val="0"/>
                      <w:marTop w:val="0"/>
                      <w:marBottom w:val="0"/>
                      <w:divBdr>
                        <w:top w:val="none" w:sz="0" w:space="0" w:color="auto"/>
                        <w:left w:val="none" w:sz="0" w:space="0" w:color="auto"/>
                        <w:bottom w:val="none" w:sz="0" w:space="0" w:color="auto"/>
                        <w:right w:val="none" w:sz="0" w:space="0" w:color="auto"/>
                      </w:divBdr>
                    </w:div>
                  </w:divsChild>
                </w:div>
                <w:div w:id="374157169">
                  <w:marLeft w:val="0"/>
                  <w:marRight w:val="0"/>
                  <w:marTop w:val="0"/>
                  <w:marBottom w:val="0"/>
                  <w:divBdr>
                    <w:top w:val="none" w:sz="0" w:space="0" w:color="auto"/>
                    <w:left w:val="none" w:sz="0" w:space="0" w:color="auto"/>
                    <w:bottom w:val="none" w:sz="0" w:space="0" w:color="auto"/>
                    <w:right w:val="none" w:sz="0" w:space="0" w:color="auto"/>
                  </w:divBdr>
                  <w:divsChild>
                    <w:div w:id="934480230">
                      <w:marLeft w:val="0"/>
                      <w:marRight w:val="0"/>
                      <w:marTop w:val="0"/>
                      <w:marBottom w:val="0"/>
                      <w:divBdr>
                        <w:top w:val="none" w:sz="0" w:space="0" w:color="auto"/>
                        <w:left w:val="none" w:sz="0" w:space="0" w:color="auto"/>
                        <w:bottom w:val="none" w:sz="0" w:space="0" w:color="auto"/>
                        <w:right w:val="none" w:sz="0" w:space="0" w:color="auto"/>
                      </w:divBdr>
                    </w:div>
                  </w:divsChild>
                </w:div>
                <w:div w:id="492914675">
                  <w:marLeft w:val="0"/>
                  <w:marRight w:val="0"/>
                  <w:marTop w:val="0"/>
                  <w:marBottom w:val="0"/>
                  <w:divBdr>
                    <w:top w:val="none" w:sz="0" w:space="0" w:color="auto"/>
                    <w:left w:val="none" w:sz="0" w:space="0" w:color="auto"/>
                    <w:bottom w:val="none" w:sz="0" w:space="0" w:color="auto"/>
                    <w:right w:val="none" w:sz="0" w:space="0" w:color="auto"/>
                  </w:divBdr>
                  <w:divsChild>
                    <w:div w:id="1711882135">
                      <w:marLeft w:val="0"/>
                      <w:marRight w:val="0"/>
                      <w:marTop w:val="0"/>
                      <w:marBottom w:val="0"/>
                      <w:divBdr>
                        <w:top w:val="none" w:sz="0" w:space="0" w:color="auto"/>
                        <w:left w:val="none" w:sz="0" w:space="0" w:color="auto"/>
                        <w:bottom w:val="none" w:sz="0" w:space="0" w:color="auto"/>
                        <w:right w:val="none" w:sz="0" w:space="0" w:color="auto"/>
                      </w:divBdr>
                    </w:div>
                  </w:divsChild>
                </w:div>
                <w:div w:id="936131873">
                  <w:marLeft w:val="0"/>
                  <w:marRight w:val="0"/>
                  <w:marTop w:val="0"/>
                  <w:marBottom w:val="0"/>
                  <w:divBdr>
                    <w:top w:val="none" w:sz="0" w:space="0" w:color="auto"/>
                    <w:left w:val="none" w:sz="0" w:space="0" w:color="auto"/>
                    <w:bottom w:val="none" w:sz="0" w:space="0" w:color="auto"/>
                    <w:right w:val="none" w:sz="0" w:space="0" w:color="auto"/>
                  </w:divBdr>
                  <w:divsChild>
                    <w:div w:id="507911321">
                      <w:marLeft w:val="0"/>
                      <w:marRight w:val="0"/>
                      <w:marTop w:val="0"/>
                      <w:marBottom w:val="0"/>
                      <w:divBdr>
                        <w:top w:val="none" w:sz="0" w:space="0" w:color="auto"/>
                        <w:left w:val="none" w:sz="0" w:space="0" w:color="auto"/>
                        <w:bottom w:val="none" w:sz="0" w:space="0" w:color="auto"/>
                        <w:right w:val="none" w:sz="0" w:space="0" w:color="auto"/>
                      </w:divBdr>
                    </w:div>
                  </w:divsChild>
                </w:div>
                <w:div w:id="1212887477">
                  <w:marLeft w:val="0"/>
                  <w:marRight w:val="0"/>
                  <w:marTop w:val="0"/>
                  <w:marBottom w:val="0"/>
                  <w:divBdr>
                    <w:top w:val="none" w:sz="0" w:space="0" w:color="auto"/>
                    <w:left w:val="none" w:sz="0" w:space="0" w:color="auto"/>
                    <w:bottom w:val="none" w:sz="0" w:space="0" w:color="auto"/>
                    <w:right w:val="none" w:sz="0" w:space="0" w:color="auto"/>
                  </w:divBdr>
                  <w:divsChild>
                    <w:div w:id="1925724242">
                      <w:marLeft w:val="0"/>
                      <w:marRight w:val="0"/>
                      <w:marTop w:val="0"/>
                      <w:marBottom w:val="0"/>
                      <w:divBdr>
                        <w:top w:val="none" w:sz="0" w:space="0" w:color="auto"/>
                        <w:left w:val="none" w:sz="0" w:space="0" w:color="auto"/>
                        <w:bottom w:val="none" w:sz="0" w:space="0" w:color="auto"/>
                        <w:right w:val="none" w:sz="0" w:space="0" w:color="auto"/>
                      </w:divBdr>
                    </w:div>
                  </w:divsChild>
                </w:div>
                <w:div w:id="1287275940">
                  <w:marLeft w:val="0"/>
                  <w:marRight w:val="0"/>
                  <w:marTop w:val="0"/>
                  <w:marBottom w:val="0"/>
                  <w:divBdr>
                    <w:top w:val="none" w:sz="0" w:space="0" w:color="auto"/>
                    <w:left w:val="none" w:sz="0" w:space="0" w:color="auto"/>
                    <w:bottom w:val="none" w:sz="0" w:space="0" w:color="auto"/>
                    <w:right w:val="none" w:sz="0" w:space="0" w:color="auto"/>
                  </w:divBdr>
                  <w:divsChild>
                    <w:div w:id="83261027">
                      <w:marLeft w:val="0"/>
                      <w:marRight w:val="0"/>
                      <w:marTop w:val="0"/>
                      <w:marBottom w:val="0"/>
                      <w:divBdr>
                        <w:top w:val="none" w:sz="0" w:space="0" w:color="auto"/>
                        <w:left w:val="none" w:sz="0" w:space="0" w:color="auto"/>
                        <w:bottom w:val="none" w:sz="0" w:space="0" w:color="auto"/>
                        <w:right w:val="none" w:sz="0" w:space="0" w:color="auto"/>
                      </w:divBdr>
                    </w:div>
                  </w:divsChild>
                </w:div>
                <w:div w:id="1323779400">
                  <w:marLeft w:val="0"/>
                  <w:marRight w:val="0"/>
                  <w:marTop w:val="0"/>
                  <w:marBottom w:val="0"/>
                  <w:divBdr>
                    <w:top w:val="none" w:sz="0" w:space="0" w:color="auto"/>
                    <w:left w:val="none" w:sz="0" w:space="0" w:color="auto"/>
                    <w:bottom w:val="none" w:sz="0" w:space="0" w:color="auto"/>
                    <w:right w:val="none" w:sz="0" w:space="0" w:color="auto"/>
                  </w:divBdr>
                  <w:divsChild>
                    <w:div w:id="1267469705">
                      <w:marLeft w:val="0"/>
                      <w:marRight w:val="0"/>
                      <w:marTop w:val="0"/>
                      <w:marBottom w:val="0"/>
                      <w:divBdr>
                        <w:top w:val="none" w:sz="0" w:space="0" w:color="auto"/>
                        <w:left w:val="none" w:sz="0" w:space="0" w:color="auto"/>
                        <w:bottom w:val="none" w:sz="0" w:space="0" w:color="auto"/>
                        <w:right w:val="none" w:sz="0" w:space="0" w:color="auto"/>
                      </w:divBdr>
                    </w:div>
                  </w:divsChild>
                </w:div>
                <w:div w:id="1444301763">
                  <w:marLeft w:val="0"/>
                  <w:marRight w:val="0"/>
                  <w:marTop w:val="0"/>
                  <w:marBottom w:val="0"/>
                  <w:divBdr>
                    <w:top w:val="none" w:sz="0" w:space="0" w:color="auto"/>
                    <w:left w:val="none" w:sz="0" w:space="0" w:color="auto"/>
                    <w:bottom w:val="none" w:sz="0" w:space="0" w:color="auto"/>
                    <w:right w:val="none" w:sz="0" w:space="0" w:color="auto"/>
                  </w:divBdr>
                  <w:divsChild>
                    <w:div w:id="1764259650">
                      <w:marLeft w:val="0"/>
                      <w:marRight w:val="0"/>
                      <w:marTop w:val="0"/>
                      <w:marBottom w:val="0"/>
                      <w:divBdr>
                        <w:top w:val="none" w:sz="0" w:space="0" w:color="auto"/>
                        <w:left w:val="none" w:sz="0" w:space="0" w:color="auto"/>
                        <w:bottom w:val="none" w:sz="0" w:space="0" w:color="auto"/>
                        <w:right w:val="none" w:sz="0" w:space="0" w:color="auto"/>
                      </w:divBdr>
                    </w:div>
                  </w:divsChild>
                </w:div>
                <w:div w:id="1903323029">
                  <w:marLeft w:val="0"/>
                  <w:marRight w:val="0"/>
                  <w:marTop w:val="0"/>
                  <w:marBottom w:val="0"/>
                  <w:divBdr>
                    <w:top w:val="none" w:sz="0" w:space="0" w:color="auto"/>
                    <w:left w:val="none" w:sz="0" w:space="0" w:color="auto"/>
                    <w:bottom w:val="none" w:sz="0" w:space="0" w:color="auto"/>
                    <w:right w:val="none" w:sz="0" w:space="0" w:color="auto"/>
                  </w:divBdr>
                  <w:divsChild>
                    <w:div w:id="15082468">
                      <w:marLeft w:val="0"/>
                      <w:marRight w:val="0"/>
                      <w:marTop w:val="0"/>
                      <w:marBottom w:val="0"/>
                      <w:divBdr>
                        <w:top w:val="none" w:sz="0" w:space="0" w:color="auto"/>
                        <w:left w:val="none" w:sz="0" w:space="0" w:color="auto"/>
                        <w:bottom w:val="none" w:sz="0" w:space="0" w:color="auto"/>
                        <w:right w:val="none" w:sz="0" w:space="0" w:color="auto"/>
                      </w:divBdr>
                    </w:div>
                  </w:divsChild>
                </w:div>
                <w:div w:id="2093044778">
                  <w:marLeft w:val="0"/>
                  <w:marRight w:val="0"/>
                  <w:marTop w:val="0"/>
                  <w:marBottom w:val="0"/>
                  <w:divBdr>
                    <w:top w:val="none" w:sz="0" w:space="0" w:color="auto"/>
                    <w:left w:val="none" w:sz="0" w:space="0" w:color="auto"/>
                    <w:bottom w:val="none" w:sz="0" w:space="0" w:color="auto"/>
                    <w:right w:val="none" w:sz="0" w:space="0" w:color="auto"/>
                  </w:divBdr>
                  <w:divsChild>
                    <w:div w:id="14485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694913">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1233247">
      <w:bodyDiv w:val="1"/>
      <w:marLeft w:val="0"/>
      <w:marRight w:val="0"/>
      <w:marTop w:val="0"/>
      <w:marBottom w:val="0"/>
      <w:divBdr>
        <w:top w:val="none" w:sz="0" w:space="0" w:color="auto"/>
        <w:left w:val="none" w:sz="0" w:space="0" w:color="auto"/>
        <w:bottom w:val="none" w:sz="0" w:space="0" w:color="auto"/>
        <w:right w:val="none" w:sz="0" w:space="0" w:color="auto"/>
      </w:divBdr>
    </w:div>
    <w:div w:id="1634142550">
      <w:bodyDiv w:val="1"/>
      <w:marLeft w:val="0"/>
      <w:marRight w:val="0"/>
      <w:marTop w:val="0"/>
      <w:marBottom w:val="0"/>
      <w:divBdr>
        <w:top w:val="none" w:sz="0" w:space="0" w:color="auto"/>
        <w:left w:val="none" w:sz="0" w:space="0" w:color="auto"/>
        <w:bottom w:val="none" w:sz="0" w:space="0" w:color="auto"/>
        <w:right w:val="none" w:sz="0" w:space="0" w:color="auto"/>
      </w:divBdr>
    </w:div>
    <w:div w:id="1696272730">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73893426">
      <w:bodyDiv w:val="1"/>
      <w:marLeft w:val="0"/>
      <w:marRight w:val="0"/>
      <w:marTop w:val="0"/>
      <w:marBottom w:val="0"/>
      <w:divBdr>
        <w:top w:val="none" w:sz="0" w:space="0" w:color="auto"/>
        <w:left w:val="none" w:sz="0" w:space="0" w:color="auto"/>
        <w:bottom w:val="none" w:sz="0" w:space="0" w:color="auto"/>
        <w:right w:val="none" w:sz="0" w:space="0" w:color="auto"/>
      </w:divBdr>
    </w:div>
    <w:div w:id="1786651114">
      <w:bodyDiv w:val="1"/>
      <w:marLeft w:val="0"/>
      <w:marRight w:val="0"/>
      <w:marTop w:val="0"/>
      <w:marBottom w:val="0"/>
      <w:divBdr>
        <w:top w:val="none" w:sz="0" w:space="0" w:color="auto"/>
        <w:left w:val="none" w:sz="0" w:space="0" w:color="auto"/>
        <w:bottom w:val="none" w:sz="0" w:space="0" w:color="auto"/>
        <w:right w:val="none" w:sz="0" w:space="0" w:color="auto"/>
      </w:divBdr>
    </w:div>
    <w:div w:id="1807624573">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58273417">
      <w:bodyDiv w:val="1"/>
      <w:marLeft w:val="0"/>
      <w:marRight w:val="0"/>
      <w:marTop w:val="0"/>
      <w:marBottom w:val="0"/>
      <w:divBdr>
        <w:top w:val="none" w:sz="0" w:space="0" w:color="auto"/>
        <w:left w:val="none" w:sz="0" w:space="0" w:color="auto"/>
        <w:bottom w:val="none" w:sz="0" w:space="0" w:color="auto"/>
        <w:right w:val="none" w:sz="0" w:space="0" w:color="auto"/>
      </w:divBdr>
    </w:div>
    <w:div w:id="1897933811">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6666349">
      <w:bodyDiv w:val="1"/>
      <w:marLeft w:val="0"/>
      <w:marRight w:val="0"/>
      <w:marTop w:val="0"/>
      <w:marBottom w:val="0"/>
      <w:divBdr>
        <w:top w:val="none" w:sz="0" w:space="0" w:color="auto"/>
        <w:left w:val="none" w:sz="0" w:space="0" w:color="auto"/>
        <w:bottom w:val="none" w:sz="0" w:space="0" w:color="auto"/>
        <w:right w:val="none" w:sz="0" w:space="0" w:color="auto"/>
      </w:divBdr>
      <w:divsChild>
        <w:div w:id="1208882056">
          <w:marLeft w:val="0"/>
          <w:marRight w:val="0"/>
          <w:marTop w:val="0"/>
          <w:marBottom w:val="0"/>
          <w:divBdr>
            <w:top w:val="none" w:sz="0" w:space="0" w:color="auto"/>
            <w:left w:val="none" w:sz="0" w:space="0" w:color="auto"/>
            <w:bottom w:val="none" w:sz="0" w:space="0" w:color="auto"/>
            <w:right w:val="none" w:sz="0" w:space="0" w:color="auto"/>
          </w:divBdr>
        </w:div>
        <w:div w:id="1289094481">
          <w:marLeft w:val="0"/>
          <w:marRight w:val="0"/>
          <w:marTop w:val="0"/>
          <w:marBottom w:val="0"/>
          <w:divBdr>
            <w:top w:val="none" w:sz="0" w:space="0" w:color="auto"/>
            <w:left w:val="none" w:sz="0" w:space="0" w:color="auto"/>
            <w:bottom w:val="none" w:sz="0" w:space="0" w:color="auto"/>
            <w:right w:val="none" w:sz="0" w:space="0" w:color="auto"/>
          </w:divBdr>
        </w:div>
        <w:div w:id="1440833355">
          <w:marLeft w:val="0"/>
          <w:marRight w:val="0"/>
          <w:marTop w:val="0"/>
          <w:marBottom w:val="0"/>
          <w:divBdr>
            <w:top w:val="none" w:sz="0" w:space="0" w:color="auto"/>
            <w:left w:val="none" w:sz="0" w:space="0" w:color="auto"/>
            <w:bottom w:val="none" w:sz="0" w:space="0" w:color="auto"/>
            <w:right w:val="none" w:sz="0" w:space="0" w:color="auto"/>
          </w:divBdr>
        </w:div>
        <w:div w:id="1471938662">
          <w:marLeft w:val="0"/>
          <w:marRight w:val="0"/>
          <w:marTop w:val="0"/>
          <w:marBottom w:val="0"/>
          <w:divBdr>
            <w:top w:val="none" w:sz="0" w:space="0" w:color="auto"/>
            <w:left w:val="none" w:sz="0" w:space="0" w:color="auto"/>
            <w:bottom w:val="none" w:sz="0" w:space="0" w:color="auto"/>
            <w:right w:val="none" w:sz="0" w:space="0" w:color="auto"/>
          </w:divBdr>
        </w:div>
        <w:div w:id="1589803955">
          <w:marLeft w:val="0"/>
          <w:marRight w:val="0"/>
          <w:marTop w:val="0"/>
          <w:marBottom w:val="0"/>
          <w:divBdr>
            <w:top w:val="none" w:sz="0" w:space="0" w:color="auto"/>
            <w:left w:val="none" w:sz="0" w:space="0" w:color="auto"/>
            <w:bottom w:val="none" w:sz="0" w:space="0" w:color="auto"/>
            <w:right w:val="none" w:sz="0" w:space="0" w:color="auto"/>
          </w:divBdr>
        </w:div>
        <w:div w:id="1743091706">
          <w:marLeft w:val="0"/>
          <w:marRight w:val="0"/>
          <w:marTop w:val="0"/>
          <w:marBottom w:val="0"/>
          <w:divBdr>
            <w:top w:val="none" w:sz="0" w:space="0" w:color="auto"/>
            <w:left w:val="none" w:sz="0" w:space="0" w:color="auto"/>
            <w:bottom w:val="none" w:sz="0" w:space="0" w:color="auto"/>
            <w:right w:val="none" w:sz="0" w:space="0" w:color="auto"/>
          </w:divBdr>
          <w:divsChild>
            <w:div w:id="1949071865">
              <w:marLeft w:val="-75"/>
              <w:marRight w:val="0"/>
              <w:marTop w:val="30"/>
              <w:marBottom w:val="30"/>
              <w:divBdr>
                <w:top w:val="none" w:sz="0" w:space="0" w:color="auto"/>
                <w:left w:val="none" w:sz="0" w:space="0" w:color="auto"/>
                <w:bottom w:val="none" w:sz="0" w:space="0" w:color="auto"/>
                <w:right w:val="none" w:sz="0" w:space="0" w:color="auto"/>
              </w:divBdr>
              <w:divsChild>
                <w:div w:id="142164656">
                  <w:marLeft w:val="0"/>
                  <w:marRight w:val="0"/>
                  <w:marTop w:val="0"/>
                  <w:marBottom w:val="0"/>
                  <w:divBdr>
                    <w:top w:val="none" w:sz="0" w:space="0" w:color="auto"/>
                    <w:left w:val="none" w:sz="0" w:space="0" w:color="auto"/>
                    <w:bottom w:val="none" w:sz="0" w:space="0" w:color="auto"/>
                    <w:right w:val="none" w:sz="0" w:space="0" w:color="auto"/>
                  </w:divBdr>
                  <w:divsChild>
                    <w:div w:id="1524978624">
                      <w:marLeft w:val="0"/>
                      <w:marRight w:val="0"/>
                      <w:marTop w:val="0"/>
                      <w:marBottom w:val="0"/>
                      <w:divBdr>
                        <w:top w:val="none" w:sz="0" w:space="0" w:color="auto"/>
                        <w:left w:val="none" w:sz="0" w:space="0" w:color="auto"/>
                        <w:bottom w:val="none" w:sz="0" w:space="0" w:color="auto"/>
                        <w:right w:val="none" w:sz="0" w:space="0" w:color="auto"/>
                      </w:divBdr>
                    </w:div>
                  </w:divsChild>
                </w:div>
                <w:div w:id="298922010">
                  <w:marLeft w:val="0"/>
                  <w:marRight w:val="0"/>
                  <w:marTop w:val="0"/>
                  <w:marBottom w:val="0"/>
                  <w:divBdr>
                    <w:top w:val="none" w:sz="0" w:space="0" w:color="auto"/>
                    <w:left w:val="none" w:sz="0" w:space="0" w:color="auto"/>
                    <w:bottom w:val="none" w:sz="0" w:space="0" w:color="auto"/>
                    <w:right w:val="none" w:sz="0" w:space="0" w:color="auto"/>
                  </w:divBdr>
                  <w:divsChild>
                    <w:div w:id="1501771683">
                      <w:marLeft w:val="0"/>
                      <w:marRight w:val="0"/>
                      <w:marTop w:val="0"/>
                      <w:marBottom w:val="0"/>
                      <w:divBdr>
                        <w:top w:val="none" w:sz="0" w:space="0" w:color="auto"/>
                        <w:left w:val="none" w:sz="0" w:space="0" w:color="auto"/>
                        <w:bottom w:val="none" w:sz="0" w:space="0" w:color="auto"/>
                        <w:right w:val="none" w:sz="0" w:space="0" w:color="auto"/>
                      </w:divBdr>
                    </w:div>
                  </w:divsChild>
                </w:div>
                <w:div w:id="339091105">
                  <w:marLeft w:val="0"/>
                  <w:marRight w:val="0"/>
                  <w:marTop w:val="0"/>
                  <w:marBottom w:val="0"/>
                  <w:divBdr>
                    <w:top w:val="none" w:sz="0" w:space="0" w:color="auto"/>
                    <w:left w:val="none" w:sz="0" w:space="0" w:color="auto"/>
                    <w:bottom w:val="none" w:sz="0" w:space="0" w:color="auto"/>
                    <w:right w:val="none" w:sz="0" w:space="0" w:color="auto"/>
                  </w:divBdr>
                  <w:divsChild>
                    <w:div w:id="1748915887">
                      <w:marLeft w:val="0"/>
                      <w:marRight w:val="0"/>
                      <w:marTop w:val="0"/>
                      <w:marBottom w:val="0"/>
                      <w:divBdr>
                        <w:top w:val="none" w:sz="0" w:space="0" w:color="auto"/>
                        <w:left w:val="none" w:sz="0" w:space="0" w:color="auto"/>
                        <w:bottom w:val="none" w:sz="0" w:space="0" w:color="auto"/>
                        <w:right w:val="none" w:sz="0" w:space="0" w:color="auto"/>
                      </w:divBdr>
                    </w:div>
                  </w:divsChild>
                </w:div>
                <w:div w:id="402290235">
                  <w:marLeft w:val="0"/>
                  <w:marRight w:val="0"/>
                  <w:marTop w:val="0"/>
                  <w:marBottom w:val="0"/>
                  <w:divBdr>
                    <w:top w:val="none" w:sz="0" w:space="0" w:color="auto"/>
                    <w:left w:val="none" w:sz="0" w:space="0" w:color="auto"/>
                    <w:bottom w:val="none" w:sz="0" w:space="0" w:color="auto"/>
                    <w:right w:val="none" w:sz="0" w:space="0" w:color="auto"/>
                  </w:divBdr>
                  <w:divsChild>
                    <w:div w:id="1448622331">
                      <w:marLeft w:val="0"/>
                      <w:marRight w:val="0"/>
                      <w:marTop w:val="0"/>
                      <w:marBottom w:val="0"/>
                      <w:divBdr>
                        <w:top w:val="none" w:sz="0" w:space="0" w:color="auto"/>
                        <w:left w:val="none" w:sz="0" w:space="0" w:color="auto"/>
                        <w:bottom w:val="none" w:sz="0" w:space="0" w:color="auto"/>
                        <w:right w:val="none" w:sz="0" w:space="0" w:color="auto"/>
                      </w:divBdr>
                    </w:div>
                  </w:divsChild>
                </w:div>
                <w:div w:id="732774427">
                  <w:marLeft w:val="0"/>
                  <w:marRight w:val="0"/>
                  <w:marTop w:val="0"/>
                  <w:marBottom w:val="0"/>
                  <w:divBdr>
                    <w:top w:val="none" w:sz="0" w:space="0" w:color="auto"/>
                    <w:left w:val="none" w:sz="0" w:space="0" w:color="auto"/>
                    <w:bottom w:val="none" w:sz="0" w:space="0" w:color="auto"/>
                    <w:right w:val="none" w:sz="0" w:space="0" w:color="auto"/>
                  </w:divBdr>
                  <w:divsChild>
                    <w:div w:id="967583751">
                      <w:marLeft w:val="0"/>
                      <w:marRight w:val="0"/>
                      <w:marTop w:val="0"/>
                      <w:marBottom w:val="0"/>
                      <w:divBdr>
                        <w:top w:val="none" w:sz="0" w:space="0" w:color="auto"/>
                        <w:left w:val="none" w:sz="0" w:space="0" w:color="auto"/>
                        <w:bottom w:val="none" w:sz="0" w:space="0" w:color="auto"/>
                        <w:right w:val="none" w:sz="0" w:space="0" w:color="auto"/>
                      </w:divBdr>
                    </w:div>
                  </w:divsChild>
                </w:div>
                <w:div w:id="896160313">
                  <w:marLeft w:val="0"/>
                  <w:marRight w:val="0"/>
                  <w:marTop w:val="0"/>
                  <w:marBottom w:val="0"/>
                  <w:divBdr>
                    <w:top w:val="none" w:sz="0" w:space="0" w:color="auto"/>
                    <w:left w:val="none" w:sz="0" w:space="0" w:color="auto"/>
                    <w:bottom w:val="none" w:sz="0" w:space="0" w:color="auto"/>
                    <w:right w:val="none" w:sz="0" w:space="0" w:color="auto"/>
                  </w:divBdr>
                  <w:divsChild>
                    <w:div w:id="1764689231">
                      <w:marLeft w:val="0"/>
                      <w:marRight w:val="0"/>
                      <w:marTop w:val="0"/>
                      <w:marBottom w:val="0"/>
                      <w:divBdr>
                        <w:top w:val="none" w:sz="0" w:space="0" w:color="auto"/>
                        <w:left w:val="none" w:sz="0" w:space="0" w:color="auto"/>
                        <w:bottom w:val="none" w:sz="0" w:space="0" w:color="auto"/>
                        <w:right w:val="none" w:sz="0" w:space="0" w:color="auto"/>
                      </w:divBdr>
                    </w:div>
                  </w:divsChild>
                </w:div>
                <w:div w:id="1086076977">
                  <w:marLeft w:val="0"/>
                  <w:marRight w:val="0"/>
                  <w:marTop w:val="0"/>
                  <w:marBottom w:val="0"/>
                  <w:divBdr>
                    <w:top w:val="none" w:sz="0" w:space="0" w:color="auto"/>
                    <w:left w:val="none" w:sz="0" w:space="0" w:color="auto"/>
                    <w:bottom w:val="none" w:sz="0" w:space="0" w:color="auto"/>
                    <w:right w:val="none" w:sz="0" w:space="0" w:color="auto"/>
                  </w:divBdr>
                  <w:divsChild>
                    <w:div w:id="601844512">
                      <w:marLeft w:val="0"/>
                      <w:marRight w:val="0"/>
                      <w:marTop w:val="0"/>
                      <w:marBottom w:val="0"/>
                      <w:divBdr>
                        <w:top w:val="none" w:sz="0" w:space="0" w:color="auto"/>
                        <w:left w:val="none" w:sz="0" w:space="0" w:color="auto"/>
                        <w:bottom w:val="none" w:sz="0" w:space="0" w:color="auto"/>
                        <w:right w:val="none" w:sz="0" w:space="0" w:color="auto"/>
                      </w:divBdr>
                    </w:div>
                  </w:divsChild>
                </w:div>
                <w:div w:id="1160073303">
                  <w:marLeft w:val="0"/>
                  <w:marRight w:val="0"/>
                  <w:marTop w:val="0"/>
                  <w:marBottom w:val="0"/>
                  <w:divBdr>
                    <w:top w:val="none" w:sz="0" w:space="0" w:color="auto"/>
                    <w:left w:val="none" w:sz="0" w:space="0" w:color="auto"/>
                    <w:bottom w:val="none" w:sz="0" w:space="0" w:color="auto"/>
                    <w:right w:val="none" w:sz="0" w:space="0" w:color="auto"/>
                  </w:divBdr>
                  <w:divsChild>
                    <w:div w:id="76752570">
                      <w:marLeft w:val="0"/>
                      <w:marRight w:val="0"/>
                      <w:marTop w:val="0"/>
                      <w:marBottom w:val="0"/>
                      <w:divBdr>
                        <w:top w:val="none" w:sz="0" w:space="0" w:color="auto"/>
                        <w:left w:val="none" w:sz="0" w:space="0" w:color="auto"/>
                        <w:bottom w:val="none" w:sz="0" w:space="0" w:color="auto"/>
                        <w:right w:val="none" w:sz="0" w:space="0" w:color="auto"/>
                      </w:divBdr>
                    </w:div>
                  </w:divsChild>
                </w:div>
                <w:div w:id="1163088616">
                  <w:marLeft w:val="0"/>
                  <w:marRight w:val="0"/>
                  <w:marTop w:val="0"/>
                  <w:marBottom w:val="0"/>
                  <w:divBdr>
                    <w:top w:val="none" w:sz="0" w:space="0" w:color="auto"/>
                    <w:left w:val="none" w:sz="0" w:space="0" w:color="auto"/>
                    <w:bottom w:val="none" w:sz="0" w:space="0" w:color="auto"/>
                    <w:right w:val="none" w:sz="0" w:space="0" w:color="auto"/>
                  </w:divBdr>
                  <w:divsChild>
                    <w:div w:id="1811357510">
                      <w:marLeft w:val="0"/>
                      <w:marRight w:val="0"/>
                      <w:marTop w:val="0"/>
                      <w:marBottom w:val="0"/>
                      <w:divBdr>
                        <w:top w:val="none" w:sz="0" w:space="0" w:color="auto"/>
                        <w:left w:val="none" w:sz="0" w:space="0" w:color="auto"/>
                        <w:bottom w:val="none" w:sz="0" w:space="0" w:color="auto"/>
                        <w:right w:val="none" w:sz="0" w:space="0" w:color="auto"/>
                      </w:divBdr>
                    </w:div>
                  </w:divsChild>
                </w:div>
                <w:div w:id="1670325659">
                  <w:marLeft w:val="0"/>
                  <w:marRight w:val="0"/>
                  <w:marTop w:val="0"/>
                  <w:marBottom w:val="0"/>
                  <w:divBdr>
                    <w:top w:val="none" w:sz="0" w:space="0" w:color="auto"/>
                    <w:left w:val="none" w:sz="0" w:space="0" w:color="auto"/>
                    <w:bottom w:val="none" w:sz="0" w:space="0" w:color="auto"/>
                    <w:right w:val="none" w:sz="0" w:space="0" w:color="auto"/>
                  </w:divBdr>
                  <w:divsChild>
                    <w:div w:id="1725983494">
                      <w:marLeft w:val="0"/>
                      <w:marRight w:val="0"/>
                      <w:marTop w:val="0"/>
                      <w:marBottom w:val="0"/>
                      <w:divBdr>
                        <w:top w:val="none" w:sz="0" w:space="0" w:color="auto"/>
                        <w:left w:val="none" w:sz="0" w:space="0" w:color="auto"/>
                        <w:bottom w:val="none" w:sz="0" w:space="0" w:color="auto"/>
                        <w:right w:val="none" w:sz="0" w:space="0" w:color="auto"/>
                      </w:divBdr>
                    </w:div>
                  </w:divsChild>
                </w:div>
                <w:div w:id="1675064143">
                  <w:marLeft w:val="0"/>
                  <w:marRight w:val="0"/>
                  <w:marTop w:val="0"/>
                  <w:marBottom w:val="0"/>
                  <w:divBdr>
                    <w:top w:val="none" w:sz="0" w:space="0" w:color="auto"/>
                    <w:left w:val="none" w:sz="0" w:space="0" w:color="auto"/>
                    <w:bottom w:val="none" w:sz="0" w:space="0" w:color="auto"/>
                    <w:right w:val="none" w:sz="0" w:space="0" w:color="auto"/>
                  </w:divBdr>
                  <w:divsChild>
                    <w:div w:id="691608133">
                      <w:marLeft w:val="0"/>
                      <w:marRight w:val="0"/>
                      <w:marTop w:val="0"/>
                      <w:marBottom w:val="0"/>
                      <w:divBdr>
                        <w:top w:val="none" w:sz="0" w:space="0" w:color="auto"/>
                        <w:left w:val="none" w:sz="0" w:space="0" w:color="auto"/>
                        <w:bottom w:val="none" w:sz="0" w:space="0" w:color="auto"/>
                        <w:right w:val="none" w:sz="0" w:space="0" w:color="auto"/>
                      </w:divBdr>
                    </w:div>
                  </w:divsChild>
                </w:div>
                <w:div w:id="1749572690">
                  <w:marLeft w:val="0"/>
                  <w:marRight w:val="0"/>
                  <w:marTop w:val="0"/>
                  <w:marBottom w:val="0"/>
                  <w:divBdr>
                    <w:top w:val="none" w:sz="0" w:space="0" w:color="auto"/>
                    <w:left w:val="none" w:sz="0" w:space="0" w:color="auto"/>
                    <w:bottom w:val="none" w:sz="0" w:space="0" w:color="auto"/>
                    <w:right w:val="none" w:sz="0" w:space="0" w:color="auto"/>
                  </w:divBdr>
                  <w:divsChild>
                    <w:div w:id="1957062302">
                      <w:marLeft w:val="0"/>
                      <w:marRight w:val="0"/>
                      <w:marTop w:val="0"/>
                      <w:marBottom w:val="0"/>
                      <w:divBdr>
                        <w:top w:val="none" w:sz="0" w:space="0" w:color="auto"/>
                        <w:left w:val="none" w:sz="0" w:space="0" w:color="auto"/>
                        <w:bottom w:val="none" w:sz="0" w:space="0" w:color="auto"/>
                        <w:right w:val="none" w:sz="0" w:space="0" w:color="auto"/>
                      </w:divBdr>
                    </w:div>
                  </w:divsChild>
                </w:div>
                <w:div w:id="1752771079">
                  <w:marLeft w:val="0"/>
                  <w:marRight w:val="0"/>
                  <w:marTop w:val="0"/>
                  <w:marBottom w:val="0"/>
                  <w:divBdr>
                    <w:top w:val="none" w:sz="0" w:space="0" w:color="auto"/>
                    <w:left w:val="none" w:sz="0" w:space="0" w:color="auto"/>
                    <w:bottom w:val="none" w:sz="0" w:space="0" w:color="auto"/>
                    <w:right w:val="none" w:sz="0" w:space="0" w:color="auto"/>
                  </w:divBdr>
                  <w:divsChild>
                    <w:div w:id="615677346">
                      <w:marLeft w:val="0"/>
                      <w:marRight w:val="0"/>
                      <w:marTop w:val="0"/>
                      <w:marBottom w:val="0"/>
                      <w:divBdr>
                        <w:top w:val="none" w:sz="0" w:space="0" w:color="auto"/>
                        <w:left w:val="none" w:sz="0" w:space="0" w:color="auto"/>
                        <w:bottom w:val="none" w:sz="0" w:space="0" w:color="auto"/>
                        <w:right w:val="none" w:sz="0" w:space="0" w:color="auto"/>
                      </w:divBdr>
                    </w:div>
                  </w:divsChild>
                </w:div>
                <w:div w:id="2110005186">
                  <w:marLeft w:val="0"/>
                  <w:marRight w:val="0"/>
                  <w:marTop w:val="0"/>
                  <w:marBottom w:val="0"/>
                  <w:divBdr>
                    <w:top w:val="none" w:sz="0" w:space="0" w:color="auto"/>
                    <w:left w:val="none" w:sz="0" w:space="0" w:color="auto"/>
                    <w:bottom w:val="none" w:sz="0" w:space="0" w:color="auto"/>
                    <w:right w:val="none" w:sz="0" w:space="0" w:color="auto"/>
                  </w:divBdr>
                  <w:divsChild>
                    <w:div w:id="125968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989621">
      <w:bodyDiv w:val="1"/>
      <w:marLeft w:val="0"/>
      <w:marRight w:val="0"/>
      <w:marTop w:val="0"/>
      <w:marBottom w:val="0"/>
      <w:divBdr>
        <w:top w:val="none" w:sz="0" w:space="0" w:color="auto"/>
        <w:left w:val="none" w:sz="0" w:space="0" w:color="auto"/>
        <w:bottom w:val="none" w:sz="0" w:space="0" w:color="auto"/>
        <w:right w:val="none" w:sz="0" w:space="0" w:color="auto"/>
      </w:divBdr>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1105094">
      <w:bodyDiv w:val="1"/>
      <w:marLeft w:val="0"/>
      <w:marRight w:val="0"/>
      <w:marTop w:val="0"/>
      <w:marBottom w:val="0"/>
      <w:divBdr>
        <w:top w:val="none" w:sz="0" w:space="0" w:color="auto"/>
        <w:left w:val="none" w:sz="0" w:space="0" w:color="auto"/>
        <w:bottom w:val="none" w:sz="0" w:space="0" w:color="auto"/>
        <w:right w:val="none" w:sz="0" w:space="0" w:color="auto"/>
      </w:divBdr>
    </w:div>
    <w:div w:id="2023899793">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4184008">
      <w:bodyDiv w:val="1"/>
      <w:marLeft w:val="0"/>
      <w:marRight w:val="0"/>
      <w:marTop w:val="0"/>
      <w:marBottom w:val="0"/>
      <w:divBdr>
        <w:top w:val="none" w:sz="0" w:space="0" w:color="auto"/>
        <w:left w:val="none" w:sz="0" w:space="0" w:color="auto"/>
        <w:bottom w:val="none" w:sz="0" w:space="0" w:color="auto"/>
        <w:right w:val="none" w:sz="0" w:space="0" w:color="auto"/>
      </w:divBdr>
    </w:div>
    <w:div w:id="2068606881">
      <w:bodyDiv w:val="1"/>
      <w:marLeft w:val="0"/>
      <w:marRight w:val="0"/>
      <w:marTop w:val="0"/>
      <w:marBottom w:val="0"/>
      <w:divBdr>
        <w:top w:val="none" w:sz="0" w:space="0" w:color="auto"/>
        <w:left w:val="none" w:sz="0" w:space="0" w:color="auto"/>
        <w:bottom w:val="none" w:sz="0" w:space="0" w:color="auto"/>
        <w:right w:val="none" w:sz="0" w:space="0" w:color="auto"/>
      </w:divBdr>
    </w:div>
    <w:div w:id="2092894161">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image" Target="media/image24.emf"/><Relationship Id="rId42"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footer" Target="footer2.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1f00147284d31fafd1bf9a1ca1772f4f">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b073a43ae6379330b832dfd6fae38564"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BE6097-6A41-429A-AB23-DBA2BBA213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3.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4.xml><?xml version="1.0" encoding="utf-8"?>
<ds:datastoreItem xmlns:ds="http://schemas.openxmlformats.org/officeDocument/2006/customXml" ds:itemID="{168B8DF9-036C-463B-81A3-61E6D1382B93}">
  <ds:schemaRefs>
    <ds:schemaRef ds:uri="http://purl.org/dc/dcmitype/"/>
    <ds:schemaRef ds:uri="83d0122f-551d-40d0-a239-aa8d4e7141ad"/>
    <ds:schemaRef ds:uri="http://schemas.microsoft.com/office/2006/metadata/properties"/>
    <ds:schemaRef ds:uri="http://purl.org/dc/elements/1.1/"/>
    <ds:schemaRef ds:uri="http://www.w3.org/XML/1998/namespace"/>
    <ds:schemaRef ds:uri="http://schemas.microsoft.com/office/infopath/2007/PartnerControls"/>
    <ds:schemaRef ds:uri="http://schemas.microsoft.com/office/2006/documentManagement/types"/>
    <ds:schemaRef ds:uri="http://schemas.openxmlformats.org/package/2006/metadata/core-properties"/>
    <ds:schemaRef ds:uri="27cae540-eff4-40d9-a76d-8332364655a9"/>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4636</Words>
  <Characters>29210</Characters>
  <Application>Microsoft Office Word</Application>
  <DocSecurity>0</DocSecurity>
  <Lines>243</Lines>
  <Paragraphs>67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33779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Ali Ali</cp:lastModifiedBy>
  <cp:revision>8</cp:revision>
  <dcterms:created xsi:type="dcterms:W3CDTF">2025-11-05T09:03:00Z</dcterms:created>
  <dcterms:modified xsi:type="dcterms:W3CDTF">2025-11-07T16:44:00Z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