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31C93" w14:textId="28237D53" w:rsidR="00DC3621" w:rsidRPr="00520672" w:rsidRDefault="00DC3621" w:rsidP="00697C33">
      <w:pPr>
        <w:tabs>
          <w:tab w:val="right" w:pos="9360"/>
        </w:tabs>
        <w:spacing w:after="60"/>
        <w:ind w:left="1555" w:hanging="1555"/>
        <w:jc w:val="left"/>
        <w:rPr>
          <w:rFonts w:ascii="Arial" w:hAnsi="Arial" w:cs="Arial"/>
          <w:b/>
          <w:noProof/>
          <w:kern w:val="2"/>
        </w:rPr>
      </w:pPr>
      <w:bookmarkStart w:id="0" w:name="OLE_LINK4"/>
      <w:r w:rsidRPr="00520672">
        <w:rPr>
          <w:rFonts w:ascii="Arial" w:hAnsi="Arial" w:cs="Arial"/>
          <w:b/>
          <w:noProof/>
          <w:kern w:val="2"/>
        </w:rPr>
        <w:t>3GPP TSG RAN WG1 #12</w:t>
      </w:r>
      <w:r w:rsidR="009E3B92">
        <w:rPr>
          <w:rFonts w:ascii="Arial" w:hAnsi="Arial" w:cs="Arial"/>
          <w:b/>
          <w:noProof/>
          <w:kern w:val="2"/>
        </w:rPr>
        <w:t>3</w:t>
      </w:r>
      <w:r w:rsidR="009E3B92">
        <w:rPr>
          <w:rFonts w:ascii="Arial" w:hAnsi="Arial" w:cs="Arial"/>
          <w:b/>
          <w:noProof/>
          <w:kern w:val="2"/>
        </w:rPr>
        <w:tab/>
      </w:r>
      <w:r w:rsidR="00C378D8" w:rsidRPr="00C378D8">
        <w:rPr>
          <w:rFonts w:ascii="Arial" w:hAnsi="Arial" w:cs="Arial"/>
          <w:b/>
          <w:noProof/>
          <w:kern w:val="2"/>
        </w:rPr>
        <w:t>R1-2508326</w:t>
      </w:r>
    </w:p>
    <w:p w14:paraId="750BE4C7" w14:textId="1F4D9CE4" w:rsidR="00DC3621" w:rsidRDefault="00DC3621" w:rsidP="00697C33">
      <w:pPr>
        <w:ind w:left="1555" w:hanging="1555"/>
        <w:jc w:val="left"/>
        <w:rPr>
          <w:rFonts w:ascii="Arial" w:hAnsi="Arial" w:cs="Arial"/>
          <w:b/>
          <w:noProof/>
          <w:kern w:val="2"/>
        </w:rPr>
      </w:pPr>
      <w:r w:rsidRPr="0015256C">
        <w:rPr>
          <w:rFonts w:ascii="Arial" w:hAnsi="Arial" w:cs="Arial"/>
          <w:b/>
          <w:noProof/>
          <w:kern w:val="2"/>
        </w:rPr>
        <w:t>Dallas, US</w:t>
      </w:r>
      <w:r w:rsidR="00697C33">
        <w:rPr>
          <w:rFonts w:ascii="Arial" w:hAnsi="Arial" w:cs="Arial"/>
          <w:b/>
          <w:noProof/>
          <w:kern w:val="2"/>
        </w:rPr>
        <w:t>A</w:t>
      </w:r>
      <w:r w:rsidRPr="00520672">
        <w:rPr>
          <w:rFonts w:ascii="Arial" w:hAnsi="Arial" w:cs="Arial"/>
          <w:b/>
          <w:noProof/>
          <w:kern w:val="2"/>
        </w:rPr>
        <w:t xml:space="preserve">, </w:t>
      </w:r>
      <w:r>
        <w:rPr>
          <w:rFonts w:ascii="Arial" w:hAnsi="Arial" w:cs="Arial"/>
          <w:b/>
          <w:noProof/>
          <w:kern w:val="2"/>
        </w:rPr>
        <w:t>November</w:t>
      </w:r>
      <w:r w:rsidRPr="00520672">
        <w:rPr>
          <w:rFonts w:ascii="Arial" w:hAnsi="Arial" w:cs="Arial"/>
          <w:b/>
          <w:noProof/>
          <w:kern w:val="2"/>
        </w:rPr>
        <w:t xml:space="preserve"> </w:t>
      </w:r>
      <w:r>
        <w:rPr>
          <w:rFonts w:ascii="Arial" w:hAnsi="Arial" w:cs="Arial"/>
          <w:b/>
          <w:noProof/>
          <w:kern w:val="2"/>
        </w:rPr>
        <w:t>17</w:t>
      </w:r>
      <w:r w:rsidRPr="00520672">
        <w:rPr>
          <w:rFonts w:ascii="Arial" w:hAnsi="Arial" w:cs="Arial"/>
          <w:b/>
          <w:noProof/>
          <w:kern w:val="2"/>
        </w:rPr>
        <w:t xml:space="preserve">th – </w:t>
      </w:r>
      <w:r>
        <w:rPr>
          <w:rFonts w:ascii="Arial" w:hAnsi="Arial" w:cs="Arial"/>
          <w:b/>
          <w:noProof/>
          <w:kern w:val="2"/>
        </w:rPr>
        <w:t>21st</w:t>
      </w:r>
      <w:r w:rsidRPr="00520672">
        <w:rPr>
          <w:rFonts w:ascii="Arial" w:hAnsi="Arial" w:cs="Arial"/>
          <w:b/>
          <w:noProof/>
          <w:kern w:val="2"/>
        </w:rPr>
        <w:t>, 2025</w:t>
      </w:r>
    </w:p>
    <w:p w14:paraId="7826937B" w14:textId="38BBE38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0E0CC3">
        <w:rPr>
          <w:rFonts w:ascii="Arial" w:hAnsi="Arial" w:cs="Arial"/>
          <w:b/>
          <w:lang w:eastAsia="zh-CN"/>
        </w:rPr>
        <w:t>0.1.</w:t>
      </w:r>
      <w:r w:rsidR="008B046E">
        <w:rPr>
          <w:rFonts w:ascii="Arial" w:hAnsi="Arial" w:cs="Arial"/>
          <w:b/>
          <w:lang w:eastAsia="zh-CN"/>
        </w:rPr>
        <w:t>1.</w:t>
      </w:r>
      <w:r w:rsidR="000E0CC3">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bookmarkEnd w:id="0"/>
    </w:p>
    <w:p w14:paraId="592199C5" w14:textId="792A4481"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140F75" w:rsidRPr="00140F75">
        <w:rPr>
          <w:rFonts w:ascii="Arial" w:hAnsi="Arial" w:cs="Arial"/>
          <w:b/>
          <w:lang w:eastAsia="zh-CN"/>
        </w:rPr>
        <w:t xml:space="preserve">Discussion on </w:t>
      </w:r>
      <w:bookmarkStart w:id="1" w:name="OLE_LINK85"/>
      <w:r w:rsidR="00140F75" w:rsidRPr="00140F75">
        <w:rPr>
          <w:rFonts w:ascii="Arial" w:hAnsi="Arial" w:cs="Arial"/>
          <w:b/>
          <w:lang w:eastAsia="zh-CN"/>
        </w:rPr>
        <w:t>other aspects for CSI spatial/frequency compression without temporal aspects (“Case 0”</w:t>
      </w:r>
      <w:bookmarkEnd w:id="1"/>
      <w:r w:rsidR="00140F75" w:rsidRPr="00140F75">
        <w:rPr>
          <w:rFonts w:ascii="Arial" w:hAnsi="Arial" w:cs="Arial"/>
          <w:b/>
          <w:lang w:eastAsia="zh-CN"/>
        </w:rPr>
        <w:t>)</w:t>
      </w:r>
    </w:p>
    <w:p w14:paraId="62BCD72B" w14:textId="5F712656"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3FAD0510" w:rsidR="009C0564" w:rsidRPr="00366FD4" w:rsidRDefault="009C0564" w:rsidP="007F5EC6"/>
    <w:p w14:paraId="281D3039" w14:textId="5B723C28"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422311EF" w14:textId="17C88869" w:rsidR="00A934C5" w:rsidRDefault="0084096F" w:rsidP="008B046E">
      <w:pPr>
        <w:rPr>
          <w:bCs/>
        </w:rPr>
      </w:pPr>
      <w:bookmarkStart w:id="4" w:name="OLE_LINK3"/>
      <w:bookmarkStart w:id="5" w:name="_Ref129681832"/>
      <w:r>
        <w:rPr>
          <w:noProof/>
          <w:lang w:eastAsia="zh-CN"/>
        </w:rPr>
        <mc:AlternateContent>
          <mc:Choice Requires="wps">
            <w:drawing>
              <wp:anchor distT="91440" distB="91440" distL="114300" distR="114300" simplePos="0" relativeHeight="251692032" behindDoc="0" locked="0" layoutInCell="1" allowOverlap="1" wp14:anchorId="376D9A46" wp14:editId="279C996E">
                <wp:simplePos x="0" y="0"/>
                <wp:positionH relativeFrom="page">
                  <wp:posOffset>1064260</wp:posOffset>
                </wp:positionH>
                <wp:positionV relativeFrom="paragraph">
                  <wp:posOffset>631825</wp:posOffset>
                </wp:positionV>
                <wp:extent cx="5696585" cy="4872355"/>
                <wp:effectExtent l="0" t="0" r="18415" b="23495"/>
                <wp:wrapTopAndBottom/>
                <wp:docPr id="1608973559" name="Text Box 1608973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872355"/>
                        </a:xfrm>
                        <a:prstGeom prst="rect">
                          <a:avLst/>
                        </a:prstGeom>
                        <a:solidFill>
                          <a:srgbClr val="FFFFFF"/>
                        </a:solidFill>
                        <a:ln w="9525">
                          <a:solidFill>
                            <a:srgbClr val="000000"/>
                          </a:solidFill>
                          <a:miter lim="800000"/>
                          <a:headEnd/>
                          <a:tailEnd/>
                        </a:ln>
                      </wps:spPr>
                      <wps:txbx>
                        <w:txbxContent>
                          <w:p w14:paraId="36B613F7" w14:textId="762D135C" w:rsidR="00BC07EA" w:rsidRPr="006663DF" w:rsidRDefault="00BC07EA" w:rsidP="006663DF">
                            <w:pPr>
                              <w:overflowPunct w:val="0"/>
                              <w:snapToGrid/>
                              <w:spacing w:after="60"/>
                              <w:jc w:val="left"/>
                              <w:textAlignment w:val="baseline"/>
                              <w:rPr>
                                <w:b/>
                                <w:color w:val="0070C0"/>
                                <w:sz w:val="20"/>
                                <w:szCs w:val="20"/>
                              </w:rPr>
                            </w:pPr>
                            <w:r w:rsidRPr="006663DF">
                              <w:rPr>
                                <w:b/>
                                <w:color w:val="0070C0"/>
                                <w:sz w:val="20"/>
                                <w:szCs w:val="20"/>
                              </w:rPr>
                              <w:t>RAN1#122</w:t>
                            </w:r>
                            <w:r w:rsidR="0084096F">
                              <w:rPr>
                                <w:b/>
                                <w:color w:val="0070C0"/>
                                <w:sz w:val="20"/>
                                <w:szCs w:val="20"/>
                              </w:rPr>
                              <w:t>bis</w:t>
                            </w:r>
                          </w:p>
                          <w:p w14:paraId="2210F350" w14:textId="77777777" w:rsidR="006663DF" w:rsidRPr="0084096F" w:rsidRDefault="006663DF" w:rsidP="006663DF">
                            <w:pPr>
                              <w:pStyle w:val="3GPPNormalText"/>
                              <w:spacing w:before="120" w:after="60"/>
                              <w:rPr>
                                <w:b/>
                                <w:bCs/>
                                <w:i/>
                                <w:iCs/>
                                <w:color w:val="0070C0"/>
                                <w:sz w:val="18"/>
                                <w:szCs w:val="18"/>
                                <w:lang w:eastAsia="zh-CN"/>
                              </w:rPr>
                            </w:pPr>
                            <w:bookmarkStart w:id="6" w:name="OLE_LINK88"/>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bookmarkEnd w:id="6"/>
                          <w:p w14:paraId="4428AABF" w14:textId="77777777" w:rsidR="0084096F" w:rsidRPr="0084096F" w:rsidRDefault="0084096F" w:rsidP="0084096F">
                            <w:pPr>
                              <w:overflowPunct w:val="0"/>
                              <w:spacing w:after="60"/>
                              <w:textAlignment w:val="baseline"/>
                              <w:rPr>
                                <w:bCs/>
                                <w:i/>
                                <w:iCs/>
                                <w:color w:val="0070C0"/>
                                <w:sz w:val="18"/>
                                <w:szCs w:val="18"/>
                                <w:lang w:eastAsia="zh-CN"/>
                              </w:rPr>
                            </w:pPr>
                            <w:r w:rsidRPr="0084096F">
                              <w:rPr>
                                <w:bCs/>
                                <w:i/>
                                <w:iCs/>
                                <w:color w:val="0070C0"/>
                                <w:sz w:val="18"/>
                                <w:szCs w:val="18"/>
                                <w:lang w:eastAsia="zh-CN"/>
                              </w:rPr>
                              <w:t>For NW side data collection with higher layer reporting, regarding Option 4 (</w:t>
                            </w:r>
                            <w:proofErr w:type="spellStart"/>
                            <w:r w:rsidRPr="0084096F">
                              <w:rPr>
                                <w:bCs/>
                                <w:i/>
                                <w:iCs/>
                                <w:color w:val="0070C0"/>
                                <w:sz w:val="18"/>
                                <w:szCs w:val="18"/>
                                <w:lang w:eastAsia="zh-CN"/>
                              </w:rPr>
                              <w:t>eType</w:t>
                            </w:r>
                            <w:proofErr w:type="spellEnd"/>
                            <w:r w:rsidRPr="0084096F">
                              <w:rPr>
                                <w:bCs/>
                                <w:i/>
                                <w:iCs/>
                                <w:color w:val="0070C0"/>
                                <w:sz w:val="18"/>
                                <w:szCs w:val="18"/>
                                <w:lang w:eastAsia="zh-CN"/>
                              </w:rPr>
                              <w:t xml:space="preserve"> II like codebook with new parameter), further study the following candidate enhanced parameter values with potential down selection.</w:t>
                            </w:r>
                          </w:p>
                          <w:p w14:paraId="23F8214A" w14:textId="77777777"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L= 4/6/12/16/(N1*N2), </w:t>
                            </w:r>
                            <w:proofErr w:type="spellStart"/>
                            <w:r w:rsidRPr="0084096F">
                              <w:rPr>
                                <w:rFonts w:ascii="Times New Roman" w:hAnsi="Times New Roman"/>
                                <w:bCs/>
                                <w:i/>
                                <w:iCs/>
                                <w:color w:val="0070C0"/>
                                <w:sz w:val="18"/>
                                <w:szCs w:val="18"/>
                                <w:lang w:eastAsia="zh-CN"/>
                              </w:rPr>
                              <w:t>pv</w:t>
                            </w:r>
                            <w:proofErr w:type="spellEnd"/>
                            <w:r w:rsidRPr="0084096F">
                              <w:rPr>
                                <w:rFonts w:ascii="Times New Roman" w:hAnsi="Times New Roman"/>
                                <w:bCs/>
                                <w:i/>
                                <w:iCs/>
                                <w:color w:val="0070C0"/>
                                <w:sz w:val="18"/>
                                <w:szCs w:val="18"/>
                                <w:lang w:eastAsia="zh-CN"/>
                              </w:rPr>
                              <w:t>=0.6/0.75/1, Beta = 0.5/0.8/1. Reference amplitude = 4bits/6bits, differential amplitude = 3bits/4bits, and phase = 4bits/6bits</w:t>
                            </w:r>
                          </w:p>
                          <w:p w14:paraId="01F90152" w14:textId="69921337" w:rsidR="0084096F" w:rsidRPr="0084096F" w:rsidRDefault="0084096F">
                            <w:pPr>
                              <w:pStyle w:val="ListParagraph"/>
                              <w:numPr>
                                <w:ilvl w:val="1"/>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Company to report the quantization step for reference amplitude for 6bits.</w:t>
                            </w:r>
                          </w:p>
                          <w:p w14:paraId="65C2E42E" w14:textId="77777777"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No restriction to the total number of non-zero coefficients for a specific rank.</w:t>
                            </w:r>
                          </w:p>
                          <w:p w14:paraId="02839A24" w14:textId="24F4FE0C"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Other combinations can be considered and reported by companies</w:t>
                            </w:r>
                          </w:p>
                          <w:p w14:paraId="37292838" w14:textId="4B5F7A33" w:rsidR="0084096F" w:rsidRPr="0084096F" w:rsidRDefault="0084096F" w:rsidP="0084096F">
                            <w:pPr>
                              <w:pStyle w:val="3GPPNormalText"/>
                              <w:spacing w:before="120" w:after="60"/>
                              <w:rPr>
                                <w:b/>
                                <w:bCs/>
                                <w:i/>
                                <w:iCs/>
                                <w:color w:val="0070C0"/>
                                <w:sz w:val="18"/>
                                <w:szCs w:val="18"/>
                                <w:lang w:eastAsia="zh-CN"/>
                              </w:rPr>
                            </w:pPr>
                            <w:bookmarkStart w:id="7" w:name="OLE_LINK89"/>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bookmarkEnd w:id="7"/>
                          <w:p w14:paraId="7CD194A5" w14:textId="0525498F" w:rsidR="0084096F" w:rsidRPr="0084096F" w:rsidRDefault="0084096F" w:rsidP="0084096F">
                            <w:pPr>
                              <w:overflowPunct w:val="0"/>
                              <w:spacing w:after="60"/>
                              <w:textAlignment w:val="baseline"/>
                              <w:rPr>
                                <w:bCs/>
                                <w:i/>
                                <w:iCs/>
                                <w:color w:val="0070C0"/>
                                <w:sz w:val="18"/>
                                <w:szCs w:val="18"/>
                                <w:lang w:eastAsia="zh-CN"/>
                              </w:rPr>
                            </w:pPr>
                            <w:r w:rsidRPr="0084096F">
                              <w:rPr>
                                <w:bCs/>
                                <w:i/>
                                <w:iCs/>
                                <w:color w:val="0070C0"/>
                                <w:sz w:val="18"/>
                                <w:szCs w:val="18"/>
                                <w:lang w:eastAsia="zh-CN"/>
                              </w:rPr>
                              <w:t>For the study of NW side data collection with higher layer reporting, following evaluation assumptions are considered:</w:t>
                            </w:r>
                          </w:p>
                          <w:p w14:paraId="0F408291"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Benchmark#1: FP32 (k1=k2=32 bits)</w:t>
                            </w:r>
                          </w:p>
                          <w:p w14:paraId="38DDBBA2"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Benchmark#2: legacy </w:t>
                            </w:r>
                            <w:proofErr w:type="spellStart"/>
                            <w:r w:rsidRPr="0084096F">
                              <w:rPr>
                                <w:rFonts w:ascii="Times New Roman" w:hAnsi="Times New Roman"/>
                                <w:bCs/>
                                <w:i/>
                                <w:iCs/>
                                <w:color w:val="0070C0"/>
                                <w:sz w:val="18"/>
                                <w:szCs w:val="18"/>
                                <w:lang w:eastAsia="zh-CN"/>
                              </w:rPr>
                              <w:t>eType</w:t>
                            </w:r>
                            <w:proofErr w:type="spellEnd"/>
                            <w:r w:rsidRPr="0084096F">
                              <w:rPr>
                                <w:rFonts w:ascii="Times New Roman" w:hAnsi="Times New Roman"/>
                                <w:bCs/>
                                <w:i/>
                                <w:iCs/>
                                <w:color w:val="0070C0"/>
                                <w:sz w:val="18"/>
                                <w:szCs w:val="18"/>
                                <w:lang w:eastAsia="zh-CN"/>
                              </w:rPr>
                              <w:t xml:space="preserve"> II with PC6 (for layer 1/2/3/4), PC8(for layer 1/2)</w:t>
                            </w:r>
                          </w:p>
                          <w:p w14:paraId="2D741037"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CSI payload size: at least consider large CSI payload Z ≥ 230 bits per layer, optionally consider low/medium CSI payload size X/Y per layer.</w:t>
                            </w:r>
                          </w:p>
                          <w:p w14:paraId="589EEA11"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Tx port: 32, 64, or 128 up to companies.</w:t>
                            </w:r>
                          </w:p>
                          <w:p w14:paraId="63867114"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proofErr w:type="spellStart"/>
                            <w:r w:rsidRPr="0084096F">
                              <w:rPr>
                                <w:rFonts w:ascii="Times New Roman" w:hAnsi="Times New Roman"/>
                                <w:bCs/>
                                <w:i/>
                                <w:iCs/>
                                <w:color w:val="0070C0"/>
                                <w:sz w:val="18"/>
                                <w:szCs w:val="18"/>
                                <w:lang w:eastAsia="zh-CN"/>
                              </w:rPr>
                              <w:t>Subband</w:t>
                            </w:r>
                            <w:proofErr w:type="spellEnd"/>
                            <w:r w:rsidRPr="0084096F">
                              <w:rPr>
                                <w:rFonts w:ascii="Times New Roman" w:hAnsi="Times New Roman"/>
                                <w:bCs/>
                                <w:i/>
                                <w:iCs/>
                                <w:color w:val="0070C0"/>
                                <w:sz w:val="18"/>
                                <w:szCs w:val="18"/>
                                <w:lang w:eastAsia="zh-CN"/>
                              </w:rPr>
                              <w:t xml:space="preserve"> number: 13, or 19 up to companies.</w:t>
                            </w:r>
                          </w:p>
                          <w:p w14:paraId="37AD037A"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Performance metric:</w:t>
                            </w:r>
                          </w:p>
                          <w:p w14:paraId="036B38CA"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Metric#1: SGCS for specific layer(s) between Target CSI of FP32 and recovery CSI, for a model trained with quantized Target CSI with a specific quantization option.</w:t>
                            </w:r>
                          </w:p>
                          <w:p w14:paraId="436E4C37"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Metric#2: SGCS for specific layer(s) between the Target CSI of FP32 with its quantized version subject to a specific quantization solution</w:t>
                            </w:r>
                          </w:p>
                          <w:p w14:paraId="796EA19C"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Overhead per sample and per layer SGCS results are reported per layer</w:t>
                            </w:r>
                          </w:p>
                          <w:p w14:paraId="243AD064"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Note: Complexity should be analysed. </w:t>
                            </w:r>
                          </w:p>
                          <w:p w14:paraId="7F594366"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For Option 1, consider k1+k2=4, 6 ,7, 8, 16, 32</w:t>
                            </w:r>
                          </w:p>
                          <w:p w14:paraId="30FE66B8" w14:textId="1E7B8D4D" w:rsidR="00BC07EA" w:rsidRDefault="0084096F">
                            <w:pPr>
                              <w:pStyle w:val="ListParagraph"/>
                              <w:numPr>
                                <w:ilvl w:val="0"/>
                                <w:numId w:val="16"/>
                              </w:numPr>
                              <w:overflowPunct w:val="0"/>
                              <w:spacing w:after="60"/>
                              <w:textAlignment w:val="baseline"/>
                              <w:rPr>
                                <w:rFonts w:ascii="Times New Roman" w:hAnsi="Times New Roman"/>
                                <w:bCs/>
                                <w:i/>
                                <w:iCs/>
                                <w:color w:val="0070C0"/>
                                <w:sz w:val="18"/>
                                <w:szCs w:val="18"/>
                              </w:rPr>
                            </w:pPr>
                            <w:r w:rsidRPr="0084096F">
                              <w:rPr>
                                <w:rFonts w:ascii="Times New Roman" w:hAnsi="Times New Roman"/>
                                <w:bCs/>
                                <w:i/>
                                <w:iCs/>
                                <w:color w:val="0070C0"/>
                                <w:sz w:val="18"/>
                                <w:szCs w:val="18"/>
                                <w:lang w:eastAsia="zh-CN"/>
                              </w:rPr>
                              <w:t>Other assumptions follow R18 study EVM</w:t>
                            </w:r>
                          </w:p>
                          <w:p w14:paraId="19AFD954" w14:textId="77777777" w:rsidR="0084096F" w:rsidRDefault="0084096F" w:rsidP="0084096F">
                            <w:pPr>
                              <w:pStyle w:val="3GPPNormalText"/>
                              <w:spacing w:before="120" w:after="60"/>
                              <w:rPr>
                                <w:b/>
                                <w:bCs/>
                                <w:i/>
                                <w:iCs/>
                                <w:color w:val="0070C0"/>
                                <w:sz w:val="18"/>
                                <w:szCs w:val="18"/>
                                <w:lang w:eastAsia="zh-CN"/>
                              </w:rPr>
                            </w:pPr>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p w14:paraId="317B6595" w14:textId="77777777" w:rsidR="00F34A2F" w:rsidRPr="00F34A2F" w:rsidRDefault="00F34A2F" w:rsidP="00F34A2F">
                            <w:pPr>
                              <w:pStyle w:val="3GPPNormalText"/>
                              <w:spacing w:after="0"/>
                              <w:rPr>
                                <w:i/>
                                <w:iCs/>
                                <w:color w:val="0070C0"/>
                                <w:sz w:val="18"/>
                                <w:szCs w:val="18"/>
                                <w:lang w:eastAsia="zh-CN"/>
                              </w:rPr>
                            </w:pPr>
                            <w:r w:rsidRPr="00F34A2F">
                              <w:rPr>
                                <w:i/>
                                <w:iCs/>
                                <w:color w:val="0070C0"/>
                                <w:sz w:val="18"/>
                                <w:szCs w:val="18"/>
                                <w:lang w:eastAsia="zh-CN"/>
                              </w:rPr>
                              <w:t xml:space="preserve">For CPU counting of UE side data collection, </w:t>
                            </w:r>
                          </w:p>
                          <w:p w14:paraId="00AFFE6C" w14:textId="77777777" w:rsidR="00F34A2F" w:rsidRDefault="00F34A2F">
                            <w:pPr>
                              <w:pStyle w:val="3GPPNormalText"/>
                              <w:numPr>
                                <w:ilvl w:val="0"/>
                                <w:numId w:val="18"/>
                              </w:numPr>
                              <w:spacing w:after="0"/>
                              <w:rPr>
                                <w:i/>
                                <w:iCs/>
                                <w:color w:val="0070C0"/>
                                <w:sz w:val="18"/>
                                <w:szCs w:val="18"/>
                                <w:lang w:eastAsia="zh-CN"/>
                              </w:rPr>
                            </w:pPr>
                            <w:r w:rsidRPr="00F34A2F">
                              <w:rPr>
                                <w:i/>
                                <w:iCs/>
                                <w:color w:val="0070C0"/>
                                <w:sz w:val="18"/>
                                <w:szCs w:val="18"/>
                                <w:lang w:eastAsia="zh-CN"/>
                              </w:rPr>
                              <w:t>OCPU=1</w:t>
                            </w:r>
                          </w:p>
                          <w:p w14:paraId="1D4FA7CE" w14:textId="40510EC2" w:rsidR="00F34A2F" w:rsidRPr="00F34A2F" w:rsidRDefault="00F34A2F">
                            <w:pPr>
                              <w:pStyle w:val="3GPPNormalText"/>
                              <w:numPr>
                                <w:ilvl w:val="0"/>
                                <w:numId w:val="18"/>
                              </w:numPr>
                              <w:spacing w:after="0"/>
                              <w:rPr>
                                <w:i/>
                                <w:iCs/>
                                <w:color w:val="0070C0"/>
                                <w:sz w:val="18"/>
                                <w:szCs w:val="18"/>
                                <w:lang w:eastAsia="zh-CN"/>
                              </w:rPr>
                            </w:pPr>
                            <w:r w:rsidRPr="00F34A2F">
                              <w:rPr>
                                <w:i/>
                                <w:iCs/>
                                <w:color w:val="0070C0"/>
                                <w:sz w:val="18"/>
                                <w:szCs w:val="18"/>
                                <w:lang w:eastAsia="zh-CN"/>
                              </w:rPr>
                              <w:t>FFS: The CPU occupancy duration</w:t>
                            </w:r>
                          </w:p>
                          <w:p w14:paraId="1FA8C920" w14:textId="77777777" w:rsidR="0084096F" w:rsidRPr="0084096F" w:rsidRDefault="0084096F" w:rsidP="0084096F">
                            <w:pPr>
                              <w:overflowPunct w:val="0"/>
                              <w:spacing w:after="60"/>
                              <w:textAlignment w:val="baseline"/>
                              <w:rPr>
                                <w:bCs/>
                                <w:i/>
                                <w:iCs/>
                                <w:color w:val="0070C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6D9A46" id="_x0000_t202" coordsize="21600,21600" o:spt="202" path="m,l,21600r21600,l21600,xe">
                <v:stroke joinstyle="miter"/>
                <v:path gradientshapeok="t" o:connecttype="rect"/>
              </v:shapetype>
              <v:shape id="Text Box 1608973559" o:spid="_x0000_s1026" type="#_x0000_t202" style="position:absolute;left:0;text-align:left;margin-left:83.8pt;margin-top:49.75pt;width:448.55pt;height:383.65pt;z-index:25169203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offEQIAACAEAAAOAAAAZHJzL2Uyb0RvYy54bWysU9tu2zAMfR+wfxD0vjjJ4jQ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">
                <v:textbox>
                  <w:txbxContent>
                    <w:p w14:paraId="36B613F7" w14:textId="762D135C" w:rsidR="00BC07EA" w:rsidRPr="006663DF" w:rsidRDefault="00BC07EA" w:rsidP="006663DF">
                      <w:pPr>
                        <w:overflowPunct w:val="0"/>
                        <w:snapToGrid/>
                        <w:spacing w:after="60"/>
                        <w:jc w:val="left"/>
                        <w:textAlignment w:val="baseline"/>
                        <w:rPr>
                          <w:b/>
                          <w:color w:val="0070C0"/>
                          <w:sz w:val="20"/>
                          <w:szCs w:val="20"/>
                        </w:rPr>
                      </w:pPr>
                      <w:r w:rsidRPr="006663DF">
                        <w:rPr>
                          <w:b/>
                          <w:color w:val="0070C0"/>
                          <w:sz w:val="20"/>
                          <w:szCs w:val="20"/>
                        </w:rPr>
                        <w:t>RAN1#122</w:t>
                      </w:r>
                      <w:r w:rsidR="0084096F">
                        <w:rPr>
                          <w:b/>
                          <w:color w:val="0070C0"/>
                          <w:sz w:val="20"/>
                          <w:szCs w:val="20"/>
                        </w:rPr>
                        <w:t>bis</w:t>
                      </w:r>
                    </w:p>
                    <w:p w14:paraId="2210F350" w14:textId="77777777" w:rsidR="006663DF" w:rsidRPr="0084096F" w:rsidRDefault="006663DF" w:rsidP="006663DF">
                      <w:pPr>
                        <w:pStyle w:val="3GPPNormalText"/>
                        <w:spacing w:before="120" w:after="60"/>
                        <w:rPr>
                          <w:b/>
                          <w:bCs/>
                          <w:i/>
                          <w:iCs/>
                          <w:color w:val="0070C0"/>
                          <w:sz w:val="18"/>
                          <w:szCs w:val="18"/>
                          <w:lang w:eastAsia="zh-CN"/>
                        </w:rPr>
                      </w:pPr>
                      <w:bookmarkStart w:id="8" w:name="OLE_LINK88"/>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bookmarkEnd w:id="8"/>
                    <w:p w14:paraId="4428AABF" w14:textId="77777777" w:rsidR="0084096F" w:rsidRPr="0084096F" w:rsidRDefault="0084096F" w:rsidP="0084096F">
                      <w:pPr>
                        <w:overflowPunct w:val="0"/>
                        <w:spacing w:after="60"/>
                        <w:textAlignment w:val="baseline"/>
                        <w:rPr>
                          <w:bCs/>
                          <w:i/>
                          <w:iCs/>
                          <w:color w:val="0070C0"/>
                          <w:sz w:val="18"/>
                          <w:szCs w:val="18"/>
                          <w:lang w:eastAsia="zh-CN"/>
                        </w:rPr>
                      </w:pPr>
                      <w:r w:rsidRPr="0084096F">
                        <w:rPr>
                          <w:bCs/>
                          <w:i/>
                          <w:iCs/>
                          <w:color w:val="0070C0"/>
                          <w:sz w:val="18"/>
                          <w:szCs w:val="18"/>
                          <w:lang w:eastAsia="zh-CN"/>
                        </w:rPr>
                        <w:t>For NW side data collection with higher layer reporting, regarding Option 4 (</w:t>
                      </w:r>
                      <w:proofErr w:type="spellStart"/>
                      <w:r w:rsidRPr="0084096F">
                        <w:rPr>
                          <w:bCs/>
                          <w:i/>
                          <w:iCs/>
                          <w:color w:val="0070C0"/>
                          <w:sz w:val="18"/>
                          <w:szCs w:val="18"/>
                          <w:lang w:eastAsia="zh-CN"/>
                        </w:rPr>
                        <w:t>eType</w:t>
                      </w:r>
                      <w:proofErr w:type="spellEnd"/>
                      <w:r w:rsidRPr="0084096F">
                        <w:rPr>
                          <w:bCs/>
                          <w:i/>
                          <w:iCs/>
                          <w:color w:val="0070C0"/>
                          <w:sz w:val="18"/>
                          <w:szCs w:val="18"/>
                          <w:lang w:eastAsia="zh-CN"/>
                        </w:rPr>
                        <w:t xml:space="preserve"> II like codebook with new parameter), further study the following candidate enhanced parameter values with potential down selection.</w:t>
                      </w:r>
                    </w:p>
                    <w:p w14:paraId="23F8214A" w14:textId="77777777"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L= 4/6/12/16/(N1*N2), </w:t>
                      </w:r>
                      <w:proofErr w:type="spellStart"/>
                      <w:r w:rsidRPr="0084096F">
                        <w:rPr>
                          <w:rFonts w:ascii="Times New Roman" w:hAnsi="Times New Roman"/>
                          <w:bCs/>
                          <w:i/>
                          <w:iCs/>
                          <w:color w:val="0070C0"/>
                          <w:sz w:val="18"/>
                          <w:szCs w:val="18"/>
                          <w:lang w:eastAsia="zh-CN"/>
                        </w:rPr>
                        <w:t>pv</w:t>
                      </w:r>
                      <w:proofErr w:type="spellEnd"/>
                      <w:r w:rsidRPr="0084096F">
                        <w:rPr>
                          <w:rFonts w:ascii="Times New Roman" w:hAnsi="Times New Roman"/>
                          <w:bCs/>
                          <w:i/>
                          <w:iCs/>
                          <w:color w:val="0070C0"/>
                          <w:sz w:val="18"/>
                          <w:szCs w:val="18"/>
                          <w:lang w:eastAsia="zh-CN"/>
                        </w:rPr>
                        <w:t>=0.6/0.75/1, Beta = 0.5/0.8/1. Reference amplitude = 4bits/6bits, differential amplitude = 3bits/4bits, and phase = 4bits/6bits</w:t>
                      </w:r>
                    </w:p>
                    <w:p w14:paraId="01F90152" w14:textId="69921337" w:rsidR="0084096F" w:rsidRPr="0084096F" w:rsidRDefault="0084096F">
                      <w:pPr>
                        <w:pStyle w:val="ListParagraph"/>
                        <w:numPr>
                          <w:ilvl w:val="1"/>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Company to report the quantization step for reference amplitude for 6bits.</w:t>
                      </w:r>
                    </w:p>
                    <w:p w14:paraId="65C2E42E" w14:textId="77777777"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No restriction to the total number of non-zero coefficients for a specific rank.</w:t>
                      </w:r>
                    </w:p>
                    <w:p w14:paraId="02839A24" w14:textId="24F4FE0C" w:rsidR="0084096F" w:rsidRPr="0084096F" w:rsidRDefault="0084096F">
                      <w:pPr>
                        <w:pStyle w:val="ListParagraph"/>
                        <w:numPr>
                          <w:ilvl w:val="0"/>
                          <w:numId w:val="17"/>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Other combinations can be considered and reported by companies</w:t>
                      </w:r>
                    </w:p>
                    <w:p w14:paraId="37292838" w14:textId="4B5F7A33" w:rsidR="0084096F" w:rsidRPr="0084096F" w:rsidRDefault="0084096F" w:rsidP="0084096F">
                      <w:pPr>
                        <w:pStyle w:val="3GPPNormalText"/>
                        <w:spacing w:before="120" w:after="60"/>
                        <w:rPr>
                          <w:b/>
                          <w:bCs/>
                          <w:i/>
                          <w:iCs/>
                          <w:color w:val="0070C0"/>
                          <w:sz w:val="18"/>
                          <w:szCs w:val="18"/>
                          <w:lang w:eastAsia="zh-CN"/>
                        </w:rPr>
                      </w:pPr>
                      <w:bookmarkStart w:id="9" w:name="OLE_LINK89"/>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bookmarkEnd w:id="9"/>
                    <w:p w14:paraId="7CD194A5" w14:textId="0525498F" w:rsidR="0084096F" w:rsidRPr="0084096F" w:rsidRDefault="0084096F" w:rsidP="0084096F">
                      <w:pPr>
                        <w:overflowPunct w:val="0"/>
                        <w:spacing w:after="60"/>
                        <w:textAlignment w:val="baseline"/>
                        <w:rPr>
                          <w:bCs/>
                          <w:i/>
                          <w:iCs/>
                          <w:color w:val="0070C0"/>
                          <w:sz w:val="18"/>
                          <w:szCs w:val="18"/>
                          <w:lang w:eastAsia="zh-CN"/>
                        </w:rPr>
                      </w:pPr>
                      <w:r w:rsidRPr="0084096F">
                        <w:rPr>
                          <w:bCs/>
                          <w:i/>
                          <w:iCs/>
                          <w:color w:val="0070C0"/>
                          <w:sz w:val="18"/>
                          <w:szCs w:val="18"/>
                          <w:lang w:eastAsia="zh-CN"/>
                        </w:rPr>
                        <w:t>For the study of NW side data collection with higher layer reporting, following evaluation assumptions are considered:</w:t>
                      </w:r>
                    </w:p>
                    <w:p w14:paraId="0F408291"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Benchmark#1: FP32 (k1=k2=32 bits)</w:t>
                      </w:r>
                    </w:p>
                    <w:p w14:paraId="38DDBBA2"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Benchmark#2: legacy </w:t>
                      </w:r>
                      <w:proofErr w:type="spellStart"/>
                      <w:r w:rsidRPr="0084096F">
                        <w:rPr>
                          <w:rFonts w:ascii="Times New Roman" w:hAnsi="Times New Roman"/>
                          <w:bCs/>
                          <w:i/>
                          <w:iCs/>
                          <w:color w:val="0070C0"/>
                          <w:sz w:val="18"/>
                          <w:szCs w:val="18"/>
                          <w:lang w:eastAsia="zh-CN"/>
                        </w:rPr>
                        <w:t>eType</w:t>
                      </w:r>
                      <w:proofErr w:type="spellEnd"/>
                      <w:r w:rsidRPr="0084096F">
                        <w:rPr>
                          <w:rFonts w:ascii="Times New Roman" w:hAnsi="Times New Roman"/>
                          <w:bCs/>
                          <w:i/>
                          <w:iCs/>
                          <w:color w:val="0070C0"/>
                          <w:sz w:val="18"/>
                          <w:szCs w:val="18"/>
                          <w:lang w:eastAsia="zh-CN"/>
                        </w:rPr>
                        <w:t xml:space="preserve"> II with PC6 (for layer 1/2/3/4), PC8(for layer 1/2)</w:t>
                      </w:r>
                    </w:p>
                    <w:p w14:paraId="2D741037"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CSI payload size: at least consider large CSI payload Z ≥ 230 bits per layer, optionally consider low/medium CSI payload size X/Y per layer.</w:t>
                      </w:r>
                    </w:p>
                    <w:p w14:paraId="589EEA11"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Tx port: 32, 64, or 128 up to companies.</w:t>
                      </w:r>
                    </w:p>
                    <w:p w14:paraId="63867114"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proofErr w:type="spellStart"/>
                      <w:r w:rsidRPr="0084096F">
                        <w:rPr>
                          <w:rFonts w:ascii="Times New Roman" w:hAnsi="Times New Roman"/>
                          <w:bCs/>
                          <w:i/>
                          <w:iCs/>
                          <w:color w:val="0070C0"/>
                          <w:sz w:val="18"/>
                          <w:szCs w:val="18"/>
                          <w:lang w:eastAsia="zh-CN"/>
                        </w:rPr>
                        <w:t>Subband</w:t>
                      </w:r>
                      <w:proofErr w:type="spellEnd"/>
                      <w:r w:rsidRPr="0084096F">
                        <w:rPr>
                          <w:rFonts w:ascii="Times New Roman" w:hAnsi="Times New Roman"/>
                          <w:bCs/>
                          <w:i/>
                          <w:iCs/>
                          <w:color w:val="0070C0"/>
                          <w:sz w:val="18"/>
                          <w:szCs w:val="18"/>
                          <w:lang w:eastAsia="zh-CN"/>
                        </w:rPr>
                        <w:t xml:space="preserve"> number: 13, or 19 up to companies.</w:t>
                      </w:r>
                    </w:p>
                    <w:p w14:paraId="37AD037A"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Performance metric:</w:t>
                      </w:r>
                    </w:p>
                    <w:p w14:paraId="036B38CA"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Metric#1: SGCS for specific layer(s) between Target CSI of FP32 and recovery CSI, for a model trained with quantized Target CSI with a specific quantization option.</w:t>
                      </w:r>
                    </w:p>
                    <w:p w14:paraId="436E4C37"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Metric#2: SGCS for specific layer(s) between the Target CSI of FP32 with its quantized version subject to a specific quantization solution</w:t>
                      </w:r>
                    </w:p>
                    <w:p w14:paraId="796EA19C" w14:textId="77777777" w:rsidR="0084096F" w:rsidRPr="0084096F" w:rsidRDefault="0084096F">
                      <w:pPr>
                        <w:pStyle w:val="ListParagraph"/>
                        <w:numPr>
                          <w:ilvl w:val="1"/>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Overhead per sample and per layer SGCS results are reported per layer</w:t>
                      </w:r>
                    </w:p>
                    <w:p w14:paraId="243AD064"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 xml:space="preserve">Note: Complexity should be analysed. </w:t>
                      </w:r>
                    </w:p>
                    <w:p w14:paraId="7F594366" w14:textId="77777777" w:rsidR="0084096F" w:rsidRPr="0084096F" w:rsidRDefault="0084096F">
                      <w:pPr>
                        <w:pStyle w:val="ListParagraph"/>
                        <w:numPr>
                          <w:ilvl w:val="0"/>
                          <w:numId w:val="16"/>
                        </w:numPr>
                        <w:overflowPunct w:val="0"/>
                        <w:spacing w:after="60"/>
                        <w:textAlignment w:val="baseline"/>
                        <w:rPr>
                          <w:rFonts w:ascii="Times New Roman" w:hAnsi="Times New Roman"/>
                          <w:bCs/>
                          <w:i/>
                          <w:iCs/>
                          <w:color w:val="0070C0"/>
                          <w:sz w:val="18"/>
                          <w:szCs w:val="18"/>
                          <w:lang w:eastAsia="zh-CN"/>
                        </w:rPr>
                      </w:pPr>
                      <w:r w:rsidRPr="0084096F">
                        <w:rPr>
                          <w:rFonts w:ascii="Times New Roman" w:hAnsi="Times New Roman"/>
                          <w:bCs/>
                          <w:i/>
                          <w:iCs/>
                          <w:color w:val="0070C0"/>
                          <w:sz w:val="18"/>
                          <w:szCs w:val="18"/>
                          <w:lang w:eastAsia="zh-CN"/>
                        </w:rPr>
                        <w:t>For Option 1, consider k1+k2=4, 6 ,7, 8, 16, 32</w:t>
                      </w:r>
                    </w:p>
                    <w:p w14:paraId="30FE66B8" w14:textId="1E7B8D4D" w:rsidR="00BC07EA" w:rsidRDefault="0084096F">
                      <w:pPr>
                        <w:pStyle w:val="ListParagraph"/>
                        <w:numPr>
                          <w:ilvl w:val="0"/>
                          <w:numId w:val="16"/>
                        </w:numPr>
                        <w:overflowPunct w:val="0"/>
                        <w:spacing w:after="60"/>
                        <w:textAlignment w:val="baseline"/>
                        <w:rPr>
                          <w:rFonts w:ascii="Times New Roman" w:hAnsi="Times New Roman"/>
                          <w:bCs/>
                          <w:i/>
                          <w:iCs/>
                          <w:color w:val="0070C0"/>
                          <w:sz w:val="18"/>
                          <w:szCs w:val="18"/>
                        </w:rPr>
                      </w:pPr>
                      <w:r w:rsidRPr="0084096F">
                        <w:rPr>
                          <w:rFonts w:ascii="Times New Roman" w:hAnsi="Times New Roman"/>
                          <w:bCs/>
                          <w:i/>
                          <w:iCs/>
                          <w:color w:val="0070C0"/>
                          <w:sz w:val="18"/>
                          <w:szCs w:val="18"/>
                          <w:lang w:eastAsia="zh-CN"/>
                        </w:rPr>
                        <w:t>Other assumptions follow R18 study EVM</w:t>
                      </w:r>
                    </w:p>
                    <w:p w14:paraId="19AFD954" w14:textId="77777777" w:rsidR="0084096F" w:rsidRDefault="0084096F" w:rsidP="0084096F">
                      <w:pPr>
                        <w:pStyle w:val="3GPPNormalText"/>
                        <w:spacing w:before="120" w:after="60"/>
                        <w:rPr>
                          <w:b/>
                          <w:bCs/>
                          <w:i/>
                          <w:iCs/>
                          <w:color w:val="0070C0"/>
                          <w:sz w:val="18"/>
                          <w:szCs w:val="18"/>
                          <w:lang w:eastAsia="zh-CN"/>
                        </w:rPr>
                      </w:pPr>
                      <w:r w:rsidRPr="0084096F">
                        <w:rPr>
                          <w:b/>
                          <w:bCs/>
                          <w:i/>
                          <w:iCs/>
                          <w:color w:val="0070C0"/>
                          <w:sz w:val="18"/>
                          <w:szCs w:val="18"/>
                          <w:highlight w:val="green"/>
                        </w:rPr>
                        <w:t>Agreement</w:t>
                      </w:r>
                      <w:r w:rsidRPr="0084096F">
                        <w:rPr>
                          <w:b/>
                          <w:bCs/>
                          <w:i/>
                          <w:iCs/>
                          <w:color w:val="0070C0"/>
                          <w:sz w:val="18"/>
                          <w:szCs w:val="18"/>
                          <w:highlight w:val="green"/>
                          <w:lang w:eastAsia="zh-CN"/>
                        </w:rPr>
                        <w:t>:</w:t>
                      </w:r>
                      <w:r w:rsidRPr="0084096F">
                        <w:rPr>
                          <w:b/>
                          <w:bCs/>
                          <w:i/>
                          <w:iCs/>
                          <w:color w:val="0070C0"/>
                          <w:sz w:val="18"/>
                          <w:szCs w:val="18"/>
                          <w:lang w:eastAsia="zh-CN"/>
                        </w:rPr>
                        <w:t xml:space="preserve"> </w:t>
                      </w:r>
                    </w:p>
                    <w:p w14:paraId="317B6595" w14:textId="77777777" w:rsidR="00F34A2F" w:rsidRPr="00F34A2F" w:rsidRDefault="00F34A2F" w:rsidP="00F34A2F">
                      <w:pPr>
                        <w:pStyle w:val="3GPPNormalText"/>
                        <w:spacing w:after="0"/>
                        <w:rPr>
                          <w:i/>
                          <w:iCs/>
                          <w:color w:val="0070C0"/>
                          <w:sz w:val="18"/>
                          <w:szCs w:val="18"/>
                          <w:lang w:eastAsia="zh-CN"/>
                        </w:rPr>
                      </w:pPr>
                      <w:r w:rsidRPr="00F34A2F">
                        <w:rPr>
                          <w:i/>
                          <w:iCs/>
                          <w:color w:val="0070C0"/>
                          <w:sz w:val="18"/>
                          <w:szCs w:val="18"/>
                          <w:lang w:eastAsia="zh-CN"/>
                        </w:rPr>
                        <w:t xml:space="preserve">For CPU counting of UE side data collection, </w:t>
                      </w:r>
                    </w:p>
                    <w:p w14:paraId="00AFFE6C" w14:textId="77777777" w:rsidR="00F34A2F" w:rsidRDefault="00F34A2F">
                      <w:pPr>
                        <w:pStyle w:val="3GPPNormalText"/>
                        <w:numPr>
                          <w:ilvl w:val="0"/>
                          <w:numId w:val="18"/>
                        </w:numPr>
                        <w:spacing w:after="0"/>
                        <w:rPr>
                          <w:i/>
                          <w:iCs/>
                          <w:color w:val="0070C0"/>
                          <w:sz w:val="18"/>
                          <w:szCs w:val="18"/>
                          <w:lang w:eastAsia="zh-CN"/>
                        </w:rPr>
                      </w:pPr>
                      <w:r w:rsidRPr="00F34A2F">
                        <w:rPr>
                          <w:i/>
                          <w:iCs/>
                          <w:color w:val="0070C0"/>
                          <w:sz w:val="18"/>
                          <w:szCs w:val="18"/>
                          <w:lang w:eastAsia="zh-CN"/>
                        </w:rPr>
                        <w:t>OCPU=1</w:t>
                      </w:r>
                    </w:p>
                    <w:p w14:paraId="1D4FA7CE" w14:textId="40510EC2" w:rsidR="00F34A2F" w:rsidRPr="00F34A2F" w:rsidRDefault="00F34A2F">
                      <w:pPr>
                        <w:pStyle w:val="3GPPNormalText"/>
                        <w:numPr>
                          <w:ilvl w:val="0"/>
                          <w:numId w:val="18"/>
                        </w:numPr>
                        <w:spacing w:after="0"/>
                        <w:rPr>
                          <w:i/>
                          <w:iCs/>
                          <w:color w:val="0070C0"/>
                          <w:sz w:val="18"/>
                          <w:szCs w:val="18"/>
                          <w:lang w:eastAsia="zh-CN"/>
                        </w:rPr>
                      </w:pPr>
                      <w:r w:rsidRPr="00F34A2F">
                        <w:rPr>
                          <w:i/>
                          <w:iCs/>
                          <w:color w:val="0070C0"/>
                          <w:sz w:val="18"/>
                          <w:szCs w:val="18"/>
                          <w:lang w:eastAsia="zh-CN"/>
                        </w:rPr>
                        <w:t>FFS: The CPU occupancy duration</w:t>
                      </w:r>
                    </w:p>
                    <w:p w14:paraId="1FA8C920" w14:textId="77777777" w:rsidR="0084096F" w:rsidRPr="0084096F" w:rsidRDefault="0084096F" w:rsidP="0084096F">
                      <w:pPr>
                        <w:overflowPunct w:val="0"/>
                        <w:spacing w:after="60"/>
                        <w:textAlignment w:val="baseline"/>
                        <w:rPr>
                          <w:bCs/>
                          <w:i/>
                          <w:iCs/>
                          <w:color w:val="0070C0"/>
                          <w:sz w:val="18"/>
                          <w:szCs w:val="18"/>
                        </w:rPr>
                      </w:pPr>
                    </w:p>
                  </w:txbxContent>
                </v:textbox>
                <w10:wrap type="topAndBottom" anchorx="page"/>
              </v:shape>
            </w:pict>
          </mc:Fallback>
        </mc:AlternateContent>
      </w:r>
      <w:r>
        <w:rPr>
          <w:lang w:eastAsia="zh-CN"/>
        </w:rPr>
        <w:t xml:space="preserve">Companies have made good progress in RAN1#122bis for agenda item 10.1.12 regarding </w:t>
      </w:r>
      <w:r w:rsidRPr="0084096F">
        <w:rPr>
          <w:lang w:eastAsia="zh-CN"/>
        </w:rPr>
        <w:t>other aspects for CSI spatial/frequency compression without temporal aspects (“Case 0”</w:t>
      </w:r>
      <w:r>
        <w:rPr>
          <w:lang w:eastAsia="zh-CN"/>
        </w:rPr>
        <w:t>) related to NW-side data collection evaluation assumptions and the following agreements have been reached</w:t>
      </w:r>
      <w:r w:rsidR="00133A43">
        <w:rPr>
          <w:lang w:eastAsia="zh-CN"/>
        </w:rPr>
        <w:t xml:space="preserve"> [1]</w:t>
      </w:r>
      <w:r>
        <w:rPr>
          <w:lang w:eastAsia="zh-CN"/>
        </w:rPr>
        <w:t>.</w:t>
      </w:r>
    </w:p>
    <w:bookmarkEnd w:id="4"/>
    <w:p w14:paraId="5BB562A2" w14:textId="7E478A11" w:rsidR="008102D4" w:rsidRDefault="00B91652" w:rsidP="007208E4">
      <w:pPr>
        <w:spacing w:before="240" w:after="240"/>
        <w:rPr>
          <w:lang w:eastAsia="zh-CN"/>
        </w:rPr>
      </w:pPr>
      <w:r>
        <w:rPr>
          <w:lang w:eastAsia="zh-CN"/>
        </w:rPr>
        <w:t>Regarding performance monitoring, there was no consensus reached yet in RAN1#122bis. I</w:t>
      </w:r>
      <w:r w:rsidR="008102D4">
        <w:rPr>
          <w:lang w:eastAsia="zh-CN"/>
        </w:rPr>
        <w:t xml:space="preserve">n this contribution, </w:t>
      </w:r>
      <w:r w:rsidR="00072F15">
        <w:rPr>
          <w:lang w:eastAsia="zh-CN"/>
        </w:rPr>
        <w:t xml:space="preserve">we </w:t>
      </w:r>
      <w:r w:rsidR="00130B86">
        <w:rPr>
          <w:lang w:eastAsia="zh-CN"/>
        </w:rPr>
        <w:t xml:space="preserve">continue the </w:t>
      </w:r>
      <w:r w:rsidR="00072F15">
        <w:rPr>
          <w:lang w:eastAsia="zh-CN"/>
        </w:rPr>
        <w:t>discuss</w:t>
      </w:r>
      <w:r w:rsidR="00130B86">
        <w:rPr>
          <w:lang w:eastAsia="zh-CN"/>
        </w:rPr>
        <w:t xml:space="preserve">ion </w:t>
      </w:r>
      <w:bookmarkStart w:id="10" w:name="OLE_LINK103"/>
      <w:r w:rsidR="00130B86">
        <w:rPr>
          <w:lang w:eastAsia="zh-CN"/>
        </w:rPr>
        <w:t>o</w:t>
      </w:r>
      <w:r w:rsidR="00836647">
        <w:rPr>
          <w:lang w:eastAsia="zh-CN"/>
        </w:rPr>
        <w:t xml:space="preserve">n </w:t>
      </w:r>
      <w:r w:rsidR="00D52BB9">
        <w:rPr>
          <w:lang w:eastAsia="zh-CN"/>
        </w:rPr>
        <w:t>performance</w:t>
      </w:r>
      <w:r w:rsidR="00064BE8">
        <w:rPr>
          <w:lang w:eastAsia="zh-CN"/>
        </w:rPr>
        <w:t xml:space="preserve"> monitoring</w:t>
      </w:r>
      <w:r>
        <w:rPr>
          <w:lang w:eastAsia="zh-CN"/>
        </w:rPr>
        <w:t xml:space="preserve"> </w:t>
      </w:r>
      <w:r w:rsidR="00D52BB9">
        <w:rPr>
          <w:lang w:eastAsia="zh-CN"/>
        </w:rPr>
        <w:t>and</w:t>
      </w:r>
      <w:r>
        <w:rPr>
          <w:lang w:eastAsia="zh-CN"/>
        </w:rPr>
        <w:t xml:space="preserve"> the </w:t>
      </w:r>
      <w:r w:rsidRPr="00B91652">
        <w:rPr>
          <w:lang w:eastAsia="zh-CN"/>
        </w:rPr>
        <w:t>applicability report procedure</w:t>
      </w:r>
      <w:r>
        <w:rPr>
          <w:lang w:eastAsia="zh-CN"/>
        </w:rPr>
        <w:t xml:space="preserve"> options for</w:t>
      </w:r>
      <w:r w:rsidRPr="00B91652">
        <w:rPr>
          <w:lang w:eastAsia="zh-CN"/>
        </w:rPr>
        <w:t xml:space="preserve"> </w:t>
      </w:r>
      <w:r w:rsidR="00D52BB9">
        <w:rPr>
          <w:lang w:eastAsia="zh-CN"/>
        </w:rPr>
        <w:t>model pairing pertinent to CSI compression Case 0</w:t>
      </w:r>
      <w:bookmarkEnd w:id="10"/>
      <w:r w:rsidR="00064BE8">
        <w:rPr>
          <w:lang w:eastAsia="zh-CN"/>
        </w:rPr>
        <w:t xml:space="preserve"> per FL’s suggestion [2]</w:t>
      </w:r>
      <w:r w:rsidR="00072F15">
        <w:rPr>
          <w:lang w:eastAsia="zh-CN"/>
        </w:rPr>
        <w:t>.</w:t>
      </w:r>
    </w:p>
    <w:p w14:paraId="4224CF2E" w14:textId="3B3CB421" w:rsidR="00F04679" w:rsidRDefault="00E558A6" w:rsidP="00223C9C">
      <w:pPr>
        <w:pStyle w:val="Heading1"/>
      </w:pPr>
      <w:bookmarkStart w:id="11" w:name="OLE_LINK73"/>
      <w:bookmarkStart w:id="12" w:name="_Hlk99709641"/>
      <w:r>
        <w:lastRenderedPageBreak/>
        <w:t>Data collection</w:t>
      </w:r>
    </w:p>
    <w:bookmarkEnd w:id="11"/>
    <w:p w14:paraId="2700F9C2" w14:textId="77777777" w:rsidR="00CC2E94" w:rsidRDefault="00C537F8" w:rsidP="004732E7">
      <w:r>
        <w:t xml:space="preserve">For </w:t>
      </w:r>
      <w:r w:rsidR="003B1930">
        <w:t xml:space="preserve">NW-side data collection, </w:t>
      </w:r>
      <w:r w:rsidR="00CC2E94">
        <w:t xml:space="preserve">companies have reached agreements related to evaluation assumptions during RAN1#122bis as discussed in the introduction section and the final decision regarding the method and format should be determined based on evaluation outcome. </w:t>
      </w:r>
    </w:p>
    <w:p w14:paraId="286DB2C7" w14:textId="4E7AA405" w:rsidR="00034F88" w:rsidRDefault="005E3D7E" w:rsidP="00074D5B">
      <w:pPr>
        <w:spacing w:before="240" w:line="288" w:lineRule="auto"/>
        <w:rPr>
          <w:rFonts w:eastAsiaTheme="minorEastAsia"/>
          <w:iCs/>
          <w:lang w:eastAsia="zh-CN"/>
        </w:rPr>
      </w:pPr>
      <w:r>
        <w:rPr>
          <w:noProof/>
          <w:lang w:eastAsia="zh-CN"/>
        </w:rPr>
        <mc:AlternateContent>
          <mc:Choice Requires="wps">
            <w:drawing>
              <wp:anchor distT="91440" distB="91440" distL="114300" distR="114300" simplePos="0" relativeHeight="251694080" behindDoc="0" locked="0" layoutInCell="1" allowOverlap="1" wp14:anchorId="0119345F" wp14:editId="6F0F4CC8">
                <wp:simplePos x="0" y="0"/>
                <wp:positionH relativeFrom="page">
                  <wp:posOffset>954405</wp:posOffset>
                </wp:positionH>
                <wp:positionV relativeFrom="paragraph">
                  <wp:posOffset>524168</wp:posOffset>
                </wp:positionV>
                <wp:extent cx="5696585" cy="809625"/>
                <wp:effectExtent l="0" t="0" r="18415" b="28575"/>
                <wp:wrapTopAndBottom/>
                <wp:docPr id="746798446" name="Text Box 746798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809625"/>
                        </a:xfrm>
                        <a:prstGeom prst="rect">
                          <a:avLst/>
                        </a:prstGeom>
                        <a:solidFill>
                          <a:srgbClr val="FFFFFF"/>
                        </a:solidFill>
                        <a:ln w="9525">
                          <a:solidFill>
                            <a:srgbClr val="000000"/>
                          </a:solidFill>
                          <a:miter lim="800000"/>
                          <a:headEnd/>
                          <a:tailEnd/>
                        </a:ln>
                      </wps:spPr>
                      <wps:txbx>
                        <w:txbxContent>
                          <w:p w14:paraId="2292E860" w14:textId="77777777" w:rsidR="005E3D7E" w:rsidRPr="006663DF" w:rsidRDefault="005E3D7E" w:rsidP="005E3D7E">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78E97833" w14:textId="77777777" w:rsidR="005E3D7E" w:rsidRPr="00113B59" w:rsidRDefault="005E3D7E" w:rsidP="005E3D7E">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2FB527C0" w14:textId="77777777" w:rsidR="005E3D7E" w:rsidRPr="00113B59" w:rsidRDefault="005E3D7E">
                            <w:pPr>
                              <w:pStyle w:val="ListParagraph"/>
                              <w:numPr>
                                <w:ilvl w:val="0"/>
                                <w:numId w:val="9"/>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53C2C7E4" w14:textId="77777777" w:rsidR="005E3D7E" w:rsidRPr="006663DF" w:rsidRDefault="005E3D7E" w:rsidP="005E3D7E">
                            <w:pPr>
                              <w:overflowPunct w:val="0"/>
                              <w:spacing w:after="60"/>
                              <w:textAlignment w:val="baseline"/>
                              <w:rPr>
                                <w:bCs/>
                                <w:i/>
                                <w:iCs/>
                                <w:color w:val="0070C0"/>
                                <w:sz w:val="20"/>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19345F" id="Text Box 746798446" o:spid="_x0000_s1027" type="#_x0000_t202" style="position:absolute;left:0;text-align:left;margin-left:75.15pt;margin-top:41.25pt;width:448.55pt;height:63.75pt;z-index:25169408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">
                <v:textbox>
                  <w:txbxContent>
                    <w:p w14:paraId="2292E860" w14:textId="77777777" w:rsidR="005E3D7E" w:rsidRPr="006663DF" w:rsidRDefault="005E3D7E" w:rsidP="005E3D7E">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78E97833" w14:textId="77777777" w:rsidR="005E3D7E" w:rsidRPr="00113B59" w:rsidRDefault="005E3D7E" w:rsidP="005E3D7E">
                      <w:pPr>
                        <w:spacing w:after="60"/>
                        <w:rPr>
                          <w:bCs/>
                          <w:i/>
                          <w:iCs/>
                          <w:color w:val="0070C0"/>
                          <w:sz w:val="18"/>
                          <w:szCs w:val="18"/>
                          <w:lang w:eastAsia="zh-CN"/>
                        </w:rPr>
                      </w:pPr>
                      <w:r w:rsidRPr="00113B59">
                        <w:rPr>
                          <w:bCs/>
                          <w:i/>
                          <w:iCs/>
                          <w:color w:val="0070C0"/>
                          <w:sz w:val="18"/>
                          <w:szCs w:val="18"/>
                          <w:lang w:eastAsia="zh-CN"/>
                        </w:rPr>
                        <w:t>To enable UE side data collection, CSI-</w:t>
                      </w:r>
                      <w:proofErr w:type="spellStart"/>
                      <w:r w:rsidRPr="00113B59">
                        <w:rPr>
                          <w:bCs/>
                          <w:i/>
                          <w:iCs/>
                          <w:color w:val="0070C0"/>
                          <w:sz w:val="18"/>
                          <w:szCs w:val="18"/>
                          <w:lang w:eastAsia="zh-CN"/>
                        </w:rPr>
                        <w:t>ReportConfig</w:t>
                      </w:r>
                      <w:proofErr w:type="spellEnd"/>
                      <w:r w:rsidRPr="00113B59">
                        <w:rPr>
                          <w:bCs/>
                          <w:i/>
                          <w:iCs/>
                          <w:color w:val="0070C0"/>
                          <w:sz w:val="18"/>
                          <w:szCs w:val="18"/>
                          <w:lang w:eastAsia="zh-CN"/>
                        </w:rPr>
                        <w:t xml:space="preserve"> can be used for configuring the resources for data collection purpose without CSI report</w:t>
                      </w:r>
                    </w:p>
                    <w:p w14:paraId="2FB527C0" w14:textId="77777777" w:rsidR="005E3D7E" w:rsidRPr="00113B59" w:rsidRDefault="005E3D7E">
                      <w:pPr>
                        <w:pStyle w:val="ListParagraph"/>
                        <w:numPr>
                          <w:ilvl w:val="0"/>
                          <w:numId w:val="9"/>
                        </w:numPr>
                        <w:snapToGrid w:val="0"/>
                        <w:spacing w:after="60" w:line="240" w:lineRule="auto"/>
                        <w:contextualSpacing w:val="0"/>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 xml:space="preserve">P-CSI-RS and </w:t>
                      </w:r>
                      <w:r w:rsidRPr="00113B59">
                        <w:rPr>
                          <w:rFonts w:ascii="Times New Roman" w:hAnsi="Times New Roman"/>
                          <w:bCs/>
                          <w:i/>
                          <w:iCs/>
                          <w:strike/>
                          <w:color w:val="0070C0"/>
                          <w:sz w:val="18"/>
                          <w:szCs w:val="18"/>
                          <w:lang w:eastAsia="zh-CN"/>
                        </w:rPr>
                        <w:t>/</w:t>
                      </w:r>
                      <w:r w:rsidRPr="00113B59">
                        <w:rPr>
                          <w:rFonts w:ascii="Times New Roman" w:hAnsi="Times New Roman"/>
                          <w:bCs/>
                          <w:i/>
                          <w:iCs/>
                          <w:color w:val="0070C0"/>
                          <w:sz w:val="18"/>
                          <w:szCs w:val="18"/>
                          <w:lang w:eastAsia="zh-CN"/>
                        </w:rPr>
                        <w:t>SP CSI-RS are supported</w:t>
                      </w:r>
                    </w:p>
                    <w:p w14:paraId="53C2C7E4" w14:textId="77777777" w:rsidR="005E3D7E" w:rsidRPr="006663DF" w:rsidRDefault="005E3D7E" w:rsidP="005E3D7E">
                      <w:pPr>
                        <w:overflowPunct w:val="0"/>
                        <w:spacing w:after="60"/>
                        <w:textAlignment w:val="baseline"/>
                        <w:rPr>
                          <w:bCs/>
                          <w:i/>
                          <w:iCs/>
                          <w:color w:val="0070C0"/>
                          <w:sz w:val="20"/>
                          <w:szCs w:val="20"/>
                          <w:lang w:val="en-GB"/>
                        </w:rPr>
                      </w:pPr>
                    </w:p>
                  </w:txbxContent>
                </v:textbox>
                <w10:wrap type="topAndBottom" anchorx="page"/>
              </v:shape>
            </w:pict>
          </mc:Fallback>
        </mc:AlternateContent>
      </w:r>
      <w:r>
        <w:rPr>
          <w:rFonts w:eastAsiaTheme="minorEastAsia"/>
          <w:iCs/>
          <w:lang w:eastAsia="zh-CN"/>
        </w:rPr>
        <w:t xml:space="preserve">For UE-side data collection for </w:t>
      </w:r>
      <w:r w:rsidR="00CC2E94">
        <w:rPr>
          <w:rFonts w:eastAsiaTheme="minorEastAsia"/>
          <w:iCs/>
          <w:lang w:eastAsia="zh-CN"/>
        </w:rPr>
        <w:t>re-</w:t>
      </w:r>
      <w:r>
        <w:rPr>
          <w:rFonts w:eastAsiaTheme="minorEastAsia"/>
          <w:iCs/>
          <w:lang w:eastAsia="zh-CN"/>
        </w:rPr>
        <w:t>training</w:t>
      </w:r>
      <w:r w:rsidR="00CC2E94">
        <w:rPr>
          <w:rFonts w:eastAsiaTheme="minorEastAsia"/>
          <w:iCs/>
          <w:lang w:eastAsia="zh-CN"/>
        </w:rPr>
        <w:t xml:space="preserve"> or fine-</w:t>
      </w:r>
      <w:r>
        <w:rPr>
          <w:rFonts w:eastAsiaTheme="minorEastAsia"/>
          <w:iCs/>
          <w:lang w:eastAsia="zh-CN"/>
        </w:rPr>
        <w:t xml:space="preserve">tuning UE-side encoder, companies agreed in RAN1#122 that </w:t>
      </w:r>
      <w:r w:rsidRPr="005E3D7E">
        <w:rPr>
          <w:rFonts w:eastAsiaTheme="minorEastAsia"/>
          <w:i/>
          <w:lang w:eastAsia="zh-CN"/>
        </w:rPr>
        <w:t>CSI-</w:t>
      </w:r>
      <w:proofErr w:type="spellStart"/>
      <w:r w:rsidRPr="005E3D7E">
        <w:rPr>
          <w:rFonts w:eastAsiaTheme="minorEastAsia"/>
          <w:i/>
          <w:lang w:eastAsia="zh-CN"/>
        </w:rPr>
        <w:t>ReportConfig</w:t>
      </w:r>
      <w:proofErr w:type="spellEnd"/>
      <w:r w:rsidRPr="005E3D7E">
        <w:rPr>
          <w:rFonts w:eastAsiaTheme="minorEastAsia"/>
          <w:iCs/>
          <w:lang w:eastAsia="zh-CN"/>
        </w:rPr>
        <w:t xml:space="preserve"> can be used </w:t>
      </w:r>
      <w:r>
        <w:rPr>
          <w:rFonts w:eastAsiaTheme="minorEastAsia"/>
          <w:iCs/>
          <w:lang w:eastAsia="zh-CN"/>
        </w:rPr>
        <w:t>as indicated below.</w:t>
      </w:r>
    </w:p>
    <w:p w14:paraId="6ECA6A77" w14:textId="05FB536E" w:rsidR="005E3D7E" w:rsidRDefault="005E3D7E" w:rsidP="00CC2E94">
      <w:pPr>
        <w:spacing w:before="120" w:line="259" w:lineRule="auto"/>
        <w:rPr>
          <w:rFonts w:eastAsiaTheme="minorEastAsia"/>
          <w:iCs/>
          <w:lang w:eastAsia="zh-CN"/>
        </w:rPr>
      </w:pPr>
      <w:proofErr w:type="gramStart"/>
      <w:r>
        <w:rPr>
          <w:rFonts w:eastAsiaTheme="minorEastAsia"/>
          <w:iCs/>
          <w:lang w:eastAsia="zh-CN"/>
        </w:rPr>
        <w:t>For the purpose of</w:t>
      </w:r>
      <w:proofErr w:type="gramEnd"/>
      <w:r>
        <w:rPr>
          <w:rFonts w:eastAsiaTheme="minorEastAsia"/>
          <w:iCs/>
          <w:lang w:eastAsia="zh-CN"/>
        </w:rPr>
        <w:t xml:space="preserve"> model training at UE-side, additional information is needed to ensure the consistency between NW-side model and UE-side model. For example, Pairing ID that is </w:t>
      </w:r>
      <w:r w:rsidRPr="005E3D7E">
        <w:rPr>
          <w:rFonts w:eastAsiaTheme="minorEastAsia"/>
          <w:iCs/>
          <w:lang w:eastAsia="zh-CN"/>
        </w:rPr>
        <w:t>associated with exchanged dataset</w:t>
      </w:r>
      <w:r>
        <w:rPr>
          <w:rFonts w:eastAsiaTheme="minorEastAsia"/>
          <w:iCs/>
          <w:lang w:eastAsia="zh-CN"/>
        </w:rPr>
        <w:t xml:space="preserve"> (in inter-vendor training collaboration Option 4-1) or </w:t>
      </w:r>
      <w:r w:rsidRPr="005E3D7E">
        <w:rPr>
          <w:rFonts w:eastAsiaTheme="minorEastAsia"/>
          <w:iCs/>
          <w:lang w:eastAsia="zh-CN"/>
        </w:rPr>
        <w:t>exchanged model parameters</w:t>
      </w:r>
      <w:r>
        <w:rPr>
          <w:rFonts w:eastAsiaTheme="minorEastAsia"/>
          <w:iCs/>
          <w:lang w:eastAsia="zh-CN"/>
        </w:rPr>
        <w:t xml:space="preserve"> (in inter-vendor training collaboration Option 3a-1, or </w:t>
      </w:r>
      <w:r w:rsidRPr="005E3D7E">
        <w:rPr>
          <w:rFonts w:eastAsiaTheme="minorEastAsia"/>
          <w:iCs/>
          <w:lang w:eastAsia="zh-CN"/>
        </w:rPr>
        <w:t>standardized reference model</w:t>
      </w:r>
      <w:r>
        <w:rPr>
          <w:rFonts w:eastAsiaTheme="minorEastAsia"/>
          <w:iCs/>
          <w:lang w:eastAsia="zh-CN"/>
        </w:rPr>
        <w:t xml:space="preserve"> (in inter-vendor training collaboration Option C) should also be included in the configuration. </w:t>
      </w:r>
      <w:r w:rsidR="00026653">
        <w:rPr>
          <w:rFonts w:eastAsiaTheme="minorEastAsia"/>
          <w:iCs/>
          <w:lang w:eastAsia="zh-CN"/>
        </w:rPr>
        <w:t xml:space="preserve">Some companies have indicated that Pairing ID information is associated with exchanged </w:t>
      </w:r>
      <w:proofErr w:type="gramStart"/>
      <w:r w:rsidR="00026653">
        <w:rPr>
          <w:rFonts w:eastAsiaTheme="minorEastAsia"/>
          <w:iCs/>
          <w:lang w:eastAsia="zh-CN"/>
        </w:rPr>
        <w:t>dataset</w:t>
      </w:r>
      <w:proofErr w:type="gramEnd"/>
      <w:r w:rsidR="00026653">
        <w:rPr>
          <w:rFonts w:eastAsiaTheme="minorEastAsia"/>
          <w:iCs/>
          <w:lang w:eastAsia="zh-CN"/>
        </w:rPr>
        <w:t xml:space="preserve"> and already shared with the UE-side. In addition, UE-side should know the (or which) model that needs fine-tuning so there is no need to include Pairing ID in the configuration. Our view is that including Pairing ID in the resource configuration serves as a confirmation to ensure consistent understanding between NW-side and UE-side; thus, we believe such information is beneficial. </w:t>
      </w:r>
    </w:p>
    <w:p w14:paraId="49695873" w14:textId="41FFDE6C" w:rsidR="00CC2E94" w:rsidRDefault="00CC2E94" w:rsidP="00CC2E94">
      <w:pPr>
        <w:spacing w:before="120" w:after="60" w:line="259" w:lineRule="auto"/>
        <w:rPr>
          <w:rFonts w:eastAsiaTheme="minorEastAsia"/>
          <w:iCs/>
          <w:lang w:eastAsia="zh-CN"/>
        </w:rPr>
      </w:pPr>
      <w:r>
        <w:rPr>
          <w:rFonts w:eastAsiaTheme="minorEastAsia"/>
          <w:iCs/>
          <w:lang w:eastAsia="zh-CN"/>
        </w:rPr>
        <w:t>Based on the above, we propose the following:</w:t>
      </w:r>
    </w:p>
    <w:p w14:paraId="6FBD22CA" w14:textId="76343F46" w:rsidR="005E3D7E" w:rsidRPr="00026653" w:rsidRDefault="00CC2E94" w:rsidP="00026653">
      <w:pPr>
        <w:spacing w:beforeLines="120" w:before="288" w:line="259" w:lineRule="auto"/>
        <w:rPr>
          <w:b/>
          <w:bCs/>
          <w:i/>
          <w:iCs/>
        </w:rPr>
      </w:pPr>
      <w:bookmarkStart w:id="13" w:name="OLE_LINK110"/>
      <w:r>
        <w:rPr>
          <w:b/>
          <w:bCs/>
          <w:i/>
          <w:iCs/>
          <w:lang w:eastAsia="x-none"/>
        </w:rPr>
        <w:t>Proposal</w:t>
      </w:r>
      <w:r w:rsidRPr="00A35CCF">
        <w:rPr>
          <w:b/>
          <w:bCs/>
          <w:i/>
          <w:iCs/>
          <w:lang w:eastAsia="x-none"/>
        </w:rPr>
        <w:t xml:space="preserve"> </w:t>
      </w:r>
      <w:r>
        <w:rPr>
          <w:b/>
          <w:bCs/>
          <w:i/>
          <w:iCs/>
          <w:lang w:eastAsia="x-none"/>
        </w:rPr>
        <w:t>1</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to enable UE side data collection, consider including Paring ID as additional information in the </w:t>
      </w:r>
      <w:bookmarkStart w:id="14" w:name="OLE_LINK97"/>
      <w:r>
        <w:rPr>
          <w:b/>
          <w:bCs/>
          <w:i/>
          <w:iCs/>
        </w:rPr>
        <w:t>CSI-</w:t>
      </w:r>
      <w:proofErr w:type="spellStart"/>
      <w:r>
        <w:rPr>
          <w:b/>
          <w:bCs/>
          <w:i/>
          <w:iCs/>
        </w:rPr>
        <w:t>ReportConfig</w:t>
      </w:r>
      <w:proofErr w:type="spellEnd"/>
      <w:r>
        <w:rPr>
          <w:b/>
          <w:bCs/>
          <w:i/>
          <w:iCs/>
        </w:rPr>
        <w:t xml:space="preserve"> </w:t>
      </w:r>
      <w:bookmarkEnd w:id="14"/>
      <w:r>
        <w:rPr>
          <w:b/>
          <w:bCs/>
          <w:i/>
          <w:iCs/>
        </w:rPr>
        <w:t>for data collection purposes without CSI report.</w:t>
      </w:r>
      <w:r w:rsidR="005F2958">
        <w:rPr>
          <w:rFonts w:eastAsiaTheme="minorEastAsia"/>
          <w:iCs/>
          <w:lang w:eastAsia="zh-CN"/>
        </w:rPr>
        <w:t xml:space="preserve"> </w:t>
      </w:r>
    </w:p>
    <w:bookmarkEnd w:id="13"/>
    <w:p w14:paraId="567B8ABD" w14:textId="50D4C53F" w:rsidR="001A69DF" w:rsidRPr="008F0CD8" w:rsidRDefault="00026653" w:rsidP="005E3D7E">
      <w:pPr>
        <w:spacing w:before="120" w:line="288" w:lineRule="auto"/>
        <w:rPr>
          <w:rFonts w:eastAsiaTheme="minorEastAsia"/>
          <w:iCs/>
          <w:lang w:eastAsia="zh-CN"/>
        </w:rPr>
      </w:pPr>
      <w:r>
        <w:rPr>
          <w:rFonts w:eastAsiaTheme="minorEastAsia"/>
          <w:iCs/>
          <w:lang w:eastAsia="zh-CN"/>
        </w:rPr>
        <w:t xml:space="preserve">Besides including Pairing ID </w:t>
      </w:r>
      <w:r w:rsidR="001A69DF">
        <w:rPr>
          <w:rFonts w:eastAsiaTheme="minorEastAsia"/>
          <w:iCs/>
          <w:lang w:eastAsia="zh-CN"/>
        </w:rPr>
        <w:t xml:space="preserve">in </w:t>
      </w:r>
      <w:r>
        <w:rPr>
          <w:rFonts w:eastAsiaTheme="minorEastAsia"/>
          <w:iCs/>
          <w:lang w:eastAsia="zh-CN"/>
        </w:rPr>
        <w:t>the resource confi</w:t>
      </w:r>
      <w:r w:rsidRPr="00026653">
        <w:rPr>
          <w:rFonts w:eastAsiaTheme="minorEastAsia"/>
          <w:iCs/>
          <w:lang w:eastAsia="zh-CN"/>
        </w:rPr>
        <w:t>g</w:t>
      </w:r>
      <w:r>
        <w:rPr>
          <w:rFonts w:eastAsiaTheme="minorEastAsia"/>
          <w:iCs/>
          <w:lang w:eastAsia="zh-CN"/>
        </w:rPr>
        <w:t>uration</w:t>
      </w:r>
      <w:r w:rsidRPr="00026653">
        <w:rPr>
          <w:rFonts w:eastAsiaTheme="minorEastAsia"/>
          <w:iCs/>
          <w:lang w:eastAsia="zh-CN"/>
        </w:rPr>
        <w:t xml:space="preserve"> </w:t>
      </w:r>
      <w:r w:rsidR="001A69DF">
        <w:rPr>
          <w:rFonts w:eastAsiaTheme="minorEastAsia"/>
          <w:iCs/>
          <w:lang w:eastAsia="zh-CN"/>
        </w:rPr>
        <w:t>for UE-side data collection</w:t>
      </w:r>
      <w:r>
        <w:rPr>
          <w:rFonts w:eastAsiaTheme="minorEastAsia"/>
          <w:iCs/>
          <w:lang w:eastAsia="zh-CN"/>
        </w:rPr>
        <w:t xml:space="preserve"> purpose</w:t>
      </w:r>
      <w:r w:rsidR="001A69DF">
        <w:rPr>
          <w:rFonts w:eastAsiaTheme="minorEastAsia"/>
          <w:iCs/>
          <w:lang w:eastAsia="zh-CN"/>
        </w:rPr>
        <w:t xml:space="preserve">, </w:t>
      </w:r>
      <w:bookmarkStart w:id="15" w:name="OLE_LINK23"/>
      <w:proofErr w:type="spellStart"/>
      <w:r w:rsidR="001A69DF" w:rsidRPr="008F0CD8">
        <w:rPr>
          <w:rFonts w:eastAsiaTheme="minorEastAsia"/>
          <w:i/>
          <w:u w:val="single"/>
          <w:lang w:eastAsia="zh-CN"/>
        </w:rPr>
        <w:t>reportQuantity</w:t>
      </w:r>
      <w:bookmarkEnd w:id="15"/>
      <w:proofErr w:type="spellEnd"/>
      <w:r w:rsidR="008F0CD8" w:rsidRPr="008F0CD8">
        <w:rPr>
          <w:rFonts w:eastAsiaTheme="minorEastAsia"/>
          <w:iCs/>
          <w:u w:val="single"/>
          <w:lang w:eastAsia="zh-CN"/>
        </w:rPr>
        <w:t xml:space="preserve"> </w:t>
      </w:r>
      <w:r>
        <w:rPr>
          <w:rFonts w:eastAsiaTheme="minorEastAsia"/>
          <w:iCs/>
          <w:u w:val="single"/>
          <w:lang w:eastAsia="zh-CN"/>
        </w:rPr>
        <w:t xml:space="preserve">in </w:t>
      </w:r>
      <w:r w:rsidRPr="00026653">
        <w:rPr>
          <w:rFonts w:eastAsiaTheme="minorEastAsia"/>
          <w:iCs/>
          <w:u w:val="single"/>
          <w:lang w:eastAsia="zh-CN"/>
        </w:rPr>
        <w:t>CSI-</w:t>
      </w:r>
      <w:proofErr w:type="spellStart"/>
      <w:r w:rsidRPr="00026653">
        <w:rPr>
          <w:rFonts w:eastAsiaTheme="minorEastAsia"/>
          <w:iCs/>
          <w:u w:val="single"/>
          <w:lang w:eastAsia="zh-CN"/>
        </w:rPr>
        <w:t>ReportConfig</w:t>
      </w:r>
      <w:proofErr w:type="spellEnd"/>
      <w:r w:rsidRPr="00026653">
        <w:rPr>
          <w:rFonts w:eastAsiaTheme="minorEastAsia"/>
          <w:iCs/>
          <w:u w:val="single"/>
          <w:lang w:eastAsia="zh-CN"/>
        </w:rPr>
        <w:t xml:space="preserve"> </w:t>
      </w:r>
      <w:r w:rsidR="008F0CD8" w:rsidRPr="008F0CD8">
        <w:rPr>
          <w:rFonts w:eastAsiaTheme="minorEastAsia"/>
          <w:iCs/>
          <w:u w:val="single"/>
          <w:lang w:eastAsia="zh-CN"/>
        </w:rPr>
        <w:t xml:space="preserve">needs to be set to </w:t>
      </w:r>
      <w:r w:rsidR="00DD4CB0">
        <w:rPr>
          <w:rFonts w:eastAsiaTheme="minorEastAsia"/>
          <w:iCs/>
          <w:u w:val="single"/>
          <w:lang w:eastAsia="zh-CN"/>
        </w:rPr>
        <w:t>“</w:t>
      </w:r>
      <w:r w:rsidR="008F0CD8" w:rsidRPr="008F0CD8">
        <w:rPr>
          <w:rFonts w:eastAsiaTheme="minorEastAsia"/>
          <w:iCs/>
          <w:u w:val="single"/>
          <w:lang w:eastAsia="zh-CN"/>
        </w:rPr>
        <w:t>no reporting is required</w:t>
      </w:r>
      <w:r w:rsidR="00DD4CB0">
        <w:rPr>
          <w:rFonts w:eastAsiaTheme="minorEastAsia"/>
          <w:iCs/>
          <w:u w:val="single"/>
          <w:lang w:eastAsia="zh-CN"/>
        </w:rPr>
        <w:t>”</w:t>
      </w:r>
      <w:r w:rsidR="008F0CD8" w:rsidRPr="008F0CD8">
        <w:rPr>
          <w:rFonts w:eastAsiaTheme="minorEastAsia"/>
          <w:iCs/>
          <w:u w:val="single"/>
          <w:lang w:eastAsia="zh-CN"/>
        </w:rPr>
        <w:t xml:space="preserve"> and the value should also reflect it is for Rel-20 CSI compression</w:t>
      </w:r>
      <w:r w:rsidR="008F0CD8">
        <w:rPr>
          <w:rFonts w:eastAsiaTheme="minorEastAsia"/>
          <w:iCs/>
          <w:lang w:eastAsia="zh-CN"/>
        </w:rPr>
        <w:t>.</w:t>
      </w:r>
    </w:p>
    <w:p w14:paraId="5934F592" w14:textId="557ED771" w:rsidR="005E3D7E" w:rsidRPr="00026653" w:rsidRDefault="008F0CD8" w:rsidP="00A460F8">
      <w:pPr>
        <w:spacing w:before="240" w:after="240" w:line="288" w:lineRule="auto"/>
        <w:rPr>
          <w:b/>
          <w:bCs/>
          <w:i/>
          <w:iCs/>
        </w:rPr>
      </w:pPr>
      <w:bookmarkStart w:id="16" w:name="OLE_LINK46"/>
      <w:bookmarkStart w:id="17" w:name="OLE_LINK96"/>
      <w:bookmarkStart w:id="18" w:name="OLE_LINK111"/>
      <w:r>
        <w:rPr>
          <w:b/>
          <w:bCs/>
          <w:i/>
          <w:iCs/>
          <w:lang w:eastAsia="x-none"/>
        </w:rPr>
        <w:t>Proposal</w:t>
      </w:r>
      <w:r w:rsidR="001A69DF" w:rsidRPr="00A35CCF">
        <w:rPr>
          <w:b/>
          <w:bCs/>
          <w:i/>
          <w:iCs/>
          <w:lang w:eastAsia="x-none"/>
        </w:rPr>
        <w:t xml:space="preserve"> </w:t>
      </w:r>
      <w:r>
        <w:rPr>
          <w:b/>
          <w:bCs/>
          <w:i/>
          <w:iCs/>
          <w:lang w:eastAsia="x-none"/>
        </w:rPr>
        <w:t>2</w:t>
      </w:r>
      <w:r w:rsidR="001A69DF"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for UE side data collection, consider</w:t>
      </w:r>
      <w:r w:rsidR="00026653">
        <w:rPr>
          <w:b/>
          <w:bCs/>
          <w:i/>
          <w:iCs/>
        </w:rPr>
        <w:t xml:space="preserve"> setting </w:t>
      </w:r>
      <w:bookmarkStart w:id="19" w:name="OLE_LINK102"/>
      <w:proofErr w:type="spellStart"/>
      <w:r w:rsidR="00026653" w:rsidRPr="00026653">
        <w:rPr>
          <w:b/>
          <w:bCs/>
          <w:i/>
          <w:iCs/>
        </w:rPr>
        <w:t>reportQuantity</w:t>
      </w:r>
      <w:bookmarkEnd w:id="19"/>
      <w:proofErr w:type="spellEnd"/>
      <w:r w:rsidR="004B63AD">
        <w:rPr>
          <w:b/>
          <w:bCs/>
          <w:i/>
          <w:iCs/>
        </w:rPr>
        <w:t xml:space="preserve"> to</w:t>
      </w:r>
      <w:r w:rsidR="00026653" w:rsidRPr="00026653">
        <w:rPr>
          <w:b/>
          <w:bCs/>
          <w:i/>
          <w:iCs/>
        </w:rPr>
        <w:t xml:space="preserve"> “none-CSI-r20”</w:t>
      </w:r>
      <w:r w:rsidR="00026653">
        <w:rPr>
          <w:b/>
          <w:bCs/>
          <w:i/>
          <w:iCs/>
        </w:rPr>
        <w:t xml:space="preserve"> to </w:t>
      </w:r>
      <w:r w:rsidR="00026653" w:rsidRPr="00026653">
        <w:rPr>
          <w:b/>
          <w:bCs/>
          <w:i/>
          <w:iCs/>
        </w:rPr>
        <w:t>reflect</w:t>
      </w:r>
      <w:r w:rsidR="00026653">
        <w:rPr>
          <w:b/>
          <w:bCs/>
          <w:i/>
          <w:iCs/>
        </w:rPr>
        <w:t xml:space="preserve"> that</w:t>
      </w:r>
      <w:r w:rsidR="00026653" w:rsidRPr="00026653">
        <w:rPr>
          <w:b/>
          <w:bCs/>
          <w:i/>
          <w:iCs/>
        </w:rPr>
        <w:t xml:space="preserve"> no </w:t>
      </w:r>
      <w:r w:rsidR="00A460F8">
        <w:rPr>
          <w:b/>
          <w:bCs/>
          <w:i/>
          <w:iCs/>
        </w:rPr>
        <w:t xml:space="preserve">CSI </w:t>
      </w:r>
      <w:r w:rsidR="00026653" w:rsidRPr="00026653">
        <w:rPr>
          <w:b/>
          <w:bCs/>
          <w:i/>
          <w:iCs/>
        </w:rPr>
        <w:t xml:space="preserve">report is needed and </w:t>
      </w:r>
      <w:r w:rsidR="00026653">
        <w:rPr>
          <w:b/>
          <w:bCs/>
          <w:i/>
          <w:iCs/>
        </w:rPr>
        <w:t xml:space="preserve">it </w:t>
      </w:r>
      <w:r w:rsidR="00026653" w:rsidRPr="00026653">
        <w:rPr>
          <w:b/>
          <w:bCs/>
          <w:i/>
          <w:iCs/>
        </w:rPr>
        <w:t>is for Rel-20 CSI compression via two-sided model</w:t>
      </w:r>
      <w:r w:rsidR="00026653">
        <w:rPr>
          <w:b/>
          <w:bCs/>
          <w:i/>
          <w:iCs/>
        </w:rPr>
        <w:t>.</w:t>
      </w:r>
      <w:bookmarkEnd w:id="16"/>
      <w:bookmarkEnd w:id="17"/>
    </w:p>
    <w:p w14:paraId="7A0949E8" w14:textId="71A3CACC" w:rsidR="00034F88" w:rsidRDefault="003258C1" w:rsidP="00034F88">
      <w:pPr>
        <w:pStyle w:val="Heading1"/>
      </w:pPr>
      <w:bookmarkStart w:id="20" w:name="OLE_LINK84"/>
      <w:bookmarkEnd w:id="18"/>
      <w:r>
        <w:t>M</w:t>
      </w:r>
      <w:r w:rsidR="00034F88">
        <w:t xml:space="preserve">onitoring </w:t>
      </w:r>
    </w:p>
    <w:p w14:paraId="6A829D25" w14:textId="12FB1E11" w:rsidR="003E4A4C" w:rsidRDefault="008D1AEC" w:rsidP="003E4A4C">
      <w:pPr>
        <w:spacing w:before="120" w:line="288" w:lineRule="auto"/>
      </w:pPr>
      <w:r>
        <w:t xml:space="preserve">During RAN1#122, there was not enough time to discuss </w:t>
      </w:r>
      <w:r w:rsidR="003E4A4C">
        <w:t xml:space="preserve">the details related </w:t>
      </w:r>
      <w:r>
        <w:t>monitoring related</w:t>
      </w:r>
      <w:r w:rsidR="00E16BC0">
        <w:t xml:space="preserve"> to</w:t>
      </w:r>
      <w:r>
        <w:t xml:space="preserve"> data collection</w:t>
      </w:r>
      <w:r w:rsidR="003E4A4C">
        <w:t>, and no agreement was reached</w:t>
      </w:r>
      <w:r>
        <w:t>.</w:t>
      </w:r>
    </w:p>
    <w:p w14:paraId="1A5D1517" w14:textId="65361909" w:rsidR="008D1AEC" w:rsidRDefault="003E4A4C" w:rsidP="003E4A4C">
      <w:pPr>
        <w:spacing w:before="120" w:line="288" w:lineRule="auto"/>
      </w:pPr>
      <w:r>
        <w:t>For NW-side monitoring, regarding the content of the report for Target CSI, the following two options were identified by companies:</w:t>
      </w:r>
    </w:p>
    <w:p w14:paraId="6C94A3DA" w14:textId="6AC7F675" w:rsidR="003E4A4C" w:rsidRPr="003E4A4C" w:rsidRDefault="003E4A4C">
      <w:pPr>
        <w:pStyle w:val="ListParagraph"/>
        <w:numPr>
          <w:ilvl w:val="0"/>
          <w:numId w:val="10"/>
        </w:numPr>
        <w:rPr>
          <w:rFonts w:ascii="Times New Roman" w:hAnsi="Times New Roman"/>
          <w:bCs/>
          <w:lang w:eastAsia="zh-CN"/>
        </w:rPr>
      </w:pPr>
      <w:r w:rsidRPr="003E4A4C">
        <w:rPr>
          <w:rFonts w:ascii="Times New Roman" w:hAnsi="Times New Roman"/>
          <w:bCs/>
          <w:lang w:eastAsia="zh-CN"/>
        </w:rPr>
        <w:t>Option 1: Paired Target CSI and CSI feedback</w:t>
      </w:r>
    </w:p>
    <w:p w14:paraId="1D5EE566" w14:textId="77777777" w:rsidR="003E4A4C" w:rsidRPr="003E4A4C" w:rsidRDefault="003E4A4C">
      <w:pPr>
        <w:pStyle w:val="ListParagraph"/>
        <w:numPr>
          <w:ilvl w:val="0"/>
          <w:numId w:val="10"/>
        </w:numPr>
        <w:rPr>
          <w:rFonts w:ascii="Times New Roman" w:hAnsi="Times New Roman"/>
          <w:bCs/>
          <w:lang w:eastAsia="zh-CN"/>
        </w:rPr>
      </w:pPr>
      <w:r w:rsidRPr="003E4A4C">
        <w:rPr>
          <w:rFonts w:ascii="Times New Roman" w:hAnsi="Times New Roman"/>
          <w:bCs/>
          <w:lang w:eastAsia="zh-CN"/>
        </w:rPr>
        <w:t>Option 2: Target CSI only (assuming NW obtains CSI feedback via inference CSI report)</w:t>
      </w:r>
    </w:p>
    <w:p w14:paraId="114704ED" w14:textId="61463232" w:rsidR="003E4A4C" w:rsidRDefault="003E4A4C" w:rsidP="003E4A4C">
      <w:pPr>
        <w:spacing w:before="120" w:line="288" w:lineRule="auto"/>
        <w:rPr>
          <w:lang w:val="en-GB"/>
        </w:rPr>
      </w:pPr>
      <w:r w:rsidRPr="00BE0FB8">
        <w:rPr>
          <w:u w:val="single"/>
          <w:lang w:val="en-GB"/>
        </w:rPr>
        <w:lastRenderedPageBreak/>
        <w:t>Whether to adopt Option 1 or Option 2 depends on if L1 signalling is used or upper layer signalling is used</w:t>
      </w:r>
      <w:r>
        <w:rPr>
          <w:lang w:val="en-GB"/>
        </w:rPr>
        <w:t xml:space="preserve">, e.g., L3 for </w:t>
      </w:r>
      <w:r w:rsidR="00BE0FB8">
        <w:rPr>
          <w:lang w:val="en-GB"/>
        </w:rPr>
        <w:t xml:space="preserve">the monitoring report. If L1 signalling is used, Option 2 is better as NW already has CSI feedback and can keep track of their relationship. However, if higher level signalling, e.g., L3, Option 1 may work better, otherwise, NW may not know </w:t>
      </w:r>
      <w:r w:rsidR="006D6DCD">
        <w:rPr>
          <w:lang w:val="en-GB"/>
        </w:rPr>
        <w:t>which CSI</w:t>
      </w:r>
      <w:r w:rsidR="00BE0FB8" w:rsidRPr="00BE0FB8">
        <w:rPr>
          <w:lang w:val="en-GB"/>
        </w:rPr>
        <w:t xml:space="preserve"> report during inference</w:t>
      </w:r>
      <w:r w:rsidR="00BE0FB8">
        <w:rPr>
          <w:lang w:val="en-GB"/>
        </w:rPr>
        <w:t xml:space="preserve"> (CSI feedback) that the report Target CSI is linked to.</w:t>
      </w:r>
    </w:p>
    <w:p w14:paraId="2E796C08" w14:textId="79A69A62" w:rsidR="0089789A" w:rsidRDefault="0089789A" w:rsidP="003E4A4C">
      <w:pPr>
        <w:spacing w:before="120" w:line="288" w:lineRule="auto"/>
        <w:rPr>
          <w:lang w:val="en-GB"/>
        </w:rPr>
      </w:pPr>
      <w:r>
        <w:rPr>
          <w:lang w:val="en-GB"/>
        </w:rPr>
        <w:t xml:space="preserve">Even though there may be some overhead concern on using L1 signalling, the </w:t>
      </w:r>
      <w:r w:rsidRPr="008E4A88">
        <w:rPr>
          <w:u w:val="single"/>
          <w:lang w:val="en-GB"/>
        </w:rPr>
        <w:t>benefit of using L1 is that it will provide faster monitoring feedback</w:t>
      </w:r>
      <w:r>
        <w:rPr>
          <w:lang w:val="en-GB"/>
        </w:rPr>
        <w:t>, in situations when performance deteriorate</w:t>
      </w:r>
      <w:r w:rsidR="004241CC">
        <w:rPr>
          <w:lang w:val="en-GB"/>
        </w:rPr>
        <w:t>s</w:t>
      </w:r>
      <w:r>
        <w:rPr>
          <w:lang w:val="en-GB"/>
        </w:rPr>
        <w:t xml:space="preserve">. </w:t>
      </w:r>
      <w:r w:rsidR="008E4A88">
        <w:rPr>
          <w:lang w:val="en-GB"/>
        </w:rPr>
        <w:t xml:space="preserve">Regarding the overhead concern, monitoring is different than data collection for training purpose as the data volume should be much smaller; thus, we think it should be manageable.  </w:t>
      </w:r>
    </w:p>
    <w:p w14:paraId="461B7BA9" w14:textId="26581600" w:rsidR="008E4A88" w:rsidRPr="000B18D2" w:rsidRDefault="008E4A88" w:rsidP="008E4A88">
      <w:pPr>
        <w:spacing w:before="240" w:line="288" w:lineRule="auto"/>
        <w:rPr>
          <w:rFonts w:eastAsiaTheme="minorEastAsia"/>
          <w:b/>
          <w:bCs/>
          <w:i/>
          <w:lang w:eastAsia="zh-CN"/>
        </w:rPr>
      </w:pPr>
      <w:bookmarkStart w:id="21" w:name="OLE_LINK44"/>
      <w:bookmarkStart w:id="22" w:name="OLE_LINK112"/>
      <w:r>
        <w:rPr>
          <w:b/>
          <w:bCs/>
          <w:i/>
          <w:iCs/>
          <w:lang w:eastAsia="x-none"/>
        </w:rPr>
        <w:t>Observation</w:t>
      </w:r>
      <w:r w:rsidRPr="00A35CCF">
        <w:rPr>
          <w:b/>
          <w:bCs/>
          <w:i/>
          <w:iCs/>
          <w:lang w:eastAsia="x-none"/>
        </w:rPr>
        <w:t xml:space="preserve"> </w:t>
      </w:r>
      <w:r w:rsidR="009A248D">
        <w:rPr>
          <w:b/>
          <w:bCs/>
          <w:i/>
          <w:iCs/>
          <w:lang w:eastAsia="x-none"/>
        </w:rPr>
        <w:t>1</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w:t>
      </w:r>
      <w:proofErr w:type="gramStart"/>
      <w:r>
        <w:rPr>
          <w:b/>
          <w:bCs/>
          <w:i/>
          <w:iCs/>
          <w:lang w:eastAsia="x-none"/>
        </w:rPr>
        <w:t>report</w:t>
      </w:r>
      <w:proofErr w:type="gramEnd"/>
      <w:r>
        <w:rPr>
          <w:b/>
          <w:bCs/>
          <w:i/>
          <w:iCs/>
          <w:lang w:eastAsia="x-none"/>
        </w:rPr>
        <w:t xml:space="preserve"> in a timelier manner compared to L3 reporting.</w:t>
      </w:r>
    </w:p>
    <w:p w14:paraId="275A1670" w14:textId="58DA51D7" w:rsidR="008E4A88" w:rsidRDefault="008E4A88" w:rsidP="008E4A88">
      <w:pPr>
        <w:spacing w:before="120" w:line="288" w:lineRule="auto"/>
        <w:rPr>
          <w:b/>
          <w:bCs/>
          <w:i/>
          <w:iCs/>
          <w:lang w:eastAsia="x-none"/>
        </w:rPr>
      </w:pPr>
      <w:bookmarkStart w:id="23" w:name="OLE_LINK41"/>
      <w:bookmarkStart w:id="24" w:name="OLE_LINK45"/>
      <w:bookmarkEnd w:id="21"/>
      <w:r w:rsidRPr="00A35CCF">
        <w:rPr>
          <w:b/>
          <w:bCs/>
          <w:i/>
          <w:iCs/>
          <w:lang w:eastAsia="x-none"/>
        </w:rPr>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using L1 signaling for Target CSI reporting and adopting the following option for the content</w:t>
      </w:r>
      <w:bookmarkEnd w:id="23"/>
      <w:r>
        <w:rPr>
          <w:b/>
          <w:bCs/>
          <w:i/>
          <w:iCs/>
          <w:lang w:eastAsia="x-none"/>
        </w:rPr>
        <w:t>:</w:t>
      </w:r>
    </w:p>
    <w:p w14:paraId="2E8F2418" w14:textId="75420087" w:rsidR="008E4A88" w:rsidRPr="008E4A88" w:rsidRDefault="008E4A88">
      <w:pPr>
        <w:pStyle w:val="ListParagraph"/>
        <w:numPr>
          <w:ilvl w:val="0"/>
          <w:numId w:val="11"/>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bookmarkEnd w:id="20"/>
    <w:bookmarkEnd w:id="22"/>
    <w:bookmarkEnd w:id="24"/>
    <w:p w14:paraId="6F4AFDFF" w14:textId="32B7A8FC" w:rsidR="00B51A19" w:rsidRDefault="006A1D3C" w:rsidP="00226FA3">
      <w:pPr>
        <w:pStyle w:val="Heading1"/>
        <w:spacing w:before="360"/>
      </w:pPr>
      <w:r>
        <w:t>Model pairing</w:t>
      </w:r>
      <w:r w:rsidR="00193421">
        <w:t xml:space="preserve"> / applicability report</w:t>
      </w:r>
    </w:p>
    <w:p w14:paraId="1774678A" w14:textId="3075CD80" w:rsidR="00AE4E0B" w:rsidRDefault="00E629FA" w:rsidP="00B51A19">
      <w:r>
        <w:rPr>
          <w:noProof/>
          <w:lang w:eastAsia="zh-CN"/>
        </w:rPr>
        <mc:AlternateContent>
          <mc:Choice Requires="wps">
            <w:drawing>
              <wp:anchor distT="91440" distB="91440" distL="114300" distR="114300" simplePos="0" relativeHeight="251702272" behindDoc="0" locked="0" layoutInCell="1" allowOverlap="1" wp14:anchorId="3DB8BAF6" wp14:editId="257FE8DB">
                <wp:simplePos x="0" y="0"/>
                <wp:positionH relativeFrom="page">
                  <wp:posOffset>867096</wp:posOffset>
                </wp:positionH>
                <wp:positionV relativeFrom="paragraph">
                  <wp:posOffset>749629</wp:posOffset>
                </wp:positionV>
                <wp:extent cx="5696585" cy="1470025"/>
                <wp:effectExtent l="0" t="0" r="18415" b="15875"/>
                <wp:wrapTopAndBottom/>
                <wp:docPr id="2018807883" name="Text Box 2018807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70025"/>
                        </a:xfrm>
                        <a:prstGeom prst="rect">
                          <a:avLst/>
                        </a:prstGeom>
                        <a:solidFill>
                          <a:srgbClr val="FFFFFF"/>
                        </a:solidFill>
                        <a:ln w="9525">
                          <a:solidFill>
                            <a:srgbClr val="000000"/>
                          </a:solidFill>
                          <a:miter lim="800000"/>
                          <a:headEnd/>
                          <a:tailEnd/>
                        </a:ln>
                      </wps:spPr>
                      <wps:txbx>
                        <w:txbxContent>
                          <w:p w14:paraId="6C278C23" w14:textId="77777777" w:rsidR="0022629F" w:rsidRPr="006663DF" w:rsidRDefault="0022629F" w:rsidP="0022629F">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7D8D289" w14:textId="4A8CC67C" w:rsidR="0022629F" w:rsidRPr="00FD4B44" w:rsidRDefault="0022629F">
                            <w:pPr>
                              <w:pStyle w:val="ListParagraph"/>
                              <w:numPr>
                                <w:ilvl w:val="0"/>
                                <w:numId w:val="8"/>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FD4B44">
                              <w:rPr>
                                <w:rFonts w:ascii="Times New Roman" w:hAnsi="Times New Roman"/>
                                <w:bCs/>
                                <w:i/>
                                <w:iCs/>
                                <w:color w:val="0070C0"/>
                                <w:sz w:val="18"/>
                                <w:szCs w:val="18"/>
                                <w:highlight w:val="yellow"/>
                                <w:lang w:eastAsia="zh-CN"/>
                              </w:rPr>
                              <w:t>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w:t>
                            </w:r>
                            <w:proofErr w:type="spellEnd"/>
                            <w:proofErr w:type="gramEnd"/>
                            <w:r w:rsidRPr="00FD4B44">
                              <w:rPr>
                                <w:rFonts w:ascii="Times New Roman" w:hAnsi="Times New Roman"/>
                                <w:bCs/>
                                <w:i/>
                                <w:iCs/>
                                <w:color w:val="0070C0"/>
                                <w:sz w:val="18"/>
                                <w:szCs w:val="18"/>
                                <w:u w:val="single"/>
                                <w:lang w:eastAsia="zh-CN"/>
                              </w:rPr>
                              <w:t xml:space="preserve">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w:t>
                            </w:r>
                            <w:proofErr w:type="spellStart"/>
                            <w:r w:rsidRPr="00FD4B44">
                              <w:rPr>
                                <w:rFonts w:ascii="Times New Roman" w:hAnsi="Times New Roman"/>
                                <w:bCs/>
                                <w:i/>
                                <w:iCs/>
                                <w:color w:val="0070C0"/>
                                <w:sz w:val="18"/>
                                <w:szCs w:val="18"/>
                                <w:lang w:eastAsia="zh-CN"/>
                              </w:rPr>
                              <w:t>reportConfig</w:t>
                            </w:r>
                            <w:proofErr w:type="spellEnd"/>
                            <w:r w:rsidRPr="00FD4B44">
                              <w:rPr>
                                <w:rFonts w:ascii="Times New Roman" w:hAnsi="Times New Roman"/>
                                <w:bCs/>
                                <w:i/>
                                <w:iCs/>
                                <w:color w:val="0070C0"/>
                                <w:sz w:val="18"/>
                                <w:szCs w:val="18"/>
                                <w:lang w:eastAsia="zh-CN"/>
                              </w:rPr>
                              <w:t>) in Step 3.</w:t>
                            </w:r>
                          </w:p>
                          <w:p w14:paraId="6411B858"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16D9FB5C"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438CC7C5" w14:textId="77777777" w:rsidR="0022629F" w:rsidRPr="00113B59" w:rsidRDefault="0022629F">
                            <w:pPr>
                              <w:pStyle w:val="ListParagraph"/>
                              <w:numPr>
                                <w:ilvl w:val="0"/>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AD8B81F"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2093A769" w14:textId="745DBC26" w:rsidR="0022629F" w:rsidRPr="0022629F" w:rsidRDefault="0022629F" w:rsidP="0022629F">
                            <w:pPr>
                              <w:spacing w:after="60"/>
                              <w:rPr>
                                <w:bCs/>
                                <w:i/>
                                <w:iCs/>
                                <w:color w:val="0070C0"/>
                                <w:sz w:val="18"/>
                                <w:szCs w:val="18"/>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8BAF6" id="Text Box 2018807883" o:spid="_x0000_s1028" type="#_x0000_t202" style="position:absolute;left:0;text-align:left;margin-left:68.3pt;margin-top:59.05pt;width:448.55pt;height:115.75pt;z-index:25170227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">
                <v:textbox>
                  <w:txbxContent>
                    <w:p w14:paraId="6C278C23" w14:textId="77777777" w:rsidR="0022629F" w:rsidRPr="006663DF" w:rsidRDefault="0022629F" w:rsidP="0022629F">
                      <w:pPr>
                        <w:pStyle w:val="3GPPNormalText"/>
                        <w:spacing w:after="60"/>
                        <w:rPr>
                          <w:b/>
                          <w:bCs/>
                          <w:i/>
                          <w:iCs/>
                          <w:color w:val="0070C0"/>
                          <w:sz w:val="20"/>
                          <w:szCs w:val="20"/>
                        </w:rPr>
                      </w:pPr>
                      <w:r w:rsidRPr="006663DF">
                        <w:rPr>
                          <w:b/>
                          <w:bCs/>
                          <w:i/>
                          <w:iCs/>
                          <w:color w:val="0070C0"/>
                          <w:sz w:val="20"/>
                          <w:szCs w:val="20"/>
                          <w:highlight w:val="green"/>
                        </w:rPr>
                        <w:t>Agreement:</w:t>
                      </w:r>
                      <w:r w:rsidRPr="006663DF">
                        <w:rPr>
                          <w:b/>
                          <w:bCs/>
                          <w:i/>
                          <w:iCs/>
                          <w:color w:val="0070C0"/>
                          <w:sz w:val="20"/>
                          <w:szCs w:val="20"/>
                        </w:rPr>
                        <w:t xml:space="preserve"> </w:t>
                      </w:r>
                    </w:p>
                    <w:p w14:paraId="47D8D289" w14:textId="4A8CC67C" w:rsidR="0022629F" w:rsidRPr="00FD4B44" w:rsidRDefault="0022629F">
                      <w:pPr>
                        <w:pStyle w:val="ListParagraph"/>
                        <w:numPr>
                          <w:ilvl w:val="0"/>
                          <w:numId w:val="8"/>
                        </w:numPr>
                        <w:suppressAutoHyphens/>
                        <w:snapToGrid w:val="0"/>
                        <w:spacing w:after="0" w:line="240" w:lineRule="auto"/>
                        <w:ind w:left="418" w:hanging="418"/>
                        <w:contextualSpacing w:val="0"/>
                        <w:jc w:val="both"/>
                        <w:rPr>
                          <w:rFonts w:ascii="Times New Roman" w:hAnsi="Times New Roman"/>
                          <w:bCs/>
                          <w:i/>
                          <w:iCs/>
                          <w:color w:val="0070C0"/>
                          <w:sz w:val="18"/>
                          <w:szCs w:val="18"/>
                          <w:lang w:eastAsia="zh-CN"/>
                        </w:rPr>
                      </w:pPr>
                      <w:r w:rsidRPr="00FD4B44">
                        <w:rPr>
                          <w:rFonts w:ascii="Times New Roman" w:hAnsi="Times New Roman"/>
                          <w:bCs/>
                          <w:i/>
                          <w:iCs/>
                          <w:color w:val="0070C0"/>
                          <w:sz w:val="18"/>
                          <w:szCs w:val="18"/>
                          <w:lang w:eastAsia="zh-CN"/>
                        </w:rPr>
                        <w:t xml:space="preserve">For model pairing procedure for inference, </w:t>
                      </w:r>
                      <w:r w:rsidRPr="00FD4B44">
                        <w:rPr>
                          <w:rFonts w:ascii="Times New Roman" w:hAnsi="Times New Roman"/>
                          <w:bCs/>
                          <w:i/>
                          <w:iCs/>
                          <w:color w:val="0070C0"/>
                          <w:sz w:val="18"/>
                          <w:szCs w:val="18"/>
                          <w:highlight w:val="yellow"/>
                          <w:lang w:eastAsia="zh-CN"/>
                        </w:rPr>
                        <w:t xml:space="preserve">consider the applicability report procedure of Rel-19 AI/ML beam management for UE side model as a starting </w:t>
                      </w:r>
                      <w:proofErr w:type="spellStart"/>
                      <w:proofErr w:type="gramStart"/>
                      <w:r w:rsidRPr="00FD4B44">
                        <w:rPr>
                          <w:rFonts w:ascii="Times New Roman" w:hAnsi="Times New Roman"/>
                          <w:bCs/>
                          <w:i/>
                          <w:iCs/>
                          <w:color w:val="0070C0"/>
                          <w:sz w:val="18"/>
                          <w:szCs w:val="18"/>
                          <w:highlight w:val="yellow"/>
                          <w:lang w:eastAsia="zh-CN"/>
                        </w:rPr>
                        <w:t>point</w:t>
                      </w:r>
                      <w:r w:rsidRPr="00FD4B44">
                        <w:rPr>
                          <w:rFonts w:ascii="Times New Roman" w:hAnsi="Times New Roman"/>
                          <w:bCs/>
                          <w:i/>
                          <w:iCs/>
                          <w:color w:val="0070C0"/>
                          <w:sz w:val="18"/>
                          <w:szCs w:val="18"/>
                          <w:lang w:eastAsia="zh-CN"/>
                        </w:rPr>
                        <w:t>.</w:t>
                      </w:r>
                      <w:r w:rsidRPr="00FD4B44">
                        <w:rPr>
                          <w:rFonts w:ascii="Times New Roman" w:hAnsi="Times New Roman"/>
                          <w:bCs/>
                          <w:i/>
                          <w:iCs/>
                          <w:color w:val="0070C0"/>
                          <w:sz w:val="18"/>
                          <w:szCs w:val="18"/>
                          <w:u w:val="single"/>
                          <w:lang w:eastAsia="zh-CN"/>
                        </w:rPr>
                        <w:t>Pairing</w:t>
                      </w:r>
                      <w:proofErr w:type="spellEnd"/>
                      <w:proofErr w:type="gramEnd"/>
                      <w:r w:rsidRPr="00FD4B44">
                        <w:rPr>
                          <w:rFonts w:ascii="Times New Roman" w:hAnsi="Times New Roman"/>
                          <w:bCs/>
                          <w:i/>
                          <w:iCs/>
                          <w:color w:val="0070C0"/>
                          <w:sz w:val="18"/>
                          <w:szCs w:val="18"/>
                          <w:u w:val="single"/>
                          <w:lang w:eastAsia="zh-CN"/>
                        </w:rPr>
                        <w:t xml:space="preserve"> ID(s)</w:t>
                      </w:r>
                      <w:r w:rsidRPr="00FD4B44">
                        <w:rPr>
                          <w:rFonts w:ascii="Times New Roman" w:hAnsi="Times New Roman"/>
                          <w:bCs/>
                          <w:i/>
                          <w:iCs/>
                          <w:color w:val="0070C0"/>
                          <w:sz w:val="18"/>
                          <w:szCs w:val="18"/>
                          <w:lang w:eastAsia="zh-CN"/>
                        </w:rPr>
                        <w:t xml:space="preserve"> (i.e., ID for pairing related discussion) </w:t>
                      </w:r>
                      <w:r w:rsidRPr="00FD4B44">
                        <w:rPr>
                          <w:rFonts w:ascii="Times New Roman" w:hAnsi="Times New Roman"/>
                          <w:bCs/>
                          <w:i/>
                          <w:iCs/>
                          <w:color w:val="0070C0"/>
                          <w:sz w:val="18"/>
                          <w:szCs w:val="18"/>
                          <w:u w:val="single"/>
                          <w:lang w:eastAsia="zh-CN"/>
                        </w:rPr>
                        <w:t>is indicated</w:t>
                      </w:r>
                      <w:r w:rsidRPr="00FD4B44">
                        <w:rPr>
                          <w:rFonts w:ascii="Times New Roman" w:hAnsi="Times New Roman"/>
                          <w:bCs/>
                          <w:i/>
                          <w:iCs/>
                          <w:color w:val="0070C0"/>
                          <w:sz w:val="18"/>
                          <w:szCs w:val="18"/>
                          <w:lang w:eastAsia="zh-CN"/>
                        </w:rPr>
                        <w:t xml:space="preserve"> (e.g., in CSI-</w:t>
                      </w:r>
                      <w:proofErr w:type="spellStart"/>
                      <w:r w:rsidRPr="00FD4B44">
                        <w:rPr>
                          <w:rFonts w:ascii="Times New Roman" w:hAnsi="Times New Roman"/>
                          <w:bCs/>
                          <w:i/>
                          <w:iCs/>
                          <w:color w:val="0070C0"/>
                          <w:sz w:val="18"/>
                          <w:szCs w:val="18"/>
                          <w:lang w:eastAsia="zh-CN"/>
                        </w:rPr>
                        <w:t>reportConfig</w:t>
                      </w:r>
                      <w:proofErr w:type="spellEnd"/>
                      <w:r w:rsidRPr="00FD4B44">
                        <w:rPr>
                          <w:rFonts w:ascii="Times New Roman" w:hAnsi="Times New Roman"/>
                          <w:bCs/>
                          <w:i/>
                          <w:iCs/>
                          <w:color w:val="0070C0"/>
                          <w:sz w:val="18"/>
                          <w:szCs w:val="18"/>
                          <w:lang w:eastAsia="zh-CN"/>
                        </w:rPr>
                        <w:t>) in Step 3.</w:t>
                      </w:r>
                    </w:p>
                    <w:p w14:paraId="6411B858"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to link the Pairing ID with the inter-vendor collaboration</w:t>
                      </w:r>
                    </w:p>
                    <w:p w14:paraId="16D9FB5C"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whether/how Paring ID(s) are reported in Step 4</w:t>
                      </w:r>
                    </w:p>
                    <w:p w14:paraId="438CC7C5" w14:textId="77777777" w:rsidR="0022629F" w:rsidRPr="00113B59" w:rsidRDefault="0022629F">
                      <w:pPr>
                        <w:pStyle w:val="ListParagraph"/>
                        <w:numPr>
                          <w:ilvl w:val="0"/>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whether to support both Option A (CSI-</w:t>
                      </w:r>
                      <w:proofErr w:type="spellStart"/>
                      <w:r w:rsidRPr="00113B59">
                        <w:rPr>
                          <w:rFonts w:ascii="Times New Roman" w:hAnsi="Times New Roman"/>
                          <w:bCs/>
                          <w:i/>
                          <w:iCs/>
                          <w:color w:val="0070C0"/>
                          <w:sz w:val="18"/>
                          <w:szCs w:val="18"/>
                          <w:lang w:eastAsia="zh-CN"/>
                        </w:rPr>
                        <w:t>ReportConfig</w:t>
                      </w:r>
                      <w:proofErr w:type="spellEnd"/>
                      <w:r w:rsidRPr="00113B59">
                        <w:rPr>
                          <w:rFonts w:ascii="Times New Roman" w:hAnsi="Times New Roman"/>
                          <w:bCs/>
                          <w:i/>
                          <w:iCs/>
                          <w:color w:val="0070C0"/>
                          <w:sz w:val="18"/>
                          <w:szCs w:val="18"/>
                          <w:lang w:eastAsia="zh-CN"/>
                        </w:rPr>
                        <w:t xml:space="preserve"> for inference configuration) and Option B (sets of inference related parameters for applicability report only).</w:t>
                      </w:r>
                    </w:p>
                    <w:p w14:paraId="0AD8B81F" w14:textId="77777777" w:rsidR="0022629F" w:rsidRPr="00113B59" w:rsidRDefault="0022629F">
                      <w:pPr>
                        <w:pStyle w:val="ListParagraph"/>
                        <w:numPr>
                          <w:ilvl w:val="1"/>
                          <w:numId w:val="8"/>
                        </w:numPr>
                        <w:suppressAutoHyphens/>
                        <w:snapToGrid w:val="0"/>
                        <w:spacing w:after="0" w:line="240" w:lineRule="auto"/>
                        <w:contextualSpacing w:val="0"/>
                        <w:jc w:val="both"/>
                        <w:rPr>
                          <w:rFonts w:ascii="Times New Roman" w:hAnsi="Times New Roman"/>
                          <w:bCs/>
                          <w:i/>
                          <w:iCs/>
                          <w:color w:val="0070C0"/>
                          <w:sz w:val="18"/>
                          <w:szCs w:val="18"/>
                          <w:lang w:eastAsia="zh-CN"/>
                        </w:rPr>
                      </w:pPr>
                      <w:r w:rsidRPr="00113B59">
                        <w:rPr>
                          <w:rFonts w:ascii="Times New Roman" w:hAnsi="Times New Roman"/>
                          <w:bCs/>
                          <w:i/>
                          <w:iCs/>
                          <w:color w:val="0070C0"/>
                          <w:sz w:val="18"/>
                          <w:szCs w:val="18"/>
                          <w:lang w:eastAsia="zh-CN"/>
                        </w:rPr>
                        <w:t>FFS CSI compression specific inference configuration or inference related parameters.</w:t>
                      </w:r>
                    </w:p>
                    <w:p w14:paraId="2093A769" w14:textId="745DBC26" w:rsidR="0022629F" w:rsidRPr="0022629F" w:rsidRDefault="0022629F" w:rsidP="0022629F">
                      <w:pPr>
                        <w:spacing w:after="60"/>
                        <w:rPr>
                          <w:bCs/>
                          <w:i/>
                          <w:iCs/>
                          <w:color w:val="0070C0"/>
                          <w:sz w:val="18"/>
                          <w:szCs w:val="18"/>
                          <w:lang w:val="en-GB" w:eastAsia="zh-CN"/>
                        </w:rPr>
                      </w:pPr>
                    </w:p>
                  </w:txbxContent>
                </v:textbox>
                <w10:wrap type="topAndBottom" anchorx="page"/>
              </v:shape>
            </w:pict>
          </mc:Fallback>
        </mc:AlternateContent>
      </w:r>
      <w:r w:rsidR="000946A1">
        <w:t xml:space="preserve">For two-sided </w:t>
      </w:r>
      <w:proofErr w:type="gramStart"/>
      <w:r w:rsidR="000946A1">
        <w:t>model</w:t>
      </w:r>
      <w:proofErr w:type="gramEnd"/>
      <w:r w:rsidR="000946A1">
        <w:t>, pairing is needed to ensure consistency and compatibility between UE-side model, i.e., CSI generation part/encoder and NW-side model, i.e., CSI reconstruction part/decoder.</w:t>
      </w:r>
      <w:r w:rsidR="009E014E">
        <w:t xml:space="preserve"> In RAN1#122, </w:t>
      </w:r>
      <w:r w:rsidR="0022629F" w:rsidRPr="0022629F">
        <w:t xml:space="preserve">companies agreed </w:t>
      </w:r>
      <w:r w:rsidR="0022629F" w:rsidRPr="00E629FA">
        <w:t xml:space="preserve">to </w:t>
      </w:r>
      <w:r w:rsidR="0022629F" w:rsidRPr="00E629FA">
        <w:rPr>
          <w:bCs/>
          <w:lang w:eastAsia="zh-CN"/>
        </w:rPr>
        <w:t>consider the applicability report procedure of Rel-19 AI/ML BM for UE side model as a starting point as shown below.</w:t>
      </w:r>
      <w:r w:rsidR="0022629F" w:rsidRPr="00E629FA">
        <w:t xml:space="preserve"> </w:t>
      </w:r>
      <w:r w:rsidR="009E014E" w:rsidRPr="00E629FA">
        <w:t xml:space="preserve"> </w:t>
      </w:r>
    </w:p>
    <w:p w14:paraId="674EA5C6" w14:textId="1FB26ADA" w:rsidR="000145CC" w:rsidRDefault="000145CC" w:rsidP="00B51A19">
      <w:r>
        <w:t>The related Rel-19 BM agreement is captured below.</w:t>
      </w:r>
    </w:p>
    <w:p w14:paraId="6500CF4E" w14:textId="77777777" w:rsidR="005B4A19" w:rsidRDefault="005B4A19" w:rsidP="00B51A19"/>
    <w:p w14:paraId="7247D27A" w14:textId="77777777" w:rsidR="005B4A19" w:rsidRDefault="005B4A19" w:rsidP="00B51A19"/>
    <w:p w14:paraId="087971FB" w14:textId="77777777" w:rsidR="005B4A19" w:rsidRDefault="005B4A19" w:rsidP="00B51A19"/>
    <w:p w14:paraId="15B76FAD" w14:textId="77777777" w:rsidR="005B4A19" w:rsidRDefault="005B4A19" w:rsidP="00B51A19"/>
    <w:p w14:paraId="0321B78E" w14:textId="77777777" w:rsidR="005B4A19" w:rsidRDefault="005B4A19" w:rsidP="00B51A19"/>
    <w:p w14:paraId="50AB915F" w14:textId="39440FDF" w:rsidR="0022629F" w:rsidRDefault="00E629FA" w:rsidP="00B51A19">
      <w:r>
        <w:rPr>
          <w:noProof/>
          <w:lang w:eastAsia="zh-CN"/>
        </w:rPr>
        <w:lastRenderedPageBreak/>
        <mc:AlternateContent>
          <mc:Choice Requires="wps">
            <w:drawing>
              <wp:anchor distT="91440" distB="91440" distL="114300" distR="114300" simplePos="0" relativeHeight="251706368" behindDoc="0" locked="0" layoutInCell="1" allowOverlap="1" wp14:anchorId="719CFCB2" wp14:editId="4B873C89">
                <wp:simplePos x="0" y="0"/>
                <wp:positionH relativeFrom="page">
                  <wp:posOffset>1018540</wp:posOffset>
                </wp:positionH>
                <wp:positionV relativeFrom="paragraph">
                  <wp:posOffset>0</wp:posOffset>
                </wp:positionV>
                <wp:extent cx="5696585" cy="4386580"/>
                <wp:effectExtent l="0" t="0" r="18415" b="13970"/>
                <wp:wrapTopAndBottom/>
                <wp:docPr id="1862013087" name="Text Box 186201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386580"/>
                        </a:xfrm>
                        <a:prstGeom prst="rect">
                          <a:avLst/>
                        </a:prstGeom>
                        <a:solidFill>
                          <a:srgbClr val="FFFFFF"/>
                        </a:solidFill>
                        <a:ln w="9525">
                          <a:solidFill>
                            <a:srgbClr val="000000"/>
                          </a:solidFill>
                          <a:miter lim="800000"/>
                          <a:headEnd/>
                          <a:tailEnd/>
                        </a:ln>
                      </wps:spPr>
                      <wps:txbx>
                        <w:txbxContent>
                          <w:p w14:paraId="16886EE3" w14:textId="77777777" w:rsidR="00E629FA" w:rsidRPr="00400E57" w:rsidRDefault="00E629FA" w:rsidP="00E629FA">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0B12C58C" w14:textId="77777777" w:rsidR="00E629FA" w:rsidRPr="002523C9" w:rsidRDefault="00E629FA">
                            <w:pPr>
                              <w:numPr>
                                <w:ilvl w:val="0"/>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6A313F7C"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7E5D57A7"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5DF8992D"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It is up to RAN 2 to design the container </w:t>
                            </w:r>
                          </w:p>
                          <w:p w14:paraId="251948C3"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w:t>
                            </w:r>
                            <w:bookmarkStart w:id="25" w:name="OLE_LINK39"/>
                            <w:r w:rsidRPr="002523C9">
                              <w:rPr>
                                <w:rFonts w:eastAsia="Times New Roman"/>
                                <w:i/>
                                <w:iCs/>
                                <w:color w:val="0070C0"/>
                                <w:sz w:val="18"/>
                                <w:szCs w:val="18"/>
                                <w:highlight w:val="yellow"/>
                              </w:rPr>
                              <w:t>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w:t>
                            </w:r>
                            <w:bookmarkEnd w:id="25"/>
                            <w:r w:rsidRPr="002523C9">
                              <w:rPr>
                                <w:rFonts w:eastAsia="Times New Roman"/>
                                <w:i/>
                                <w:iCs/>
                                <w:color w:val="0070C0"/>
                                <w:sz w:val="18"/>
                                <w:szCs w:val="18"/>
                              </w:rPr>
                              <w:t xml:space="preserve">(wherein the associated ID may be configured in CSI framework as working assumption applied) </w:t>
                            </w:r>
                          </w:p>
                          <w:p w14:paraId="56092C84" w14:textId="77777777" w:rsidR="00E629FA" w:rsidRPr="002523C9" w:rsidRDefault="00E629FA">
                            <w:pPr>
                              <w:numPr>
                                <w:ilvl w:val="3"/>
                                <w:numId w:val="12"/>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38FDAF53"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26"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26"/>
                          </w:p>
                          <w:p w14:paraId="773BE827" w14:textId="77777777" w:rsidR="00E629FA" w:rsidRPr="002523C9" w:rsidRDefault="00E629FA">
                            <w:pPr>
                              <w:numPr>
                                <w:ilvl w:val="3"/>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It is up to RAN2 to design the container.</w:t>
                            </w:r>
                          </w:p>
                          <w:p w14:paraId="50461AAD" w14:textId="77777777" w:rsidR="00E629FA" w:rsidRPr="002523C9" w:rsidRDefault="00E629FA">
                            <w:pPr>
                              <w:numPr>
                                <w:ilvl w:val="3"/>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2C7A3817"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67C68AA4" w14:textId="77777777" w:rsidR="00E629FA" w:rsidRPr="002523C9" w:rsidRDefault="00E629FA">
                            <w:pPr>
                              <w:numPr>
                                <w:ilvl w:val="5"/>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46C1AFF0"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0F87556B"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55E4AB6F"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409198B1"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2C9B9033" w14:textId="77777777" w:rsidR="00E629FA" w:rsidRPr="002523C9" w:rsidRDefault="00E629FA">
                            <w:pPr>
                              <w:numPr>
                                <w:ilvl w:val="5"/>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66F7BC75" w14:textId="77777777" w:rsidR="00E629FA" w:rsidRPr="00C320E1" w:rsidRDefault="00E629FA">
                            <w:pPr>
                              <w:numPr>
                                <w:ilvl w:val="5"/>
                                <w:numId w:val="12"/>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4905BCBB" w14:textId="77777777" w:rsidR="00E629FA" w:rsidRPr="002523C9" w:rsidRDefault="00E629FA">
                            <w:pPr>
                              <w:numPr>
                                <w:ilvl w:val="0"/>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7C261ECF"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5D78D2F9"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7F428A52"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36C17343" w14:textId="77777777" w:rsidR="00E629FA"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p w14:paraId="1D53DA1F" w14:textId="77777777" w:rsidR="00E629FA" w:rsidRPr="002523C9" w:rsidRDefault="00E629FA">
                            <w:pPr>
                              <w:numPr>
                                <w:ilvl w:val="0"/>
                                <w:numId w:val="12"/>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2B40E915" w14:textId="335DCE11" w:rsidR="00E629FA" w:rsidRPr="00E629FA" w:rsidRDefault="00E629FA">
                            <w:pPr>
                              <w:numPr>
                                <w:ilvl w:val="1"/>
                                <w:numId w:val="12"/>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9CFCB2" id="Text Box 1862013087" o:spid="_x0000_s1029" type="#_x0000_t202" style="position:absolute;left:0;text-align:left;margin-left:80.2pt;margin-top:0;width:448.55pt;height:345.4pt;z-index:25170636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">
                <v:textbox>
                  <w:txbxContent>
                    <w:p w14:paraId="16886EE3" w14:textId="77777777" w:rsidR="00E629FA" w:rsidRPr="00400E57" w:rsidRDefault="00E629FA" w:rsidP="00E629FA">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(RAN1#119)</w:t>
                      </w:r>
                    </w:p>
                    <w:p w14:paraId="0B12C58C" w14:textId="77777777" w:rsidR="00E629FA" w:rsidRPr="002523C9" w:rsidRDefault="00E629FA">
                      <w:pPr>
                        <w:numPr>
                          <w:ilvl w:val="0"/>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In Step 3, </w:t>
                      </w:r>
                      <w:r w:rsidRPr="002523C9">
                        <w:rPr>
                          <w:rFonts w:eastAsia="Times New Roman"/>
                          <w:i/>
                          <w:iCs/>
                          <w:color w:val="0070C0"/>
                          <w:sz w:val="18"/>
                          <w:szCs w:val="18"/>
                          <w:u w:val="single"/>
                        </w:rPr>
                        <w:t>following configurations are provided from NW to UE</w:t>
                      </w:r>
                      <w:r w:rsidRPr="002523C9">
                        <w:rPr>
                          <w:rFonts w:eastAsia="Times New Roman"/>
                          <w:i/>
                          <w:iCs/>
                          <w:color w:val="0070C0"/>
                          <w:sz w:val="18"/>
                          <w:szCs w:val="18"/>
                        </w:rPr>
                        <w:t>:</w:t>
                      </w:r>
                    </w:p>
                    <w:p w14:paraId="6A313F7C"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UE is allowed to do UAI reporting via </w:t>
                      </w:r>
                      <w:proofErr w:type="spellStart"/>
                      <w:r w:rsidRPr="002523C9">
                        <w:rPr>
                          <w:rFonts w:eastAsia="Times New Roman"/>
                          <w:i/>
                          <w:iCs/>
                          <w:color w:val="0070C0"/>
                          <w:sz w:val="18"/>
                          <w:szCs w:val="18"/>
                        </w:rPr>
                        <w:t>OtherConfig</w:t>
                      </w:r>
                      <w:proofErr w:type="spellEnd"/>
                      <w:r w:rsidRPr="002523C9">
                        <w:rPr>
                          <w:rFonts w:eastAsia="Times New Roman"/>
                          <w:i/>
                          <w:iCs/>
                          <w:color w:val="0070C0"/>
                          <w:sz w:val="18"/>
                          <w:szCs w:val="18"/>
                        </w:rPr>
                        <w:t>,</w:t>
                      </w:r>
                    </w:p>
                    <w:p w14:paraId="7E5D57A7"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The applicability report is based on A) and/or B) </w:t>
                      </w:r>
                    </w:p>
                    <w:p w14:paraId="5DF8992D"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It is up to RAN 2 to design the container </w:t>
                      </w:r>
                    </w:p>
                    <w:p w14:paraId="251948C3"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A) </w:t>
                      </w:r>
                      <w:bookmarkStart w:id="27" w:name="OLE_LINK39"/>
                      <w:r w:rsidRPr="002523C9">
                        <w:rPr>
                          <w:rFonts w:eastAsia="Times New Roman"/>
                          <w:i/>
                          <w:iCs/>
                          <w:color w:val="0070C0"/>
                          <w:sz w:val="18"/>
                          <w:szCs w:val="18"/>
                          <w:highlight w:val="yellow"/>
                        </w:rPr>
                        <w:t>one or more of CSI-</w:t>
                      </w:r>
                      <w:proofErr w:type="spellStart"/>
                      <w:r w:rsidRPr="002523C9">
                        <w:rPr>
                          <w:rFonts w:eastAsia="Times New Roman"/>
                          <w:i/>
                          <w:iCs/>
                          <w:color w:val="0070C0"/>
                          <w:sz w:val="18"/>
                          <w:szCs w:val="18"/>
                          <w:highlight w:val="yellow"/>
                        </w:rPr>
                        <w:t>ReportConfig</w:t>
                      </w:r>
                      <w:proofErr w:type="spellEnd"/>
                      <w:r w:rsidRPr="002523C9">
                        <w:rPr>
                          <w:rFonts w:eastAsia="Times New Roman"/>
                          <w:i/>
                          <w:iCs/>
                          <w:color w:val="0070C0"/>
                          <w:sz w:val="18"/>
                          <w:szCs w:val="18"/>
                          <w:highlight w:val="yellow"/>
                        </w:rPr>
                        <w:t xml:space="preserve"> for inference configuration</w:t>
                      </w:r>
                      <w:r w:rsidRPr="002523C9">
                        <w:rPr>
                          <w:rFonts w:eastAsia="Times New Roman"/>
                          <w:i/>
                          <w:iCs/>
                          <w:color w:val="0070C0"/>
                          <w:sz w:val="18"/>
                          <w:szCs w:val="18"/>
                        </w:rPr>
                        <w:t> </w:t>
                      </w:r>
                      <w:bookmarkEnd w:id="27"/>
                      <w:r w:rsidRPr="002523C9">
                        <w:rPr>
                          <w:rFonts w:eastAsia="Times New Roman"/>
                          <w:i/>
                          <w:iCs/>
                          <w:color w:val="0070C0"/>
                          <w:sz w:val="18"/>
                          <w:szCs w:val="18"/>
                        </w:rPr>
                        <w:t xml:space="preserve">(wherein the associated ID may be configured in CSI framework as working assumption applied) </w:t>
                      </w:r>
                    </w:p>
                    <w:p w14:paraId="56092C84" w14:textId="77777777" w:rsidR="00E629FA" w:rsidRPr="002523C9" w:rsidRDefault="00E629FA">
                      <w:pPr>
                        <w:numPr>
                          <w:ilvl w:val="3"/>
                          <w:numId w:val="12"/>
                        </w:numPr>
                        <w:autoSpaceDE/>
                        <w:autoSpaceDN/>
                        <w:spacing w:after="0" w:line="228" w:lineRule="auto"/>
                        <w:rPr>
                          <w:rFonts w:eastAsia="DengXian"/>
                          <w:i/>
                          <w:iCs/>
                          <w:color w:val="0070C0"/>
                          <w:sz w:val="18"/>
                          <w:szCs w:val="18"/>
                          <w:lang w:eastAsia="de-DE"/>
                        </w:rPr>
                      </w:pPr>
                      <w:r w:rsidRPr="002523C9">
                        <w:rPr>
                          <w:i/>
                          <w:iCs/>
                          <w:color w:val="0070C0"/>
                          <w:sz w:val="18"/>
                          <w:szCs w:val="18"/>
                        </w:rPr>
                        <w:t xml:space="preserve">Note: </w:t>
                      </w:r>
                      <w:r w:rsidRPr="002523C9">
                        <w:rPr>
                          <w:i/>
                          <w:iCs/>
                          <w:color w:val="0070C0"/>
                          <w:sz w:val="18"/>
                          <w:szCs w:val="18"/>
                          <w:lang w:eastAsia="de-DE"/>
                        </w:rPr>
                        <w:t xml:space="preserve">CSI report </w:t>
                      </w:r>
                      <w:r w:rsidRPr="002523C9">
                        <w:rPr>
                          <w:i/>
                          <w:iCs/>
                          <w:color w:val="0070C0"/>
                          <w:sz w:val="18"/>
                          <w:szCs w:val="18"/>
                        </w:rPr>
                        <w:t xml:space="preserve">configuration </w:t>
                      </w:r>
                      <w:r w:rsidRPr="002523C9">
                        <w:rPr>
                          <w:i/>
                          <w:iCs/>
                          <w:color w:val="0070C0"/>
                          <w:sz w:val="18"/>
                          <w:szCs w:val="18"/>
                          <w:lang w:eastAsia="de-DE"/>
                        </w:rPr>
                        <w:t>for UE-side model inference can</w:t>
                      </w:r>
                      <w:r w:rsidRPr="002523C9">
                        <w:rPr>
                          <w:i/>
                          <w:iCs/>
                          <w:color w:val="0070C0"/>
                          <w:sz w:val="18"/>
                          <w:szCs w:val="18"/>
                        </w:rPr>
                        <w:t>’t</w:t>
                      </w:r>
                      <w:r w:rsidRPr="002523C9">
                        <w:rPr>
                          <w:i/>
                          <w:iCs/>
                          <w:color w:val="0070C0"/>
                          <w:sz w:val="18"/>
                          <w:szCs w:val="18"/>
                          <w:lang w:eastAsia="de-DE"/>
                        </w:rPr>
                        <w:t xml:space="preserve"> be activated immediately upon receiving Step 3</w:t>
                      </w:r>
                    </w:p>
                    <w:p w14:paraId="38FDAF53"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highlight w:val="yellow"/>
                        </w:rPr>
                        <w:t xml:space="preserve">B) </w:t>
                      </w:r>
                      <w:bookmarkStart w:id="28" w:name="OLE_LINK40"/>
                      <w:r w:rsidRPr="002523C9">
                        <w:rPr>
                          <w:rFonts w:eastAsia="Times New Roman"/>
                          <w:i/>
                          <w:iCs/>
                          <w:color w:val="0070C0"/>
                          <w:sz w:val="18"/>
                          <w:szCs w:val="18"/>
                          <w:highlight w:val="yellow"/>
                        </w:rPr>
                        <w:t>One set or multiple sets of inference related parameters for applicability report only</w:t>
                      </w:r>
                      <w:r w:rsidRPr="002523C9">
                        <w:rPr>
                          <w:rFonts w:eastAsia="Times New Roman"/>
                          <w:i/>
                          <w:iCs/>
                          <w:color w:val="0070C0"/>
                          <w:sz w:val="18"/>
                          <w:szCs w:val="18"/>
                        </w:rPr>
                        <w:t xml:space="preserve"> (not for inference)</w:t>
                      </w:r>
                      <w:bookmarkEnd w:id="28"/>
                    </w:p>
                    <w:p w14:paraId="773BE827" w14:textId="77777777" w:rsidR="00E629FA" w:rsidRPr="002523C9" w:rsidRDefault="00E629FA">
                      <w:pPr>
                        <w:numPr>
                          <w:ilvl w:val="3"/>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It is up to RAN2 to design the container.</w:t>
                      </w:r>
                    </w:p>
                    <w:p w14:paraId="50461AAD" w14:textId="77777777" w:rsidR="00E629FA" w:rsidRPr="002523C9" w:rsidRDefault="00E629FA">
                      <w:pPr>
                        <w:numPr>
                          <w:ilvl w:val="3"/>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set of inference related parameters selected from the IEs in/or the IEs referred by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as a starting point, e.g., </w:t>
                      </w:r>
                    </w:p>
                    <w:p w14:paraId="2C7A3817"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the associated ID</w:t>
                      </w:r>
                    </w:p>
                    <w:p w14:paraId="67C68AA4" w14:textId="77777777" w:rsidR="00E629FA" w:rsidRPr="002523C9" w:rsidRDefault="00E629FA">
                      <w:pPr>
                        <w:numPr>
                          <w:ilvl w:val="5"/>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Note: this doesn’t imply the associated ID is mandatory </w:t>
                      </w:r>
                    </w:p>
                    <w:p w14:paraId="46C1AFF0"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A related information</w:t>
                      </w:r>
                    </w:p>
                    <w:p w14:paraId="0F87556B"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Set B related information</w:t>
                      </w:r>
                    </w:p>
                    <w:p w14:paraId="55E4AB6F"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Report content related information </w:t>
                      </w:r>
                    </w:p>
                    <w:p w14:paraId="409198B1" w14:textId="77777777" w:rsidR="00E629FA" w:rsidRPr="002523C9" w:rsidRDefault="00E629FA">
                      <w:pPr>
                        <w:numPr>
                          <w:ilvl w:val="4"/>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For BM-Case 2, </w:t>
                      </w:r>
                    </w:p>
                    <w:p w14:paraId="2C9B9033" w14:textId="77777777" w:rsidR="00E629FA" w:rsidRPr="002523C9" w:rsidRDefault="00E629FA">
                      <w:pPr>
                        <w:numPr>
                          <w:ilvl w:val="5"/>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Time instances related information for measurements</w:t>
                      </w:r>
                    </w:p>
                    <w:p w14:paraId="66F7BC75" w14:textId="77777777" w:rsidR="00E629FA" w:rsidRPr="00C320E1" w:rsidRDefault="00E629FA">
                      <w:pPr>
                        <w:numPr>
                          <w:ilvl w:val="5"/>
                          <w:numId w:val="12"/>
                        </w:numPr>
                        <w:autoSpaceDE/>
                        <w:autoSpaceDN/>
                        <w:spacing w:after="0" w:line="228" w:lineRule="auto"/>
                        <w:rPr>
                          <w:rFonts w:eastAsia="Times New Roman"/>
                          <w:i/>
                          <w:iCs/>
                          <w:sz w:val="18"/>
                          <w:szCs w:val="18"/>
                        </w:rPr>
                      </w:pPr>
                      <w:r w:rsidRPr="002523C9">
                        <w:rPr>
                          <w:rFonts w:eastAsia="Times New Roman"/>
                          <w:i/>
                          <w:iCs/>
                          <w:color w:val="0070C0"/>
                          <w:sz w:val="18"/>
                          <w:szCs w:val="18"/>
                        </w:rPr>
                        <w:t>Time instances related information for prediction</w:t>
                      </w:r>
                    </w:p>
                    <w:p w14:paraId="4905BCBB" w14:textId="77777777" w:rsidR="00E629FA" w:rsidRPr="002523C9" w:rsidRDefault="00E629FA">
                      <w:pPr>
                        <w:numPr>
                          <w:ilvl w:val="0"/>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In Step 4, UE reports applicability for all the above A) one or more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and/or B) set(s) of inference related parameters </w:t>
                      </w:r>
                    </w:p>
                    <w:p w14:paraId="7C261ECF"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FFS on whether/what other information along with the applicability is needed</w:t>
                      </w:r>
                    </w:p>
                    <w:p w14:paraId="5D78D2F9" w14:textId="77777777" w:rsidR="00E629FA" w:rsidRPr="002523C9" w:rsidRDefault="00E629FA">
                      <w:pPr>
                        <w:numPr>
                          <w:ilvl w:val="1"/>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 xml:space="preserve">If A) is configured in Step 3, </w:t>
                      </w:r>
                    </w:p>
                    <w:p w14:paraId="7F428A52" w14:textId="77777777" w:rsidR="00E629FA" w:rsidRPr="002523C9"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aperiodic CSI Report and semi-persistent CSI report can be activated/triggered by NW after the applicability reported.  </w:t>
                      </w:r>
                    </w:p>
                    <w:p w14:paraId="36C17343" w14:textId="77777777" w:rsidR="00E629FA" w:rsidRDefault="00E629FA">
                      <w:pPr>
                        <w:numPr>
                          <w:ilvl w:val="2"/>
                          <w:numId w:val="12"/>
                        </w:numPr>
                        <w:autoSpaceDE/>
                        <w:autoSpaceDN/>
                        <w:spacing w:after="0" w:line="228" w:lineRule="auto"/>
                        <w:rPr>
                          <w:rFonts w:eastAsia="Times New Roman"/>
                          <w:i/>
                          <w:iCs/>
                          <w:color w:val="0070C0"/>
                          <w:sz w:val="18"/>
                          <w:szCs w:val="18"/>
                        </w:rPr>
                      </w:pPr>
                      <w:r w:rsidRPr="002523C9">
                        <w:rPr>
                          <w:rFonts w:eastAsia="Times New Roman"/>
                          <w:i/>
                          <w:iCs/>
                          <w:color w:val="0070C0"/>
                          <w:sz w:val="18"/>
                          <w:szCs w:val="18"/>
                        </w:rPr>
                        <w:t>Applicable periodic CSI Report is considered as activated only if the applicability of the corresponding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is reported in </w:t>
                      </w:r>
                      <w:proofErr w:type="spellStart"/>
                      <w:r w:rsidRPr="002523C9">
                        <w:rPr>
                          <w:rFonts w:eastAsia="Times New Roman"/>
                          <w:i/>
                          <w:iCs/>
                          <w:color w:val="0070C0"/>
                          <w:sz w:val="18"/>
                          <w:szCs w:val="18"/>
                        </w:rPr>
                        <w:t>RRCReconfigurationComplete</w:t>
                      </w:r>
                      <w:proofErr w:type="spellEnd"/>
                      <w:r w:rsidRPr="002523C9">
                        <w:rPr>
                          <w:rFonts w:eastAsia="Times New Roman"/>
                          <w:i/>
                          <w:iCs/>
                          <w:color w:val="0070C0"/>
                          <w:sz w:val="18"/>
                          <w:szCs w:val="18"/>
                        </w:rPr>
                        <w:t>.</w:t>
                      </w:r>
                    </w:p>
                    <w:p w14:paraId="1D53DA1F" w14:textId="77777777" w:rsidR="00E629FA" w:rsidRPr="002523C9" w:rsidRDefault="00E629FA">
                      <w:pPr>
                        <w:numPr>
                          <w:ilvl w:val="0"/>
                          <w:numId w:val="12"/>
                        </w:numPr>
                        <w:autoSpaceDE/>
                        <w:autoSpaceDN/>
                        <w:spacing w:after="0"/>
                        <w:rPr>
                          <w:rFonts w:eastAsia="Times New Roman"/>
                          <w:i/>
                          <w:iCs/>
                          <w:color w:val="0070C0"/>
                          <w:sz w:val="18"/>
                          <w:szCs w:val="18"/>
                        </w:rPr>
                      </w:pPr>
                      <w:r w:rsidRPr="002523C9">
                        <w:rPr>
                          <w:rFonts w:eastAsia="Times New Roman"/>
                          <w:i/>
                          <w:iCs/>
                          <w:color w:val="0070C0"/>
                          <w:sz w:val="18"/>
                          <w:szCs w:val="18"/>
                        </w:rPr>
                        <w:t>In Step 5, NW can optionally configure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for inference configuration in </w:t>
                      </w:r>
                      <w:proofErr w:type="spellStart"/>
                      <w:r w:rsidRPr="002523C9">
                        <w:rPr>
                          <w:rFonts w:eastAsia="Times New Roman"/>
                          <w:i/>
                          <w:iCs/>
                          <w:color w:val="0070C0"/>
                          <w:sz w:val="18"/>
                          <w:szCs w:val="18"/>
                        </w:rPr>
                        <w:t>RRCReconfiguration</w:t>
                      </w:r>
                      <w:proofErr w:type="spellEnd"/>
                      <w:r w:rsidRPr="002523C9">
                        <w:rPr>
                          <w:rFonts w:eastAsia="Times New Roman"/>
                          <w:i/>
                          <w:iCs/>
                          <w:color w:val="0070C0"/>
                          <w:sz w:val="18"/>
                          <w:szCs w:val="18"/>
                        </w:rPr>
                        <w:t>, where the associated ID may be configured in CSI framework as working assumption applied.</w:t>
                      </w:r>
                    </w:p>
                    <w:p w14:paraId="2B40E915" w14:textId="335DCE11" w:rsidR="00E629FA" w:rsidRPr="00E629FA" w:rsidRDefault="00E629FA">
                      <w:pPr>
                        <w:numPr>
                          <w:ilvl w:val="1"/>
                          <w:numId w:val="12"/>
                        </w:numPr>
                        <w:autoSpaceDE/>
                        <w:autoSpaceDN/>
                        <w:spacing w:after="0"/>
                        <w:rPr>
                          <w:rFonts w:eastAsia="Times New Roman"/>
                          <w:i/>
                          <w:iCs/>
                          <w:color w:val="0070C0"/>
                          <w:sz w:val="18"/>
                          <w:szCs w:val="18"/>
                        </w:rPr>
                      </w:pPr>
                      <w:r w:rsidRPr="002523C9">
                        <w:rPr>
                          <w:rFonts w:eastAsia="Times New Roman"/>
                          <w:i/>
                          <w:iCs/>
                          <w:color w:val="0070C0"/>
                          <w:sz w:val="18"/>
                          <w:szCs w:val="18"/>
                        </w:rPr>
                        <w:t>Note: Step 5 may be optional if UE has already been configured with CSI-</w:t>
                      </w:r>
                      <w:proofErr w:type="spellStart"/>
                      <w:r w:rsidRPr="002523C9">
                        <w:rPr>
                          <w:rFonts w:eastAsia="Times New Roman"/>
                          <w:i/>
                          <w:iCs/>
                          <w:color w:val="0070C0"/>
                          <w:sz w:val="18"/>
                          <w:szCs w:val="18"/>
                        </w:rPr>
                        <w:t>ReportConfig</w:t>
                      </w:r>
                      <w:proofErr w:type="spellEnd"/>
                      <w:r w:rsidRPr="002523C9">
                        <w:rPr>
                          <w:rFonts w:eastAsia="Times New Roman"/>
                          <w:i/>
                          <w:iCs/>
                          <w:color w:val="0070C0"/>
                          <w:sz w:val="18"/>
                          <w:szCs w:val="18"/>
                        </w:rPr>
                        <w:t xml:space="preserve"> in Step 3</w:t>
                      </w:r>
                    </w:p>
                  </w:txbxContent>
                </v:textbox>
                <w10:wrap type="topAndBottom" anchorx="page"/>
              </v:shape>
            </w:pict>
          </mc:Fallback>
        </mc:AlternateContent>
      </w:r>
      <w:r w:rsidR="0036628F">
        <w:t>The referenced procedure (and steps) is defined by RAN2 as shown below.</w:t>
      </w:r>
    </w:p>
    <w:p w14:paraId="5A4F956E" w14:textId="53A14AF3" w:rsidR="0022629F" w:rsidRDefault="0022629F" w:rsidP="00B51A19"/>
    <w:p w14:paraId="783B2333" w14:textId="77777777" w:rsidR="00E629FA" w:rsidRDefault="00E629FA" w:rsidP="00B51A19"/>
    <w:p w14:paraId="2EEC9F2E" w14:textId="77777777" w:rsidR="00E629FA" w:rsidRDefault="00E629FA" w:rsidP="00B51A19"/>
    <w:p w14:paraId="0954B3E8" w14:textId="77777777" w:rsidR="00E629FA" w:rsidRDefault="00E629FA" w:rsidP="00B51A19"/>
    <w:p w14:paraId="718E3511" w14:textId="77777777" w:rsidR="00E629FA" w:rsidRDefault="00E629FA" w:rsidP="00B51A19"/>
    <w:p w14:paraId="6C525670" w14:textId="77777777" w:rsidR="00E629FA" w:rsidRDefault="00E629FA" w:rsidP="00B51A19"/>
    <w:p w14:paraId="5EF1404D" w14:textId="77777777" w:rsidR="00E629FA" w:rsidRDefault="00E629FA" w:rsidP="00B51A19"/>
    <w:p w14:paraId="7AA445E0" w14:textId="77777777" w:rsidR="00E629FA" w:rsidRDefault="00E629FA" w:rsidP="00B51A19"/>
    <w:p w14:paraId="71DDB52B" w14:textId="77777777" w:rsidR="00E629FA" w:rsidRDefault="00E629FA" w:rsidP="00B51A19"/>
    <w:p w14:paraId="71835F54" w14:textId="77777777" w:rsidR="00E629FA" w:rsidRDefault="00E629FA" w:rsidP="00B51A19"/>
    <w:p w14:paraId="3DCF9BDD" w14:textId="77777777" w:rsidR="00E629FA" w:rsidRDefault="00E629FA" w:rsidP="00B51A19"/>
    <w:p w14:paraId="4109FC87" w14:textId="77777777" w:rsidR="00E629FA" w:rsidRDefault="00E629FA" w:rsidP="00B51A19"/>
    <w:p w14:paraId="133C4523" w14:textId="44C9BC91" w:rsidR="0022629F" w:rsidRDefault="0022629F" w:rsidP="00B51A19"/>
    <w:p w14:paraId="56509639" w14:textId="623E9D58" w:rsidR="0022629F" w:rsidRDefault="0022629F" w:rsidP="00B51A19"/>
    <w:p w14:paraId="67B4DADA" w14:textId="29D1BE4E" w:rsidR="009E014E" w:rsidRDefault="00E629FA" w:rsidP="005B4A19">
      <w:bookmarkStart w:id="29" w:name="OLE_LINK106"/>
      <w:r>
        <w:rPr>
          <w:noProof/>
          <w:lang w:eastAsia="zh-CN"/>
        </w:rPr>
        <w:lastRenderedPageBreak/>
        <mc:AlternateContent>
          <mc:Choice Requires="wps">
            <w:drawing>
              <wp:anchor distT="91440" distB="91440" distL="114300" distR="114300" simplePos="0" relativeHeight="251708416" behindDoc="0" locked="0" layoutInCell="1" allowOverlap="1" wp14:anchorId="4BB62872" wp14:editId="2D9C70DB">
                <wp:simplePos x="0" y="0"/>
                <wp:positionH relativeFrom="page">
                  <wp:posOffset>914400</wp:posOffset>
                </wp:positionH>
                <wp:positionV relativeFrom="paragraph">
                  <wp:posOffset>54101</wp:posOffset>
                </wp:positionV>
                <wp:extent cx="5696585" cy="6035675"/>
                <wp:effectExtent l="0" t="0" r="18415" b="22225"/>
                <wp:wrapTopAndBottom/>
                <wp:docPr id="2086722516" name="Text Box 2086722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6035675"/>
                        </a:xfrm>
                        <a:prstGeom prst="rect">
                          <a:avLst/>
                        </a:prstGeom>
                        <a:solidFill>
                          <a:srgbClr val="FFFFFF"/>
                        </a:solidFill>
                        <a:ln w="9525">
                          <a:solidFill>
                            <a:srgbClr val="000000"/>
                          </a:solidFill>
                          <a:miter lim="800000"/>
                          <a:headEnd/>
                          <a:tailEnd/>
                        </a:ln>
                      </wps:spPr>
                      <wps:txbx>
                        <w:txbxContent>
                          <w:p w14:paraId="42A248DA" w14:textId="77777777" w:rsidR="00E629FA" w:rsidRPr="00400E57" w:rsidRDefault="00E629FA" w:rsidP="00E629FA">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66D1A624" w14:textId="77777777" w:rsidR="00E629FA" w:rsidRDefault="00E629FA" w:rsidP="00E629FA">
                            <w:pPr>
                              <w:spacing w:before="120"/>
                              <w:jc w:val="center"/>
                              <w:rPr>
                                <w:szCs w:val="20"/>
                              </w:rPr>
                            </w:pPr>
                            <w:r>
                              <w:rPr>
                                <w:noProof/>
                                <w:szCs w:val="20"/>
                                <w:lang w:eastAsia="zh-CN"/>
                              </w:rPr>
                              <w:drawing>
                                <wp:inline distT="0" distB="0" distL="0" distR="0" wp14:anchorId="5C14B90C" wp14:editId="220BF174">
                                  <wp:extent cx="2676919" cy="2089230"/>
                                  <wp:effectExtent l="0" t="0" r="9525" b="6350"/>
                                  <wp:docPr id="3270095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13DF8FD8"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029E0001"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0272D220"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09F3CC1B"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68E9CDF1"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6C8E7A39"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30F3C502" w14:textId="77777777" w:rsidR="00E629FA" w:rsidRPr="00414A95" w:rsidRDefault="00E629FA">
                            <w:pPr>
                              <w:pStyle w:val="Doc-text2"/>
                              <w:widowControl w:val="0"/>
                              <w:numPr>
                                <w:ilvl w:val="0"/>
                                <w:numId w:val="1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12D9B193" w14:textId="77777777" w:rsidR="00E629FA" w:rsidRPr="00414A95" w:rsidRDefault="00E629FA">
                            <w:pPr>
                              <w:pStyle w:val="Doc-text2"/>
                              <w:widowControl w:val="0"/>
                              <w:numPr>
                                <w:ilvl w:val="0"/>
                                <w:numId w:val="1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447E11B2"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3379A378"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C810936" w14:textId="77777777" w:rsidR="00E629FA" w:rsidRPr="00414A95" w:rsidRDefault="00E629FA">
                            <w:pPr>
                              <w:pStyle w:val="Doc-text2"/>
                              <w:widowControl w:val="0"/>
                              <w:numPr>
                                <w:ilvl w:val="0"/>
                                <w:numId w:val="1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5D4B358E"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295279BB" w14:textId="77777777" w:rsidR="00E629FA" w:rsidRPr="00414A95" w:rsidRDefault="00E629FA" w:rsidP="00E629FA">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62872" id="Text Box 2086722516" o:spid="_x0000_s1030" type="#_x0000_t202" style="position:absolute;left:0;text-align:left;margin-left:1in;margin-top:4.25pt;width:448.55pt;height:475.25pt;z-index:2517084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qtPFgIAACcEAAAOAAAAZHJzL2Uyb0RvYy54bWysU81u2zAMvg/YOwi6L3ayOE2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">
                <v:textbox>
                  <w:txbxContent>
                    <w:p w14:paraId="42A248DA" w14:textId="77777777" w:rsidR="00E629FA" w:rsidRPr="00400E57" w:rsidRDefault="00E629FA" w:rsidP="00E629FA">
                      <w:pPr>
                        <w:spacing w:after="60"/>
                        <w:rPr>
                          <w:rFonts w:eastAsia="DengXian"/>
                          <w:color w:val="0070C0"/>
                          <w:sz w:val="20"/>
                          <w:szCs w:val="20"/>
                          <w:highlight w:val="green"/>
                        </w:rPr>
                      </w:pPr>
                      <w:r w:rsidRPr="00400E57">
                        <w:rPr>
                          <w:rFonts w:eastAsia="DengXian"/>
                          <w:color w:val="0070C0"/>
                          <w:sz w:val="20"/>
                          <w:szCs w:val="20"/>
                          <w:highlight w:val="green"/>
                        </w:rPr>
                        <w:t>Agreement</w:t>
                      </w:r>
                      <w:r w:rsidRPr="00400E57">
                        <w:rPr>
                          <w:rFonts w:eastAsia="DengXian"/>
                          <w:color w:val="0070C0"/>
                          <w:sz w:val="20"/>
                          <w:szCs w:val="20"/>
                        </w:rPr>
                        <w:t xml:space="preserve"> (</w:t>
                      </w:r>
                      <w:r>
                        <w:rPr>
                          <w:rFonts w:eastAsia="DengXian"/>
                          <w:color w:val="0070C0"/>
                          <w:sz w:val="20"/>
                          <w:szCs w:val="20"/>
                        </w:rPr>
                        <w:t xml:space="preserve">from </w:t>
                      </w:r>
                      <w:r w:rsidRPr="00AE4E0B">
                        <w:rPr>
                          <w:rFonts w:eastAsia="DengXian"/>
                          <w:color w:val="0070C0"/>
                          <w:sz w:val="20"/>
                          <w:szCs w:val="20"/>
                        </w:rPr>
                        <w:t>RAN2#127</w:t>
                      </w:r>
                      <w:r w:rsidRPr="00400E57">
                        <w:rPr>
                          <w:rFonts w:eastAsia="DengXian"/>
                          <w:color w:val="0070C0"/>
                          <w:sz w:val="20"/>
                          <w:szCs w:val="20"/>
                        </w:rPr>
                        <w:t>)</w:t>
                      </w:r>
                    </w:p>
                    <w:p w14:paraId="66D1A624" w14:textId="77777777" w:rsidR="00E629FA" w:rsidRDefault="00E629FA" w:rsidP="00E629FA">
                      <w:pPr>
                        <w:spacing w:before="120"/>
                        <w:jc w:val="center"/>
                        <w:rPr>
                          <w:szCs w:val="20"/>
                        </w:rPr>
                      </w:pPr>
                      <w:r>
                        <w:rPr>
                          <w:noProof/>
                          <w:szCs w:val="20"/>
                          <w:lang w:eastAsia="zh-CN"/>
                        </w:rPr>
                        <w:drawing>
                          <wp:inline distT="0" distB="0" distL="0" distR="0" wp14:anchorId="5C14B90C" wp14:editId="220BF174">
                            <wp:extent cx="2676919" cy="2089230"/>
                            <wp:effectExtent l="0" t="0" r="9525" b="6350"/>
                            <wp:docPr id="3270095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81798" cy="2093038"/>
                                    </a:xfrm>
                                    <a:prstGeom prst="rect">
                                      <a:avLst/>
                                    </a:prstGeom>
                                    <a:noFill/>
                                    <a:ln>
                                      <a:noFill/>
                                    </a:ln>
                                  </pic:spPr>
                                </pic:pic>
                              </a:graphicData>
                            </a:graphic>
                          </wp:inline>
                        </w:drawing>
                      </w:r>
                    </w:p>
                    <w:p w14:paraId="13DF8FD8"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1</w:t>
                      </w:r>
                      <w:r w:rsidRPr="00414A95">
                        <w:rPr>
                          <w:rFonts w:ascii="Times New Roman" w:hAnsi="Times New Roman"/>
                          <w:i/>
                          <w:iCs/>
                          <w:color w:val="0070C0"/>
                          <w:sz w:val="18"/>
                          <w:szCs w:val="18"/>
                        </w:rPr>
                        <w:t xml:space="preserve">: Network sends </w:t>
                      </w:r>
                      <w:proofErr w:type="spellStart"/>
                      <w:r w:rsidRPr="00414A95">
                        <w:rPr>
                          <w:rFonts w:ascii="Times New Roman" w:hAnsi="Times New Roman"/>
                          <w:i/>
                          <w:iCs/>
                          <w:color w:val="0070C0"/>
                          <w:sz w:val="18"/>
                          <w:szCs w:val="18"/>
                        </w:rPr>
                        <w:t>UECapabilityEnqiry</w:t>
                      </w:r>
                      <w:proofErr w:type="spellEnd"/>
                      <w:r w:rsidRPr="00414A95">
                        <w:rPr>
                          <w:rFonts w:ascii="Times New Roman" w:hAnsi="Times New Roman"/>
                          <w:i/>
                          <w:iCs/>
                          <w:color w:val="0070C0"/>
                          <w:sz w:val="18"/>
                          <w:szCs w:val="18"/>
                        </w:rPr>
                        <w:t xml:space="preserve"> message to initiate the procedure to a UE reporting its AI/ML supported functionalities. </w:t>
                      </w:r>
                    </w:p>
                    <w:p w14:paraId="029E0001"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2</w:t>
                      </w:r>
                      <w:r w:rsidRPr="00414A95">
                        <w:rPr>
                          <w:rFonts w:ascii="Times New Roman" w:hAnsi="Times New Roman"/>
                          <w:i/>
                          <w:iCs/>
                          <w:color w:val="0070C0"/>
                          <w:sz w:val="18"/>
                          <w:szCs w:val="18"/>
                        </w:rPr>
                        <w:t xml:space="preserve">: UE sends </w:t>
                      </w:r>
                      <w:proofErr w:type="spellStart"/>
                      <w:r w:rsidRPr="00414A95">
                        <w:rPr>
                          <w:rFonts w:ascii="Times New Roman" w:hAnsi="Times New Roman"/>
                          <w:i/>
                          <w:iCs/>
                          <w:color w:val="0070C0"/>
                          <w:sz w:val="18"/>
                          <w:szCs w:val="18"/>
                        </w:rPr>
                        <w:t>UECapablityInformation</w:t>
                      </w:r>
                      <w:proofErr w:type="spellEnd"/>
                      <w:r w:rsidRPr="00414A95">
                        <w:rPr>
                          <w:rFonts w:ascii="Times New Roman" w:hAnsi="Times New Roman"/>
                          <w:i/>
                          <w:iCs/>
                          <w:color w:val="0070C0"/>
                          <w:sz w:val="18"/>
                          <w:szCs w:val="18"/>
                        </w:rPr>
                        <w:t xml:space="preserve"> message to network, containing supported functionalities at the UE side.</w:t>
                      </w:r>
                    </w:p>
                    <w:p w14:paraId="0272D220" w14:textId="77777777" w:rsidR="00E629FA" w:rsidRPr="00414A95" w:rsidRDefault="00E629FA">
                      <w:pPr>
                        <w:pStyle w:val="Doc-text2"/>
                        <w:widowControl w:val="0"/>
                        <w:numPr>
                          <w:ilvl w:val="0"/>
                          <w:numId w:val="13"/>
                        </w:numPr>
                        <w:suppressAutoHyphens w:val="0"/>
                        <w:snapToGrid w:val="0"/>
                        <w:spacing w:line="240" w:lineRule="auto"/>
                        <w:jc w:val="both"/>
                        <w:rPr>
                          <w:rFonts w:ascii="Times New Roman" w:hAnsi="Times New Roman"/>
                          <w:i/>
                          <w:iCs/>
                          <w:color w:val="0070C0"/>
                          <w:sz w:val="18"/>
                          <w:szCs w:val="18"/>
                        </w:rPr>
                      </w:pPr>
                      <w:r w:rsidRPr="00EF2A76">
                        <w:rPr>
                          <w:rFonts w:ascii="Times New Roman" w:hAnsi="Times New Roman"/>
                          <w:i/>
                          <w:iCs/>
                          <w:color w:val="0070C0"/>
                          <w:sz w:val="18"/>
                          <w:szCs w:val="18"/>
                          <w:highlight w:val="yellow"/>
                        </w:rPr>
                        <w:t>“</w:t>
                      </w:r>
                      <w:r w:rsidRPr="00EF2A76">
                        <w:rPr>
                          <w:rFonts w:ascii="Times New Roman" w:hAnsi="Times New Roman"/>
                          <w:b/>
                          <w:bCs/>
                          <w:i/>
                          <w:iCs/>
                          <w:color w:val="0070C0"/>
                          <w:sz w:val="18"/>
                          <w:szCs w:val="18"/>
                          <w:highlight w:val="yellow"/>
                        </w:rPr>
                        <w:t>Step 3</w:t>
                      </w:r>
                      <w:r w:rsidRPr="00EF2A76">
                        <w:rPr>
                          <w:rFonts w:ascii="Times New Roman" w:hAnsi="Times New Roman"/>
                          <w:i/>
                          <w:iCs/>
                          <w:color w:val="0070C0"/>
                          <w:sz w:val="18"/>
                          <w:szCs w:val="18"/>
                          <w:highlight w:val="yellow"/>
                        </w:rPr>
                        <w:t>”: Following configurations are provided from NW to UE</w:t>
                      </w:r>
                      <w:r w:rsidRPr="00414A95">
                        <w:rPr>
                          <w:rFonts w:ascii="Times New Roman" w:hAnsi="Times New Roman"/>
                          <w:i/>
                          <w:iCs/>
                          <w:color w:val="0070C0"/>
                          <w:sz w:val="18"/>
                          <w:szCs w:val="18"/>
                        </w:rPr>
                        <w:t>:</w:t>
                      </w:r>
                    </w:p>
                    <w:p w14:paraId="09F3CC1B"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UE is allowed to do UAI reporting via </w:t>
                      </w:r>
                      <w:proofErr w:type="spellStart"/>
                      <w:r w:rsidRPr="00414A95">
                        <w:rPr>
                          <w:rFonts w:ascii="Times New Roman" w:hAnsi="Times New Roman"/>
                          <w:i/>
                          <w:iCs/>
                          <w:color w:val="0070C0"/>
                          <w:sz w:val="18"/>
                          <w:szCs w:val="18"/>
                        </w:rPr>
                        <w:t>OtherConfig</w:t>
                      </w:r>
                      <w:proofErr w:type="spellEnd"/>
                      <w:r w:rsidRPr="00414A95">
                        <w:rPr>
                          <w:rFonts w:ascii="Times New Roman" w:hAnsi="Times New Roman"/>
                          <w:i/>
                          <w:iCs/>
                          <w:color w:val="0070C0"/>
                          <w:sz w:val="18"/>
                          <w:szCs w:val="18"/>
                        </w:rPr>
                        <w:t>.</w:t>
                      </w:r>
                    </w:p>
                    <w:p w14:paraId="68E9CDF1"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Network may provide NW-side additional condition.  FFS on the RRC signalling and whether it is mandatory or optional. </w:t>
                      </w:r>
                    </w:p>
                    <w:p w14:paraId="6C8E7A39"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3) FFS on configuration (e.g. inference configuration) of supported functionalities. FFS on the content of configuration.</w:t>
                      </w:r>
                    </w:p>
                    <w:p w14:paraId="30F3C502" w14:textId="77777777" w:rsidR="00E629FA" w:rsidRPr="00414A95" w:rsidRDefault="00E629FA">
                      <w:pPr>
                        <w:pStyle w:val="Doc-text2"/>
                        <w:widowControl w:val="0"/>
                        <w:numPr>
                          <w:ilvl w:val="0"/>
                          <w:numId w:val="1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Between “Step 3” and “Step 4”</w:t>
                      </w:r>
                      <w:r w:rsidRPr="00414A95">
                        <w:rPr>
                          <w:rFonts w:ascii="Times New Roman" w:hAnsi="Times New Roman"/>
                          <w:i/>
                          <w:iCs/>
                          <w:color w:val="0070C0"/>
                          <w:sz w:val="18"/>
                          <w:szCs w:val="18"/>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4A95">
                        <w:rPr>
                          <w:rFonts w:ascii="Times New Roman" w:hAnsi="Times New Roman"/>
                          <w:i/>
                          <w:iCs/>
                          <w:color w:val="0070C0"/>
                          <w:sz w:val="18"/>
                          <w:szCs w:val="18"/>
                        </w:rPr>
                        <w:t>considered</w:t>
                      </w:r>
                      <w:proofErr w:type="gramEnd"/>
                      <w:r w:rsidRPr="00414A95">
                        <w:rPr>
                          <w:rFonts w:ascii="Times New Roman" w:hAnsi="Times New Roman"/>
                          <w:i/>
                          <w:iCs/>
                          <w:color w:val="0070C0"/>
                          <w:sz w:val="18"/>
                          <w:szCs w:val="18"/>
                        </w:rPr>
                        <w:t xml:space="preserve"> by UE (e.g. inference configuration).  FFS how the applicable functionality is decided if NW-side additional condition is not provided in step 3.   </w:t>
                      </w:r>
                    </w:p>
                    <w:p w14:paraId="12D9B193" w14:textId="77777777" w:rsidR="00E629FA" w:rsidRPr="00414A95" w:rsidRDefault="00E629FA">
                      <w:pPr>
                        <w:pStyle w:val="Doc-text2"/>
                        <w:widowControl w:val="0"/>
                        <w:numPr>
                          <w:ilvl w:val="0"/>
                          <w:numId w:val="14"/>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i/>
                          <w:iCs/>
                          <w:color w:val="0070C0"/>
                          <w:sz w:val="18"/>
                          <w:szCs w:val="18"/>
                        </w:rPr>
                        <w:t>“</w:t>
                      </w:r>
                      <w:r w:rsidRPr="00414A95">
                        <w:rPr>
                          <w:rFonts w:ascii="Times New Roman" w:hAnsi="Times New Roman"/>
                          <w:b/>
                          <w:bCs/>
                          <w:i/>
                          <w:iCs/>
                          <w:color w:val="0070C0"/>
                          <w:sz w:val="18"/>
                          <w:szCs w:val="18"/>
                        </w:rPr>
                        <w:t>Step 4</w:t>
                      </w:r>
                      <w:r w:rsidRPr="00414A95">
                        <w:rPr>
                          <w:rFonts w:ascii="Times New Roman" w:hAnsi="Times New Roman"/>
                          <w:i/>
                          <w:iCs/>
                          <w:color w:val="0070C0"/>
                          <w:sz w:val="18"/>
                          <w:szCs w:val="18"/>
                        </w:rPr>
                        <w:t xml:space="preserve">”: UE reports applicable functionality in the following scenarios: </w:t>
                      </w:r>
                    </w:p>
                    <w:p w14:paraId="447E11B2"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1) Upon being configured to provide applicable functionality and upon change of applicable functionality via UAI</w:t>
                      </w:r>
                    </w:p>
                    <w:p w14:paraId="3379A378"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2) As response to NW-side additional condition requesting applicable functionality reporting in step 3, FFS other network configuration (e.g. inference configuration). </w:t>
                      </w:r>
                    </w:p>
                    <w:p w14:paraId="5C810936" w14:textId="77777777" w:rsidR="00E629FA" w:rsidRPr="00414A95" w:rsidRDefault="00E629FA">
                      <w:pPr>
                        <w:pStyle w:val="Doc-text2"/>
                        <w:widowControl w:val="0"/>
                        <w:numPr>
                          <w:ilvl w:val="0"/>
                          <w:numId w:val="15"/>
                        </w:numPr>
                        <w:suppressAutoHyphens w:val="0"/>
                        <w:snapToGrid w:val="0"/>
                        <w:spacing w:line="240" w:lineRule="auto"/>
                        <w:jc w:val="both"/>
                        <w:rPr>
                          <w:rFonts w:ascii="Times New Roman" w:hAnsi="Times New Roman"/>
                          <w:i/>
                          <w:iCs/>
                          <w:color w:val="0070C0"/>
                          <w:sz w:val="18"/>
                          <w:szCs w:val="18"/>
                        </w:rPr>
                      </w:pPr>
                      <w:r w:rsidRPr="00414A95">
                        <w:rPr>
                          <w:rFonts w:ascii="Times New Roman" w:hAnsi="Times New Roman"/>
                          <w:b/>
                          <w:bCs/>
                          <w:i/>
                          <w:iCs/>
                          <w:color w:val="0070C0"/>
                          <w:sz w:val="18"/>
                          <w:szCs w:val="18"/>
                        </w:rPr>
                        <w:t>Step 5</w:t>
                      </w:r>
                      <w:r w:rsidRPr="00414A95">
                        <w:rPr>
                          <w:rFonts w:ascii="Times New Roman" w:hAnsi="Times New Roman"/>
                          <w:i/>
                          <w:iCs/>
                          <w:color w:val="0070C0"/>
                          <w:sz w:val="18"/>
                          <w:szCs w:val="18"/>
                        </w:rPr>
                        <w:t xml:space="preserve">: </w:t>
                      </w:r>
                    </w:p>
                    <w:p w14:paraId="5D4B358E" w14:textId="77777777" w:rsidR="00E629FA" w:rsidRPr="00414A95" w:rsidRDefault="00E629FA" w:rsidP="00E629FA">
                      <w:pPr>
                        <w:pStyle w:val="Doc-text2"/>
                        <w:snapToGrid w:val="0"/>
                        <w:ind w:left="1083"/>
                        <w:jc w:val="both"/>
                        <w:rPr>
                          <w:rFonts w:ascii="Times New Roman" w:hAnsi="Times New Roman"/>
                          <w:i/>
                          <w:iCs/>
                          <w:color w:val="0070C0"/>
                          <w:sz w:val="18"/>
                          <w:szCs w:val="18"/>
                        </w:rPr>
                      </w:pPr>
                      <w:r w:rsidRPr="00414A95">
                        <w:rPr>
                          <w:rFonts w:ascii="Times New Roman" w:hAnsi="Times New Roman"/>
                          <w:i/>
                          <w:iCs/>
                          <w:color w:val="0070C0"/>
                          <w:sz w:val="18"/>
                          <w:szCs w:val="18"/>
                        </w:rPr>
                        <w:t xml:space="preserve">1) Network configures inference configuration to UE after applicable functionality reporting, if inference configuration based on supported functionality is not provided in Step 3 (i.e. inference configuration is provided in Step 5). </w:t>
                      </w:r>
                    </w:p>
                    <w:p w14:paraId="295279BB" w14:textId="77777777" w:rsidR="00E629FA" w:rsidRPr="00414A95" w:rsidRDefault="00E629FA" w:rsidP="00E629FA">
                      <w:pPr>
                        <w:overflowPunct w:val="0"/>
                        <w:spacing w:after="60"/>
                        <w:textAlignment w:val="baseline"/>
                        <w:rPr>
                          <w:bCs/>
                          <w:i/>
                          <w:iCs/>
                          <w:color w:val="0070C0"/>
                          <w:sz w:val="18"/>
                          <w:szCs w:val="18"/>
                        </w:rPr>
                      </w:pPr>
                      <w:r w:rsidRPr="00414A95">
                        <w:rPr>
                          <w:i/>
                          <w:iCs/>
                          <w:color w:val="0070C0"/>
                          <w:sz w:val="18"/>
                          <w:szCs w:val="18"/>
                        </w:rPr>
                        <w:t>2) If inference configuration based on supported functionality is provided in Step 3, it is up to network implementation whether to provide an updated configuration or not.</w:t>
                      </w:r>
                    </w:p>
                  </w:txbxContent>
                </v:textbox>
                <w10:wrap type="topAndBottom" anchorx="page"/>
              </v:shape>
            </w:pict>
          </mc:Fallback>
        </mc:AlternateContent>
      </w:r>
      <w:r w:rsidR="00EF2A76">
        <w:t>As the above procedures are defined for BM use case which uses one-sided model, a</w:t>
      </w:r>
      <w:r w:rsidR="00AE4E0B">
        <w:t>ddition</w:t>
      </w:r>
      <w:r w:rsidR="005C272B">
        <w:t>al</w:t>
      </w:r>
      <w:r w:rsidR="00AE4E0B">
        <w:t xml:space="preserve"> consideration </w:t>
      </w:r>
      <w:proofErr w:type="gramStart"/>
      <w:r w:rsidR="00295C82">
        <w:t>has to</w:t>
      </w:r>
      <w:proofErr w:type="gramEnd"/>
      <w:r w:rsidR="00EF2A76">
        <w:t xml:space="preserve"> be applied for </w:t>
      </w:r>
      <w:r w:rsidR="00AE4E0B">
        <w:t>CSI compression via two-sided model</w:t>
      </w:r>
      <w:r w:rsidR="00EF2A76">
        <w:t xml:space="preserve">. For example, </w:t>
      </w:r>
      <w:r w:rsidR="00AE4E0B">
        <w:t xml:space="preserve">Pairing ID needs to be indicated </w:t>
      </w:r>
      <w:r w:rsidR="00EF2A76">
        <w:t>as part of Step 3 procedure</w:t>
      </w:r>
      <w:r w:rsidR="007B272D">
        <w:t xml:space="preserve">, applicable for </w:t>
      </w:r>
      <w:r w:rsidR="008276D1">
        <w:t>both</w:t>
      </w:r>
      <w:r w:rsidR="007B272D">
        <w:t xml:space="preserve"> Option A </w:t>
      </w:r>
      <w:r w:rsidR="008276D1">
        <w:t>and</w:t>
      </w:r>
      <w:r w:rsidR="007B272D">
        <w:t xml:space="preserve"> Option B</w:t>
      </w:r>
      <w:r w:rsidR="009E014E">
        <w:t>.</w:t>
      </w:r>
    </w:p>
    <w:bookmarkEnd w:id="29"/>
    <w:p w14:paraId="6053B6DE" w14:textId="083D5C00" w:rsidR="006407FC" w:rsidRPr="00D0085B" w:rsidRDefault="007B272D" w:rsidP="005B4A19">
      <w:r>
        <w:t xml:space="preserve">The difference between Option A and Option B in Step 3 is that the configurations in Option A contain </w:t>
      </w:r>
      <w:r w:rsidRPr="007B272D">
        <w:rPr>
          <w:u w:val="single"/>
        </w:rPr>
        <w:t xml:space="preserve">one or more of </w:t>
      </w:r>
      <w:r w:rsidRPr="007B272D">
        <w:rPr>
          <w:i/>
          <w:iCs/>
          <w:u w:val="single"/>
        </w:rPr>
        <w:t>CSI-</w:t>
      </w:r>
      <w:proofErr w:type="spellStart"/>
      <w:r w:rsidRPr="007B272D">
        <w:rPr>
          <w:i/>
          <w:iCs/>
          <w:u w:val="single"/>
        </w:rPr>
        <w:t>ReportConfig</w:t>
      </w:r>
      <w:proofErr w:type="spellEnd"/>
      <w:r w:rsidRPr="007B272D">
        <w:rPr>
          <w:u w:val="single"/>
        </w:rPr>
        <w:t xml:space="preserve"> for inference configuratio</w:t>
      </w:r>
      <w:r>
        <w:rPr>
          <w:u w:val="single"/>
        </w:rPr>
        <w:t xml:space="preserve">n </w:t>
      </w:r>
      <w:r>
        <w:t xml:space="preserve">while the configurations in </w:t>
      </w:r>
      <w:r w:rsidRPr="007B272D">
        <w:t>Option B</w:t>
      </w:r>
      <w:r>
        <w:t xml:space="preserve"> contain </w:t>
      </w:r>
      <w:r w:rsidRPr="007B272D">
        <w:rPr>
          <w:u w:val="single"/>
        </w:rPr>
        <w:t>one set or multiple sets of inference related parameters for applicability report only (not for inference</w:t>
      </w:r>
      <w:r w:rsidRPr="007B272D">
        <w:t>)</w:t>
      </w:r>
      <w:r w:rsidR="004B7276">
        <w:t xml:space="preserve">. </w:t>
      </w:r>
      <w:r w:rsidR="000E37EB">
        <w:t xml:space="preserve">Even though </w:t>
      </w:r>
      <w:r w:rsidR="004B7276">
        <w:t xml:space="preserve"> adopting Option A may be a straightforward/simpler way for configuration</w:t>
      </w:r>
      <w:r w:rsidR="000E37EB">
        <w:t xml:space="preserve">, some companies have discussed that </w:t>
      </w:r>
      <w:r w:rsidR="000E37EB" w:rsidRPr="000E37EB">
        <w:rPr>
          <w:u w:val="single"/>
        </w:rPr>
        <w:t>considering there may not be prior information on the UE-side applicability status</w:t>
      </w:r>
      <w:r w:rsidR="000E37EB">
        <w:t xml:space="preserve">, Option B may be beneficial to send </w:t>
      </w:r>
      <w:r w:rsidR="000E37EB" w:rsidRPr="000E37EB">
        <w:t xml:space="preserve">a set of inference-related parameters for applicability report </w:t>
      </w:r>
      <w:r w:rsidR="000E37EB">
        <w:t xml:space="preserve">purpose </w:t>
      </w:r>
      <w:r w:rsidR="000E37EB" w:rsidRPr="000E37EB">
        <w:t>only</w:t>
      </w:r>
      <w:r w:rsidR="000E37EB">
        <w:t xml:space="preserve">/first and later the </w:t>
      </w:r>
      <w:r w:rsidR="000E37EB" w:rsidRPr="000E37EB">
        <w:t xml:space="preserve">applicable inference configuration </w:t>
      </w:r>
      <w:r w:rsidR="000E37EB">
        <w:t>can</w:t>
      </w:r>
      <w:r w:rsidR="000E37EB" w:rsidRPr="000E37EB">
        <w:t xml:space="preserve"> be provided to the UE</w:t>
      </w:r>
      <w:r w:rsidR="000E37EB">
        <w:t xml:space="preserve"> in a separate</w:t>
      </w:r>
      <w:r w:rsidR="000E37EB" w:rsidRPr="000E37EB">
        <w:t xml:space="preserve"> step</w:t>
      </w:r>
      <w:r w:rsidR="000E37EB">
        <w:t>. Considering Option A and Option B may work for different scenarios, we think both Option A and Option B may be supported.</w:t>
      </w:r>
    </w:p>
    <w:p w14:paraId="7406CD78" w14:textId="2B720279" w:rsidR="002C7DB2" w:rsidRDefault="004B7276" w:rsidP="001A28D6">
      <w:pPr>
        <w:spacing w:before="240"/>
        <w:rPr>
          <w:b/>
          <w:bCs/>
          <w:i/>
          <w:iCs/>
          <w:lang w:eastAsia="x-none"/>
        </w:rPr>
      </w:pPr>
      <w:bookmarkStart w:id="30" w:name="OLE_LINK100"/>
      <w:bookmarkStart w:id="31" w:name="OLE_LINK93"/>
      <w:r w:rsidRPr="00A35CCF">
        <w:rPr>
          <w:b/>
          <w:bCs/>
          <w:i/>
          <w:iCs/>
          <w:lang w:eastAsia="x-none"/>
        </w:rPr>
        <w:lastRenderedPageBreak/>
        <w:t xml:space="preserve">Proposal </w:t>
      </w:r>
      <w:r>
        <w:rPr>
          <w:b/>
          <w:bCs/>
          <w:i/>
          <w:iCs/>
          <w:lang w:eastAsia="x-none"/>
        </w:rPr>
        <w:t>4</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sidR="00A87CBF">
        <w:rPr>
          <w:b/>
          <w:bCs/>
          <w:i/>
          <w:iCs/>
          <w:lang w:eastAsia="x-none"/>
        </w:rPr>
        <w:t xml:space="preserve">consider reusing procedures agreed in Rel-19 Beam </w:t>
      </w:r>
      <w:proofErr w:type="gramStart"/>
      <w:r w:rsidR="00A87CBF">
        <w:rPr>
          <w:b/>
          <w:bCs/>
          <w:i/>
          <w:iCs/>
          <w:lang w:eastAsia="x-none"/>
        </w:rPr>
        <w:t>Management use case</w:t>
      </w:r>
      <w:proofErr w:type="gramEnd"/>
      <w:r w:rsidR="00A87CBF">
        <w:rPr>
          <w:b/>
          <w:bCs/>
          <w:i/>
          <w:iCs/>
          <w:lang w:eastAsia="x-none"/>
        </w:rPr>
        <w:t xml:space="preserve"> as much as possible </w:t>
      </w:r>
      <w:r w:rsidR="00C55379">
        <w:rPr>
          <w:b/>
          <w:bCs/>
          <w:i/>
          <w:iCs/>
          <w:lang w:eastAsia="x-none"/>
        </w:rPr>
        <w:t xml:space="preserve">and </w:t>
      </w:r>
      <w:r w:rsidR="008276D1">
        <w:rPr>
          <w:b/>
          <w:bCs/>
          <w:i/>
          <w:iCs/>
          <w:lang w:eastAsia="x-none"/>
        </w:rPr>
        <w:t xml:space="preserve">additionally </w:t>
      </w:r>
      <w:r w:rsidR="00C55379">
        <w:rPr>
          <w:b/>
          <w:bCs/>
          <w:i/>
          <w:iCs/>
          <w:lang w:eastAsia="x-none"/>
        </w:rPr>
        <w:t>consider the following:</w:t>
      </w:r>
    </w:p>
    <w:p w14:paraId="1AEABFB3" w14:textId="68BDC005" w:rsidR="00C55379" w:rsidRPr="008276D1" w:rsidRDefault="008276D1">
      <w:pPr>
        <w:pStyle w:val="ListParagraph"/>
        <w:numPr>
          <w:ilvl w:val="0"/>
          <w:numId w:val="11"/>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sidR="00C66E35">
        <w:rPr>
          <w:rFonts w:ascii="Times New Roman" w:hAnsi="Times New Roman"/>
          <w:b/>
          <w:i/>
          <w:iCs/>
          <w:lang w:eastAsia="x-none"/>
        </w:rPr>
        <w:t>r</w:t>
      </w:r>
      <w:r w:rsidR="006C12A9">
        <w:rPr>
          <w:rFonts w:ascii="Times New Roman" w:hAnsi="Times New Roman"/>
          <w:b/>
          <w:i/>
          <w:iCs/>
          <w:lang w:eastAsia="x-none"/>
        </w:rPr>
        <w:t>i</w:t>
      </w:r>
      <w:r w:rsidRPr="008276D1">
        <w:rPr>
          <w:rFonts w:ascii="Times New Roman" w:hAnsi="Times New Roman"/>
          <w:b/>
          <w:i/>
          <w:iCs/>
          <w:lang w:eastAsia="x-none"/>
        </w:rPr>
        <w:t>ng ID in the procedure (applicable for both Option A and Option B in Step 3)</w:t>
      </w:r>
    </w:p>
    <w:p w14:paraId="46966766" w14:textId="2A1FB560" w:rsidR="008276D1" w:rsidRPr="008276D1" w:rsidRDefault="002B40BF">
      <w:pPr>
        <w:pStyle w:val="ListParagraph"/>
        <w:numPr>
          <w:ilvl w:val="0"/>
          <w:numId w:val="11"/>
        </w:numPr>
        <w:spacing w:before="60" w:after="60"/>
        <w:contextualSpacing w:val="0"/>
        <w:rPr>
          <w:rFonts w:ascii="Times New Roman" w:hAnsi="Times New Roman"/>
          <w:b/>
          <w:i/>
          <w:iCs/>
          <w:lang w:eastAsia="x-none"/>
        </w:rPr>
      </w:pPr>
      <w:r>
        <w:rPr>
          <w:rFonts w:ascii="Times New Roman" w:hAnsi="Times New Roman"/>
          <w:b/>
          <w:i/>
          <w:iCs/>
          <w:lang w:eastAsia="x-none"/>
        </w:rPr>
        <w:t>Adopt</w:t>
      </w:r>
      <w:r w:rsidR="000E37EB">
        <w:rPr>
          <w:rFonts w:ascii="Times New Roman" w:hAnsi="Times New Roman"/>
          <w:b/>
          <w:i/>
          <w:iCs/>
          <w:lang w:eastAsia="x-none"/>
        </w:rPr>
        <w:t xml:space="preserve"> both</w:t>
      </w:r>
      <w:r>
        <w:rPr>
          <w:rFonts w:ascii="Times New Roman" w:hAnsi="Times New Roman"/>
          <w:b/>
          <w:i/>
          <w:iCs/>
          <w:lang w:eastAsia="x-none"/>
        </w:rPr>
        <w:t xml:space="preserve"> </w:t>
      </w:r>
      <w:r w:rsidR="008276D1" w:rsidRPr="008276D1">
        <w:rPr>
          <w:rFonts w:ascii="Times New Roman" w:hAnsi="Times New Roman"/>
          <w:b/>
          <w:i/>
          <w:iCs/>
          <w:lang w:eastAsia="x-none"/>
        </w:rPr>
        <w:t xml:space="preserve">Option A </w:t>
      </w:r>
      <w:r w:rsidR="000E37EB">
        <w:rPr>
          <w:rFonts w:ascii="Times New Roman" w:hAnsi="Times New Roman"/>
          <w:b/>
          <w:i/>
          <w:iCs/>
          <w:lang w:eastAsia="x-none"/>
        </w:rPr>
        <w:t xml:space="preserve">and Option B </w:t>
      </w:r>
      <w:r w:rsidR="008276D1" w:rsidRPr="008276D1">
        <w:rPr>
          <w:rFonts w:ascii="Times New Roman" w:hAnsi="Times New Roman"/>
          <w:b/>
          <w:i/>
          <w:iCs/>
          <w:lang w:eastAsia="x-none"/>
        </w:rPr>
        <w:t>in Step 3 of the procedure</w:t>
      </w:r>
    </w:p>
    <w:bookmarkEnd w:id="30"/>
    <w:p w14:paraId="5A88B071" w14:textId="5081919E" w:rsidR="00DC43C8" w:rsidRPr="002C7DB2" w:rsidRDefault="00DC43C8" w:rsidP="003D7DC1">
      <w:pPr>
        <w:spacing w:after="240" w:line="259" w:lineRule="auto"/>
        <w:rPr>
          <w:rFonts w:eastAsiaTheme="minorEastAsia"/>
          <w:b/>
          <w:bCs/>
          <w:i/>
          <w:lang w:val="en-GB" w:eastAsia="zh-CN"/>
        </w:rPr>
      </w:pPr>
    </w:p>
    <w:bookmarkEnd w:id="31"/>
    <w:p w14:paraId="683D13AA" w14:textId="5B36032D" w:rsidR="00223C9C" w:rsidRDefault="00223C9C" w:rsidP="00223C9C">
      <w:pPr>
        <w:pStyle w:val="Heading1"/>
      </w:pPr>
      <w:r w:rsidRPr="00366FD4">
        <w:t>Conclusions</w:t>
      </w:r>
    </w:p>
    <w:p w14:paraId="6CD84CAE" w14:textId="57E365B7" w:rsidR="00D0085B" w:rsidRPr="00A33EB2" w:rsidRDefault="0084653E" w:rsidP="00A33EB2">
      <w:bookmarkStart w:id="32" w:name="OLE_LINK104"/>
      <w:r w:rsidRPr="00CF1655">
        <w:rPr>
          <w:lang w:eastAsia="zh-CN"/>
        </w:rPr>
        <w:t xml:space="preserve">In this contribution, we </w:t>
      </w:r>
      <w:r>
        <w:rPr>
          <w:rFonts w:eastAsia="MS Mincho"/>
          <w:lang w:eastAsia="ja-JP"/>
        </w:rPr>
        <w:t xml:space="preserve">discussed </w:t>
      </w:r>
      <w:r>
        <w:rPr>
          <w:lang w:eastAsia="zh-CN"/>
        </w:rPr>
        <w:t>our views on topics related to data collecti</w:t>
      </w:r>
      <w:r w:rsidR="00A33EB2">
        <w:rPr>
          <w:lang w:eastAsia="zh-CN"/>
        </w:rPr>
        <w:t xml:space="preserve">on, </w:t>
      </w:r>
      <w:r>
        <w:rPr>
          <w:lang w:eastAsia="zh-CN"/>
        </w:rPr>
        <w:t xml:space="preserve">performance </w:t>
      </w:r>
      <w:r w:rsidR="00A33EB2">
        <w:rPr>
          <w:lang w:eastAsia="zh-CN"/>
        </w:rPr>
        <w:t xml:space="preserve">monitoring, </w:t>
      </w:r>
      <w:r>
        <w:rPr>
          <w:lang w:eastAsia="zh-CN"/>
        </w:rPr>
        <w:t>and model pairing pertinent to CSI compression using two-sided model Case 0</w:t>
      </w:r>
      <w:r>
        <w:t>. O</w:t>
      </w:r>
      <w:r w:rsidRPr="00467D47">
        <w:t>ur proposals are as follows</w:t>
      </w:r>
      <w:r w:rsidR="003232FA">
        <w:t>.</w:t>
      </w:r>
      <w:bookmarkEnd w:id="12"/>
      <w:bookmarkEnd w:id="32"/>
    </w:p>
    <w:p w14:paraId="3AEC9A3B" w14:textId="0331F511" w:rsidR="009B63F0" w:rsidRPr="009B63F0" w:rsidRDefault="009B63F0" w:rsidP="009B63F0">
      <w:pPr>
        <w:spacing w:beforeLines="120" w:before="288" w:after="60" w:line="259" w:lineRule="auto"/>
        <w:rPr>
          <w:u w:val="single"/>
          <w:lang w:eastAsia="x-none"/>
        </w:rPr>
      </w:pPr>
      <w:bookmarkStart w:id="33" w:name="OLE_LINK113"/>
      <w:r w:rsidRPr="009B63F0">
        <w:rPr>
          <w:u w:val="single"/>
          <w:lang w:eastAsia="x-none"/>
        </w:rPr>
        <w:t>For data collection:</w:t>
      </w:r>
    </w:p>
    <w:bookmarkEnd w:id="33"/>
    <w:p w14:paraId="120CCB88" w14:textId="7CF0BF6C" w:rsidR="00A33EB2" w:rsidRPr="006C73BA" w:rsidRDefault="00A33EB2" w:rsidP="009B63F0">
      <w:pPr>
        <w:spacing w:beforeLines="100" w:before="240" w:line="259" w:lineRule="auto"/>
        <w:rPr>
          <w:b/>
          <w:bCs/>
          <w:i/>
          <w:iCs/>
        </w:rPr>
      </w:pPr>
      <w:r>
        <w:rPr>
          <w:b/>
          <w:bCs/>
          <w:i/>
          <w:iCs/>
          <w:lang w:eastAsia="x-none"/>
        </w:rPr>
        <w:t>Proposal</w:t>
      </w:r>
      <w:r w:rsidRPr="00A35CCF">
        <w:rPr>
          <w:b/>
          <w:bCs/>
          <w:i/>
          <w:iCs/>
          <w:lang w:eastAsia="x-none"/>
        </w:rPr>
        <w:t xml:space="preserve"> </w:t>
      </w:r>
      <w:r>
        <w:rPr>
          <w:b/>
          <w:bCs/>
          <w:i/>
          <w:iCs/>
          <w:lang w:eastAsia="x-none"/>
        </w:rPr>
        <w:t>1</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to enable UE side data collection, consider including Paring ID as additional information in the CSI-</w:t>
      </w:r>
      <w:proofErr w:type="spellStart"/>
      <w:r>
        <w:rPr>
          <w:b/>
          <w:bCs/>
          <w:i/>
          <w:iCs/>
        </w:rPr>
        <w:t>ReportConfig</w:t>
      </w:r>
      <w:proofErr w:type="spellEnd"/>
      <w:r>
        <w:rPr>
          <w:b/>
          <w:bCs/>
          <w:i/>
          <w:iCs/>
        </w:rPr>
        <w:t xml:space="preserve"> for data collection purposes without CSI report.</w:t>
      </w:r>
      <w:r>
        <w:rPr>
          <w:rFonts w:eastAsiaTheme="minorEastAsia"/>
          <w:iCs/>
          <w:lang w:eastAsia="zh-CN"/>
        </w:rPr>
        <w:t xml:space="preserve"> </w:t>
      </w:r>
    </w:p>
    <w:p w14:paraId="3112DAFB" w14:textId="77777777" w:rsidR="006C73BA" w:rsidRDefault="006C73BA" w:rsidP="006C73BA">
      <w:pPr>
        <w:spacing w:before="240" w:after="240" w:line="288" w:lineRule="auto"/>
        <w:rPr>
          <w:b/>
          <w:bCs/>
          <w:i/>
          <w:iCs/>
        </w:rPr>
      </w:pPr>
      <w:r>
        <w:rPr>
          <w:b/>
          <w:bCs/>
          <w:i/>
          <w:iCs/>
          <w:lang w:eastAsia="x-none"/>
        </w:rPr>
        <w:t>Proposal</w:t>
      </w:r>
      <w:r w:rsidRPr="00A35CCF">
        <w:rPr>
          <w:b/>
          <w:bCs/>
          <w:i/>
          <w:iCs/>
          <w:lang w:eastAsia="x-none"/>
        </w:rPr>
        <w:t xml:space="preserve"> </w:t>
      </w:r>
      <w:r>
        <w:rPr>
          <w:b/>
          <w:bCs/>
          <w:i/>
          <w:iCs/>
          <w:lang w:eastAsia="x-none"/>
        </w:rPr>
        <w:t>2</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 for UE side data collection, consider setting </w:t>
      </w:r>
      <w:proofErr w:type="spellStart"/>
      <w:r w:rsidRPr="00026653">
        <w:rPr>
          <w:b/>
          <w:bCs/>
          <w:i/>
          <w:iCs/>
        </w:rPr>
        <w:t>reportQuantity</w:t>
      </w:r>
      <w:proofErr w:type="spellEnd"/>
      <w:r>
        <w:rPr>
          <w:b/>
          <w:bCs/>
          <w:i/>
          <w:iCs/>
        </w:rPr>
        <w:t xml:space="preserve"> to</w:t>
      </w:r>
      <w:r w:rsidRPr="00026653">
        <w:rPr>
          <w:b/>
          <w:bCs/>
          <w:i/>
          <w:iCs/>
        </w:rPr>
        <w:t xml:space="preserve"> “none-CSI-r20”</w:t>
      </w:r>
      <w:r>
        <w:rPr>
          <w:b/>
          <w:bCs/>
          <w:i/>
          <w:iCs/>
        </w:rPr>
        <w:t xml:space="preserve"> to </w:t>
      </w:r>
      <w:r w:rsidRPr="00026653">
        <w:rPr>
          <w:b/>
          <w:bCs/>
          <w:i/>
          <w:iCs/>
        </w:rPr>
        <w:t>reflect</w:t>
      </w:r>
      <w:r>
        <w:rPr>
          <w:b/>
          <w:bCs/>
          <w:i/>
          <w:iCs/>
        </w:rPr>
        <w:t xml:space="preserve"> that</w:t>
      </w:r>
      <w:r w:rsidRPr="00026653">
        <w:rPr>
          <w:b/>
          <w:bCs/>
          <w:i/>
          <w:iCs/>
        </w:rPr>
        <w:t xml:space="preserve"> no </w:t>
      </w:r>
      <w:r>
        <w:rPr>
          <w:b/>
          <w:bCs/>
          <w:i/>
          <w:iCs/>
        </w:rPr>
        <w:t xml:space="preserve">CSI </w:t>
      </w:r>
      <w:r w:rsidRPr="00026653">
        <w:rPr>
          <w:b/>
          <w:bCs/>
          <w:i/>
          <w:iCs/>
        </w:rPr>
        <w:t xml:space="preserve">report is needed and </w:t>
      </w:r>
      <w:r>
        <w:rPr>
          <w:b/>
          <w:bCs/>
          <w:i/>
          <w:iCs/>
        </w:rPr>
        <w:t xml:space="preserve">it </w:t>
      </w:r>
      <w:r w:rsidRPr="00026653">
        <w:rPr>
          <w:b/>
          <w:bCs/>
          <w:i/>
          <w:iCs/>
        </w:rPr>
        <w:t>is for Rel-20 CSI compression via two-sided model</w:t>
      </w:r>
      <w:r>
        <w:rPr>
          <w:b/>
          <w:bCs/>
          <w:i/>
          <w:iCs/>
        </w:rPr>
        <w:t>.</w:t>
      </w:r>
    </w:p>
    <w:p w14:paraId="5369DF3B" w14:textId="02C2D3E6" w:rsidR="009B63F0" w:rsidRPr="009B63F0" w:rsidRDefault="009B63F0" w:rsidP="009B63F0">
      <w:pPr>
        <w:spacing w:beforeLines="120" w:before="288" w:after="60" w:line="259" w:lineRule="auto"/>
        <w:rPr>
          <w:u w:val="single"/>
          <w:lang w:eastAsia="x-none"/>
        </w:rPr>
      </w:pPr>
      <w:r w:rsidRPr="009B63F0">
        <w:rPr>
          <w:u w:val="single"/>
          <w:lang w:eastAsia="x-none"/>
        </w:rPr>
        <w:t xml:space="preserve">For </w:t>
      </w:r>
      <w:r>
        <w:rPr>
          <w:u w:val="single"/>
          <w:lang w:eastAsia="x-none"/>
        </w:rPr>
        <w:t>monitoring</w:t>
      </w:r>
      <w:r w:rsidRPr="009B63F0">
        <w:rPr>
          <w:u w:val="single"/>
          <w:lang w:eastAsia="x-none"/>
        </w:rPr>
        <w:t>:</w:t>
      </w:r>
    </w:p>
    <w:p w14:paraId="57E2AC4D" w14:textId="6BD131A1" w:rsidR="009B63F0" w:rsidRPr="000B18D2" w:rsidRDefault="009B63F0" w:rsidP="009B63F0">
      <w:pPr>
        <w:spacing w:before="240" w:line="288" w:lineRule="auto"/>
        <w:rPr>
          <w:rFonts w:eastAsiaTheme="minorEastAsia"/>
          <w:b/>
          <w:bCs/>
          <w:i/>
          <w:lang w:eastAsia="zh-CN"/>
        </w:rPr>
      </w:pPr>
      <w:r>
        <w:rPr>
          <w:b/>
          <w:bCs/>
          <w:i/>
          <w:iCs/>
          <w:lang w:eastAsia="x-none"/>
        </w:rPr>
        <w:t>Observation</w:t>
      </w:r>
      <w:r w:rsidRPr="00A35CCF">
        <w:rPr>
          <w:b/>
          <w:bCs/>
          <w:i/>
          <w:iCs/>
          <w:lang w:eastAsia="x-none"/>
        </w:rPr>
        <w:t xml:space="preserve"> </w:t>
      </w:r>
      <w:r>
        <w:rPr>
          <w:b/>
          <w:bCs/>
          <w:i/>
          <w:iCs/>
          <w:lang w:eastAsia="x-none"/>
        </w:rPr>
        <w:t>1</w:t>
      </w:r>
      <w:r w:rsidRPr="00A35CCF">
        <w:rPr>
          <w:b/>
          <w:bCs/>
          <w:i/>
          <w:iCs/>
          <w:lang w:eastAsia="x-none"/>
        </w:rPr>
        <w:t xml:space="preserve">: </w:t>
      </w:r>
      <w:r>
        <w:rPr>
          <w:b/>
          <w:bCs/>
          <w:i/>
          <w:iCs/>
          <w:lang w:eastAsia="x-none"/>
        </w:rPr>
        <w:t xml:space="preserve">For NW-side monitoring, using L1 </w:t>
      </w:r>
      <w:r w:rsidRPr="008E4A88">
        <w:rPr>
          <w:b/>
          <w:bCs/>
          <w:i/>
          <w:iCs/>
          <w:lang w:eastAsia="x-none"/>
        </w:rPr>
        <w:t>for reporting Target CSI</w:t>
      </w:r>
      <w:r>
        <w:rPr>
          <w:b/>
          <w:bCs/>
          <w:i/>
          <w:iCs/>
          <w:lang w:eastAsia="x-none"/>
        </w:rPr>
        <w:t xml:space="preserve"> may have the benefit of allowing NW to receive performance </w:t>
      </w:r>
      <w:proofErr w:type="gramStart"/>
      <w:r>
        <w:rPr>
          <w:b/>
          <w:bCs/>
          <w:i/>
          <w:iCs/>
          <w:lang w:eastAsia="x-none"/>
        </w:rPr>
        <w:t>report</w:t>
      </w:r>
      <w:proofErr w:type="gramEnd"/>
      <w:r>
        <w:rPr>
          <w:b/>
          <w:bCs/>
          <w:i/>
          <w:iCs/>
          <w:lang w:eastAsia="x-none"/>
        </w:rPr>
        <w:t xml:space="preserve"> in a timelier manner compared to L3 reporting.</w:t>
      </w:r>
    </w:p>
    <w:p w14:paraId="2DF8DFBD" w14:textId="77777777" w:rsidR="009B63F0" w:rsidRDefault="009B63F0" w:rsidP="009B63F0">
      <w:pPr>
        <w:spacing w:before="120" w:line="288" w:lineRule="auto"/>
        <w:rPr>
          <w:b/>
          <w:bCs/>
          <w:i/>
          <w:iCs/>
          <w:lang w:eastAsia="x-none"/>
        </w:rPr>
      </w:pPr>
      <w:r w:rsidRPr="00A35CCF">
        <w:rPr>
          <w:b/>
          <w:bCs/>
          <w:i/>
          <w:iCs/>
          <w:lang w:eastAsia="x-none"/>
        </w:rPr>
        <w:t xml:space="preserve">Proposal </w:t>
      </w:r>
      <w:r>
        <w:rPr>
          <w:b/>
          <w:bCs/>
          <w:i/>
          <w:iCs/>
          <w:lang w:eastAsia="x-none"/>
        </w:rPr>
        <w:t>3</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using L1 signaling for Target CSI reporting and adopting the following option for the content:</w:t>
      </w:r>
    </w:p>
    <w:p w14:paraId="3FAC205D" w14:textId="77777777" w:rsidR="009B63F0" w:rsidRPr="008E4A88" w:rsidRDefault="009B63F0">
      <w:pPr>
        <w:pStyle w:val="ListParagraph"/>
        <w:numPr>
          <w:ilvl w:val="0"/>
          <w:numId w:val="11"/>
        </w:numPr>
        <w:spacing w:after="120" w:line="240" w:lineRule="auto"/>
        <w:contextualSpacing w:val="0"/>
        <w:rPr>
          <w:rFonts w:ascii="Times New Roman" w:hAnsi="Times New Roman"/>
          <w:b/>
          <w:i/>
          <w:iCs/>
          <w:lang w:eastAsia="zh-CN"/>
        </w:rPr>
      </w:pPr>
      <w:r w:rsidRPr="008E4A88">
        <w:rPr>
          <w:rFonts w:ascii="Times New Roman" w:hAnsi="Times New Roman"/>
          <w:b/>
          <w:i/>
          <w:iCs/>
          <w:lang w:eastAsia="zh-CN"/>
        </w:rPr>
        <w:t>Option 2: Target CSI only (assuming NW obtains CSI feedback via inference CSI report)</w:t>
      </w:r>
    </w:p>
    <w:p w14:paraId="559C63E9" w14:textId="3580AA43" w:rsidR="006C73BA" w:rsidRPr="00FF2B4C" w:rsidRDefault="00FF2B4C" w:rsidP="00FF2B4C">
      <w:pPr>
        <w:spacing w:before="360" w:after="180" w:line="288" w:lineRule="auto"/>
        <w:rPr>
          <w:u w:val="single"/>
          <w:lang w:val="en-GB"/>
        </w:rPr>
      </w:pPr>
      <w:r w:rsidRPr="00FF2B4C">
        <w:rPr>
          <w:u w:val="single"/>
          <w:lang w:val="en-GB"/>
        </w:rPr>
        <w:t>For model pairing:</w:t>
      </w:r>
    </w:p>
    <w:p w14:paraId="773D0C1A" w14:textId="77777777" w:rsidR="00FF2B4C" w:rsidRDefault="00FF2B4C" w:rsidP="00FF2B4C">
      <w:pPr>
        <w:spacing w:before="120"/>
        <w:rPr>
          <w:b/>
          <w:bCs/>
          <w:i/>
          <w:iCs/>
          <w:lang w:eastAsia="x-none"/>
        </w:rPr>
      </w:pPr>
      <w:r w:rsidRPr="00A35CCF">
        <w:rPr>
          <w:b/>
          <w:bCs/>
          <w:i/>
          <w:iCs/>
          <w:lang w:eastAsia="x-none"/>
        </w:rPr>
        <w:t xml:space="preserve">Proposal </w:t>
      </w:r>
      <w:r>
        <w:rPr>
          <w:b/>
          <w:bCs/>
          <w:i/>
          <w:iCs/>
          <w:lang w:eastAsia="x-none"/>
        </w:rPr>
        <w:t>4</w:t>
      </w:r>
      <w:r w:rsidRPr="00A35CCF">
        <w:rPr>
          <w:b/>
          <w:bCs/>
          <w:i/>
          <w:iCs/>
          <w:lang w:eastAsia="x-none"/>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 xml:space="preserve">consider reusing procedures agreed in Rel-19 Beam </w:t>
      </w:r>
      <w:proofErr w:type="gramStart"/>
      <w:r>
        <w:rPr>
          <w:b/>
          <w:bCs/>
          <w:i/>
          <w:iCs/>
          <w:lang w:eastAsia="x-none"/>
        </w:rPr>
        <w:t>Management use case</w:t>
      </w:r>
      <w:proofErr w:type="gramEnd"/>
      <w:r>
        <w:rPr>
          <w:b/>
          <w:bCs/>
          <w:i/>
          <w:iCs/>
          <w:lang w:eastAsia="x-none"/>
        </w:rPr>
        <w:t xml:space="preserve"> as much as possible and additionally consider the following:</w:t>
      </w:r>
    </w:p>
    <w:p w14:paraId="7C062745" w14:textId="77777777" w:rsidR="00FF2B4C" w:rsidRPr="008276D1" w:rsidRDefault="00FF2B4C">
      <w:pPr>
        <w:pStyle w:val="ListParagraph"/>
        <w:numPr>
          <w:ilvl w:val="0"/>
          <w:numId w:val="11"/>
        </w:numPr>
        <w:spacing w:before="60" w:after="60"/>
        <w:contextualSpacing w:val="0"/>
        <w:rPr>
          <w:rFonts w:ascii="Times New Roman" w:hAnsi="Times New Roman"/>
          <w:b/>
          <w:i/>
          <w:iCs/>
          <w:lang w:eastAsia="x-none"/>
        </w:rPr>
      </w:pPr>
      <w:r w:rsidRPr="008276D1">
        <w:rPr>
          <w:rFonts w:ascii="Times New Roman" w:hAnsi="Times New Roman"/>
          <w:b/>
          <w:i/>
          <w:iCs/>
          <w:lang w:eastAsia="x-none"/>
        </w:rPr>
        <w:t>Indicate Pai</w:t>
      </w:r>
      <w:r>
        <w:rPr>
          <w:rFonts w:ascii="Times New Roman" w:hAnsi="Times New Roman"/>
          <w:b/>
          <w:i/>
          <w:iCs/>
          <w:lang w:eastAsia="x-none"/>
        </w:rPr>
        <w:t>ri</w:t>
      </w:r>
      <w:r w:rsidRPr="008276D1">
        <w:rPr>
          <w:rFonts w:ascii="Times New Roman" w:hAnsi="Times New Roman"/>
          <w:b/>
          <w:i/>
          <w:iCs/>
          <w:lang w:eastAsia="x-none"/>
        </w:rPr>
        <w:t>ng ID in the procedure (applicable for both Option A and Option B in Step 3)</w:t>
      </w:r>
    </w:p>
    <w:p w14:paraId="2E791C3D" w14:textId="672AFEE3" w:rsidR="00FF2B4C" w:rsidRPr="00FF2B4C" w:rsidRDefault="00FF2B4C">
      <w:pPr>
        <w:pStyle w:val="ListParagraph"/>
        <w:numPr>
          <w:ilvl w:val="0"/>
          <w:numId w:val="11"/>
        </w:numPr>
        <w:spacing w:before="60" w:after="60"/>
        <w:contextualSpacing w:val="0"/>
        <w:rPr>
          <w:rFonts w:ascii="Times New Roman" w:hAnsi="Times New Roman"/>
          <w:b/>
          <w:i/>
          <w:iCs/>
          <w:lang w:eastAsia="x-none"/>
        </w:rPr>
      </w:pPr>
      <w:r>
        <w:rPr>
          <w:rFonts w:ascii="Times New Roman" w:hAnsi="Times New Roman"/>
          <w:b/>
          <w:i/>
          <w:iCs/>
          <w:lang w:eastAsia="x-none"/>
        </w:rPr>
        <w:t xml:space="preserve">Adopt both </w:t>
      </w:r>
      <w:r w:rsidRPr="008276D1">
        <w:rPr>
          <w:rFonts w:ascii="Times New Roman" w:hAnsi="Times New Roman"/>
          <w:b/>
          <w:i/>
          <w:iCs/>
          <w:lang w:eastAsia="x-none"/>
        </w:rPr>
        <w:t xml:space="preserve">Option A </w:t>
      </w:r>
      <w:r>
        <w:rPr>
          <w:rFonts w:ascii="Times New Roman" w:hAnsi="Times New Roman"/>
          <w:b/>
          <w:i/>
          <w:iCs/>
          <w:lang w:eastAsia="x-none"/>
        </w:rPr>
        <w:t xml:space="preserve">and Option B </w:t>
      </w:r>
      <w:r w:rsidRPr="008276D1">
        <w:rPr>
          <w:rFonts w:ascii="Times New Roman" w:hAnsi="Times New Roman"/>
          <w:b/>
          <w:i/>
          <w:iCs/>
          <w:lang w:eastAsia="x-none"/>
        </w:rPr>
        <w:t>in Step 3 of the procedure</w:t>
      </w:r>
    </w:p>
    <w:p w14:paraId="245863F2" w14:textId="77777777" w:rsidR="00F6649E" w:rsidRPr="006C73BA" w:rsidRDefault="00F6649E" w:rsidP="00F6649E">
      <w:pPr>
        <w:spacing w:before="60" w:after="60"/>
        <w:rPr>
          <w:b/>
          <w:i/>
          <w:iCs/>
          <w:lang w:eastAsia="x-none"/>
        </w:rPr>
      </w:pPr>
    </w:p>
    <w:p w14:paraId="410E44E3" w14:textId="295247E0" w:rsidR="001D780E" w:rsidRPr="00366FD4" w:rsidRDefault="001D780E" w:rsidP="007F5EC6">
      <w:pPr>
        <w:pStyle w:val="Heading1"/>
        <w:numPr>
          <w:ilvl w:val="0"/>
          <w:numId w:val="0"/>
        </w:numPr>
        <w:ind w:left="432" w:hanging="432"/>
        <w:rPr>
          <w:rFonts w:cs="Arial"/>
        </w:rPr>
      </w:pPr>
      <w:bookmarkStart w:id="34" w:name="_Ref124589665"/>
      <w:bookmarkStart w:id="35" w:name="_Ref71620620"/>
      <w:bookmarkStart w:id="36" w:name="_Ref124671424"/>
      <w:r w:rsidRPr="00366FD4">
        <w:rPr>
          <w:rFonts w:cs="Arial"/>
        </w:rPr>
        <w:t>References</w:t>
      </w:r>
    </w:p>
    <w:bookmarkEnd w:id="5"/>
    <w:bookmarkEnd w:id="34"/>
    <w:bookmarkEnd w:id="35"/>
    <w:bookmarkEnd w:id="36"/>
    <w:p w14:paraId="20E22A64" w14:textId="77777777" w:rsidR="00115624" w:rsidRDefault="00115624" w:rsidP="00115624">
      <w:pPr>
        <w:pStyle w:val="References"/>
        <w:spacing w:line="259" w:lineRule="auto"/>
        <w:rPr>
          <w:sz w:val="22"/>
          <w:szCs w:val="22"/>
        </w:rPr>
      </w:pPr>
      <w:r w:rsidRPr="0068392B">
        <w:rPr>
          <w:sz w:val="22"/>
          <w:szCs w:val="22"/>
        </w:rPr>
        <w:t>R1-2508151</w:t>
      </w:r>
      <w:r>
        <w:rPr>
          <w:sz w:val="22"/>
          <w:szCs w:val="22"/>
        </w:rPr>
        <w:t xml:space="preserve">, </w:t>
      </w:r>
      <w:r w:rsidRPr="0068392B">
        <w:rPr>
          <w:sz w:val="22"/>
          <w:szCs w:val="22"/>
        </w:rPr>
        <w:t>Session notes for 10.1 (Artificial Intelligence (AI)/Machine Learning (ML) for NR air interface enhancements)</w:t>
      </w:r>
      <w:r w:rsidRPr="0068392B">
        <w:rPr>
          <w:sz w:val="22"/>
          <w:szCs w:val="22"/>
        </w:rPr>
        <w:tab/>
        <w:t>Ad-Hoc Chair (Ericsson)</w:t>
      </w:r>
      <w:r w:rsidRPr="001A5315">
        <w:rPr>
          <w:sz w:val="22"/>
          <w:szCs w:val="22"/>
        </w:rPr>
        <w:t>.</w:t>
      </w:r>
    </w:p>
    <w:p w14:paraId="70DE0A7E" w14:textId="30719D89" w:rsidR="00150D3A" w:rsidRDefault="00150D3A" w:rsidP="00115624">
      <w:pPr>
        <w:pStyle w:val="References"/>
        <w:spacing w:line="259" w:lineRule="auto"/>
        <w:rPr>
          <w:sz w:val="22"/>
          <w:szCs w:val="22"/>
        </w:rPr>
      </w:pPr>
      <w:r w:rsidRPr="00150D3A">
        <w:rPr>
          <w:sz w:val="22"/>
          <w:szCs w:val="22"/>
        </w:rPr>
        <w:t>R1-2508032</w:t>
      </w:r>
      <w:r>
        <w:rPr>
          <w:sz w:val="22"/>
          <w:szCs w:val="22"/>
        </w:rPr>
        <w:t xml:space="preserve">, </w:t>
      </w:r>
      <w:r w:rsidRPr="00150D3A">
        <w:rPr>
          <w:sz w:val="22"/>
          <w:szCs w:val="22"/>
        </w:rPr>
        <w:t>FL summary#5 for other aspects of CSI compression</w:t>
      </w:r>
      <w:r>
        <w:rPr>
          <w:sz w:val="22"/>
          <w:szCs w:val="22"/>
        </w:rPr>
        <w:t>, Huawei, RAN1#122bis.</w:t>
      </w:r>
    </w:p>
    <w:p w14:paraId="65829EB5" w14:textId="77777777" w:rsidR="00C116B1" w:rsidRPr="00C116B1" w:rsidRDefault="00C116B1" w:rsidP="00F356BD">
      <w:pPr>
        <w:pStyle w:val="References"/>
        <w:numPr>
          <w:ilvl w:val="0"/>
          <w:numId w:val="0"/>
        </w:numPr>
        <w:spacing w:line="259" w:lineRule="auto"/>
        <w:ind w:left="360"/>
        <w:rPr>
          <w:sz w:val="22"/>
          <w:szCs w:val="22"/>
        </w:rPr>
      </w:pPr>
    </w:p>
    <w:sectPr w:rsidR="00C116B1" w:rsidRPr="00C116B1"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92B8" w14:textId="77777777" w:rsidR="009755F6" w:rsidRDefault="009755F6">
      <w:r>
        <w:separator/>
      </w:r>
    </w:p>
  </w:endnote>
  <w:endnote w:type="continuationSeparator" w:id="0">
    <w:p w14:paraId="3CF300FC" w14:textId="77777777" w:rsidR="009755F6" w:rsidRDefault="009755F6">
      <w:r>
        <w:continuationSeparator/>
      </w:r>
    </w:p>
  </w:endnote>
  <w:endnote w:type="continuationNotice" w:id="1">
    <w:p w14:paraId="433E3DA0" w14:textId="77777777" w:rsidR="009755F6" w:rsidRDefault="00975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BB5E4" w14:textId="77777777" w:rsidR="009755F6" w:rsidRDefault="009755F6">
      <w:r>
        <w:separator/>
      </w:r>
    </w:p>
  </w:footnote>
  <w:footnote w:type="continuationSeparator" w:id="0">
    <w:p w14:paraId="4D1801F2" w14:textId="77777777" w:rsidR="009755F6" w:rsidRDefault="009755F6">
      <w:r>
        <w:continuationSeparator/>
      </w:r>
    </w:p>
  </w:footnote>
  <w:footnote w:type="continuationNotice" w:id="1">
    <w:p w14:paraId="474C5F9F" w14:textId="77777777" w:rsidR="009755F6" w:rsidRDefault="00975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72CB7"/>
    <w:multiLevelType w:val="hybridMultilevel"/>
    <w:tmpl w:val="8DF69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A25FD"/>
    <w:multiLevelType w:val="hybridMultilevel"/>
    <w:tmpl w:val="D912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F11D22"/>
    <w:multiLevelType w:val="hybridMultilevel"/>
    <w:tmpl w:val="4F784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5"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7"/>
  </w:num>
  <w:num w:numId="2" w16cid:durableId="2124301017">
    <w:abstractNumId w:val="6"/>
  </w:num>
  <w:num w:numId="3" w16cid:durableId="1631397983">
    <w:abstractNumId w:val="14"/>
  </w:num>
  <w:num w:numId="4" w16cid:durableId="416100547">
    <w:abstractNumId w:val="12"/>
  </w:num>
  <w:num w:numId="5" w16cid:durableId="1518806601">
    <w:abstractNumId w:val="0"/>
  </w:num>
  <w:num w:numId="6" w16cid:durableId="2053385197">
    <w:abstractNumId w:val="17"/>
  </w:num>
  <w:num w:numId="7" w16cid:durableId="154535067">
    <w:abstractNumId w:val="1"/>
  </w:num>
  <w:num w:numId="8" w16cid:durableId="2105683262">
    <w:abstractNumId w:val="13"/>
  </w:num>
  <w:num w:numId="9" w16cid:durableId="1199322227">
    <w:abstractNumId w:val="16"/>
  </w:num>
  <w:num w:numId="10" w16cid:durableId="166484054">
    <w:abstractNumId w:val="4"/>
  </w:num>
  <w:num w:numId="11" w16cid:durableId="847791012">
    <w:abstractNumId w:val="5"/>
  </w:num>
  <w:num w:numId="12" w16cid:durableId="1631471380">
    <w:abstractNumId w:val="11"/>
  </w:num>
  <w:num w:numId="13" w16cid:durableId="1046947350">
    <w:abstractNumId w:val="9"/>
  </w:num>
  <w:num w:numId="14" w16cid:durableId="212546026">
    <w:abstractNumId w:val="10"/>
  </w:num>
  <w:num w:numId="15" w16cid:durableId="381756971">
    <w:abstractNumId w:val="15"/>
  </w:num>
  <w:num w:numId="16" w16cid:durableId="1921216032">
    <w:abstractNumId w:val="2"/>
  </w:num>
  <w:num w:numId="17" w16cid:durableId="200632251">
    <w:abstractNumId w:val="8"/>
  </w:num>
  <w:num w:numId="18" w16cid:durableId="38357584">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3F2B"/>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7AF"/>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5CC"/>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4CF"/>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653"/>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4C79"/>
    <w:rsid w:val="00034E62"/>
    <w:rsid w:val="00034F88"/>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43D"/>
    <w:rsid w:val="00042A3A"/>
    <w:rsid w:val="00042ADB"/>
    <w:rsid w:val="0004324D"/>
    <w:rsid w:val="000434B7"/>
    <w:rsid w:val="000435E4"/>
    <w:rsid w:val="000437C5"/>
    <w:rsid w:val="0004383D"/>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BE8"/>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0E"/>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D5B"/>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355"/>
    <w:rsid w:val="0009243C"/>
    <w:rsid w:val="000925CB"/>
    <w:rsid w:val="00092AAE"/>
    <w:rsid w:val="00092DF7"/>
    <w:rsid w:val="000932A6"/>
    <w:rsid w:val="00093697"/>
    <w:rsid w:val="00093749"/>
    <w:rsid w:val="0009379C"/>
    <w:rsid w:val="00093D42"/>
    <w:rsid w:val="00093DD0"/>
    <w:rsid w:val="000942B1"/>
    <w:rsid w:val="00094391"/>
    <w:rsid w:val="000945A7"/>
    <w:rsid w:val="000946A1"/>
    <w:rsid w:val="000947A1"/>
    <w:rsid w:val="00094A16"/>
    <w:rsid w:val="00094DE6"/>
    <w:rsid w:val="000955B9"/>
    <w:rsid w:val="00095799"/>
    <w:rsid w:val="0009595F"/>
    <w:rsid w:val="00095F1D"/>
    <w:rsid w:val="000961D1"/>
    <w:rsid w:val="0009627C"/>
    <w:rsid w:val="00096356"/>
    <w:rsid w:val="00096372"/>
    <w:rsid w:val="000963BF"/>
    <w:rsid w:val="0009645E"/>
    <w:rsid w:val="000964AA"/>
    <w:rsid w:val="00096A49"/>
    <w:rsid w:val="00096B5C"/>
    <w:rsid w:val="00096F8A"/>
    <w:rsid w:val="000973E3"/>
    <w:rsid w:val="0009765B"/>
    <w:rsid w:val="00097948"/>
    <w:rsid w:val="0009798B"/>
    <w:rsid w:val="000979A8"/>
    <w:rsid w:val="00097C40"/>
    <w:rsid w:val="00097C99"/>
    <w:rsid w:val="000A05F8"/>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003"/>
    <w:rsid w:val="000A538E"/>
    <w:rsid w:val="000A54B7"/>
    <w:rsid w:val="000A60E6"/>
    <w:rsid w:val="000A6351"/>
    <w:rsid w:val="000A63D6"/>
    <w:rsid w:val="000A6659"/>
    <w:rsid w:val="000A6969"/>
    <w:rsid w:val="000A70F9"/>
    <w:rsid w:val="000A7258"/>
    <w:rsid w:val="000A72D4"/>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8D2"/>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B7C3D"/>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2BA"/>
    <w:rsid w:val="000C63A9"/>
    <w:rsid w:val="000C6D57"/>
    <w:rsid w:val="000C6EFA"/>
    <w:rsid w:val="000C7345"/>
    <w:rsid w:val="000C777C"/>
    <w:rsid w:val="000C7A5A"/>
    <w:rsid w:val="000D0565"/>
    <w:rsid w:val="000D0811"/>
    <w:rsid w:val="000D0E4E"/>
    <w:rsid w:val="000D1122"/>
    <w:rsid w:val="000D113C"/>
    <w:rsid w:val="000D11A1"/>
    <w:rsid w:val="000D12D1"/>
    <w:rsid w:val="000D158F"/>
    <w:rsid w:val="000D159A"/>
    <w:rsid w:val="000D16FF"/>
    <w:rsid w:val="000D1796"/>
    <w:rsid w:val="000D19C6"/>
    <w:rsid w:val="000D1BCD"/>
    <w:rsid w:val="000D22CC"/>
    <w:rsid w:val="000D2400"/>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0CC3"/>
    <w:rsid w:val="000E125F"/>
    <w:rsid w:val="000E1319"/>
    <w:rsid w:val="000E1380"/>
    <w:rsid w:val="000E18DF"/>
    <w:rsid w:val="000E1A7C"/>
    <w:rsid w:val="000E1FFB"/>
    <w:rsid w:val="000E211D"/>
    <w:rsid w:val="000E2511"/>
    <w:rsid w:val="000E264A"/>
    <w:rsid w:val="000E2F00"/>
    <w:rsid w:val="000E3565"/>
    <w:rsid w:val="000E37EB"/>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4B"/>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77B"/>
    <w:rsid w:val="0010406D"/>
    <w:rsid w:val="00104210"/>
    <w:rsid w:val="0010431F"/>
    <w:rsid w:val="001043C2"/>
    <w:rsid w:val="001043E1"/>
    <w:rsid w:val="001046C3"/>
    <w:rsid w:val="00104B45"/>
    <w:rsid w:val="00104B81"/>
    <w:rsid w:val="0010505A"/>
    <w:rsid w:val="0010532D"/>
    <w:rsid w:val="00105AC8"/>
    <w:rsid w:val="00105CC7"/>
    <w:rsid w:val="001061AB"/>
    <w:rsid w:val="001061ED"/>
    <w:rsid w:val="00106241"/>
    <w:rsid w:val="00106A5E"/>
    <w:rsid w:val="00106C10"/>
    <w:rsid w:val="00106F3B"/>
    <w:rsid w:val="00107724"/>
    <w:rsid w:val="00107779"/>
    <w:rsid w:val="001077E6"/>
    <w:rsid w:val="001078C2"/>
    <w:rsid w:val="00107E1C"/>
    <w:rsid w:val="00110243"/>
    <w:rsid w:val="001104D5"/>
    <w:rsid w:val="00110A65"/>
    <w:rsid w:val="001112C4"/>
    <w:rsid w:val="001113D1"/>
    <w:rsid w:val="00111444"/>
    <w:rsid w:val="00111723"/>
    <w:rsid w:val="00111860"/>
    <w:rsid w:val="001123DC"/>
    <w:rsid w:val="0011262E"/>
    <w:rsid w:val="001126FC"/>
    <w:rsid w:val="001129B5"/>
    <w:rsid w:val="00112AD7"/>
    <w:rsid w:val="00112BE6"/>
    <w:rsid w:val="00112C19"/>
    <w:rsid w:val="00112FE5"/>
    <w:rsid w:val="00113B59"/>
    <w:rsid w:val="00113B5B"/>
    <w:rsid w:val="00113C62"/>
    <w:rsid w:val="00113F94"/>
    <w:rsid w:val="001141AF"/>
    <w:rsid w:val="001141E3"/>
    <w:rsid w:val="001144DF"/>
    <w:rsid w:val="001145D7"/>
    <w:rsid w:val="00114BF1"/>
    <w:rsid w:val="00114D67"/>
    <w:rsid w:val="00114D9B"/>
    <w:rsid w:val="00114E15"/>
    <w:rsid w:val="001150E9"/>
    <w:rsid w:val="001150F2"/>
    <w:rsid w:val="001152B9"/>
    <w:rsid w:val="0011557B"/>
    <w:rsid w:val="00115624"/>
    <w:rsid w:val="00115B5D"/>
    <w:rsid w:val="00115CA7"/>
    <w:rsid w:val="00116182"/>
    <w:rsid w:val="001161A4"/>
    <w:rsid w:val="00116585"/>
    <w:rsid w:val="0011660A"/>
    <w:rsid w:val="001169EC"/>
    <w:rsid w:val="00116FB7"/>
    <w:rsid w:val="00117141"/>
    <w:rsid w:val="001171A3"/>
    <w:rsid w:val="00117678"/>
    <w:rsid w:val="0011769E"/>
    <w:rsid w:val="001179BC"/>
    <w:rsid w:val="00117C85"/>
    <w:rsid w:val="00117C99"/>
    <w:rsid w:val="00117EB0"/>
    <w:rsid w:val="001203A0"/>
    <w:rsid w:val="001203BC"/>
    <w:rsid w:val="00120461"/>
    <w:rsid w:val="001204FA"/>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B86"/>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7FF"/>
    <w:rsid w:val="00133A43"/>
    <w:rsid w:val="00133B3E"/>
    <w:rsid w:val="00133BF7"/>
    <w:rsid w:val="001340F4"/>
    <w:rsid w:val="00134115"/>
    <w:rsid w:val="001341A4"/>
    <w:rsid w:val="001341B1"/>
    <w:rsid w:val="001342B4"/>
    <w:rsid w:val="00134778"/>
    <w:rsid w:val="001347DE"/>
    <w:rsid w:val="0013492F"/>
    <w:rsid w:val="00134B88"/>
    <w:rsid w:val="00135A01"/>
    <w:rsid w:val="001365A7"/>
    <w:rsid w:val="00136A23"/>
    <w:rsid w:val="00136B99"/>
    <w:rsid w:val="00136D0A"/>
    <w:rsid w:val="00136D3B"/>
    <w:rsid w:val="0013782E"/>
    <w:rsid w:val="00137EC7"/>
    <w:rsid w:val="00140563"/>
    <w:rsid w:val="0014063E"/>
    <w:rsid w:val="0014087D"/>
    <w:rsid w:val="001408FD"/>
    <w:rsid w:val="00140F74"/>
    <w:rsid w:val="00140F75"/>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904"/>
    <w:rsid w:val="001479A4"/>
    <w:rsid w:val="00147ABC"/>
    <w:rsid w:val="0015005A"/>
    <w:rsid w:val="00150B25"/>
    <w:rsid w:val="00150C0B"/>
    <w:rsid w:val="00150CE4"/>
    <w:rsid w:val="00150D3A"/>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3EC8"/>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42E"/>
    <w:rsid w:val="001624BE"/>
    <w:rsid w:val="0016271E"/>
    <w:rsid w:val="00162AF3"/>
    <w:rsid w:val="00162D1D"/>
    <w:rsid w:val="00162D7A"/>
    <w:rsid w:val="00162E24"/>
    <w:rsid w:val="0016338A"/>
    <w:rsid w:val="001633C3"/>
    <w:rsid w:val="00163A56"/>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421"/>
    <w:rsid w:val="00193878"/>
    <w:rsid w:val="001938DE"/>
    <w:rsid w:val="00193AF4"/>
    <w:rsid w:val="00193C3F"/>
    <w:rsid w:val="00193C8B"/>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8D6"/>
    <w:rsid w:val="001A2C89"/>
    <w:rsid w:val="001A307B"/>
    <w:rsid w:val="001A4484"/>
    <w:rsid w:val="001A4634"/>
    <w:rsid w:val="001A47D9"/>
    <w:rsid w:val="001A4965"/>
    <w:rsid w:val="001A5315"/>
    <w:rsid w:val="001A57EE"/>
    <w:rsid w:val="001A5810"/>
    <w:rsid w:val="001A5C71"/>
    <w:rsid w:val="001A6451"/>
    <w:rsid w:val="001A673E"/>
    <w:rsid w:val="001A69DF"/>
    <w:rsid w:val="001A6AA1"/>
    <w:rsid w:val="001A6B49"/>
    <w:rsid w:val="001A71F3"/>
    <w:rsid w:val="001A7673"/>
    <w:rsid w:val="001A7685"/>
    <w:rsid w:val="001A7763"/>
    <w:rsid w:val="001A7F03"/>
    <w:rsid w:val="001B0041"/>
    <w:rsid w:val="001B0525"/>
    <w:rsid w:val="001B09A6"/>
    <w:rsid w:val="001B0CAC"/>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C7"/>
    <w:rsid w:val="001B72E7"/>
    <w:rsid w:val="001B7520"/>
    <w:rsid w:val="001B77DF"/>
    <w:rsid w:val="001B7AC2"/>
    <w:rsid w:val="001B7D23"/>
    <w:rsid w:val="001B7E83"/>
    <w:rsid w:val="001C01C6"/>
    <w:rsid w:val="001C02D8"/>
    <w:rsid w:val="001C045F"/>
    <w:rsid w:val="001C04E3"/>
    <w:rsid w:val="001C0525"/>
    <w:rsid w:val="001C089E"/>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5CF"/>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A7A"/>
    <w:rsid w:val="001E4CDC"/>
    <w:rsid w:val="001E4FDE"/>
    <w:rsid w:val="001E5B6E"/>
    <w:rsid w:val="001E5C0F"/>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4DA0"/>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29F"/>
    <w:rsid w:val="002265D0"/>
    <w:rsid w:val="002266B9"/>
    <w:rsid w:val="00226A68"/>
    <w:rsid w:val="00226FA3"/>
    <w:rsid w:val="00227237"/>
    <w:rsid w:val="0022767E"/>
    <w:rsid w:val="00227790"/>
    <w:rsid w:val="00227DBD"/>
    <w:rsid w:val="002308D3"/>
    <w:rsid w:val="00230D1D"/>
    <w:rsid w:val="002317B9"/>
    <w:rsid w:val="00231C25"/>
    <w:rsid w:val="00231C6F"/>
    <w:rsid w:val="002320D4"/>
    <w:rsid w:val="00232219"/>
    <w:rsid w:val="0023244C"/>
    <w:rsid w:val="0023266F"/>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7A2"/>
    <w:rsid w:val="00235DAD"/>
    <w:rsid w:val="00235DB2"/>
    <w:rsid w:val="00236355"/>
    <w:rsid w:val="002367EF"/>
    <w:rsid w:val="002369B0"/>
    <w:rsid w:val="00236AD8"/>
    <w:rsid w:val="00236B15"/>
    <w:rsid w:val="00236B3F"/>
    <w:rsid w:val="00236F8F"/>
    <w:rsid w:val="00237EB4"/>
    <w:rsid w:val="002401F5"/>
    <w:rsid w:val="0024029E"/>
    <w:rsid w:val="002407C9"/>
    <w:rsid w:val="00240A67"/>
    <w:rsid w:val="00240D5F"/>
    <w:rsid w:val="00240E54"/>
    <w:rsid w:val="00240EE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3D2"/>
    <w:rsid w:val="0024663B"/>
    <w:rsid w:val="00246CA1"/>
    <w:rsid w:val="00246F24"/>
    <w:rsid w:val="00247103"/>
    <w:rsid w:val="00247188"/>
    <w:rsid w:val="00247236"/>
    <w:rsid w:val="002479D6"/>
    <w:rsid w:val="00247C61"/>
    <w:rsid w:val="00247EA0"/>
    <w:rsid w:val="00250067"/>
    <w:rsid w:val="00250F91"/>
    <w:rsid w:val="00250FCC"/>
    <w:rsid w:val="0025107D"/>
    <w:rsid w:val="002516DE"/>
    <w:rsid w:val="00251F81"/>
    <w:rsid w:val="002522D5"/>
    <w:rsid w:val="002523C9"/>
    <w:rsid w:val="0025266A"/>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230"/>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C70"/>
    <w:rsid w:val="00270D42"/>
    <w:rsid w:val="00270FA0"/>
    <w:rsid w:val="002714D5"/>
    <w:rsid w:val="0027195D"/>
    <w:rsid w:val="00271CCC"/>
    <w:rsid w:val="00272382"/>
    <w:rsid w:val="002724CE"/>
    <w:rsid w:val="00272634"/>
    <w:rsid w:val="00272A10"/>
    <w:rsid w:val="00272B03"/>
    <w:rsid w:val="002733E2"/>
    <w:rsid w:val="002734AC"/>
    <w:rsid w:val="002735DA"/>
    <w:rsid w:val="00273DB1"/>
    <w:rsid w:val="00273F9D"/>
    <w:rsid w:val="00273FA8"/>
    <w:rsid w:val="00274641"/>
    <w:rsid w:val="002748A0"/>
    <w:rsid w:val="002750B1"/>
    <w:rsid w:val="002753CF"/>
    <w:rsid w:val="002756B8"/>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62E"/>
    <w:rsid w:val="00283AD1"/>
    <w:rsid w:val="00283DAB"/>
    <w:rsid w:val="002846CA"/>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0CCA"/>
    <w:rsid w:val="00291385"/>
    <w:rsid w:val="002913F9"/>
    <w:rsid w:val="00291422"/>
    <w:rsid w:val="00291C35"/>
    <w:rsid w:val="00291DC6"/>
    <w:rsid w:val="00291F66"/>
    <w:rsid w:val="0029237F"/>
    <w:rsid w:val="00292465"/>
    <w:rsid w:val="00292698"/>
    <w:rsid w:val="00292715"/>
    <w:rsid w:val="00292BA8"/>
    <w:rsid w:val="0029306D"/>
    <w:rsid w:val="002933F6"/>
    <w:rsid w:val="002937E9"/>
    <w:rsid w:val="00293E57"/>
    <w:rsid w:val="00294115"/>
    <w:rsid w:val="0029463F"/>
    <w:rsid w:val="002947D1"/>
    <w:rsid w:val="002948DF"/>
    <w:rsid w:val="00294D79"/>
    <w:rsid w:val="00294D90"/>
    <w:rsid w:val="0029511C"/>
    <w:rsid w:val="0029546B"/>
    <w:rsid w:val="00295C82"/>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0BF"/>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C72"/>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B2"/>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0A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59C"/>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C0C"/>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239"/>
    <w:rsid w:val="002F2482"/>
    <w:rsid w:val="002F27DF"/>
    <w:rsid w:val="002F281C"/>
    <w:rsid w:val="002F288C"/>
    <w:rsid w:val="002F2999"/>
    <w:rsid w:val="002F2B83"/>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4DF1"/>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2FA"/>
    <w:rsid w:val="0032377E"/>
    <w:rsid w:val="00323BD5"/>
    <w:rsid w:val="00323D6B"/>
    <w:rsid w:val="00324524"/>
    <w:rsid w:val="00324562"/>
    <w:rsid w:val="003245D2"/>
    <w:rsid w:val="00324946"/>
    <w:rsid w:val="00324D8B"/>
    <w:rsid w:val="003252DA"/>
    <w:rsid w:val="003258C1"/>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4CA"/>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516"/>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28F"/>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A2C"/>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1A"/>
    <w:rsid w:val="00377CDF"/>
    <w:rsid w:val="00377E6A"/>
    <w:rsid w:val="003801CD"/>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87C3B"/>
    <w:rsid w:val="00390017"/>
    <w:rsid w:val="003901A3"/>
    <w:rsid w:val="003906F4"/>
    <w:rsid w:val="0039072F"/>
    <w:rsid w:val="003908BA"/>
    <w:rsid w:val="00390E03"/>
    <w:rsid w:val="00390E23"/>
    <w:rsid w:val="00390EC7"/>
    <w:rsid w:val="0039172A"/>
    <w:rsid w:val="003919F6"/>
    <w:rsid w:val="00391D3C"/>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E35"/>
    <w:rsid w:val="003A0FAC"/>
    <w:rsid w:val="003A180F"/>
    <w:rsid w:val="003A18DD"/>
    <w:rsid w:val="003A192D"/>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457"/>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30"/>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28C"/>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B91"/>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307"/>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94"/>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DC1"/>
    <w:rsid w:val="003D7E69"/>
    <w:rsid w:val="003E0282"/>
    <w:rsid w:val="003E034F"/>
    <w:rsid w:val="003E0473"/>
    <w:rsid w:val="003E07AE"/>
    <w:rsid w:val="003E0811"/>
    <w:rsid w:val="003E14FC"/>
    <w:rsid w:val="003E197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A4C"/>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4D9"/>
    <w:rsid w:val="003F788D"/>
    <w:rsid w:val="003F7936"/>
    <w:rsid w:val="003F7A39"/>
    <w:rsid w:val="004008FE"/>
    <w:rsid w:val="00400E5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A95"/>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6FFC"/>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0AC"/>
    <w:rsid w:val="004231AD"/>
    <w:rsid w:val="0042350F"/>
    <w:rsid w:val="00423641"/>
    <w:rsid w:val="004237F1"/>
    <w:rsid w:val="00423980"/>
    <w:rsid w:val="00423DA5"/>
    <w:rsid w:val="00423FBF"/>
    <w:rsid w:val="00424032"/>
    <w:rsid w:val="004241CC"/>
    <w:rsid w:val="00424D75"/>
    <w:rsid w:val="00424E1D"/>
    <w:rsid w:val="00425088"/>
    <w:rsid w:val="004251EC"/>
    <w:rsid w:val="00425379"/>
    <w:rsid w:val="00426015"/>
    <w:rsid w:val="00426266"/>
    <w:rsid w:val="00426706"/>
    <w:rsid w:val="0042678A"/>
    <w:rsid w:val="00426897"/>
    <w:rsid w:val="00427738"/>
    <w:rsid w:val="0042786C"/>
    <w:rsid w:val="00427E97"/>
    <w:rsid w:val="004305F8"/>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3C52"/>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394"/>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301"/>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D7A"/>
    <w:rsid w:val="00461E79"/>
    <w:rsid w:val="00462532"/>
    <w:rsid w:val="0046253D"/>
    <w:rsid w:val="0046283C"/>
    <w:rsid w:val="00462C6C"/>
    <w:rsid w:val="00462E72"/>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17F"/>
    <w:rsid w:val="0047631E"/>
    <w:rsid w:val="00476827"/>
    <w:rsid w:val="00476B36"/>
    <w:rsid w:val="00476BD4"/>
    <w:rsid w:val="00476D02"/>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266"/>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27B"/>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5A1"/>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3AD"/>
    <w:rsid w:val="004B6476"/>
    <w:rsid w:val="004B6A5A"/>
    <w:rsid w:val="004B6ACA"/>
    <w:rsid w:val="004B6C16"/>
    <w:rsid w:val="004B6F30"/>
    <w:rsid w:val="004B727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959"/>
    <w:rsid w:val="004C4EEF"/>
    <w:rsid w:val="004C51A8"/>
    <w:rsid w:val="004C5213"/>
    <w:rsid w:val="004C5265"/>
    <w:rsid w:val="004C5319"/>
    <w:rsid w:val="004C5395"/>
    <w:rsid w:val="004C5445"/>
    <w:rsid w:val="004C5537"/>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1FC"/>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0E7"/>
    <w:rsid w:val="004F32B5"/>
    <w:rsid w:val="004F3821"/>
    <w:rsid w:val="004F3DB0"/>
    <w:rsid w:val="004F407E"/>
    <w:rsid w:val="004F41E5"/>
    <w:rsid w:val="004F4513"/>
    <w:rsid w:val="004F4848"/>
    <w:rsid w:val="004F4AB6"/>
    <w:rsid w:val="004F4EB3"/>
    <w:rsid w:val="004F4EB5"/>
    <w:rsid w:val="004F517A"/>
    <w:rsid w:val="004F5277"/>
    <w:rsid w:val="004F5479"/>
    <w:rsid w:val="004F596E"/>
    <w:rsid w:val="004F5A48"/>
    <w:rsid w:val="004F5C4F"/>
    <w:rsid w:val="004F6200"/>
    <w:rsid w:val="004F6207"/>
    <w:rsid w:val="004F69AC"/>
    <w:rsid w:val="004F6A0F"/>
    <w:rsid w:val="004F6C73"/>
    <w:rsid w:val="004F6C9A"/>
    <w:rsid w:val="004F6F9A"/>
    <w:rsid w:val="004F7185"/>
    <w:rsid w:val="004F7358"/>
    <w:rsid w:val="004F7528"/>
    <w:rsid w:val="004F79AB"/>
    <w:rsid w:val="004F7B9F"/>
    <w:rsid w:val="004F7BCA"/>
    <w:rsid w:val="004F7D89"/>
    <w:rsid w:val="00500516"/>
    <w:rsid w:val="00500E22"/>
    <w:rsid w:val="00501439"/>
    <w:rsid w:val="0050163B"/>
    <w:rsid w:val="00501720"/>
    <w:rsid w:val="00501981"/>
    <w:rsid w:val="00501A85"/>
    <w:rsid w:val="00501BB3"/>
    <w:rsid w:val="00501EBF"/>
    <w:rsid w:val="005021DD"/>
    <w:rsid w:val="00502453"/>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1E"/>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1EB"/>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481"/>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6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1E6"/>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914"/>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7F6"/>
    <w:rsid w:val="005729FF"/>
    <w:rsid w:val="00572B34"/>
    <w:rsid w:val="0057320B"/>
    <w:rsid w:val="005736D2"/>
    <w:rsid w:val="005737DD"/>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545"/>
    <w:rsid w:val="005847E5"/>
    <w:rsid w:val="00584874"/>
    <w:rsid w:val="00584B16"/>
    <w:rsid w:val="00584B39"/>
    <w:rsid w:val="00584D10"/>
    <w:rsid w:val="00585028"/>
    <w:rsid w:val="005850DA"/>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983"/>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B4"/>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47F"/>
    <w:rsid w:val="005B3D4A"/>
    <w:rsid w:val="005B47A0"/>
    <w:rsid w:val="005B49DB"/>
    <w:rsid w:val="005B4A19"/>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72B"/>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D7E"/>
    <w:rsid w:val="005E3FFF"/>
    <w:rsid w:val="005E4206"/>
    <w:rsid w:val="005E4A53"/>
    <w:rsid w:val="005E4BC6"/>
    <w:rsid w:val="005E4CEF"/>
    <w:rsid w:val="005E53F9"/>
    <w:rsid w:val="005E629A"/>
    <w:rsid w:val="005E6309"/>
    <w:rsid w:val="005E63FC"/>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5A3"/>
    <w:rsid w:val="005F27BF"/>
    <w:rsid w:val="005F2901"/>
    <w:rsid w:val="005F2958"/>
    <w:rsid w:val="005F29BB"/>
    <w:rsid w:val="005F38DF"/>
    <w:rsid w:val="005F3D1F"/>
    <w:rsid w:val="005F3D22"/>
    <w:rsid w:val="005F3DF5"/>
    <w:rsid w:val="005F4171"/>
    <w:rsid w:val="005F46BE"/>
    <w:rsid w:val="005F46D6"/>
    <w:rsid w:val="005F4825"/>
    <w:rsid w:val="005F4B46"/>
    <w:rsid w:val="005F4B51"/>
    <w:rsid w:val="005F4DD6"/>
    <w:rsid w:val="005F4E13"/>
    <w:rsid w:val="005F50C9"/>
    <w:rsid w:val="005F50D8"/>
    <w:rsid w:val="005F52C2"/>
    <w:rsid w:val="005F53A1"/>
    <w:rsid w:val="005F53D8"/>
    <w:rsid w:val="005F57CD"/>
    <w:rsid w:val="005F5879"/>
    <w:rsid w:val="005F58AC"/>
    <w:rsid w:val="005F5E63"/>
    <w:rsid w:val="005F625E"/>
    <w:rsid w:val="005F6268"/>
    <w:rsid w:val="005F636C"/>
    <w:rsid w:val="005F6393"/>
    <w:rsid w:val="005F6843"/>
    <w:rsid w:val="005F6B77"/>
    <w:rsid w:val="005F6DD9"/>
    <w:rsid w:val="005F6F0D"/>
    <w:rsid w:val="005F7487"/>
    <w:rsid w:val="005F7625"/>
    <w:rsid w:val="005F77F1"/>
    <w:rsid w:val="005F7FEC"/>
    <w:rsid w:val="006002C7"/>
    <w:rsid w:val="00600B6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1B78"/>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7FC"/>
    <w:rsid w:val="00640B08"/>
    <w:rsid w:val="006410F7"/>
    <w:rsid w:val="00641134"/>
    <w:rsid w:val="00641320"/>
    <w:rsid w:val="00641620"/>
    <w:rsid w:val="006417E2"/>
    <w:rsid w:val="00641CB4"/>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893"/>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71"/>
    <w:rsid w:val="006569DA"/>
    <w:rsid w:val="00656B27"/>
    <w:rsid w:val="00656C12"/>
    <w:rsid w:val="006571F6"/>
    <w:rsid w:val="0065725C"/>
    <w:rsid w:val="006574FE"/>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891"/>
    <w:rsid w:val="006658FB"/>
    <w:rsid w:val="00665DF4"/>
    <w:rsid w:val="006663DF"/>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397"/>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C33"/>
    <w:rsid w:val="00697D69"/>
    <w:rsid w:val="006A03A1"/>
    <w:rsid w:val="006A0B0F"/>
    <w:rsid w:val="006A10C8"/>
    <w:rsid w:val="006A13E0"/>
    <w:rsid w:val="006A1793"/>
    <w:rsid w:val="006A1D3C"/>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7E4"/>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793"/>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2A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3BA"/>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DCD"/>
    <w:rsid w:val="006D6F42"/>
    <w:rsid w:val="006D7EB0"/>
    <w:rsid w:val="006D7FD6"/>
    <w:rsid w:val="006E0138"/>
    <w:rsid w:val="006E066F"/>
    <w:rsid w:val="006E06E9"/>
    <w:rsid w:val="006E0B0C"/>
    <w:rsid w:val="006E0BB0"/>
    <w:rsid w:val="006E1230"/>
    <w:rsid w:val="006E12C3"/>
    <w:rsid w:val="006E1A57"/>
    <w:rsid w:val="006E220A"/>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E7AE8"/>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27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8E4"/>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220"/>
    <w:rsid w:val="00745BFC"/>
    <w:rsid w:val="00746187"/>
    <w:rsid w:val="0074638D"/>
    <w:rsid w:val="00746484"/>
    <w:rsid w:val="007464F4"/>
    <w:rsid w:val="00746869"/>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BD4"/>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056"/>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09D3"/>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0CA"/>
    <w:rsid w:val="00775771"/>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3FFC"/>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72D"/>
    <w:rsid w:val="007B28CA"/>
    <w:rsid w:val="007B2D3B"/>
    <w:rsid w:val="007B3FF0"/>
    <w:rsid w:val="007B4173"/>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4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559"/>
    <w:rsid w:val="007E1A1B"/>
    <w:rsid w:val="007E1A88"/>
    <w:rsid w:val="007E1CCE"/>
    <w:rsid w:val="007E27EB"/>
    <w:rsid w:val="007E319D"/>
    <w:rsid w:val="007E322E"/>
    <w:rsid w:val="007E3307"/>
    <w:rsid w:val="007E39A9"/>
    <w:rsid w:val="007E3CB6"/>
    <w:rsid w:val="007E427C"/>
    <w:rsid w:val="007E42C3"/>
    <w:rsid w:val="007E4782"/>
    <w:rsid w:val="007E4977"/>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0D"/>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1EFA"/>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58F"/>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8C6"/>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00"/>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6D1"/>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4E1"/>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96F"/>
    <w:rsid w:val="00840A16"/>
    <w:rsid w:val="00841CD2"/>
    <w:rsid w:val="00841FDD"/>
    <w:rsid w:val="00842274"/>
    <w:rsid w:val="008424BA"/>
    <w:rsid w:val="00842899"/>
    <w:rsid w:val="00842A95"/>
    <w:rsid w:val="00842AE2"/>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53E"/>
    <w:rsid w:val="008469D9"/>
    <w:rsid w:val="00846BCD"/>
    <w:rsid w:val="00846DC0"/>
    <w:rsid w:val="008474A7"/>
    <w:rsid w:val="00847E62"/>
    <w:rsid w:val="00850557"/>
    <w:rsid w:val="0085067A"/>
    <w:rsid w:val="008506B6"/>
    <w:rsid w:val="00850AE0"/>
    <w:rsid w:val="00850B26"/>
    <w:rsid w:val="00850C7C"/>
    <w:rsid w:val="00850E15"/>
    <w:rsid w:val="00850F2A"/>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566"/>
    <w:rsid w:val="0086193E"/>
    <w:rsid w:val="00861D51"/>
    <w:rsid w:val="00861F8B"/>
    <w:rsid w:val="0086205A"/>
    <w:rsid w:val="00862194"/>
    <w:rsid w:val="00862554"/>
    <w:rsid w:val="00862725"/>
    <w:rsid w:val="00862743"/>
    <w:rsid w:val="0086275E"/>
    <w:rsid w:val="00862CB2"/>
    <w:rsid w:val="008635F8"/>
    <w:rsid w:val="00863E4F"/>
    <w:rsid w:val="00863F2B"/>
    <w:rsid w:val="00864147"/>
    <w:rsid w:val="00864384"/>
    <w:rsid w:val="00864440"/>
    <w:rsid w:val="00864843"/>
    <w:rsid w:val="00864D76"/>
    <w:rsid w:val="008650FC"/>
    <w:rsid w:val="0086525E"/>
    <w:rsid w:val="008659FF"/>
    <w:rsid w:val="00865EAC"/>
    <w:rsid w:val="0086619E"/>
    <w:rsid w:val="008662B0"/>
    <w:rsid w:val="00866533"/>
    <w:rsid w:val="00866E61"/>
    <w:rsid w:val="00866EB3"/>
    <w:rsid w:val="0086701A"/>
    <w:rsid w:val="0086768F"/>
    <w:rsid w:val="00867971"/>
    <w:rsid w:val="00867BD2"/>
    <w:rsid w:val="00870115"/>
    <w:rsid w:val="008707E9"/>
    <w:rsid w:val="008707F7"/>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DD0"/>
    <w:rsid w:val="00896FA2"/>
    <w:rsid w:val="00897096"/>
    <w:rsid w:val="00897754"/>
    <w:rsid w:val="0089789A"/>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60B"/>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46E"/>
    <w:rsid w:val="008B0566"/>
    <w:rsid w:val="008B0808"/>
    <w:rsid w:val="008B0AEC"/>
    <w:rsid w:val="008B0FB4"/>
    <w:rsid w:val="008B1462"/>
    <w:rsid w:val="008B1502"/>
    <w:rsid w:val="008B1828"/>
    <w:rsid w:val="008B1C26"/>
    <w:rsid w:val="008B1E53"/>
    <w:rsid w:val="008B1E5B"/>
    <w:rsid w:val="008B1FFE"/>
    <w:rsid w:val="008B24DC"/>
    <w:rsid w:val="008B298F"/>
    <w:rsid w:val="008B29A1"/>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AEC"/>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4A88"/>
    <w:rsid w:val="008E50AB"/>
    <w:rsid w:val="008E58D6"/>
    <w:rsid w:val="008E5A96"/>
    <w:rsid w:val="008E5BF2"/>
    <w:rsid w:val="008E5C81"/>
    <w:rsid w:val="008E6219"/>
    <w:rsid w:val="008E6232"/>
    <w:rsid w:val="008E67C7"/>
    <w:rsid w:val="008E6886"/>
    <w:rsid w:val="008E701B"/>
    <w:rsid w:val="008E73F4"/>
    <w:rsid w:val="008F03E1"/>
    <w:rsid w:val="008F076F"/>
    <w:rsid w:val="008F0963"/>
    <w:rsid w:val="008F0A38"/>
    <w:rsid w:val="008F0AE7"/>
    <w:rsid w:val="008F0CD8"/>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1F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8EE"/>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0E6D"/>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B6E"/>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D98"/>
    <w:rsid w:val="009378AF"/>
    <w:rsid w:val="0093794C"/>
    <w:rsid w:val="00937C8C"/>
    <w:rsid w:val="00940324"/>
    <w:rsid w:val="0094138D"/>
    <w:rsid w:val="00941523"/>
    <w:rsid w:val="00942C80"/>
    <w:rsid w:val="00943008"/>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36"/>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176"/>
    <w:rsid w:val="0096217E"/>
    <w:rsid w:val="0096222D"/>
    <w:rsid w:val="0096227C"/>
    <w:rsid w:val="009628BC"/>
    <w:rsid w:val="009628F6"/>
    <w:rsid w:val="00962B47"/>
    <w:rsid w:val="00962EB2"/>
    <w:rsid w:val="00963B86"/>
    <w:rsid w:val="009645BB"/>
    <w:rsid w:val="00964777"/>
    <w:rsid w:val="00965350"/>
    <w:rsid w:val="0096569D"/>
    <w:rsid w:val="009657F1"/>
    <w:rsid w:val="00965B95"/>
    <w:rsid w:val="0096625D"/>
    <w:rsid w:val="00966330"/>
    <w:rsid w:val="0096648B"/>
    <w:rsid w:val="009664F5"/>
    <w:rsid w:val="009666F7"/>
    <w:rsid w:val="00966A24"/>
    <w:rsid w:val="00966E20"/>
    <w:rsid w:val="00967AA6"/>
    <w:rsid w:val="00967CDB"/>
    <w:rsid w:val="00967E9B"/>
    <w:rsid w:val="009709F8"/>
    <w:rsid w:val="00970DBF"/>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E2"/>
    <w:rsid w:val="00974A57"/>
    <w:rsid w:val="00974A6D"/>
    <w:rsid w:val="00974E77"/>
    <w:rsid w:val="0097528F"/>
    <w:rsid w:val="009755F6"/>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0B24"/>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9D6"/>
    <w:rsid w:val="00992B98"/>
    <w:rsid w:val="00992BD1"/>
    <w:rsid w:val="009932CE"/>
    <w:rsid w:val="009934BA"/>
    <w:rsid w:val="0099359F"/>
    <w:rsid w:val="00994871"/>
    <w:rsid w:val="00994CB8"/>
    <w:rsid w:val="00994E08"/>
    <w:rsid w:val="00994EA9"/>
    <w:rsid w:val="009951F9"/>
    <w:rsid w:val="0099569C"/>
    <w:rsid w:val="00995768"/>
    <w:rsid w:val="00995787"/>
    <w:rsid w:val="0099581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48D"/>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5860"/>
    <w:rsid w:val="009A6175"/>
    <w:rsid w:val="009A630F"/>
    <w:rsid w:val="009A6862"/>
    <w:rsid w:val="009A6A6B"/>
    <w:rsid w:val="009A6CFE"/>
    <w:rsid w:val="009A737F"/>
    <w:rsid w:val="009A749F"/>
    <w:rsid w:val="009A7DAA"/>
    <w:rsid w:val="009A7EA9"/>
    <w:rsid w:val="009B013C"/>
    <w:rsid w:val="009B0371"/>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978"/>
    <w:rsid w:val="009B5B85"/>
    <w:rsid w:val="009B611B"/>
    <w:rsid w:val="009B6286"/>
    <w:rsid w:val="009B62D3"/>
    <w:rsid w:val="009B63F0"/>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58C"/>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C33"/>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14E"/>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B92"/>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609"/>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F7"/>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5DC6"/>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EB2"/>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0F8"/>
    <w:rsid w:val="00A46288"/>
    <w:rsid w:val="00A462FE"/>
    <w:rsid w:val="00A466FC"/>
    <w:rsid w:val="00A46744"/>
    <w:rsid w:val="00A4694F"/>
    <w:rsid w:val="00A46950"/>
    <w:rsid w:val="00A46957"/>
    <w:rsid w:val="00A46BEB"/>
    <w:rsid w:val="00A46EFA"/>
    <w:rsid w:val="00A47340"/>
    <w:rsid w:val="00A4787E"/>
    <w:rsid w:val="00A47B32"/>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80A"/>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40E"/>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87CBF"/>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4C5"/>
    <w:rsid w:val="00A9361B"/>
    <w:rsid w:val="00A93B69"/>
    <w:rsid w:val="00A9431A"/>
    <w:rsid w:val="00A94335"/>
    <w:rsid w:val="00A94469"/>
    <w:rsid w:val="00A94838"/>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27"/>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51E"/>
    <w:rsid w:val="00AB6919"/>
    <w:rsid w:val="00AB725F"/>
    <w:rsid w:val="00AB763B"/>
    <w:rsid w:val="00AB79B3"/>
    <w:rsid w:val="00AB7F02"/>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4B2"/>
    <w:rsid w:val="00AC6665"/>
    <w:rsid w:val="00AC67A8"/>
    <w:rsid w:val="00AC749E"/>
    <w:rsid w:val="00AC74DA"/>
    <w:rsid w:val="00AC75D9"/>
    <w:rsid w:val="00AC76A9"/>
    <w:rsid w:val="00AC7A2B"/>
    <w:rsid w:val="00AC7C25"/>
    <w:rsid w:val="00AC7C9E"/>
    <w:rsid w:val="00AC7E5E"/>
    <w:rsid w:val="00AC7ECB"/>
    <w:rsid w:val="00AD0157"/>
    <w:rsid w:val="00AD0281"/>
    <w:rsid w:val="00AD0A20"/>
    <w:rsid w:val="00AD0A51"/>
    <w:rsid w:val="00AD0A88"/>
    <w:rsid w:val="00AD0B37"/>
    <w:rsid w:val="00AD0D03"/>
    <w:rsid w:val="00AD0EB6"/>
    <w:rsid w:val="00AD0F42"/>
    <w:rsid w:val="00AD11F7"/>
    <w:rsid w:val="00AD1D4C"/>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1E2E"/>
    <w:rsid w:val="00AE2066"/>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4E0B"/>
    <w:rsid w:val="00AE54F2"/>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0A3"/>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B47"/>
    <w:rsid w:val="00B11E61"/>
    <w:rsid w:val="00B1272D"/>
    <w:rsid w:val="00B12868"/>
    <w:rsid w:val="00B12B80"/>
    <w:rsid w:val="00B12EF9"/>
    <w:rsid w:val="00B12FF0"/>
    <w:rsid w:val="00B133FA"/>
    <w:rsid w:val="00B137BE"/>
    <w:rsid w:val="00B13804"/>
    <w:rsid w:val="00B13B86"/>
    <w:rsid w:val="00B14068"/>
    <w:rsid w:val="00B14139"/>
    <w:rsid w:val="00B143EF"/>
    <w:rsid w:val="00B14680"/>
    <w:rsid w:val="00B149F1"/>
    <w:rsid w:val="00B150F9"/>
    <w:rsid w:val="00B1519D"/>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864"/>
    <w:rsid w:val="00B33253"/>
    <w:rsid w:val="00B333F9"/>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839"/>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A19"/>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3F8"/>
    <w:rsid w:val="00B6266F"/>
    <w:rsid w:val="00B627A4"/>
    <w:rsid w:val="00B62907"/>
    <w:rsid w:val="00B62AC9"/>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94B"/>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A9A"/>
    <w:rsid w:val="00B72C8F"/>
    <w:rsid w:val="00B72F0A"/>
    <w:rsid w:val="00B73469"/>
    <w:rsid w:val="00B737BA"/>
    <w:rsid w:val="00B73A6A"/>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652"/>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7EA"/>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CB8"/>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2F6C"/>
    <w:rsid w:val="00BD3038"/>
    <w:rsid w:val="00BD30D6"/>
    <w:rsid w:val="00BD3107"/>
    <w:rsid w:val="00BD3372"/>
    <w:rsid w:val="00BD3F6D"/>
    <w:rsid w:val="00BD4374"/>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0FB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9EB"/>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96B"/>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D6E"/>
    <w:rsid w:val="00C07F17"/>
    <w:rsid w:val="00C10044"/>
    <w:rsid w:val="00C102A2"/>
    <w:rsid w:val="00C10EC4"/>
    <w:rsid w:val="00C1112B"/>
    <w:rsid w:val="00C116B1"/>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704"/>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8D9"/>
    <w:rsid w:val="00C30A6A"/>
    <w:rsid w:val="00C30E58"/>
    <w:rsid w:val="00C312BD"/>
    <w:rsid w:val="00C31862"/>
    <w:rsid w:val="00C320E1"/>
    <w:rsid w:val="00C32217"/>
    <w:rsid w:val="00C3236C"/>
    <w:rsid w:val="00C333E7"/>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8D8"/>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7F8"/>
    <w:rsid w:val="00C53EB3"/>
    <w:rsid w:val="00C5403E"/>
    <w:rsid w:val="00C54063"/>
    <w:rsid w:val="00C542D4"/>
    <w:rsid w:val="00C54537"/>
    <w:rsid w:val="00C545D5"/>
    <w:rsid w:val="00C545E1"/>
    <w:rsid w:val="00C549ED"/>
    <w:rsid w:val="00C54C13"/>
    <w:rsid w:val="00C54D71"/>
    <w:rsid w:val="00C54E20"/>
    <w:rsid w:val="00C55379"/>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E35"/>
    <w:rsid w:val="00C671EE"/>
    <w:rsid w:val="00C67719"/>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1EA"/>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5DB"/>
    <w:rsid w:val="00CA5699"/>
    <w:rsid w:val="00CA59DD"/>
    <w:rsid w:val="00CA67E9"/>
    <w:rsid w:val="00CA6868"/>
    <w:rsid w:val="00CA6C6E"/>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14E"/>
    <w:rsid w:val="00CB3997"/>
    <w:rsid w:val="00CB3FA5"/>
    <w:rsid w:val="00CB4573"/>
    <w:rsid w:val="00CB475F"/>
    <w:rsid w:val="00CB4793"/>
    <w:rsid w:val="00CB4991"/>
    <w:rsid w:val="00CB4E05"/>
    <w:rsid w:val="00CB5B1E"/>
    <w:rsid w:val="00CB5C61"/>
    <w:rsid w:val="00CB5EA2"/>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2E94"/>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0FFB"/>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4"/>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643"/>
    <w:rsid w:val="00CF6821"/>
    <w:rsid w:val="00CF6DF9"/>
    <w:rsid w:val="00CF706A"/>
    <w:rsid w:val="00CF73A2"/>
    <w:rsid w:val="00CF780C"/>
    <w:rsid w:val="00CF7AE6"/>
    <w:rsid w:val="00D001EF"/>
    <w:rsid w:val="00D004FA"/>
    <w:rsid w:val="00D0085B"/>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525"/>
    <w:rsid w:val="00D077BA"/>
    <w:rsid w:val="00D0783F"/>
    <w:rsid w:val="00D07894"/>
    <w:rsid w:val="00D07CE1"/>
    <w:rsid w:val="00D1022A"/>
    <w:rsid w:val="00D1026A"/>
    <w:rsid w:val="00D107CF"/>
    <w:rsid w:val="00D10DDA"/>
    <w:rsid w:val="00D10E56"/>
    <w:rsid w:val="00D110EE"/>
    <w:rsid w:val="00D11236"/>
    <w:rsid w:val="00D1144C"/>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131"/>
    <w:rsid w:val="00D172AA"/>
    <w:rsid w:val="00D17C6A"/>
    <w:rsid w:val="00D201BB"/>
    <w:rsid w:val="00D201E0"/>
    <w:rsid w:val="00D20B8B"/>
    <w:rsid w:val="00D21266"/>
    <w:rsid w:val="00D21322"/>
    <w:rsid w:val="00D214AA"/>
    <w:rsid w:val="00D2162C"/>
    <w:rsid w:val="00D21A3C"/>
    <w:rsid w:val="00D21B99"/>
    <w:rsid w:val="00D22AD9"/>
    <w:rsid w:val="00D22C9B"/>
    <w:rsid w:val="00D22EBD"/>
    <w:rsid w:val="00D232EE"/>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532"/>
    <w:rsid w:val="00D4071F"/>
    <w:rsid w:val="00D40CC8"/>
    <w:rsid w:val="00D41005"/>
    <w:rsid w:val="00D41145"/>
    <w:rsid w:val="00D41512"/>
    <w:rsid w:val="00D41A69"/>
    <w:rsid w:val="00D41C3C"/>
    <w:rsid w:val="00D41C45"/>
    <w:rsid w:val="00D41C4E"/>
    <w:rsid w:val="00D41CC4"/>
    <w:rsid w:val="00D41CE5"/>
    <w:rsid w:val="00D42367"/>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856"/>
    <w:rsid w:val="00D52BB9"/>
    <w:rsid w:val="00D52F94"/>
    <w:rsid w:val="00D53263"/>
    <w:rsid w:val="00D5326F"/>
    <w:rsid w:val="00D5362B"/>
    <w:rsid w:val="00D536E7"/>
    <w:rsid w:val="00D536EE"/>
    <w:rsid w:val="00D53979"/>
    <w:rsid w:val="00D53F45"/>
    <w:rsid w:val="00D54A45"/>
    <w:rsid w:val="00D54E54"/>
    <w:rsid w:val="00D55072"/>
    <w:rsid w:val="00D55084"/>
    <w:rsid w:val="00D551B5"/>
    <w:rsid w:val="00D55498"/>
    <w:rsid w:val="00D55EDB"/>
    <w:rsid w:val="00D55F97"/>
    <w:rsid w:val="00D562D9"/>
    <w:rsid w:val="00D56430"/>
    <w:rsid w:val="00D5689C"/>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453"/>
    <w:rsid w:val="00D6151F"/>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1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5B7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59D"/>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713"/>
    <w:rsid w:val="00DA0A7F"/>
    <w:rsid w:val="00DA0C0E"/>
    <w:rsid w:val="00DA0F1F"/>
    <w:rsid w:val="00DA10A0"/>
    <w:rsid w:val="00DA1C31"/>
    <w:rsid w:val="00DA1D74"/>
    <w:rsid w:val="00DA1EDC"/>
    <w:rsid w:val="00DA20BC"/>
    <w:rsid w:val="00DA2575"/>
    <w:rsid w:val="00DA26BA"/>
    <w:rsid w:val="00DA272E"/>
    <w:rsid w:val="00DA2C91"/>
    <w:rsid w:val="00DA2CF9"/>
    <w:rsid w:val="00DA2ED7"/>
    <w:rsid w:val="00DA3635"/>
    <w:rsid w:val="00DA369D"/>
    <w:rsid w:val="00DA3873"/>
    <w:rsid w:val="00DA3952"/>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328"/>
    <w:rsid w:val="00DA6598"/>
    <w:rsid w:val="00DA6C0F"/>
    <w:rsid w:val="00DA6C99"/>
    <w:rsid w:val="00DA6CB4"/>
    <w:rsid w:val="00DA702F"/>
    <w:rsid w:val="00DA70AB"/>
    <w:rsid w:val="00DA71FD"/>
    <w:rsid w:val="00DA7E28"/>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9F9"/>
    <w:rsid w:val="00DB6ED8"/>
    <w:rsid w:val="00DB737B"/>
    <w:rsid w:val="00DB7425"/>
    <w:rsid w:val="00DB7545"/>
    <w:rsid w:val="00DB785F"/>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21"/>
    <w:rsid w:val="00DC367A"/>
    <w:rsid w:val="00DC36F3"/>
    <w:rsid w:val="00DC37ED"/>
    <w:rsid w:val="00DC4003"/>
    <w:rsid w:val="00DC41A4"/>
    <w:rsid w:val="00DC4337"/>
    <w:rsid w:val="00DC43BB"/>
    <w:rsid w:val="00DC43C8"/>
    <w:rsid w:val="00DC489F"/>
    <w:rsid w:val="00DC4B77"/>
    <w:rsid w:val="00DC4C33"/>
    <w:rsid w:val="00DC52CD"/>
    <w:rsid w:val="00DC5672"/>
    <w:rsid w:val="00DC5726"/>
    <w:rsid w:val="00DC57A2"/>
    <w:rsid w:val="00DC5839"/>
    <w:rsid w:val="00DC5B50"/>
    <w:rsid w:val="00DC5D7D"/>
    <w:rsid w:val="00DC60A2"/>
    <w:rsid w:val="00DC62A7"/>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237"/>
    <w:rsid w:val="00DD484C"/>
    <w:rsid w:val="00DD48BF"/>
    <w:rsid w:val="00DD4CB0"/>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343"/>
    <w:rsid w:val="00DE163D"/>
    <w:rsid w:val="00DE17A8"/>
    <w:rsid w:val="00DE1997"/>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0C0B"/>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D6"/>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14B"/>
    <w:rsid w:val="00E16766"/>
    <w:rsid w:val="00E16BC0"/>
    <w:rsid w:val="00E16BC9"/>
    <w:rsid w:val="00E17619"/>
    <w:rsid w:val="00E17805"/>
    <w:rsid w:val="00E179A7"/>
    <w:rsid w:val="00E17B27"/>
    <w:rsid w:val="00E17CAC"/>
    <w:rsid w:val="00E17ED3"/>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490"/>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8A6"/>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29FA"/>
    <w:rsid w:val="00E642C0"/>
    <w:rsid w:val="00E64424"/>
    <w:rsid w:val="00E64C99"/>
    <w:rsid w:val="00E64CD3"/>
    <w:rsid w:val="00E64E8F"/>
    <w:rsid w:val="00E64ED0"/>
    <w:rsid w:val="00E64FE7"/>
    <w:rsid w:val="00E65480"/>
    <w:rsid w:val="00E65B29"/>
    <w:rsid w:val="00E65D8F"/>
    <w:rsid w:val="00E65D95"/>
    <w:rsid w:val="00E66248"/>
    <w:rsid w:val="00E66464"/>
    <w:rsid w:val="00E664C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E8C"/>
    <w:rsid w:val="00E84F9C"/>
    <w:rsid w:val="00E8519F"/>
    <w:rsid w:val="00E85209"/>
    <w:rsid w:val="00E85247"/>
    <w:rsid w:val="00E852A6"/>
    <w:rsid w:val="00E852D6"/>
    <w:rsid w:val="00E85387"/>
    <w:rsid w:val="00E8567B"/>
    <w:rsid w:val="00E85CC3"/>
    <w:rsid w:val="00E85CE3"/>
    <w:rsid w:val="00E8644A"/>
    <w:rsid w:val="00E86F9A"/>
    <w:rsid w:val="00E870A9"/>
    <w:rsid w:val="00E8786D"/>
    <w:rsid w:val="00E87CFB"/>
    <w:rsid w:val="00E87EF8"/>
    <w:rsid w:val="00E90279"/>
    <w:rsid w:val="00E90635"/>
    <w:rsid w:val="00E906D4"/>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8D8"/>
    <w:rsid w:val="00EA4B76"/>
    <w:rsid w:val="00EA4FD1"/>
    <w:rsid w:val="00EA50E9"/>
    <w:rsid w:val="00EA53C2"/>
    <w:rsid w:val="00EA5434"/>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8FF"/>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C9D"/>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782"/>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A76"/>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84C"/>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765"/>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A2F"/>
    <w:rsid w:val="00F34CD6"/>
    <w:rsid w:val="00F35550"/>
    <w:rsid w:val="00F356BD"/>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6DB"/>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59F7"/>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45"/>
    <w:rsid w:val="00F62EA9"/>
    <w:rsid w:val="00F62FA3"/>
    <w:rsid w:val="00F63173"/>
    <w:rsid w:val="00F635F1"/>
    <w:rsid w:val="00F6371B"/>
    <w:rsid w:val="00F63C9E"/>
    <w:rsid w:val="00F6405F"/>
    <w:rsid w:val="00F641FC"/>
    <w:rsid w:val="00F64528"/>
    <w:rsid w:val="00F647F7"/>
    <w:rsid w:val="00F649CC"/>
    <w:rsid w:val="00F64AE3"/>
    <w:rsid w:val="00F653A2"/>
    <w:rsid w:val="00F654C3"/>
    <w:rsid w:val="00F6583C"/>
    <w:rsid w:val="00F6589A"/>
    <w:rsid w:val="00F65C25"/>
    <w:rsid w:val="00F65EBF"/>
    <w:rsid w:val="00F65F8E"/>
    <w:rsid w:val="00F6649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09F"/>
    <w:rsid w:val="00F76445"/>
    <w:rsid w:val="00F76D0C"/>
    <w:rsid w:val="00F76ECC"/>
    <w:rsid w:val="00F7742B"/>
    <w:rsid w:val="00F7754C"/>
    <w:rsid w:val="00F77553"/>
    <w:rsid w:val="00F778DD"/>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B18"/>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8C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44"/>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2EEA"/>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74"/>
    <w:rsid w:val="00FE7CA0"/>
    <w:rsid w:val="00FF01A1"/>
    <w:rsid w:val="00FF0832"/>
    <w:rsid w:val="00FF126D"/>
    <w:rsid w:val="00FF13ED"/>
    <w:rsid w:val="00FF14AF"/>
    <w:rsid w:val="00FF1AC4"/>
    <w:rsid w:val="00FF2310"/>
    <w:rsid w:val="00FF2319"/>
    <w:rsid w:val="00FF2B4C"/>
    <w:rsid w:val="00FF2DE3"/>
    <w:rsid w:val="00FF2E73"/>
    <w:rsid w:val="00FF34D1"/>
    <w:rsid w:val="00FF36B0"/>
    <w:rsid w:val="00FF3C06"/>
    <w:rsid w:val="00FF3D35"/>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B4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 w:type="paragraph" w:customStyle="1" w:styleId="3GPPNormalText">
    <w:name w:val="3GPP Normal Text"/>
    <w:basedOn w:val="BodyText"/>
    <w:link w:val="3GPPNormalTextChar"/>
    <w:qFormat/>
    <w:rsid w:val="006663DF"/>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6663DF"/>
    <w:rPr>
      <w:rFonts w:eastAsia="MS Mincho"/>
      <w:sz w:val="22"/>
      <w:szCs w:val="24"/>
      <w:lang w:val="x-none" w:eastAsia="x-none"/>
    </w:rPr>
  </w:style>
  <w:style w:type="paragraph" w:customStyle="1" w:styleId="Doc-text2">
    <w:name w:val="Doc-text2"/>
    <w:basedOn w:val="Normal"/>
    <w:qFormat/>
    <w:rsid w:val="00414A95"/>
    <w:pPr>
      <w:tabs>
        <w:tab w:val="left" w:pos="1622"/>
      </w:tabs>
      <w:suppressAutoHyphens/>
      <w:autoSpaceDE/>
      <w:autoSpaceDN/>
      <w:adjustRightInd/>
      <w:snapToGrid/>
      <w:spacing w:after="0" w:line="259" w:lineRule="auto"/>
      <w:ind w:left="1622" w:hanging="363"/>
      <w:jc w:val="left"/>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1319</Words>
  <Characters>7295</Characters>
  <Application>Microsoft Office Word</Application>
  <DocSecurity>0</DocSecurity>
  <Lines>132</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Vip6</cp:lastModifiedBy>
  <cp:revision>4</cp:revision>
  <cp:lastPrinted>2022-07-20T18:31:00Z</cp:lastPrinted>
  <dcterms:created xsi:type="dcterms:W3CDTF">2025-11-06T00:09:00Z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