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1E0F7" w14:textId="25635EED" w:rsidR="003876C3" w:rsidRDefault="002D1E8A">
      <w:pPr>
        <w:pStyle w:val="Header"/>
        <w:tabs>
          <w:tab w:val="right" w:pos="9639"/>
        </w:tabs>
        <w:jc w:val="both"/>
        <w:rPr>
          <w:bCs/>
          <w:sz w:val="24"/>
          <w:szCs w:val="24"/>
        </w:rPr>
      </w:pPr>
      <w:r>
        <w:rPr>
          <w:bCs/>
          <w:sz w:val="24"/>
          <w:szCs w:val="24"/>
        </w:rPr>
        <w:t>3GPP TSG RAN WG1 #122</w:t>
      </w:r>
      <w:r w:rsidR="00A63EF9">
        <w:rPr>
          <w:bCs/>
          <w:sz w:val="24"/>
          <w:szCs w:val="24"/>
        </w:rPr>
        <w:t>bis</w:t>
      </w:r>
      <w:r>
        <w:rPr>
          <w:sz w:val="24"/>
          <w:szCs w:val="24"/>
        </w:rPr>
        <w:tab/>
      </w:r>
      <w:r>
        <w:rPr>
          <w:bCs/>
          <w:sz w:val="24"/>
          <w:szCs w:val="24"/>
          <w:lang w:val="en-GB"/>
        </w:rPr>
        <w:t>R1-250</w:t>
      </w:r>
      <w:bookmarkStart w:id="0" w:name="_Hlk37418177"/>
      <w:bookmarkEnd w:id="0"/>
      <w:r w:rsidR="00D25F97">
        <w:rPr>
          <w:bCs/>
          <w:sz w:val="24"/>
          <w:szCs w:val="24"/>
          <w:lang w:val="en-GB"/>
        </w:rPr>
        <w:t>794</w:t>
      </w:r>
      <w:r w:rsidR="006C6E84">
        <w:rPr>
          <w:bCs/>
          <w:sz w:val="24"/>
          <w:szCs w:val="24"/>
          <w:lang w:val="en-GB"/>
        </w:rPr>
        <w:t>4</w:t>
      </w:r>
    </w:p>
    <w:p w14:paraId="5951E0F8" w14:textId="2C723EA9" w:rsidR="003876C3" w:rsidRPr="00D25F97" w:rsidRDefault="00D25F97">
      <w:pPr>
        <w:pStyle w:val="Header"/>
        <w:jc w:val="both"/>
        <w:rPr>
          <w:sz w:val="24"/>
          <w:szCs w:val="24"/>
        </w:rPr>
      </w:pPr>
      <w:r>
        <w:rPr>
          <w:sz w:val="24"/>
          <w:szCs w:val="24"/>
        </w:rPr>
        <w:t>Prague, Czech Republic, October 13</w:t>
      </w:r>
      <w:r>
        <w:rPr>
          <w:sz w:val="24"/>
          <w:szCs w:val="24"/>
          <w:vertAlign w:val="superscript"/>
        </w:rPr>
        <w:t>th</w:t>
      </w:r>
      <w:r>
        <w:rPr>
          <w:sz w:val="24"/>
          <w:szCs w:val="24"/>
        </w:rPr>
        <w:t xml:space="preserve"> – October 17</w:t>
      </w:r>
      <w:r>
        <w:rPr>
          <w:sz w:val="24"/>
          <w:szCs w:val="24"/>
          <w:vertAlign w:val="superscript"/>
        </w:rPr>
        <w:t>th</w:t>
      </w:r>
      <w:r>
        <w:rPr>
          <w:sz w:val="24"/>
          <w:szCs w:val="24"/>
        </w:rPr>
        <w:t>, 2025</w:t>
      </w:r>
    </w:p>
    <w:p w14:paraId="5951E0F9" w14:textId="77777777" w:rsidR="003876C3" w:rsidRDefault="003876C3">
      <w:pPr>
        <w:pStyle w:val="Header"/>
        <w:jc w:val="both"/>
        <w:rPr>
          <w:bCs/>
          <w:sz w:val="24"/>
          <w:lang w:val="en-GB" w:eastAsia="ja-JP"/>
        </w:rPr>
      </w:pPr>
    </w:p>
    <w:p w14:paraId="5951E0FA" w14:textId="77777777" w:rsidR="003876C3" w:rsidRDefault="002D1E8A">
      <w:pPr>
        <w:pStyle w:val="CRCoverPage"/>
        <w:jc w:val="both"/>
        <w:rPr>
          <w:rFonts w:cs="Arial"/>
          <w:b/>
          <w:bCs/>
          <w:sz w:val="24"/>
          <w:szCs w:val="24"/>
          <w:lang w:val="en-US" w:eastAsia="ja-JP"/>
        </w:rPr>
      </w:pPr>
      <w:r>
        <w:rPr>
          <w:rFonts w:cs="Arial"/>
          <w:b/>
          <w:bCs/>
          <w:sz w:val="24"/>
          <w:szCs w:val="24"/>
        </w:rPr>
        <w:t>Agenda item:</w:t>
      </w:r>
      <w:r>
        <w:rPr>
          <w:rFonts w:cs="Arial"/>
          <w:b/>
          <w:bCs/>
          <w:sz w:val="24"/>
        </w:rPr>
        <w:t xml:space="preserve">       </w:t>
      </w:r>
      <w:r>
        <w:rPr>
          <w:rFonts w:cs="Arial"/>
          <w:b/>
          <w:bCs/>
          <w:sz w:val="24"/>
          <w:szCs w:val="24"/>
        </w:rPr>
        <w:t>10.3.1</w:t>
      </w:r>
    </w:p>
    <w:p w14:paraId="5951E0FB" w14:textId="2325ABA2" w:rsidR="003876C3" w:rsidRDefault="002D1E8A">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bookmarkStart w:id="1" w:name="_Hlk159262932"/>
      <w:r>
        <w:rPr>
          <w:rFonts w:ascii="Arial" w:hAnsi="Arial" w:cs="Arial"/>
          <w:b/>
          <w:bCs/>
          <w:sz w:val="24"/>
          <w:szCs w:val="24"/>
        </w:rPr>
        <w:t>IIT Kanpur</w:t>
      </w:r>
      <w:bookmarkEnd w:id="1"/>
    </w:p>
    <w:p w14:paraId="5951E0FC" w14:textId="31F9A202" w:rsidR="003876C3" w:rsidRDefault="002D1E8A">
      <w:pPr>
        <w:ind w:left="1985" w:hanging="1985"/>
        <w:rPr>
          <w:rFonts w:ascii="Arial" w:hAnsi="Arial" w:cs="Arial"/>
          <w:b/>
          <w:bCs/>
          <w:i/>
          <w:sz w:val="24"/>
          <w:lang w:val="en-US"/>
        </w:rPr>
      </w:pPr>
      <w:r>
        <w:rPr>
          <w:rFonts w:ascii="Arial" w:hAnsi="Arial" w:cs="Arial"/>
          <w:b/>
          <w:bCs/>
          <w:sz w:val="24"/>
          <w:szCs w:val="24"/>
        </w:rPr>
        <w:t>Title:</w:t>
      </w:r>
      <w:r>
        <w:rPr>
          <w:rFonts w:ascii="Arial" w:hAnsi="Arial" w:cs="Arial"/>
          <w:b/>
          <w:bCs/>
          <w:sz w:val="24"/>
        </w:rPr>
        <w:tab/>
      </w:r>
      <w:r w:rsidR="00B84451">
        <w:rPr>
          <w:rFonts w:ascii="Arial" w:hAnsi="Arial" w:cs="Arial"/>
          <w:b/>
          <w:bCs/>
          <w:sz w:val="24"/>
        </w:rPr>
        <w:t>E</w:t>
      </w:r>
      <w:r>
        <w:rPr>
          <w:rFonts w:ascii="Arial" w:hAnsi="Arial" w:cs="Arial"/>
          <w:b/>
          <w:bCs/>
          <w:sz w:val="24"/>
        </w:rPr>
        <w:t>valuations for Rel-20 AIoT</w:t>
      </w:r>
    </w:p>
    <w:p w14:paraId="5951E0FD" w14:textId="77777777" w:rsidR="003876C3" w:rsidRDefault="002D1E8A">
      <w:pPr>
        <w:rPr>
          <w:rFonts w:ascii="Arial" w:hAnsi="Arial" w:cs="Arial"/>
          <w:b/>
          <w:bCs/>
          <w:sz w:val="24"/>
          <w:szCs w:val="24"/>
        </w:rPr>
      </w:pPr>
      <w:r>
        <w:rPr>
          <w:rFonts w:ascii="Arial" w:hAnsi="Arial" w:cs="Arial"/>
          <w:b/>
          <w:bCs/>
          <w:sz w:val="24"/>
          <w:szCs w:val="24"/>
        </w:rPr>
        <w:t>Document for:</w:t>
      </w:r>
      <w:r>
        <w:rPr>
          <w:rFonts w:ascii="Arial" w:hAnsi="Arial" w:cs="Arial"/>
          <w:b/>
          <w:bCs/>
          <w:sz w:val="24"/>
        </w:rPr>
        <w:t xml:space="preserve">     </w:t>
      </w:r>
      <w:r>
        <w:rPr>
          <w:rFonts w:ascii="Arial" w:hAnsi="Arial" w:cs="Arial"/>
          <w:b/>
          <w:bCs/>
          <w:sz w:val="24"/>
          <w:szCs w:val="24"/>
        </w:rPr>
        <w:t>Discussion and Decision</w:t>
      </w:r>
      <w:bookmarkStart w:id="2" w:name="_Hlk510705081"/>
      <w:bookmarkEnd w:id="2"/>
    </w:p>
    <w:p w14:paraId="5951E0FE" w14:textId="77777777" w:rsidR="003876C3" w:rsidRDefault="002D1E8A">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5951E0FF" w14:textId="77777777" w:rsidR="003876C3" w:rsidRDefault="002D1E8A">
      <w:pPr>
        <w:rPr>
          <w:color w:val="000000" w:themeColor="text1"/>
          <w:sz w:val="24"/>
          <w:szCs w:val="24"/>
          <w:lang w:val="en-US"/>
        </w:rPr>
      </w:pPr>
      <w:r>
        <w:rPr>
          <w:color w:val="000000" w:themeColor="text1"/>
          <w:sz w:val="24"/>
          <w:szCs w:val="24"/>
        </w:rPr>
        <w:t>In Rel-19, Ambient IoT (A-IoT) was specified as a new IoT technology with ultra-low complexity, ultra-low power consumption, and capability for battery-less operation, targeting very low-end IoT applications in indoor scenarios and supporting passive device types. In RAN#108, a new SID [1] was approved to study support for outdoor deployment and active A-IoT device types, with RAN1-related aspects as follows:</w:t>
      </w:r>
    </w:p>
    <w:tbl>
      <w:tblPr>
        <w:tblStyle w:val="TableGrid"/>
        <w:tblW w:w="9629" w:type="dxa"/>
        <w:tblLook w:val="04A0" w:firstRow="1" w:lastRow="0" w:firstColumn="1" w:lastColumn="0" w:noHBand="0" w:noVBand="1"/>
      </w:tblPr>
      <w:tblGrid>
        <w:gridCol w:w="9629"/>
      </w:tblGrid>
      <w:tr w:rsidR="003876C3" w14:paraId="5951E11D" w14:textId="77777777">
        <w:tc>
          <w:tcPr>
            <w:tcW w:w="9629" w:type="dxa"/>
          </w:tcPr>
          <w:p w14:paraId="5951E100" w14:textId="77777777" w:rsidR="003876C3" w:rsidRDefault="002D1E8A">
            <w:pPr>
              <w:rPr>
                <w:u w:val="single"/>
              </w:rPr>
            </w:pPr>
            <w:r>
              <w:rPr>
                <w:u w:val="single"/>
              </w:rPr>
              <w:t>A-IoT Devices</w:t>
            </w:r>
          </w:p>
          <w:p w14:paraId="5951E101" w14:textId="77777777" w:rsidR="003876C3" w:rsidRDefault="002D1E8A">
            <w:r>
              <w:t>These are the A-IoT Devices referred to in the objectives:</w:t>
            </w:r>
          </w:p>
          <w:p w14:paraId="5951E102" w14:textId="77777777" w:rsidR="003876C3" w:rsidRDefault="002D1E8A">
            <w:pPr>
              <w:numPr>
                <w:ilvl w:val="0"/>
                <w:numId w:val="6"/>
              </w:numPr>
            </w:pPr>
            <w:r>
              <w:t xml:space="preserve">Device 1: As standardized in the Rel-19 WI Ambient_IoT_Solutions. ~1 </w:t>
            </w:r>
            <w:r>
              <w:rPr>
                <w:i/>
                <w:iCs/>
              </w:rPr>
              <w:t>µ</w:t>
            </w:r>
            <w:r>
              <w:t>W peak power consumption, has energy storage, initial sampling frequency offset (SFO) up to 10</w:t>
            </w:r>
            <w:r>
              <w:rPr>
                <w:i/>
                <w:iCs/>
                <w:vertAlign w:val="superscript"/>
              </w:rPr>
              <w:t>X</w:t>
            </w:r>
            <w:r>
              <w:t xml:space="preserve"> ppm, neither R2D nor D2R amplification in the device. The device’s D2R transmission is backscattered on a carrier wave provided externally.</w:t>
            </w:r>
          </w:p>
          <w:p w14:paraId="5951E103" w14:textId="77777777" w:rsidR="003876C3" w:rsidRDefault="002D1E8A">
            <w:pPr>
              <w:numPr>
                <w:ilvl w:val="0"/>
                <w:numId w:val="3"/>
              </w:numPr>
            </w:pPr>
            <w:r>
              <w:t xml:space="preserve">Device 2b: ≤ a few hundred </w:t>
            </w:r>
            <w:r>
              <w:rPr>
                <w:i/>
                <w:iCs/>
              </w:rPr>
              <w:t>µ</w:t>
            </w:r>
            <w:r>
              <w:t>W peak power consumption, has energy storage, IF envelope detector receiver or ZIF receiver, initial sampling frequency offset (SFO) up to 10</w:t>
            </w:r>
            <w:r>
              <w:rPr>
                <w:vertAlign w:val="superscript"/>
              </w:rPr>
              <w:t>Y</w:t>
            </w:r>
            <w:r>
              <w:t xml:space="preserve"> ppm, R2D and/or D2R amplification in the device. The device’s D2R transmission is generated internally by the device.</w:t>
            </w:r>
          </w:p>
          <w:p w14:paraId="5951E104" w14:textId="77777777" w:rsidR="003876C3" w:rsidRDefault="002D1E8A">
            <w:pPr>
              <w:numPr>
                <w:ilvl w:val="0"/>
                <w:numId w:val="3"/>
              </w:numPr>
            </w:pPr>
            <w:r>
              <w:t>Device C: ≤ 1 mW to ≤ 10 mW peak power consumption, has energy storage, IF envelope detector receiver or ZIF receiver, initial sampling frequency offset (SFO) up to 10</w:t>
            </w:r>
            <w:r>
              <w:rPr>
                <w:vertAlign w:val="superscript"/>
              </w:rPr>
              <w:t>Y</w:t>
            </w:r>
            <w:r>
              <w:t xml:space="preserve"> ppm, R2D and/or D2R amplification in the device. The device’s D2R transmission is generated internally by the device.</w:t>
            </w:r>
          </w:p>
          <w:p w14:paraId="5951E105" w14:textId="77777777" w:rsidR="003876C3" w:rsidRDefault="002D1E8A">
            <w:pPr>
              <w:numPr>
                <w:ilvl w:val="0"/>
                <w:numId w:val="3"/>
              </w:numPr>
            </w:pPr>
            <w:r>
              <w:t>SFO value 10</w:t>
            </w:r>
            <w:r>
              <w:rPr>
                <w:vertAlign w:val="superscript"/>
              </w:rPr>
              <w:t>Y</w:t>
            </w:r>
            <w:r>
              <w:t xml:space="preserve"> is assumed to be better than any SFO value considered for Device 1 standardized in Rel-19.</w:t>
            </w:r>
          </w:p>
          <w:p w14:paraId="5951E106" w14:textId="77777777" w:rsidR="003876C3" w:rsidRDefault="002D1E8A">
            <w:pPr>
              <w:rPr>
                <w:u w:val="single"/>
              </w:rPr>
            </w:pPr>
            <w:r>
              <w:rPr>
                <w:u w:val="single"/>
              </w:rPr>
              <w:t>Objectives</w:t>
            </w:r>
          </w:p>
          <w:p w14:paraId="5951E107" w14:textId="77777777" w:rsidR="003876C3" w:rsidRDefault="002D1E8A">
            <w:pPr>
              <w:numPr>
                <w:ilvl w:val="0"/>
                <w:numId w:val="7"/>
              </w:numPr>
              <w:rPr>
                <w:lang w:val="en-US"/>
              </w:rPr>
            </w:pPr>
            <w:r>
              <w:rPr>
                <w:lang w:val="en-US"/>
              </w:rPr>
              <w:t>Study necessary and feasible changes to the Rel-19 A-IoT specifications to support A-IoT in outdoor scenarios under the following conditions [RAN1-led]:</w:t>
            </w:r>
          </w:p>
          <w:p w14:paraId="5951E108" w14:textId="77777777" w:rsidR="003876C3" w:rsidRDefault="002D1E8A">
            <w:pPr>
              <w:numPr>
                <w:ilvl w:val="0"/>
                <w:numId w:val="4"/>
              </w:numPr>
            </w:pPr>
            <w:r>
              <w:t>Deployment scenario 4 with topology 1 with no external carrier wave.</w:t>
            </w:r>
          </w:p>
          <w:p w14:paraId="5951E109" w14:textId="77777777" w:rsidR="003876C3" w:rsidRDefault="002D1E8A">
            <w:pPr>
              <w:numPr>
                <w:ilvl w:val="0"/>
                <w:numId w:val="4"/>
              </w:numPr>
            </w:pPr>
            <w:r>
              <w:t xml:space="preserve">Traffic types </w:t>
            </w:r>
            <w:bookmarkStart w:id="3" w:name="_Hlk206188478"/>
            <w:r>
              <w:t>DO-DTT, DT</w:t>
            </w:r>
            <w:bookmarkEnd w:id="3"/>
            <w:r>
              <w:t>, DO-A.</w:t>
            </w:r>
          </w:p>
          <w:p w14:paraId="5951E10A" w14:textId="77777777" w:rsidR="003876C3" w:rsidRDefault="002D1E8A">
            <w:pPr>
              <w:numPr>
                <w:ilvl w:val="0"/>
                <w:numId w:val="4"/>
              </w:numPr>
            </w:pPr>
            <w:r>
              <w:t>Representative use cases rUC5 (outdoor inventory), rUC6 (outdoor sensor), and rUC8 (outdoor command).</w:t>
            </w:r>
          </w:p>
          <w:p w14:paraId="5951E10B" w14:textId="77777777" w:rsidR="003876C3" w:rsidRDefault="002D1E8A">
            <w:pPr>
              <w:numPr>
                <w:ilvl w:val="0"/>
                <w:numId w:val="4"/>
              </w:numPr>
            </w:pPr>
            <w:r>
              <w:t>Assumption that A-IoT BS readers are deployed on the same sites as existing outdoor NR macro BSs.</w:t>
            </w:r>
          </w:p>
          <w:p w14:paraId="5951E10C" w14:textId="77777777" w:rsidR="003876C3" w:rsidRDefault="002D1E8A">
            <w:pPr>
              <w:numPr>
                <w:ilvl w:val="0"/>
                <w:numId w:val="4"/>
              </w:numPr>
            </w:pPr>
            <w:r>
              <w:t>FR1 licensed spectrum in FDD in-band to NR and in standalone bands, with R2D in DL spectrum and D2R in UL spectrum.</w:t>
            </w:r>
          </w:p>
          <w:p w14:paraId="5951E10D" w14:textId="77777777" w:rsidR="003876C3" w:rsidRDefault="002D1E8A">
            <w:pPr>
              <w:numPr>
                <w:ilvl w:val="0"/>
                <w:numId w:val="4"/>
              </w:numPr>
            </w:pPr>
            <w:r>
              <w:t>Assumption of the same air interface for Device 2b and Device C.</w:t>
            </w:r>
          </w:p>
          <w:p w14:paraId="5951E10E" w14:textId="77777777" w:rsidR="003876C3" w:rsidRDefault="002D1E8A">
            <w:pPr>
              <w:numPr>
                <w:ilvl w:val="1"/>
                <w:numId w:val="4"/>
              </w:numPr>
            </w:pPr>
            <w:bookmarkStart w:id="4" w:name="_Hlk200381346"/>
            <w:r>
              <w:t>Take into account the aspects reported in Clause 6.10 “DO-A assessment” and Clause 6.1.1.7 “CFO calibration signal for device 2b” of TR 38.769</w:t>
            </w:r>
            <w:bookmarkEnd w:id="4"/>
          </w:p>
          <w:p w14:paraId="5951E10F" w14:textId="77777777" w:rsidR="003876C3" w:rsidRDefault="002D1E8A">
            <w:pPr>
              <w:numPr>
                <w:ilvl w:val="0"/>
                <w:numId w:val="4"/>
              </w:numPr>
            </w:pPr>
            <w:r>
              <w:t>Positioning for outdoor scenarios is under objective 2.</w:t>
            </w:r>
          </w:p>
          <w:p w14:paraId="5951E110" w14:textId="77777777" w:rsidR="003876C3" w:rsidRDefault="002D1E8A">
            <w:pPr>
              <w:ind w:left="360"/>
              <w:rPr>
                <w:b/>
                <w:bCs/>
                <w:u w:val="single"/>
              </w:rPr>
            </w:pPr>
            <w:r>
              <w:rPr>
                <w:b/>
                <w:bCs/>
                <w:u w:val="single"/>
              </w:rPr>
              <w:lastRenderedPageBreak/>
              <w:t>RAN1-led</w:t>
            </w:r>
          </w:p>
          <w:p w14:paraId="5951E111" w14:textId="77777777" w:rsidR="003876C3" w:rsidRDefault="002D1E8A">
            <w:pPr>
              <w:numPr>
                <w:ilvl w:val="0"/>
                <w:numId w:val="4"/>
              </w:numPr>
            </w:pPr>
            <w:r>
              <w:t>Study necessary and feasible changes to the Rel-19 air interface to support the above scenarios</w:t>
            </w:r>
          </w:p>
          <w:p w14:paraId="5951E112" w14:textId="77777777" w:rsidR="003876C3" w:rsidRDefault="002D1E8A">
            <w:pPr>
              <w:numPr>
                <w:ilvl w:val="1"/>
                <w:numId w:val="4"/>
              </w:numPr>
            </w:pPr>
            <w:r>
              <w:t>Air interface for device 2b/C studied for outdoor will be reused for supporting device 2b/C in indoor scenarios</w:t>
            </w:r>
          </w:p>
          <w:p w14:paraId="5951E113" w14:textId="77777777" w:rsidR="003876C3" w:rsidRDefault="002D1E8A">
            <w:pPr>
              <w:numPr>
                <w:ilvl w:val="0"/>
                <w:numId w:val="4"/>
              </w:numPr>
            </w:pPr>
            <w:r>
              <w:t>Study applicability and necessity of Device 2b and Device C to the above scenarios, assuming similar device architectures for Device 2b and Device C.</w:t>
            </w:r>
          </w:p>
          <w:p w14:paraId="5951E114" w14:textId="77777777" w:rsidR="003876C3" w:rsidRDefault="002D1E8A">
            <w:pPr>
              <w:numPr>
                <w:ilvl w:val="0"/>
                <w:numId w:val="4"/>
              </w:numPr>
            </w:pPr>
            <w:r>
              <w:t>While providing clear differentiation with existing 3GPP LPWA IoT technology and the features of 6G relevant to IoT, study outcomes should include achievable cell edge data rate assuming</w:t>
            </w:r>
          </w:p>
          <w:p w14:paraId="5951E115" w14:textId="77777777" w:rsidR="003876C3" w:rsidRDefault="002D1E8A">
            <w:pPr>
              <w:numPr>
                <w:ilvl w:val="1"/>
                <w:numId w:val="4"/>
              </w:numPr>
            </w:pPr>
            <w:r>
              <w:t>Maximum distance between Reader and Device of 50-500 m</w:t>
            </w:r>
          </w:p>
          <w:p w14:paraId="5951E116" w14:textId="77777777" w:rsidR="003876C3" w:rsidRDefault="002D1E8A">
            <w:pPr>
              <w:numPr>
                <w:ilvl w:val="1"/>
                <w:numId w:val="4"/>
              </w:numPr>
            </w:pPr>
            <w:r>
              <w:t>Maximum transmit power between -3 dBm and +5 dBm for device C</w:t>
            </w:r>
          </w:p>
          <w:p w14:paraId="5951E117" w14:textId="77777777" w:rsidR="003876C3" w:rsidRDefault="002D1E8A">
            <w:pPr>
              <w:numPr>
                <w:ilvl w:val="2"/>
                <w:numId w:val="4"/>
              </w:numPr>
            </w:pPr>
            <w:r>
              <w:t>RAN1 to recommend feasible values within this range</w:t>
            </w:r>
          </w:p>
          <w:p w14:paraId="5951E118" w14:textId="77777777" w:rsidR="003876C3" w:rsidRDefault="002D1E8A">
            <w:pPr>
              <w:numPr>
                <w:ilvl w:val="1"/>
                <w:numId w:val="4"/>
              </w:numPr>
            </w:pPr>
            <w:r>
              <w:t>Maximum transmit power of -20 dBm and -10 dBm for device 2b</w:t>
            </w:r>
          </w:p>
          <w:p w14:paraId="5951E119" w14:textId="77777777" w:rsidR="003876C3" w:rsidRDefault="002D1E8A">
            <w:pPr>
              <w:pStyle w:val="ListParagraph"/>
              <w:numPr>
                <w:ilvl w:val="0"/>
                <w:numId w:val="4"/>
              </w:numPr>
            </w:pPr>
            <w:r>
              <w:t>Study outcome should include assumptions on the energy harvesting/storage used to obtain the reported data rates and this includes the possibility of capturing results using energy harvesting with energy provided by the reader or by other sources.</w:t>
            </w:r>
          </w:p>
          <w:p w14:paraId="5951E11A" w14:textId="77777777" w:rsidR="003876C3" w:rsidRDefault="002D1E8A">
            <w:pPr>
              <w:numPr>
                <w:ilvl w:val="0"/>
                <w:numId w:val="4"/>
              </w:numPr>
            </w:pPr>
            <w:r>
              <w:t>Define necessary further evaluation assumptions of deployment scenarios for coverage and coexistence evaluations.</w:t>
            </w:r>
          </w:p>
          <w:p w14:paraId="5951E11B" w14:textId="77777777" w:rsidR="003876C3" w:rsidRDefault="002D1E8A">
            <w:pPr>
              <w:numPr>
                <w:ilvl w:val="0"/>
                <w:numId w:val="4"/>
              </w:numPr>
              <w:rPr>
                <w:bCs/>
              </w:rPr>
            </w:pPr>
            <w:r>
              <w:t>Define link budget calculation for coverage.</w:t>
            </w:r>
            <w:r>
              <w:rPr>
                <w:bCs/>
              </w:rPr>
              <w:t xml:space="preserve"> </w:t>
            </w:r>
          </w:p>
          <w:p w14:paraId="5951E11C" w14:textId="77777777" w:rsidR="003876C3" w:rsidRDefault="003876C3"/>
        </w:tc>
      </w:tr>
    </w:tbl>
    <w:p w14:paraId="5951E11E" w14:textId="77777777" w:rsidR="003876C3" w:rsidRDefault="003876C3"/>
    <w:p w14:paraId="5951E11F" w14:textId="7BD94825" w:rsidR="003876C3" w:rsidRDefault="002D1E8A">
      <w:pPr>
        <w:pStyle w:val="ListParagraph"/>
        <w:ind w:left="0"/>
        <w:rPr>
          <w:rFonts w:eastAsia="SimSun"/>
          <w:sz w:val="24"/>
          <w:szCs w:val="24"/>
          <w:lang w:eastAsia="zh-CN"/>
        </w:rPr>
      </w:pPr>
      <w:r>
        <w:rPr>
          <w:rFonts w:eastAsia="SimSun"/>
          <w:sz w:val="24"/>
          <w:szCs w:val="24"/>
          <w:lang w:eastAsia="zh-CN"/>
        </w:rPr>
        <w:t xml:space="preserve">In this contribution, we </w:t>
      </w:r>
      <w:r w:rsidR="00B84451">
        <w:rPr>
          <w:rFonts w:eastAsia="SimSun"/>
          <w:sz w:val="24"/>
          <w:szCs w:val="24"/>
          <w:lang w:eastAsia="zh-CN"/>
        </w:rPr>
        <w:t xml:space="preserve">share </w:t>
      </w:r>
      <w:r>
        <w:rPr>
          <w:rFonts w:eastAsia="SimSun"/>
          <w:sz w:val="24"/>
          <w:szCs w:val="24"/>
          <w:lang w:eastAsia="zh-CN"/>
        </w:rPr>
        <w:t>the evaluation</w:t>
      </w:r>
      <w:r w:rsidR="00B84451">
        <w:rPr>
          <w:rFonts w:eastAsia="SimSun"/>
          <w:sz w:val="24"/>
          <w:szCs w:val="24"/>
          <w:lang w:eastAsia="zh-CN"/>
        </w:rPr>
        <w:t>s</w:t>
      </w:r>
      <w:r>
        <w:rPr>
          <w:rFonts w:eastAsia="SimSun"/>
          <w:sz w:val="24"/>
          <w:szCs w:val="24"/>
          <w:lang w:eastAsia="zh-CN"/>
        </w:rPr>
        <w:t xml:space="preserve"> </w:t>
      </w:r>
      <w:r w:rsidR="00B84451">
        <w:rPr>
          <w:rFonts w:eastAsia="SimSun"/>
          <w:sz w:val="24"/>
          <w:szCs w:val="24"/>
          <w:lang w:eastAsia="zh-CN"/>
        </w:rPr>
        <w:t xml:space="preserve">and early </w:t>
      </w:r>
      <w:r w:rsidR="00AC5115">
        <w:rPr>
          <w:rFonts w:eastAsia="SimSun"/>
          <w:sz w:val="24"/>
          <w:szCs w:val="24"/>
          <w:lang w:eastAsia="zh-CN"/>
        </w:rPr>
        <w:t xml:space="preserve">findings </w:t>
      </w:r>
      <w:r w:rsidR="00FB219B">
        <w:rPr>
          <w:rFonts w:eastAsia="SimSun"/>
          <w:sz w:val="24"/>
          <w:szCs w:val="24"/>
          <w:lang w:eastAsia="zh-CN"/>
        </w:rPr>
        <w:t>on the coverage performance of Device type 2b/C</w:t>
      </w:r>
      <w:r w:rsidR="001F0792">
        <w:rPr>
          <w:rFonts w:eastAsia="SimSun"/>
          <w:sz w:val="24"/>
          <w:szCs w:val="24"/>
          <w:lang w:eastAsia="zh-CN"/>
        </w:rPr>
        <w:t xml:space="preserve"> for the </w:t>
      </w:r>
      <w:r w:rsidR="00AC5115">
        <w:rPr>
          <w:rFonts w:eastAsia="SimSun"/>
          <w:sz w:val="24"/>
          <w:szCs w:val="24"/>
          <w:lang w:eastAsia="zh-CN"/>
        </w:rPr>
        <w:t xml:space="preserve">Rel-20 </w:t>
      </w:r>
      <w:r>
        <w:rPr>
          <w:rFonts w:eastAsia="SimSun"/>
          <w:sz w:val="24"/>
          <w:szCs w:val="24"/>
          <w:lang w:eastAsia="zh-CN"/>
        </w:rPr>
        <w:t>outdoor scenario.</w:t>
      </w:r>
    </w:p>
    <w:p w14:paraId="5951E120" w14:textId="77777777" w:rsidR="003876C3" w:rsidRDefault="002D1E8A">
      <w:pPr>
        <w:pStyle w:val="Heading1"/>
        <w:numPr>
          <w:ilvl w:val="0"/>
          <w:numId w:val="1"/>
        </w:numPr>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p>
    <w:p w14:paraId="5951E121" w14:textId="0EB8430C" w:rsidR="003876C3" w:rsidRDefault="002D1E8A">
      <w:pPr>
        <w:pStyle w:val="ListParagraph"/>
        <w:ind w:left="0"/>
        <w:rPr>
          <w:rFonts w:eastAsia="SimSun"/>
          <w:sz w:val="24"/>
          <w:szCs w:val="24"/>
        </w:rPr>
      </w:pPr>
      <w:r>
        <w:rPr>
          <w:rFonts w:eastAsia="SimSun"/>
          <w:sz w:val="24"/>
          <w:szCs w:val="24"/>
        </w:rPr>
        <w:t>As per the SID, the study scope for the active device type is limited to the D4T1 deployment scenario, addressing use cases such as outdoor inventory, outdoor sensing, and outdoor command. In Rel-19, a framework for studying indoor deployment scenarios was developed, which could be reused; however, the requirements for outdoor deployment differ, and further study is required to evaluate the necessary changes for outdoor scenarios.</w:t>
      </w:r>
      <w:r w:rsidR="00EE73DF">
        <w:rPr>
          <w:rFonts w:eastAsia="SimSun"/>
          <w:sz w:val="24"/>
          <w:szCs w:val="24"/>
        </w:rPr>
        <w:t xml:space="preserve"> The following </w:t>
      </w:r>
      <w:r w:rsidR="00FB219B">
        <w:rPr>
          <w:rFonts w:eastAsia="SimSun"/>
          <w:sz w:val="24"/>
          <w:szCs w:val="24"/>
        </w:rPr>
        <w:t>agreements</w:t>
      </w:r>
      <w:r w:rsidR="00B94AAC">
        <w:rPr>
          <w:rFonts w:eastAsia="SimSun"/>
          <w:sz w:val="24"/>
          <w:szCs w:val="24"/>
        </w:rPr>
        <w:t xml:space="preserve"> were reached in the previous meeting on the </w:t>
      </w:r>
      <w:r w:rsidR="00FB219B">
        <w:rPr>
          <w:rFonts w:eastAsia="SimSun"/>
          <w:sz w:val="24"/>
          <w:szCs w:val="24"/>
        </w:rPr>
        <w:t>evaluation assumption and methodolog</w:t>
      </w:r>
      <w:r w:rsidR="00BE6E0D">
        <w:rPr>
          <w:rFonts w:eastAsia="SimSun"/>
          <w:sz w:val="24"/>
          <w:szCs w:val="24"/>
        </w:rPr>
        <w:t>ies [3]</w:t>
      </w:r>
      <w:r w:rsidR="00FB219B">
        <w:rPr>
          <w:rFonts w:eastAsia="SimSun"/>
          <w:sz w:val="24"/>
          <w:szCs w:val="24"/>
        </w:rPr>
        <w:t>.</w:t>
      </w:r>
    </w:p>
    <w:tbl>
      <w:tblPr>
        <w:tblStyle w:val="TableGrid"/>
        <w:tblW w:w="0" w:type="auto"/>
        <w:tblLayout w:type="fixed"/>
        <w:tblLook w:val="04A0" w:firstRow="1" w:lastRow="0" w:firstColumn="1" w:lastColumn="0" w:noHBand="0" w:noVBand="1"/>
      </w:tblPr>
      <w:tblGrid>
        <w:gridCol w:w="9286"/>
      </w:tblGrid>
      <w:tr w:rsidR="005842BB" w:rsidRPr="00817E2C" w14:paraId="04CBD6FC" w14:textId="77777777" w:rsidTr="00FF5F47">
        <w:tc>
          <w:tcPr>
            <w:tcW w:w="9286" w:type="dxa"/>
          </w:tcPr>
          <w:p w14:paraId="33EA4A93" w14:textId="77777777" w:rsidR="005842BB" w:rsidRDefault="005842BB" w:rsidP="00FF5F47">
            <w:pPr>
              <w:spacing w:after="120"/>
              <w:rPr>
                <w:rFonts w:eastAsiaTheme="minorEastAsia"/>
                <w:b/>
                <w:iCs/>
                <w:lang w:eastAsia="zh-CN"/>
              </w:rPr>
            </w:pPr>
            <w:r>
              <w:rPr>
                <w:rFonts w:eastAsiaTheme="minorEastAsia"/>
                <w:b/>
                <w:iCs/>
                <w:highlight w:val="green"/>
                <w:lang w:eastAsia="zh-CN"/>
              </w:rPr>
              <w:t>Agreement</w:t>
            </w:r>
          </w:p>
          <w:p w14:paraId="3E3BBCDF" w14:textId="77777777" w:rsidR="005842BB" w:rsidRDefault="005842BB" w:rsidP="00FF5F47">
            <w:pPr>
              <w:spacing w:after="0"/>
              <w:rPr>
                <w:rFonts w:eastAsiaTheme="minorEastAsia"/>
                <w:bCs/>
                <w:iCs/>
                <w:lang w:eastAsia="zh-CN"/>
              </w:rPr>
            </w:pPr>
            <w:r>
              <w:rPr>
                <w:rFonts w:eastAsiaTheme="minorEastAsia"/>
                <w:bCs/>
                <w:iCs/>
                <w:lang w:eastAsia="zh-CN"/>
              </w:rPr>
              <w:t>For Rel-20 study, “Link budget template” is as followings,</w:t>
            </w:r>
          </w:p>
          <w:p w14:paraId="14C99E31" w14:textId="77777777" w:rsidR="005842BB" w:rsidRPr="00D163DC" w:rsidRDefault="005842BB" w:rsidP="005842BB">
            <w:pPr>
              <w:numPr>
                <w:ilvl w:val="0"/>
                <w:numId w:val="8"/>
              </w:numPr>
              <w:suppressAutoHyphens w:val="0"/>
              <w:spacing w:after="120" w:line="240" w:lineRule="auto"/>
              <w:rPr>
                <w:rFonts w:eastAsiaTheme="minorEastAsia"/>
                <w:bCs/>
                <w:iCs/>
                <w:lang w:eastAsia="zh-CN"/>
              </w:rPr>
            </w:pPr>
            <w:r>
              <w:rPr>
                <w:rFonts w:eastAsiaTheme="minorEastAsia"/>
                <w:bCs/>
                <w:iCs/>
                <w:lang w:eastAsia="zh-CN"/>
              </w:rPr>
              <w:t>Note: additional rows (e.g. for reporting assumptions on energy storage/harvesting) can be further discussed</w:t>
            </w:r>
          </w:p>
          <w:p w14:paraId="15C675DA" w14:textId="77777777" w:rsidR="005842BB" w:rsidRDefault="005842BB" w:rsidP="00FF5F47">
            <w:pPr>
              <w:pStyle w:val="TH"/>
              <w:spacing w:after="120"/>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053"/>
              <w:gridCol w:w="2267"/>
              <w:gridCol w:w="2118"/>
            </w:tblGrid>
            <w:tr w:rsidR="005842BB" w14:paraId="636FBCCF" w14:textId="77777777" w:rsidTr="00FF5F47">
              <w:trPr>
                <w:trHeight w:val="64"/>
                <w:jc w:val="center"/>
              </w:trPr>
              <w:tc>
                <w:tcPr>
                  <w:tcW w:w="343" w:type="pct"/>
                  <w:shd w:val="clear" w:color="auto" w:fill="D0CECE"/>
                  <w:vAlign w:val="center"/>
                </w:tcPr>
                <w:p w14:paraId="79A3DA93" w14:textId="77777777" w:rsidR="005842BB" w:rsidRDefault="005842BB" w:rsidP="00FF5F47">
                  <w:pPr>
                    <w:pStyle w:val="TAH"/>
                    <w:spacing w:after="120"/>
                    <w:rPr>
                      <w:rFonts w:eastAsia="DengXian"/>
                      <w:lang w:eastAsia="zh-CN" w:bidi="ar"/>
                    </w:rPr>
                  </w:pPr>
                  <w:r>
                    <w:rPr>
                      <w:rFonts w:eastAsia="DengXian"/>
                      <w:lang w:eastAsia="zh-CN" w:bidi="ar"/>
                    </w:rPr>
                    <w:t>No.</w:t>
                  </w:r>
                </w:p>
              </w:tc>
              <w:tc>
                <w:tcPr>
                  <w:tcW w:w="2237" w:type="pct"/>
                  <w:shd w:val="clear" w:color="auto" w:fill="D0CECE"/>
                  <w:noWrap/>
                  <w:vAlign w:val="center"/>
                </w:tcPr>
                <w:p w14:paraId="1E0523F4" w14:textId="77777777" w:rsidR="005842BB" w:rsidRDefault="005842BB" w:rsidP="00FF5F47">
                  <w:pPr>
                    <w:pStyle w:val="TAH"/>
                    <w:spacing w:after="120"/>
                    <w:rPr>
                      <w:rFonts w:eastAsia="DengXian"/>
                      <w:lang w:eastAsia="zh-CN" w:bidi="ar"/>
                    </w:rPr>
                  </w:pPr>
                  <w:r>
                    <w:rPr>
                      <w:rFonts w:eastAsia="DengXian"/>
                      <w:lang w:eastAsia="zh-CN" w:bidi="ar"/>
                    </w:rPr>
                    <w:t>Item</w:t>
                  </w:r>
                </w:p>
              </w:tc>
              <w:tc>
                <w:tcPr>
                  <w:tcW w:w="1251" w:type="pct"/>
                  <w:shd w:val="clear" w:color="auto" w:fill="D0CECE"/>
                  <w:noWrap/>
                  <w:vAlign w:val="center"/>
                </w:tcPr>
                <w:p w14:paraId="46410681" w14:textId="77777777" w:rsidR="005842BB" w:rsidRDefault="005842BB" w:rsidP="00FF5F47">
                  <w:pPr>
                    <w:pStyle w:val="TAH"/>
                    <w:spacing w:after="120"/>
                    <w:rPr>
                      <w:rFonts w:eastAsia="DengXian"/>
                      <w:lang w:eastAsia="zh-CN" w:bidi="ar"/>
                    </w:rPr>
                  </w:pPr>
                  <w:r>
                    <w:rPr>
                      <w:rFonts w:eastAsia="DengXian"/>
                      <w:lang w:eastAsia="zh-CN" w:bidi="ar"/>
                    </w:rPr>
                    <w:t>Reader-to-Device</w:t>
                  </w:r>
                </w:p>
              </w:tc>
              <w:tc>
                <w:tcPr>
                  <w:tcW w:w="1169" w:type="pct"/>
                  <w:shd w:val="clear" w:color="auto" w:fill="D0CECE"/>
                  <w:noWrap/>
                  <w:vAlign w:val="center"/>
                </w:tcPr>
                <w:p w14:paraId="47A36BEA" w14:textId="77777777" w:rsidR="005842BB" w:rsidRDefault="005842BB" w:rsidP="00FF5F47">
                  <w:pPr>
                    <w:pStyle w:val="TAH"/>
                    <w:spacing w:after="120"/>
                    <w:rPr>
                      <w:rFonts w:eastAsia="DengXian"/>
                      <w:lang w:eastAsia="zh-CN" w:bidi="ar"/>
                    </w:rPr>
                  </w:pPr>
                  <w:r>
                    <w:rPr>
                      <w:rFonts w:eastAsia="DengXian"/>
                      <w:lang w:eastAsia="zh-CN" w:bidi="ar"/>
                    </w:rPr>
                    <w:t>Device-to-Reader</w:t>
                  </w:r>
                </w:p>
              </w:tc>
            </w:tr>
            <w:tr w:rsidR="005842BB" w14:paraId="52AA4447" w14:textId="77777777" w:rsidTr="00FF5F47">
              <w:trPr>
                <w:trHeight w:val="330"/>
                <w:jc w:val="center"/>
              </w:trPr>
              <w:tc>
                <w:tcPr>
                  <w:tcW w:w="5000" w:type="pct"/>
                  <w:gridSpan w:val="4"/>
                  <w:shd w:val="clear" w:color="auto" w:fill="D0CECE"/>
                  <w:vAlign w:val="center"/>
                </w:tcPr>
                <w:p w14:paraId="50AB3202"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5842BB" w14:paraId="2A3E2A97" w14:textId="77777777" w:rsidTr="00FF5F47">
              <w:trPr>
                <w:trHeight w:val="151"/>
                <w:jc w:val="center"/>
              </w:trPr>
              <w:tc>
                <w:tcPr>
                  <w:tcW w:w="343" w:type="pct"/>
                  <w:shd w:val="clear" w:color="auto" w:fill="D0CECE"/>
                  <w:vAlign w:val="center"/>
                </w:tcPr>
                <w:p w14:paraId="690A318E" w14:textId="77777777" w:rsidR="005842BB" w:rsidRDefault="005842BB" w:rsidP="00FF5F47">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2237" w:type="pct"/>
                  <w:noWrap/>
                  <w:vAlign w:val="center"/>
                </w:tcPr>
                <w:p w14:paraId="471C05A7"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251" w:type="pct"/>
                  <w:vAlign w:val="center"/>
                </w:tcPr>
                <w:p w14:paraId="1911B52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Deployment scenario 4 with topology 1 with no external carrier wave</w:t>
                  </w:r>
                </w:p>
              </w:tc>
              <w:tc>
                <w:tcPr>
                  <w:tcW w:w="1169" w:type="pct"/>
                  <w:vAlign w:val="center"/>
                </w:tcPr>
                <w:p w14:paraId="5760738F"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Deployment scenario 4 with topology 1 with no external carrier wave</w:t>
                  </w:r>
                </w:p>
              </w:tc>
            </w:tr>
            <w:tr w:rsidR="005842BB" w14:paraId="4F2AF44D" w14:textId="77777777" w:rsidTr="00FF5F47">
              <w:trPr>
                <w:trHeight w:val="151"/>
                <w:jc w:val="center"/>
              </w:trPr>
              <w:tc>
                <w:tcPr>
                  <w:tcW w:w="343" w:type="pct"/>
                  <w:shd w:val="clear" w:color="auto" w:fill="D0CECE"/>
                  <w:vAlign w:val="center"/>
                </w:tcPr>
                <w:p w14:paraId="2DF49D14" w14:textId="77777777" w:rsidR="005842BB" w:rsidRDefault="005842BB" w:rsidP="00FF5F47">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2237" w:type="pct"/>
                  <w:noWrap/>
                  <w:vAlign w:val="center"/>
                </w:tcPr>
                <w:p w14:paraId="1C3AC0EA" w14:textId="77777777" w:rsidR="005842BB" w:rsidRDefault="005842BB" w:rsidP="00FF5F47">
                  <w:pPr>
                    <w:widowControl w:val="0"/>
                    <w:spacing w:after="120"/>
                    <w:rPr>
                      <w:rFonts w:ascii="Arial" w:eastAsia="DengXian" w:hAnsi="Arial" w:cs="Arial"/>
                      <w:color w:val="FF0000"/>
                      <w:sz w:val="18"/>
                      <w:szCs w:val="18"/>
                      <w:lang w:eastAsia="zh-CN" w:bidi="ar"/>
                    </w:rPr>
                  </w:pPr>
                  <w:r>
                    <w:rPr>
                      <w:rFonts w:ascii="Arial" w:eastAsia="DengXian" w:hAnsi="Arial" w:cs="Arial"/>
                      <w:color w:val="FF0000"/>
                      <w:sz w:val="18"/>
                      <w:szCs w:val="18"/>
                      <w:lang w:eastAsia="zh-CN" w:bidi="ar"/>
                    </w:rPr>
                    <w:t>Device 2b/C</w:t>
                  </w:r>
                </w:p>
              </w:tc>
              <w:tc>
                <w:tcPr>
                  <w:tcW w:w="1251" w:type="pct"/>
                  <w:vAlign w:val="center"/>
                </w:tcPr>
                <w:p w14:paraId="150790C6"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Device 2b/C</w:t>
                  </w:r>
                </w:p>
              </w:tc>
              <w:tc>
                <w:tcPr>
                  <w:tcW w:w="1169" w:type="pct"/>
                  <w:vAlign w:val="center"/>
                </w:tcPr>
                <w:p w14:paraId="5E49C582"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Device 2b/C</w:t>
                  </w:r>
                </w:p>
              </w:tc>
            </w:tr>
            <w:tr w:rsidR="005842BB" w14:paraId="1580D6B6" w14:textId="77777777" w:rsidTr="00FF5F47">
              <w:trPr>
                <w:trHeight w:val="151"/>
                <w:jc w:val="center"/>
              </w:trPr>
              <w:tc>
                <w:tcPr>
                  <w:tcW w:w="343" w:type="pct"/>
                  <w:shd w:val="clear" w:color="auto" w:fill="D0CECE"/>
                  <w:vAlign w:val="center"/>
                </w:tcPr>
                <w:p w14:paraId="3DEB1347" w14:textId="77777777" w:rsidR="005842BB" w:rsidRDefault="005842BB" w:rsidP="00FF5F47">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lastRenderedPageBreak/>
                    <w:t>[0C]</w:t>
                  </w:r>
                </w:p>
              </w:tc>
              <w:tc>
                <w:tcPr>
                  <w:tcW w:w="2237" w:type="pct"/>
                  <w:noWrap/>
                  <w:vAlign w:val="center"/>
                </w:tcPr>
                <w:p w14:paraId="7E4F5472"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bidi="ar"/>
                    </w:rPr>
                    <w:t>Center frequency (MHz)</w:t>
                  </w:r>
                </w:p>
              </w:tc>
              <w:tc>
                <w:tcPr>
                  <w:tcW w:w="1251" w:type="pct"/>
                  <w:vAlign w:val="center"/>
                </w:tcPr>
                <w:p w14:paraId="44678875"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169" w:type="pct"/>
                  <w:vAlign w:val="center"/>
                </w:tcPr>
                <w:p w14:paraId="52EAD1D6"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5842BB" w14:paraId="019AAEF5" w14:textId="77777777" w:rsidTr="00FF5F47">
              <w:trPr>
                <w:trHeight w:val="151"/>
                <w:jc w:val="center"/>
              </w:trPr>
              <w:tc>
                <w:tcPr>
                  <w:tcW w:w="343" w:type="pct"/>
                  <w:shd w:val="clear" w:color="auto" w:fill="D0CECE"/>
                  <w:vAlign w:val="center"/>
                </w:tcPr>
                <w:p w14:paraId="0AB9C10A" w14:textId="77777777" w:rsidR="005842BB" w:rsidRDefault="005842BB" w:rsidP="00FF5F47">
                  <w:pPr>
                    <w:widowControl w:val="0"/>
                    <w:spacing w:after="12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2237" w:type="pct"/>
                  <w:noWrap/>
                  <w:vAlign w:val="center"/>
                </w:tcPr>
                <w:p w14:paraId="132F4399"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color w:val="FF0000"/>
                      <w:sz w:val="18"/>
                      <w:szCs w:val="18"/>
                      <w:lang w:eastAsia="zh-CN" w:bidi="ar"/>
                    </w:rPr>
                    <w:t>Pathloss model</w:t>
                  </w:r>
                </w:p>
              </w:tc>
              <w:tc>
                <w:tcPr>
                  <w:tcW w:w="1251" w:type="pct"/>
                  <w:vAlign w:val="center"/>
                </w:tcPr>
                <w:p w14:paraId="17410972" w14:textId="77777777" w:rsidR="005842BB" w:rsidRDefault="005842BB" w:rsidP="00FF5F47">
                  <w:pPr>
                    <w:spacing w:after="120"/>
                    <w:rPr>
                      <w:rFonts w:ascii="Arial" w:eastAsia="DengXian" w:hAnsi="Arial" w:cs="Arial"/>
                      <w:color w:val="FF0000"/>
                      <w:sz w:val="18"/>
                      <w:szCs w:val="18"/>
                    </w:rPr>
                  </w:pPr>
                  <w:r>
                    <w:rPr>
                      <w:rFonts w:ascii="Arial" w:eastAsia="DengXian" w:hAnsi="Arial" w:cs="Arial"/>
                      <w:color w:val="FF0000"/>
                      <w:sz w:val="18"/>
                      <w:szCs w:val="18"/>
                    </w:rPr>
                    <w:t>UMa NLOS defined in TR38.901</w:t>
                  </w:r>
                </w:p>
                <w:p w14:paraId="35140B1E"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RMa NLOS defined in TR38.901</w:t>
                  </w:r>
                </w:p>
                <w:p w14:paraId="5CFB5A49" w14:textId="77777777" w:rsidR="005842BB" w:rsidRDefault="005842BB" w:rsidP="00FF5F47">
                  <w:pPr>
                    <w:widowControl w:val="0"/>
                    <w:spacing w:after="12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Note: companies can also report to use RMa LOS defined in TR38.901</w:t>
                  </w:r>
                </w:p>
                <w:p w14:paraId="31C37AF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hint="eastAsia"/>
                      <w:color w:val="FF0000"/>
                      <w:sz w:val="18"/>
                      <w:szCs w:val="18"/>
                      <w:lang w:eastAsia="zh-CN"/>
                    </w:rPr>
                    <w:t>U</w:t>
                  </w:r>
                  <w:r>
                    <w:rPr>
                      <w:rFonts w:ascii="Arial" w:eastAsia="DengXian" w:hAnsi="Arial" w:cs="Arial"/>
                      <w:color w:val="FF0000"/>
                      <w:sz w:val="18"/>
                      <w:szCs w:val="18"/>
                      <w:lang w:eastAsia="zh-CN"/>
                    </w:rPr>
                    <w:t>Mi NLOS defined in TR38.901</w:t>
                  </w:r>
                </w:p>
              </w:tc>
              <w:tc>
                <w:tcPr>
                  <w:tcW w:w="1169" w:type="pct"/>
                  <w:vAlign w:val="center"/>
                </w:tcPr>
                <w:p w14:paraId="3350098D" w14:textId="77777777" w:rsidR="005842BB" w:rsidRDefault="005842BB" w:rsidP="00FF5F47">
                  <w:pPr>
                    <w:spacing w:after="120"/>
                    <w:rPr>
                      <w:rFonts w:ascii="Arial" w:eastAsia="DengXian" w:hAnsi="Arial" w:cs="Arial"/>
                      <w:color w:val="FF0000"/>
                      <w:sz w:val="18"/>
                      <w:szCs w:val="18"/>
                    </w:rPr>
                  </w:pPr>
                  <w:r>
                    <w:rPr>
                      <w:rFonts w:ascii="Arial" w:eastAsia="DengXian" w:hAnsi="Arial" w:cs="Arial"/>
                      <w:color w:val="FF0000"/>
                      <w:sz w:val="18"/>
                      <w:szCs w:val="18"/>
                    </w:rPr>
                    <w:t>UMa NLOS defined in TR38.901</w:t>
                  </w:r>
                </w:p>
                <w:p w14:paraId="208B4130"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RMa NLOS defined in TR38.901</w:t>
                  </w:r>
                </w:p>
                <w:p w14:paraId="1950958C" w14:textId="77777777" w:rsidR="005842BB" w:rsidRDefault="005842BB" w:rsidP="00FF5F47">
                  <w:pPr>
                    <w:widowControl w:val="0"/>
                    <w:spacing w:after="12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Note: companies can also report to use RMa LOS defined in TR38.901</w:t>
                  </w:r>
                </w:p>
                <w:p w14:paraId="4385DDC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hint="eastAsia"/>
                      <w:color w:val="FF0000"/>
                      <w:sz w:val="18"/>
                      <w:szCs w:val="18"/>
                      <w:lang w:eastAsia="zh-CN"/>
                    </w:rPr>
                    <w:t>U</w:t>
                  </w:r>
                  <w:r>
                    <w:rPr>
                      <w:rFonts w:ascii="Arial" w:eastAsia="DengXian" w:hAnsi="Arial" w:cs="Arial"/>
                      <w:color w:val="FF0000"/>
                      <w:sz w:val="18"/>
                      <w:szCs w:val="18"/>
                      <w:lang w:eastAsia="zh-CN"/>
                    </w:rPr>
                    <w:t>Mi NLOS defined in TR38.901</w:t>
                  </w:r>
                </w:p>
              </w:tc>
            </w:tr>
            <w:tr w:rsidR="005842BB" w14:paraId="1A2FEF6B" w14:textId="77777777" w:rsidTr="00FF5F47">
              <w:trPr>
                <w:trHeight w:val="315"/>
                <w:jc w:val="center"/>
              </w:trPr>
              <w:tc>
                <w:tcPr>
                  <w:tcW w:w="5000" w:type="pct"/>
                  <w:gridSpan w:val="4"/>
                  <w:shd w:val="clear" w:color="auto" w:fill="D0CECE"/>
                  <w:vAlign w:val="center"/>
                </w:tcPr>
                <w:p w14:paraId="2636AA4C"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5842BB" w14:paraId="59A65093" w14:textId="77777777" w:rsidTr="00FF5F47">
              <w:trPr>
                <w:trHeight w:val="276"/>
                <w:jc w:val="center"/>
              </w:trPr>
              <w:tc>
                <w:tcPr>
                  <w:tcW w:w="343" w:type="pct"/>
                  <w:shd w:val="clear" w:color="auto" w:fill="D0CECE"/>
                  <w:vAlign w:val="center"/>
                </w:tcPr>
                <w:p w14:paraId="3C0097A1"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2237" w:type="pct"/>
                  <w:noWrap/>
                  <w:vAlign w:val="center"/>
                </w:tcPr>
                <w:p w14:paraId="7DC5BCB6"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Number of Tx antenna elements / TxRU/ Tx chains modelled in LLS</w:t>
                  </w:r>
                </w:p>
              </w:tc>
              <w:tc>
                <w:tcPr>
                  <w:tcW w:w="1251" w:type="pct"/>
                  <w:vAlign w:val="center"/>
                </w:tcPr>
                <w:p w14:paraId="25E583B6" w14:textId="77777777" w:rsidR="005842BB" w:rsidRDefault="005842BB" w:rsidP="00FF5F47">
                  <w:pPr>
                    <w:spacing w:after="120"/>
                    <w:rPr>
                      <w:rFonts w:ascii="Arial" w:eastAsia="DengXian" w:hAnsi="Arial" w:cs="Arial"/>
                      <w:sz w:val="18"/>
                      <w:szCs w:val="18"/>
                      <w:lang w:eastAsia="zh-CN" w:bidi="ar"/>
                    </w:rPr>
                  </w:pPr>
                  <w:r>
                    <w:rPr>
                      <w:rFonts w:ascii="Arial" w:eastAsia="DengXian" w:hAnsi="Arial" w:cs="Arial"/>
                      <w:color w:val="FF0000"/>
                      <w:sz w:val="18"/>
                      <w:szCs w:val="18"/>
                      <w:lang w:eastAsia="zh-CN" w:bidi="ar"/>
                    </w:rPr>
                    <w:t>Refer to LLS table [0h1] and [0h2]</w:t>
                  </w:r>
                </w:p>
              </w:tc>
              <w:tc>
                <w:tcPr>
                  <w:tcW w:w="1169" w:type="pct"/>
                  <w:vAlign w:val="center"/>
                </w:tcPr>
                <w:p w14:paraId="70FA9EA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w:t>
                  </w:r>
                </w:p>
              </w:tc>
            </w:tr>
            <w:tr w:rsidR="005842BB" w14:paraId="63E4DDDC" w14:textId="77777777" w:rsidTr="00FF5F47">
              <w:trPr>
                <w:trHeight w:val="276"/>
                <w:jc w:val="center"/>
              </w:trPr>
              <w:tc>
                <w:tcPr>
                  <w:tcW w:w="343" w:type="pct"/>
                  <w:shd w:val="clear" w:color="auto" w:fill="D0CECE"/>
                  <w:vAlign w:val="center"/>
                </w:tcPr>
                <w:p w14:paraId="5C6E0FD0"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2237" w:type="pct"/>
                  <w:noWrap/>
                  <w:vAlign w:val="center"/>
                </w:tcPr>
                <w:p w14:paraId="0561746F"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251" w:type="pct"/>
                  <w:vAlign w:val="center"/>
                </w:tcPr>
                <w:p w14:paraId="06BC7FF3" w14:textId="77777777" w:rsidR="005842BB" w:rsidRDefault="005842BB" w:rsidP="00FF5F47">
                  <w:pPr>
                    <w:spacing w:after="120"/>
                    <w:rPr>
                      <w:rFonts w:ascii="Arial" w:eastAsia="DengXian" w:hAnsi="Arial" w:cs="Arial"/>
                      <w:color w:val="FF0000"/>
                      <w:sz w:val="18"/>
                      <w:szCs w:val="18"/>
                      <w:lang w:eastAsia="zh-CN" w:bidi="ar"/>
                    </w:rPr>
                  </w:pPr>
                  <w:r>
                    <w:rPr>
                      <w:rFonts w:ascii="Arial" w:eastAsia="DengXian" w:hAnsi="Arial" w:cs="Arial"/>
                      <w:color w:val="FF0000"/>
                      <w:sz w:val="18"/>
                      <w:szCs w:val="18"/>
                      <w:lang w:eastAsia="zh-CN" w:bidi="ar"/>
                    </w:rPr>
                    <w:t>For standalone: 43 dBm</w:t>
                  </w:r>
                </w:p>
                <w:p w14:paraId="0885348B" w14:textId="77777777" w:rsidR="005842BB" w:rsidRDefault="005842BB" w:rsidP="00FF5F47">
                  <w:pPr>
                    <w:spacing w:after="120"/>
                    <w:rPr>
                      <w:rFonts w:ascii="Arial" w:eastAsia="DengXian" w:hAnsi="Arial" w:cs="Arial"/>
                      <w:color w:val="FF0000"/>
                      <w:sz w:val="18"/>
                      <w:szCs w:val="18"/>
                      <w:lang w:eastAsia="zh-CN" w:bidi="ar"/>
                    </w:rPr>
                  </w:pPr>
                  <w:r>
                    <w:rPr>
                      <w:rFonts w:ascii="Arial" w:eastAsia="DengXian" w:hAnsi="Arial" w:cs="Arial"/>
                      <w:color w:val="FF0000"/>
                      <w:sz w:val="18"/>
                      <w:szCs w:val="18"/>
                      <w:lang w:eastAsia="zh-CN" w:bidi="ar"/>
                    </w:rPr>
                    <w:t>For in-band:</w:t>
                  </w:r>
                </w:p>
                <w:p w14:paraId="793D72DD" w14:textId="77777777" w:rsidR="005842BB" w:rsidRDefault="005842BB" w:rsidP="00FF5F47">
                  <w:pPr>
                    <w:widowControl w:val="0"/>
                    <w:spacing w:after="120"/>
                    <w:ind w:left="284"/>
                    <w:rPr>
                      <w:rFonts w:ascii="Arial" w:eastAsia="DengXian" w:hAnsi="Arial" w:cs="Arial"/>
                      <w:color w:val="FF0000"/>
                      <w:sz w:val="18"/>
                      <w:szCs w:val="18"/>
                      <w:lang w:eastAsia="zh-CN" w:bidi="ar"/>
                    </w:rPr>
                  </w:pPr>
                  <w:r>
                    <w:rPr>
                      <w:rFonts w:ascii="Arial" w:eastAsia="DengXian" w:hAnsi="Arial" w:cs="Arial"/>
                      <w:color w:val="FF0000"/>
                      <w:sz w:val="18"/>
                      <w:szCs w:val="18"/>
                      <w:lang w:eastAsia="zh-CN" w:bidi="ar"/>
                    </w:rPr>
                    <w:t>38 or 33 dBm over R2D transmission BW</w:t>
                  </w:r>
                </w:p>
                <w:p w14:paraId="456C753B" w14:textId="77777777" w:rsidR="005842BB" w:rsidRDefault="005842BB" w:rsidP="00FF5F47">
                  <w:pPr>
                    <w:widowControl w:val="0"/>
                    <w:spacing w:after="120"/>
                    <w:ind w:left="284"/>
                    <w:rPr>
                      <w:rFonts w:ascii="Arial" w:eastAsia="DengXian" w:hAnsi="Arial" w:cs="Arial"/>
                      <w:color w:val="FF0000"/>
                      <w:sz w:val="18"/>
                      <w:szCs w:val="18"/>
                      <w:lang w:eastAsia="zh-CN" w:bidi="ar"/>
                    </w:rPr>
                  </w:pPr>
                  <w:r>
                    <w:rPr>
                      <w:rFonts w:ascii="Arial" w:eastAsia="DengXian" w:hAnsi="Arial" w:cs="Arial" w:hint="eastAsia"/>
                      <w:color w:val="FF0000"/>
                      <w:sz w:val="18"/>
                      <w:szCs w:val="18"/>
                      <w:lang w:eastAsia="zh-CN" w:bidi="ar"/>
                    </w:rPr>
                    <w:t>N</w:t>
                  </w:r>
                  <w:r>
                    <w:rPr>
                      <w:rFonts w:ascii="Arial" w:eastAsia="DengXian" w:hAnsi="Arial" w:cs="Arial"/>
                      <w:color w:val="FF0000"/>
                      <w:sz w:val="18"/>
                      <w:szCs w:val="18"/>
                      <w:lang w:eastAsia="zh-CN" w:bidi="ar"/>
                    </w:rPr>
                    <w:t>ote: companies should report any PSD limitation they assume in their RAN1 evaluations</w:t>
                  </w:r>
                </w:p>
              </w:tc>
              <w:tc>
                <w:tcPr>
                  <w:tcW w:w="1169" w:type="pct"/>
                  <w:vAlign w:val="center"/>
                </w:tcPr>
                <w:p w14:paraId="6CDA3677"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Device 2b: {-10, -20</w:t>
                  </w:r>
                  <w:r>
                    <w:rPr>
                      <w:rFonts w:ascii="Arial" w:eastAsia="DengXian" w:hAnsi="Arial" w:cs="Arial" w:hint="eastAsia"/>
                      <w:color w:val="FF0000"/>
                      <w:sz w:val="18"/>
                      <w:szCs w:val="18"/>
                      <w:lang w:eastAsia="zh-CN"/>
                    </w:rPr>
                    <w:t>}</w:t>
                  </w:r>
                  <w:r>
                    <w:rPr>
                      <w:rFonts w:ascii="Arial" w:eastAsia="DengXian" w:hAnsi="Arial" w:cs="Arial"/>
                      <w:color w:val="FF0000"/>
                      <w:sz w:val="18"/>
                      <w:szCs w:val="18"/>
                      <w:lang w:eastAsia="zh-CN"/>
                    </w:rPr>
                    <w:t xml:space="preserve"> dBm</w:t>
                  </w:r>
                </w:p>
                <w:p w14:paraId="0A6871D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 xml:space="preserve">Device C: </w:t>
                  </w:r>
                  <w:r>
                    <w:rPr>
                      <w:rFonts w:ascii="Arial" w:eastAsia="DengXian" w:hAnsi="Arial" w:cs="Arial" w:hint="eastAsia"/>
                      <w:color w:val="FF0000"/>
                      <w:sz w:val="18"/>
                      <w:szCs w:val="18"/>
                      <w:lang w:eastAsia="zh-CN"/>
                    </w:rPr>
                    <w:t>{</w:t>
                  </w:r>
                  <w:r>
                    <w:rPr>
                      <w:rFonts w:ascii="Arial" w:eastAsia="DengXian" w:hAnsi="Arial" w:cs="Arial"/>
                      <w:color w:val="FF0000"/>
                      <w:sz w:val="18"/>
                      <w:szCs w:val="18"/>
                      <w:lang w:eastAsia="zh-CN"/>
                    </w:rPr>
                    <w:t>-3, 0, 5</w:t>
                  </w:r>
                  <w:r>
                    <w:rPr>
                      <w:rFonts w:ascii="Arial" w:eastAsia="DengXian" w:hAnsi="Arial" w:cs="Arial" w:hint="eastAsia"/>
                      <w:color w:val="FF0000"/>
                      <w:sz w:val="18"/>
                      <w:szCs w:val="18"/>
                      <w:lang w:eastAsia="zh-CN"/>
                    </w:rPr>
                    <w:t>}</w:t>
                  </w:r>
                  <w:r>
                    <w:rPr>
                      <w:rFonts w:ascii="Arial" w:eastAsia="DengXian" w:hAnsi="Arial" w:cs="Arial"/>
                      <w:color w:val="FF0000"/>
                      <w:sz w:val="18"/>
                      <w:szCs w:val="18"/>
                      <w:lang w:eastAsia="zh-CN"/>
                    </w:rPr>
                    <w:t xml:space="preserve"> dBm</w:t>
                  </w:r>
                </w:p>
              </w:tc>
            </w:tr>
            <w:tr w:rsidR="005842BB" w14:paraId="729440A7"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5E203210"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2237" w:type="pct"/>
                  <w:tcBorders>
                    <w:top w:val="single" w:sz="4" w:space="0" w:color="auto"/>
                    <w:left w:val="single" w:sz="4" w:space="0" w:color="auto"/>
                    <w:bottom w:val="single" w:sz="4" w:space="0" w:color="auto"/>
                    <w:right w:val="single" w:sz="4" w:space="0" w:color="auto"/>
                  </w:tcBorders>
                  <w:noWrap/>
                  <w:vAlign w:val="center"/>
                </w:tcPr>
                <w:p w14:paraId="142D744B"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tcPr>
                <w:p w14:paraId="2ED32AFA"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Refer to LLS table [1a]</w:t>
                  </w:r>
                </w:p>
              </w:tc>
              <w:tc>
                <w:tcPr>
                  <w:tcW w:w="1169" w:type="pct"/>
                  <w:tcBorders>
                    <w:top w:val="single" w:sz="4" w:space="0" w:color="auto"/>
                    <w:left w:val="single" w:sz="4" w:space="0" w:color="auto"/>
                    <w:bottom w:val="single" w:sz="4" w:space="0" w:color="auto"/>
                    <w:right w:val="single" w:sz="4" w:space="0" w:color="auto"/>
                  </w:tcBorders>
                  <w:vAlign w:val="center"/>
                </w:tcPr>
                <w:p w14:paraId="7624887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5842BB" w14:paraId="77E394AE"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3C813796"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2237" w:type="pct"/>
                  <w:tcBorders>
                    <w:top w:val="single" w:sz="4" w:space="0" w:color="auto"/>
                    <w:left w:val="single" w:sz="4" w:space="0" w:color="auto"/>
                    <w:bottom w:val="single" w:sz="4" w:space="0" w:color="auto"/>
                    <w:right w:val="single" w:sz="4" w:space="0" w:color="auto"/>
                  </w:tcBorders>
                  <w:noWrap/>
                  <w:vAlign w:val="center"/>
                </w:tcPr>
                <w:p w14:paraId="443E4524"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Tx antenna gain (dBi)</w:t>
                  </w:r>
                </w:p>
              </w:tc>
              <w:tc>
                <w:tcPr>
                  <w:tcW w:w="1251" w:type="pct"/>
                  <w:tcBorders>
                    <w:top w:val="single" w:sz="4" w:space="0" w:color="auto"/>
                    <w:left w:val="single" w:sz="4" w:space="0" w:color="auto"/>
                    <w:bottom w:val="single" w:sz="4" w:space="0" w:color="auto"/>
                    <w:right w:val="single" w:sz="4" w:space="0" w:color="auto"/>
                  </w:tcBorders>
                  <w:vAlign w:val="center"/>
                </w:tcPr>
                <w:p w14:paraId="23EF532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17dBi</w:t>
                  </w:r>
                </w:p>
              </w:tc>
              <w:tc>
                <w:tcPr>
                  <w:tcW w:w="1169" w:type="pct"/>
                  <w:tcBorders>
                    <w:top w:val="single" w:sz="4" w:space="0" w:color="auto"/>
                    <w:left w:val="single" w:sz="4" w:space="0" w:color="auto"/>
                    <w:bottom w:val="single" w:sz="4" w:space="0" w:color="auto"/>
                    <w:right w:val="single" w:sz="4" w:space="0" w:color="auto"/>
                  </w:tcBorders>
                  <w:vAlign w:val="center"/>
                </w:tcPr>
                <w:p w14:paraId="2F55567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5842BB" w14:paraId="4BF00678"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0CBDBE8"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2237" w:type="pct"/>
                  <w:tcBorders>
                    <w:top w:val="single" w:sz="4" w:space="0" w:color="auto"/>
                    <w:left w:val="single" w:sz="4" w:space="0" w:color="auto"/>
                    <w:bottom w:val="single" w:sz="4" w:space="0" w:color="auto"/>
                    <w:right w:val="single" w:sz="4" w:space="0" w:color="auto"/>
                  </w:tcBorders>
                  <w:noWrap/>
                  <w:vAlign w:val="center"/>
                </w:tcPr>
                <w:p w14:paraId="57C0477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tcPr>
                <w:p w14:paraId="0683A27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N/A</w:t>
                  </w:r>
                </w:p>
              </w:tc>
              <w:tc>
                <w:tcPr>
                  <w:tcW w:w="1169" w:type="pct"/>
                  <w:tcBorders>
                    <w:top w:val="single" w:sz="4" w:space="0" w:color="auto"/>
                    <w:left w:val="single" w:sz="4" w:space="0" w:color="auto"/>
                    <w:bottom w:val="single" w:sz="4" w:space="0" w:color="auto"/>
                    <w:right w:val="single" w:sz="4" w:space="0" w:color="auto"/>
                  </w:tcBorders>
                  <w:vAlign w:val="center"/>
                </w:tcPr>
                <w:p w14:paraId="02FD569A"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 xml:space="preserve">0dB or </w:t>
                  </w:r>
                  <w:r>
                    <w:rPr>
                      <w:rFonts w:ascii="Arial" w:eastAsia="DengXian" w:hAnsi="Arial" w:cs="Arial"/>
                      <w:sz w:val="18"/>
                      <w:szCs w:val="18"/>
                      <w:lang w:eastAsia="zh-CN"/>
                    </w:rPr>
                    <w:t>0.9dB or 4.7dB</w:t>
                  </w:r>
                </w:p>
              </w:tc>
            </w:tr>
            <w:tr w:rsidR="005842BB" w14:paraId="741020ED"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52351019"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2237" w:type="pct"/>
                  <w:tcBorders>
                    <w:top w:val="single" w:sz="4" w:space="0" w:color="auto"/>
                    <w:left w:val="single" w:sz="4" w:space="0" w:color="auto"/>
                    <w:bottom w:val="single" w:sz="4" w:space="0" w:color="auto"/>
                    <w:right w:val="single" w:sz="4" w:space="0" w:color="auto"/>
                  </w:tcBorders>
                  <w:noWrap/>
                  <w:vAlign w:val="center"/>
                </w:tcPr>
                <w:p w14:paraId="58B76C2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tcPr>
                <w:p w14:paraId="0FBC91D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3dB</w:t>
                  </w:r>
                </w:p>
              </w:tc>
              <w:tc>
                <w:tcPr>
                  <w:tcW w:w="1169" w:type="pct"/>
                  <w:tcBorders>
                    <w:top w:val="single" w:sz="4" w:space="0" w:color="auto"/>
                    <w:left w:val="single" w:sz="4" w:space="0" w:color="auto"/>
                    <w:bottom w:val="single" w:sz="4" w:space="0" w:color="auto"/>
                    <w:right w:val="single" w:sz="4" w:space="0" w:color="auto"/>
                  </w:tcBorders>
                  <w:vAlign w:val="center"/>
                </w:tcPr>
                <w:p w14:paraId="5033F378"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N/A</w:t>
                  </w:r>
                </w:p>
              </w:tc>
            </w:tr>
            <w:tr w:rsidR="005842BB" w14:paraId="262A1A8F"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29CC183D"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2237" w:type="pct"/>
                  <w:tcBorders>
                    <w:top w:val="single" w:sz="4" w:space="0" w:color="auto"/>
                    <w:left w:val="single" w:sz="4" w:space="0" w:color="auto"/>
                    <w:bottom w:val="single" w:sz="4" w:space="0" w:color="auto"/>
                    <w:right w:val="single" w:sz="4" w:space="0" w:color="auto"/>
                  </w:tcBorders>
                  <w:noWrap/>
                  <w:vAlign w:val="center"/>
                </w:tcPr>
                <w:p w14:paraId="15CAA49E"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251" w:type="pct"/>
                  <w:tcBorders>
                    <w:top w:val="single" w:sz="4" w:space="0" w:color="auto"/>
                    <w:left w:val="single" w:sz="4" w:space="0" w:color="auto"/>
                    <w:bottom w:val="single" w:sz="4" w:space="0" w:color="auto"/>
                    <w:right w:val="single" w:sz="4" w:space="0" w:color="auto"/>
                  </w:tcBorders>
                  <w:vAlign w:val="center"/>
                </w:tcPr>
                <w:p w14:paraId="1A1A0DA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vAlign w:val="center"/>
                </w:tcPr>
                <w:p w14:paraId="748B7C3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5842BB" w14:paraId="7F01D0B5" w14:textId="77777777" w:rsidTr="00FF5F47">
              <w:trPr>
                <w:trHeight w:val="327"/>
                <w:jc w:val="center"/>
              </w:trPr>
              <w:tc>
                <w:tcPr>
                  <w:tcW w:w="5000" w:type="pct"/>
                  <w:gridSpan w:val="4"/>
                  <w:shd w:val="clear" w:color="auto" w:fill="D0CECE"/>
                  <w:vAlign w:val="center"/>
                </w:tcPr>
                <w:p w14:paraId="3849B717"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5842BB" w14:paraId="444D979D"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03B0AA6A"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2237" w:type="pct"/>
                  <w:tcBorders>
                    <w:top w:val="single" w:sz="4" w:space="0" w:color="auto"/>
                    <w:left w:val="single" w:sz="4" w:space="0" w:color="auto"/>
                    <w:bottom w:val="single" w:sz="4" w:space="0" w:color="auto"/>
                    <w:right w:val="single" w:sz="4" w:space="0" w:color="auto"/>
                  </w:tcBorders>
                  <w:noWrap/>
                  <w:vAlign w:val="center"/>
                </w:tcPr>
                <w:p w14:paraId="2B866553"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Number of receive antenna elements / TxRU / chains modelled in LLS</w:t>
                  </w:r>
                </w:p>
              </w:tc>
              <w:tc>
                <w:tcPr>
                  <w:tcW w:w="1251" w:type="pct"/>
                  <w:tcBorders>
                    <w:top w:val="single" w:sz="4" w:space="0" w:color="auto"/>
                    <w:left w:val="single" w:sz="4" w:space="0" w:color="auto"/>
                    <w:bottom w:val="single" w:sz="4" w:space="0" w:color="auto"/>
                    <w:right w:val="single" w:sz="4" w:space="0" w:color="auto"/>
                  </w:tcBorders>
                  <w:vAlign w:val="center"/>
                </w:tcPr>
                <w:p w14:paraId="5DE9D932"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169" w:type="pct"/>
                  <w:tcBorders>
                    <w:top w:val="single" w:sz="4" w:space="0" w:color="auto"/>
                    <w:left w:val="single" w:sz="4" w:space="0" w:color="auto"/>
                    <w:bottom w:val="single" w:sz="4" w:space="0" w:color="auto"/>
                    <w:right w:val="single" w:sz="4" w:space="0" w:color="auto"/>
                  </w:tcBorders>
                  <w:vAlign w:val="center"/>
                </w:tcPr>
                <w:p w14:paraId="6F3E4E45"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5842BB" w14:paraId="1CC9E451"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6FBE4743"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2237" w:type="pct"/>
                  <w:tcBorders>
                    <w:top w:val="single" w:sz="4" w:space="0" w:color="auto"/>
                    <w:left w:val="single" w:sz="4" w:space="0" w:color="auto"/>
                    <w:bottom w:val="single" w:sz="4" w:space="0" w:color="auto"/>
                    <w:right w:val="single" w:sz="4" w:space="0" w:color="auto"/>
                  </w:tcBorders>
                  <w:noWrap/>
                  <w:vAlign w:val="center"/>
                </w:tcPr>
                <w:p w14:paraId="71C0BE63"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251" w:type="pct"/>
                  <w:tcBorders>
                    <w:top w:val="single" w:sz="4" w:space="0" w:color="auto"/>
                    <w:left w:val="single" w:sz="4" w:space="0" w:color="auto"/>
                    <w:bottom w:val="single" w:sz="4" w:space="0" w:color="auto"/>
                    <w:right w:val="single" w:sz="4" w:space="0" w:color="auto"/>
                  </w:tcBorders>
                  <w:vAlign w:val="center"/>
                </w:tcPr>
                <w:p w14:paraId="0A54CF48"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169" w:type="pct"/>
                  <w:tcBorders>
                    <w:top w:val="single" w:sz="4" w:space="0" w:color="auto"/>
                    <w:left w:val="single" w:sz="4" w:space="0" w:color="auto"/>
                    <w:bottom w:val="single" w:sz="4" w:space="0" w:color="auto"/>
                    <w:right w:val="single" w:sz="4" w:space="0" w:color="auto"/>
                  </w:tcBorders>
                  <w:vAlign w:val="center"/>
                </w:tcPr>
                <w:p w14:paraId="72A0C59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5842BB" w14:paraId="7525C20D"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0848A79C"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2237" w:type="pct"/>
                  <w:tcBorders>
                    <w:top w:val="single" w:sz="4" w:space="0" w:color="auto"/>
                    <w:left w:val="single" w:sz="4" w:space="0" w:color="auto"/>
                    <w:bottom w:val="single" w:sz="4" w:space="0" w:color="auto"/>
                    <w:right w:val="single" w:sz="4" w:space="0" w:color="auto"/>
                  </w:tcBorders>
                  <w:noWrap/>
                  <w:vAlign w:val="center"/>
                </w:tcPr>
                <w:p w14:paraId="6652B747"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Receiver antenna gain (dBi)</w:t>
                  </w:r>
                </w:p>
              </w:tc>
              <w:tc>
                <w:tcPr>
                  <w:tcW w:w="1251" w:type="pct"/>
                  <w:tcBorders>
                    <w:top w:val="single" w:sz="4" w:space="0" w:color="auto"/>
                    <w:left w:val="single" w:sz="4" w:space="0" w:color="auto"/>
                    <w:bottom w:val="single" w:sz="4" w:space="0" w:color="auto"/>
                    <w:right w:val="single" w:sz="4" w:space="0" w:color="auto"/>
                  </w:tcBorders>
                  <w:vAlign w:val="center"/>
                </w:tcPr>
                <w:p w14:paraId="0E4E140F"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169" w:type="pct"/>
                  <w:tcBorders>
                    <w:top w:val="single" w:sz="4" w:space="0" w:color="auto"/>
                    <w:left w:val="single" w:sz="4" w:space="0" w:color="auto"/>
                    <w:bottom w:val="single" w:sz="4" w:space="0" w:color="auto"/>
                    <w:right w:val="single" w:sz="4" w:space="0" w:color="auto"/>
                  </w:tcBorders>
                  <w:vAlign w:val="center"/>
                </w:tcPr>
                <w:p w14:paraId="6464413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5842BB" w14:paraId="30116AF5"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449250FA"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2237" w:type="pct"/>
                  <w:tcBorders>
                    <w:top w:val="single" w:sz="4" w:space="0" w:color="auto"/>
                    <w:left w:val="single" w:sz="4" w:space="0" w:color="auto"/>
                    <w:bottom w:val="single" w:sz="4" w:space="0" w:color="auto"/>
                    <w:right w:val="single" w:sz="4" w:space="0" w:color="auto"/>
                  </w:tcBorders>
                  <w:noWrap/>
                  <w:vAlign w:val="center"/>
                </w:tcPr>
                <w:p w14:paraId="3C39622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tcPr>
                <w:p w14:paraId="0077827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N/A</w:t>
                  </w:r>
                </w:p>
              </w:tc>
              <w:tc>
                <w:tcPr>
                  <w:tcW w:w="1169" w:type="pct"/>
                  <w:tcBorders>
                    <w:top w:val="single" w:sz="4" w:space="0" w:color="auto"/>
                    <w:left w:val="single" w:sz="4" w:space="0" w:color="auto"/>
                    <w:bottom w:val="single" w:sz="4" w:space="0" w:color="auto"/>
                    <w:right w:val="single" w:sz="4" w:space="0" w:color="auto"/>
                  </w:tcBorders>
                  <w:vAlign w:val="center"/>
                </w:tcPr>
                <w:p w14:paraId="03D57C62"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5842BB" w14:paraId="3AD6993A"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2741168D"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2237" w:type="pct"/>
                  <w:tcBorders>
                    <w:top w:val="single" w:sz="4" w:space="0" w:color="auto"/>
                    <w:left w:val="single" w:sz="4" w:space="0" w:color="auto"/>
                    <w:bottom w:val="single" w:sz="4" w:space="0" w:color="auto"/>
                    <w:right w:val="single" w:sz="4" w:space="0" w:color="auto"/>
                  </w:tcBorders>
                  <w:noWrap/>
                  <w:vAlign w:val="center"/>
                </w:tcPr>
                <w:p w14:paraId="070AD5BD"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251" w:type="pct"/>
                  <w:tcBorders>
                    <w:top w:val="single" w:sz="4" w:space="0" w:color="auto"/>
                    <w:left w:val="single" w:sz="4" w:space="0" w:color="auto"/>
                    <w:bottom w:val="single" w:sz="4" w:space="0" w:color="auto"/>
                    <w:right w:val="single" w:sz="4" w:space="0" w:color="auto"/>
                  </w:tcBorders>
                  <w:vAlign w:val="center"/>
                </w:tcPr>
                <w:p w14:paraId="45B65976"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Device 2b: 15 dB</w:t>
                  </w:r>
                </w:p>
                <w:p w14:paraId="7F92E2FC" w14:textId="77777777" w:rsidR="005842BB" w:rsidRDefault="005842BB" w:rsidP="00FF5F47">
                  <w:pPr>
                    <w:widowControl w:val="0"/>
                    <w:spacing w:after="12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FFS: 40dB as additional assumption for Device 2b with IF-ED</w:t>
                  </w:r>
                </w:p>
                <w:p w14:paraId="411AE145"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Device C: 13 dB</w:t>
                  </w:r>
                </w:p>
              </w:tc>
              <w:tc>
                <w:tcPr>
                  <w:tcW w:w="1169" w:type="pct"/>
                  <w:tcBorders>
                    <w:top w:val="single" w:sz="4" w:space="0" w:color="auto"/>
                    <w:left w:val="single" w:sz="4" w:space="0" w:color="auto"/>
                    <w:bottom w:val="single" w:sz="4" w:space="0" w:color="auto"/>
                    <w:right w:val="single" w:sz="4" w:space="0" w:color="auto"/>
                  </w:tcBorders>
                  <w:vAlign w:val="center"/>
                </w:tcPr>
                <w:p w14:paraId="3F40FA7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5842BB" w14:paraId="599FBDB8"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55C11DA9"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2237" w:type="pct"/>
                  <w:tcBorders>
                    <w:top w:val="single" w:sz="4" w:space="0" w:color="auto"/>
                    <w:left w:val="single" w:sz="4" w:space="0" w:color="auto"/>
                    <w:bottom w:val="single" w:sz="4" w:space="0" w:color="auto"/>
                    <w:right w:val="single" w:sz="4" w:space="0" w:color="auto"/>
                  </w:tcBorders>
                  <w:noWrap/>
                  <w:vAlign w:val="center"/>
                </w:tcPr>
                <w:p w14:paraId="6C9BC332" w14:textId="77777777" w:rsidR="005842BB" w:rsidRDefault="005842BB" w:rsidP="00FF5F47">
                  <w:pPr>
                    <w:widowControl w:val="0"/>
                    <w:spacing w:after="12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251" w:type="pct"/>
                  <w:tcBorders>
                    <w:top w:val="single" w:sz="4" w:space="0" w:color="auto"/>
                    <w:left w:val="single" w:sz="4" w:space="0" w:color="auto"/>
                    <w:bottom w:val="single" w:sz="4" w:space="0" w:color="auto"/>
                    <w:right w:val="single" w:sz="4" w:space="0" w:color="auto"/>
                  </w:tcBorders>
                  <w:vAlign w:val="center"/>
                </w:tcPr>
                <w:p w14:paraId="2E9C371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-174</w:t>
                  </w:r>
                </w:p>
              </w:tc>
              <w:tc>
                <w:tcPr>
                  <w:tcW w:w="1169" w:type="pct"/>
                  <w:tcBorders>
                    <w:top w:val="single" w:sz="4" w:space="0" w:color="auto"/>
                    <w:left w:val="single" w:sz="4" w:space="0" w:color="auto"/>
                    <w:bottom w:val="single" w:sz="4" w:space="0" w:color="auto"/>
                    <w:right w:val="single" w:sz="4" w:space="0" w:color="auto"/>
                  </w:tcBorders>
                  <w:vAlign w:val="center"/>
                </w:tcPr>
                <w:p w14:paraId="39FA7D25"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-174</w:t>
                  </w:r>
                </w:p>
              </w:tc>
            </w:tr>
            <w:tr w:rsidR="005842BB" w14:paraId="2E730B7D"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603E2E68"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2237" w:type="pct"/>
                  <w:tcBorders>
                    <w:top w:val="single" w:sz="4" w:space="0" w:color="auto"/>
                    <w:left w:val="single" w:sz="4" w:space="0" w:color="auto"/>
                    <w:bottom w:val="single" w:sz="4" w:space="0" w:color="auto"/>
                    <w:right w:val="single" w:sz="4" w:space="0" w:color="auto"/>
                  </w:tcBorders>
                  <w:noWrap/>
                  <w:vAlign w:val="center"/>
                </w:tcPr>
                <w:p w14:paraId="4C874191"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251" w:type="pct"/>
                  <w:tcBorders>
                    <w:top w:val="single" w:sz="4" w:space="0" w:color="auto"/>
                    <w:left w:val="single" w:sz="4" w:space="0" w:color="auto"/>
                    <w:bottom w:val="single" w:sz="4" w:space="0" w:color="auto"/>
                    <w:right w:val="single" w:sz="4" w:space="0" w:color="auto"/>
                  </w:tcBorders>
                  <w:vAlign w:val="center"/>
                </w:tcPr>
                <w:p w14:paraId="7BEB4631"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[-169.3 dBm/Hz], [-999 dBm/Hz]</w:t>
                  </w:r>
                </w:p>
              </w:tc>
              <w:tc>
                <w:tcPr>
                  <w:tcW w:w="1169" w:type="pct"/>
                  <w:tcBorders>
                    <w:top w:val="single" w:sz="4" w:space="0" w:color="auto"/>
                    <w:left w:val="single" w:sz="4" w:space="0" w:color="auto"/>
                    <w:bottom w:val="single" w:sz="4" w:space="0" w:color="auto"/>
                    <w:right w:val="single" w:sz="4" w:space="0" w:color="auto"/>
                  </w:tcBorders>
                  <w:vAlign w:val="center"/>
                </w:tcPr>
                <w:p w14:paraId="0BF0C2EF"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[-165.7 dBm/Hz], [-999 dBm/Hz]</w:t>
                  </w:r>
                </w:p>
              </w:tc>
            </w:tr>
            <w:tr w:rsidR="005842BB" w14:paraId="7C35EDD2"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0E8C8AE3"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2237" w:type="pct"/>
                  <w:tcBorders>
                    <w:top w:val="single" w:sz="4" w:space="0" w:color="auto"/>
                    <w:left w:val="single" w:sz="4" w:space="0" w:color="auto"/>
                    <w:bottom w:val="single" w:sz="4" w:space="0" w:color="auto"/>
                    <w:right w:val="single" w:sz="4" w:space="0" w:color="auto"/>
                  </w:tcBorders>
                  <w:noWrap/>
                  <w:vAlign w:val="center"/>
                </w:tcPr>
                <w:p w14:paraId="40B8DD16"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251" w:type="pct"/>
                  <w:tcBorders>
                    <w:top w:val="single" w:sz="4" w:space="0" w:color="auto"/>
                    <w:left w:val="single" w:sz="4" w:space="0" w:color="auto"/>
                    <w:bottom w:val="single" w:sz="4" w:space="0" w:color="auto"/>
                    <w:right w:val="single" w:sz="4" w:space="0" w:color="auto"/>
                  </w:tcBorders>
                  <w:vAlign w:val="center"/>
                </w:tcPr>
                <w:p w14:paraId="0F067ECB"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vAlign w:val="center"/>
                </w:tcPr>
                <w:p w14:paraId="073AF782"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5842BB" w14:paraId="108230B5"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3BF188F3"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[2G]</w:t>
                  </w:r>
                </w:p>
              </w:tc>
              <w:tc>
                <w:tcPr>
                  <w:tcW w:w="2237" w:type="pct"/>
                  <w:tcBorders>
                    <w:top w:val="single" w:sz="4" w:space="0" w:color="auto"/>
                    <w:left w:val="single" w:sz="4" w:space="0" w:color="auto"/>
                    <w:bottom w:val="single" w:sz="4" w:space="0" w:color="auto"/>
                    <w:right w:val="single" w:sz="4" w:space="0" w:color="auto"/>
                  </w:tcBorders>
                  <w:noWrap/>
                  <w:vAlign w:val="center"/>
                </w:tcPr>
                <w:p w14:paraId="3C1FAF4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251" w:type="pct"/>
                  <w:tcBorders>
                    <w:top w:val="single" w:sz="4" w:space="0" w:color="auto"/>
                    <w:left w:val="single" w:sz="4" w:space="0" w:color="auto"/>
                    <w:bottom w:val="single" w:sz="4" w:space="0" w:color="auto"/>
                    <w:right w:val="single" w:sz="4" w:space="0" w:color="auto"/>
                  </w:tcBorders>
                  <w:vAlign w:val="center"/>
                </w:tcPr>
                <w:p w14:paraId="2693872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169" w:type="pct"/>
                  <w:tcBorders>
                    <w:top w:val="single" w:sz="4" w:space="0" w:color="auto"/>
                    <w:left w:val="single" w:sz="4" w:space="0" w:color="auto"/>
                    <w:bottom w:val="single" w:sz="4" w:space="0" w:color="auto"/>
                    <w:right w:val="single" w:sz="4" w:space="0" w:color="auto"/>
                  </w:tcBorders>
                  <w:vAlign w:val="center"/>
                </w:tcPr>
                <w:p w14:paraId="04B435D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5842BB" w14:paraId="6EDB06CC"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6D933AAF"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2237" w:type="pct"/>
                  <w:tcBorders>
                    <w:top w:val="single" w:sz="4" w:space="0" w:color="auto"/>
                    <w:left w:val="single" w:sz="4" w:space="0" w:color="auto"/>
                    <w:bottom w:val="single" w:sz="4" w:space="0" w:color="auto"/>
                    <w:right w:val="single" w:sz="4" w:space="0" w:color="auto"/>
                  </w:tcBorders>
                  <w:noWrap/>
                  <w:vAlign w:val="center"/>
                </w:tcPr>
                <w:p w14:paraId="443F4ED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tcPr>
                <w:p w14:paraId="4BC0BDA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0dB or</w:t>
                  </w:r>
                  <w:r>
                    <w:rPr>
                      <w:rFonts w:ascii="Arial" w:eastAsia="DengXian" w:hAnsi="Arial" w:cs="Arial"/>
                      <w:sz w:val="18"/>
                      <w:szCs w:val="18"/>
                      <w:lang w:eastAsia="zh-CN"/>
                    </w:rPr>
                    <w:t xml:space="preserve"> 0.9 dB or 4.7 dB</w:t>
                  </w:r>
                </w:p>
              </w:tc>
              <w:tc>
                <w:tcPr>
                  <w:tcW w:w="1169" w:type="pct"/>
                  <w:tcBorders>
                    <w:top w:val="single" w:sz="4" w:space="0" w:color="auto"/>
                    <w:left w:val="single" w:sz="4" w:space="0" w:color="auto"/>
                    <w:bottom w:val="single" w:sz="4" w:space="0" w:color="auto"/>
                    <w:right w:val="single" w:sz="4" w:space="0" w:color="auto"/>
                  </w:tcBorders>
                  <w:vAlign w:val="center"/>
                </w:tcPr>
                <w:p w14:paraId="3C38ECA3"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5842BB" w14:paraId="19D9225D"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63A0BB4A"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2237" w:type="pct"/>
                  <w:tcBorders>
                    <w:top w:val="single" w:sz="4" w:space="0" w:color="auto"/>
                    <w:left w:val="single" w:sz="4" w:space="0" w:color="auto"/>
                    <w:bottom w:val="single" w:sz="4" w:space="0" w:color="auto"/>
                    <w:right w:val="single" w:sz="4" w:space="0" w:color="auto"/>
                  </w:tcBorders>
                  <w:noWrap/>
                  <w:vAlign w:val="center"/>
                </w:tcPr>
                <w:p w14:paraId="283DF76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251" w:type="pct"/>
                  <w:tcBorders>
                    <w:top w:val="single" w:sz="4" w:space="0" w:color="auto"/>
                    <w:left w:val="single" w:sz="4" w:space="0" w:color="auto"/>
                    <w:bottom w:val="single" w:sz="4" w:space="0" w:color="auto"/>
                    <w:right w:val="single" w:sz="4" w:space="0" w:color="auto"/>
                  </w:tcBorders>
                  <w:vAlign w:val="center"/>
                </w:tcPr>
                <w:p w14:paraId="6C48E502"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Budget-Alt2</w:t>
                  </w:r>
                </w:p>
              </w:tc>
              <w:tc>
                <w:tcPr>
                  <w:tcW w:w="1169" w:type="pct"/>
                  <w:tcBorders>
                    <w:top w:val="single" w:sz="4" w:space="0" w:color="auto"/>
                    <w:left w:val="single" w:sz="4" w:space="0" w:color="auto"/>
                    <w:bottom w:val="single" w:sz="4" w:space="0" w:color="auto"/>
                    <w:right w:val="single" w:sz="4" w:space="0" w:color="auto"/>
                  </w:tcBorders>
                  <w:vAlign w:val="center"/>
                </w:tcPr>
                <w:p w14:paraId="43867F9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Budget-Alt2</w:t>
                  </w:r>
                </w:p>
              </w:tc>
            </w:tr>
            <w:tr w:rsidR="005842BB" w14:paraId="68457043"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3A081C35"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2237" w:type="pct"/>
                  <w:tcBorders>
                    <w:top w:val="single" w:sz="4" w:space="0" w:color="auto"/>
                    <w:left w:val="single" w:sz="4" w:space="0" w:color="auto"/>
                    <w:bottom w:val="single" w:sz="4" w:space="0" w:color="auto"/>
                    <w:right w:val="single" w:sz="4" w:space="0" w:color="auto"/>
                  </w:tcBorders>
                  <w:noWrap/>
                  <w:vAlign w:val="center"/>
                </w:tcPr>
                <w:p w14:paraId="642EEF9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77AAB252" w14:textId="77777777" w:rsidR="005842BB" w:rsidRDefault="005842BB" w:rsidP="00FF5F47">
                  <w:pPr>
                    <w:widowControl w:val="0"/>
                    <w:spacing w:after="120"/>
                    <w:rPr>
                      <w:rFonts w:ascii="Arial" w:eastAsia="DengXian" w:hAnsi="Arial" w:cs="Arial"/>
                      <w:sz w:val="18"/>
                      <w:szCs w:val="18"/>
                      <w:lang w:eastAsia="zh-CN"/>
                    </w:rPr>
                  </w:pPr>
                </w:p>
              </w:tc>
              <w:tc>
                <w:tcPr>
                  <w:tcW w:w="1251" w:type="pct"/>
                  <w:tcBorders>
                    <w:top w:val="single" w:sz="4" w:space="0" w:color="auto"/>
                    <w:left w:val="single" w:sz="4" w:space="0" w:color="auto"/>
                    <w:bottom w:val="single" w:sz="4" w:space="0" w:color="auto"/>
                    <w:right w:val="single" w:sz="4" w:space="0" w:color="auto"/>
                  </w:tcBorders>
                  <w:vAlign w:val="center"/>
                </w:tcPr>
                <w:p w14:paraId="6A87E9A6"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vAlign w:val="center"/>
                </w:tcPr>
                <w:p w14:paraId="7B1B7ADD" w14:textId="77777777" w:rsidR="005842BB" w:rsidRDefault="005842BB" w:rsidP="00FF5F47">
                  <w:pPr>
                    <w:widowControl w:val="0"/>
                    <w:snapToGrid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5842BB" w14:paraId="0BD5EA5A" w14:textId="77777777" w:rsidTr="00FF5F47">
              <w:trPr>
                <w:trHeight w:val="259"/>
                <w:jc w:val="center"/>
              </w:trPr>
              <w:tc>
                <w:tcPr>
                  <w:tcW w:w="5000" w:type="pct"/>
                  <w:gridSpan w:val="4"/>
                  <w:shd w:val="clear" w:color="auto" w:fill="D0CECE"/>
                  <w:vAlign w:val="center"/>
                </w:tcPr>
                <w:p w14:paraId="4AF09D78"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5842BB" w14:paraId="5026D89D"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288C256F"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2237" w:type="pct"/>
                  <w:tcBorders>
                    <w:top w:val="single" w:sz="4" w:space="0" w:color="auto"/>
                    <w:left w:val="single" w:sz="4" w:space="0" w:color="auto"/>
                    <w:bottom w:val="single" w:sz="4" w:space="0" w:color="auto"/>
                    <w:right w:val="single" w:sz="4" w:space="0" w:color="auto"/>
                  </w:tcBorders>
                  <w:noWrap/>
                  <w:vAlign w:val="center"/>
                </w:tcPr>
                <w:p w14:paraId="2384E9A5"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251" w:type="pct"/>
                  <w:tcBorders>
                    <w:top w:val="single" w:sz="4" w:space="0" w:color="auto"/>
                    <w:left w:val="single" w:sz="4" w:space="0" w:color="auto"/>
                    <w:bottom w:val="single" w:sz="4" w:space="0" w:color="auto"/>
                    <w:right w:val="single" w:sz="4" w:space="0" w:color="auto"/>
                  </w:tcBorders>
                  <w:vAlign w:val="center"/>
                </w:tcPr>
                <w:p w14:paraId="3D041C02"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For UMa NLOS: 6dB</w:t>
                  </w:r>
                </w:p>
                <w:p w14:paraId="61B353FD"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For </w:t>
                  </w: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Ma NLOS: 8dB</w:t>
                  </w:r>
                </w:p>
                <w:p w14:paraId="37A9F3E4"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For </w:t>
                  </w:r>
                  <w:r>
                    <w:rPr>
                      <w:rFonts w:ascii="Arial" w:eastAsia="DengXian" w:hAnsi="Arial" w:cs="Arial" w:hint="eastAsia"/>
                      <w:color w:val="FF0000"/>
                      <w:sz w:val="18"/>
                      <w:szCs w:val="18"/>
                      <w:lang w:eastAsia="zh-CN"/>
                    </w:rPr>
                    <w:t>U</w:t>
                  </w:r>
                  <w:r>
                    <w:rPr>
                      <w:rFonts w:ascii="Arial" w:eastAsia="DengXian" w:hAnsi="Arial" w:cs="Arial"/>
                      <w:color w:val="FF0000"/>
                      <w:sz w:val="18"/>
                      <w:szCs w:val="18"/>
                      <w:lang w:eastAsia="zh-CN"/>
                    </w:rPr>
                    <w:t>Mi NLOS: 7.82dB</w:t>
                  </w:r>
                </w:p>
              </w:tc>
              <w:tc>
                <w:tcPr>
                  <w:tcW w:w="1169" w:type="pct"/>
                  <w:tcBorders>
                    <w:top w:val="single" w:sz="4" w:space="0" w:color="auto"/>
                    <w:left w:val="single" w:sz="4" w:space="0" w:color="auto"/>
                    <w:bottom w:val="single" w:sz="4" w:space="0" w:color="auto"/>
                    <w:right w:val="single" w:sz="4" w:space="0" w:color="auto"/>
                  </w:tcBorders>
                  <w:vAlign w:val="center"/>
                </w:tcPr>
                <w:p w14:paraId="0DFE49A6"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For UMa NLOS: 6dB</w:t>
                  </w:r>
                </w:p>
                <w:p w14:paraId="6F5C1448"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For </w:t>
                  </w: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Ma NLOS: 8dB</w:t>
                  </w:r>
                </w:p>
                <w:p w14:paraId="3A830A17" w14:textId="77777777" w:rsidR="005842BB" w:rsidRDefault="005842BB" w:rsidP="00FF5F47">
                  <w:pPr>
                    <w:widowControl w:val="0"/>
                    <w:spacing w:after="120"/>
                    <w:rPr>
                      <w:rFonts w:ascii="Arial" w:eastAsia="DengXian" w:hAnsi="Arial" w:cs="Arial"/>
                      <w:strike/>
                      <w:sz w:val="18"/>
                      <w:szCs w:val="18"/>
                      <w:lang w:eastAsia="zh-CN"/>
                    </w:rPr>
                  </w:pPr>
                  <w:r>
                    <w:rPr>
                      <w:rFonts w:ascii="Arial" w:eastAsia="DengXian" w:hAnsi="Arial" w:cs="Arial"/>
                      <w:color w:val="FF0000"/>
                      <w:sz w:val="18"/>
                      <w:szCs w:val="18"/>
                      <w:lang w:eastAsia="zh-CN"/>
                    </w:rPr>
                    <w:t xml:space="preserve">For </w:t>
                  </w:r>
                  <w:r>
                    <w:rPr>
                      <w:rFonts w:ascii="Arial" w:eastAsia="DengXian" w:hAnsi="Arial" w:cs="Arial" w:hint="eastAsia"/>
                      <w:color w:val="FF0000"/>
                      <w:sz w:val="18"/>
                      <w:szCs w:val="18"/>
                      <w:lang w:eastAsia="zh-CN"/>
                    </w:rPr>
                    <w:t>U</w:t>
                  </w:r>
                  <w:r>
                    <w:rPr>
                      <w:rFonts w:ascii="Arial" w:eastAsia="DengXian" w:hAnsi="Arial" w:cs="Arial"/>
                      <w:color w:val="FF0000"/>
                      <w:sz w:val="18"/>
                      <w:szCs w:val="18"/>
                      <w:lang w:eastAsia="zh-CN"/>
                    </w:rPr>
                    <w:t>Mi NLOS: 7.82dB</w:t>
                  </w:r>
                </w:p>
              </w:tc>
            </w:tr>
            <w:tr w:rsidR="005842BB" w14:paraId="3B8A5621"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7D50EB14"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2237" w:type="pct"/>
                  <w:tcBorders>
                    <w:top w:val="single" w:sz="4" w:space="0" w:color="auto"/>
                    <w:left w:val="single" w:sz="4" w:space="0" w:color="auto"/>
                    <w:bottom w:val="single" w:sz="4" w:space="0" w:color="auto"/>
                    <w:right w:val="single" w:sz="4" w:space="0" w:color="auto"/>
                  </w:tcBorders>
                  <w:noWrap/>
                  <w:vAlign w:val="center"/>
                </w:tcPr>
                <w:p w14:paraId="24575B9F"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251" w:type="pct"/>
                  <w:tcBorders>
                    <w:top w:val="single" w:sz="4" w:space="0" w:color="auto"/>
                    <w:left w:val="single" w:sz="4" w:space="0" w:color="auto"/>
                    <w:bottom w:val="single" w:sz="4" w:space="0" w:color="auto"/>
                    <w:right w:val="single" w:sz="4" w:space="0" w:color="auto"/>
                  </w:tcBorders>
                  <w:vAlign w:val="center"/>
                </w:tcPr>
                <w:p w14:paraId="4662B841"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3 dB</w:t>
                  </w:r>
                </w:p>
              </w:tc>
              <w:tc>
                <w:tcPr>
                  <w:tcW w:w="1169" w:type="pct"/>
                  <w:tcBorders>
                    <w:top w:val="single" w:sz="4" w:space="0" w:color="auto"/>
                    <w:left w:val="single" w:sz="4" w:space="0" w:color="auto"/>
                    <w:bottom w:val="single" w:sz="4" w:space="0" w:color="auto"/>
                    <w:right w:val="single" w:sz="4" w:space="0" w:color="auto"/>
                  </w:tcBorders>
                  <w:vAlign w:val="center"/>
                </w:tcPr>
                <w:p w14:paraId="5443791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3 dB</w:t>
                  </w:r>
                </w:p>
              </w:tc>
            </w:tr>
            <w:tr w:rsidR="005842BB" w14:paraId="0DAFFE94"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45170ED9"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2237" w:type="pct"/>
                  <w:tcBorders>
                    <w:top w:val="single" w:sz="4" w:space="0" w:color="auto"/>
                    <w:left w:val="single" w:sz="4" w:space="0" w:color="auto"/>
                    <w:bottom w:val="single" w:sz="4" w:space="0" w:color="auto"/>
                    <w:right w:val="single" w:sz="4" w:space="0" w:color="auto"/>
                  </w:tcBorders>
                  <w:noWrap/>
                  <w:vAlign w:val="center"/>
                </w:tcPr>
                <w:p w14:paraId="20A17306"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251" w:type="pct"/>
                  <w:tcBorders>
                    <w:top w:val="single" w:sz="4" w:space="0" w:color="auto"/>
                    <w:left w:val="single" w:sz="4" w:space="0" w:color="auto"/>
                    <w:bottom w:val="single" w:sz="4" w:space="0" w:color="auto"/>
                    <w:right w:val="single" w:sz="4" w:space="0" w:color="auto"/>
                  </w:tcBorders>
                  <w:vAlign w:val="center"/>
                </w:tcPr>
                <w:p w14:paraId="6CC67F0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0 dB</w:t>
                  </w:r>
                </w:p>
              </w:tc>
              <w:tc>
                <w:tcPr>
                  <w:tcW w:w="1169" w:type="pct"/>
                  <w:tcBorders>
                    <w:top w:val="single" w:sz="4" w:space="0" w:color="auto"/>
                    <w:left w:val="single" w:sz="4" w:space="0" w:color="auto"/>
                    <w:bottom w:val="single" w:sz="4" w:space="0" w:color="auto"/>
                    <w:right w:val="single" w:sz="4" w:space="0" w:color="auto"/>
                  </w:tcBorders>
                  <w:vAlign w:val="center"/>
                </w:tcPr>
                <w:p w14:paraId="16030A5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0 dB</w:t>
                  </w:r>
                </w:p>
              </w:tc>
            </w:tr>
            <w:tr w:rsidR="005842BB" w14:paraId="423CC7F3"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33C620E0"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2237" w:type="pct"/>
                  <w:tcBorders>
                    <w:top w:val="single" w:sz="4" w:space="0" w:color="auto"/>
                    <w:left w:val="single" w:sz="4" w:space="0" w:color="auto"/>
                    <w:bottom w:val="single" w:sz="4" w:space="0" w:color="auto"/>
                    <w:right w:val="single" w:sz="4" w:space="0" w:color="auto"/>
                  </w:tcBorders>
                  <w:noWrap/>
                  <w:vAlign w:val="center"/>
                </w:tcPr>
                <w:p w14:paraId="52E7F23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251" w:type="pct"/>
                  <w:tcBorders>
                    <w:top w:val="single" w:sz="4" w:space="0" w:color="auto"/>
                    <w:left w:val="single" w:sz="4" w:space="0" w:color="auto"/>
                    <w:bottom w:val="single" w:sz="4" w:space="0" w:color="auto"/>
                    <w:right w:val="single" w:sz="4" w:space="0" w:color="auto"/>
                  </w:tcBorders>
                  <w:vAlign w:val="center"/>
                </w:tcPr>
                <w:p w14:paraId="2742F9D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169" w:type="pct"/>
                  <w:tcBorders>
                    <w:top w:val="single" w:sz="4" w:space="0" w:color="auto"/>
                    <w:left w:val="single" w:sz="4" w:space="0" w:color="auto"/>
                    <w:bottom w:val="single" w:sz="4" w:space="0" w:color="auto"/>
                    <w:right w:val="single" w:sz="4" w:space="0" w:color="auto"/>
                  </w:tcBorders>
                  <w:vAlign w:val="center"/>
                </w:tcPr>
                <w:p w14:paraId="4F77CE93"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5842BB" w14:paraId="215B698B"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30CF9A5B" w14:textId="77777777" w:rsidR="005842BB" w:rsidRDefault="005842BB" w:rsidP="00FF5F47">
                  <w:pPr>
                    <w:widowControl w:val="0"/>
                    <w:spacing w:after="12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2237" w:type="pct"/>
                  <w:tcBorders>
                    <w:top w:val="single" w:sz="4" w:space="0" w:color="auto"/>
                    <w:left w:val="single" w:sz="4" w:space="0" w:color="auto"/>
                    <w:bottom w:val="single" w:sz="4" w:space="0" w:color="auto"/>
                    <w:right w:val="single" w:sz="4" w:space="0" w:color="auto"/>
                  </w:tcBorders>
                  <w:noWrap/>
                  <w:vAlign w:val="center"/>
                </w:tcPr>
                <w:p w14:paraId="2761702C"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251" w:type="pct"/>
                  <w:tcBorders>
                    <w:top w:val="single" w:sz="4" w:space="0" w:color="auto"/>
                    <w:left w:val="single" w:sz="4" w:space="0" w:color="auto"/>
                    <w:bottom w:val="single" w:sz="4" w:space="0" w:color="auto"/>
                    <w:right w:val="single" w:sz="4" w:space="0" w:color="auto"/>
                  </w:tcBorders>
                  <w:vAlign w:val="center"/>
                </w:tcPr>
                <w:p w14:paraId="60191D07"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{0, 20, 80} dB</w:t>
                  </w:r>
                </w:p>
              </w:tc>
              <w:tc>
                <w:tcPr>
                  <w:tcW w:w="1169" w:type="pct"/>
                  <w:tcBorders>
                    <w:top w:val="single" w:sz="4" w:space="0" w:color="auto"/>
                    <w:left w:val="single" w:sz="4" w:space="0" w:color="auto"/>
                    <w:bottom w:val="single" w:sz="4" w:space="0" w:color="auto"/>
                    <w:right w:val="single" w:sz="4" w:space="0" w:color="auto"/>
                  </w:tcBorders>
                  <w:vAlign w:val="center"/>
                </w:tcPr>
                <w:p w14:paraId="3E7B759A"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{0, 20, 80} dB</w:t>
                  </w:r>
                </w:p>
              </w:tc>
            </w:tr>
            <w:tr w:rsidR="005842BB" w14:paraId="751EF957" w14:textId="77777777" w:rsidTr="00FF5F47">
              <w:trPr>
                <w:trHeight w:val="319"/>
                <w:jc w:val="center"/>
              </w:trPr>
              <w:tc>
                <w:tcPr>
                  <w:tcW w:w="5000" w:type="pct"/>
                  <w:gridSpan w:val="4"/>
                  <w:shd w:val="clear" w:color="auto" w:fill="D0CECE"/>
                  <w:vAlign w:val="center"/>
                </w:tcPr>
                <w:p w14:paraId="4AECAFBE"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5842BB" w14:paraId="6375627F"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40507F55"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2237" w:type="pct"/>
                  <w:tcBorders>
                    <w:top w:val="single" w:sz="4" w:space="0" w:color="auto"/>
                    <w:left w:val="single" w:sz="4" w:space="0" w:color="auto"/>
                    <w:bottom w:val="single" w:sz="4" w:space="0" w:color="auto"/>
                    <w:right w:val="single" w:sz="4" w:space="0" w:color="auto"/>
                  </w:tcBorders>
                  <w:noWrap/>
                  <w:vAlign w:val="center"/>
                </w:tcPr>
                <w:p w14:paraId="6B31BC1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MPL (dB)</w:t>
                  </w:r>
                </w:p>
              </w:tc>
              <w:tc>
                <w:tcPr>
                  <w:tcW w:w="1251" w:type="pct"/>
                  <w:tcBorders>
                    <w:top w:val="single" w:sz="4" w:space="0" w:color="auto"/>
                    <w:left w:val="single" w:sz="4" w:space="0" w:color="auto"/>
                    <w:bottom w:val="single" w:sz="4" w:space="0" w:color="auto"/>
                    <w:right w:val="single" w:sz="4" w:space="0" w:color="auto"/>
                  </w:tcBorders>
                  <w:vAlign w:val="center"/>
                </w:tcPr>
                <w:p w14:paraId="6E0A956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vAlign w:val="center"/>
                </w:tcPr>
                <w:p w14:paraId="271172FF"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5842BB" w14:paraId="70284DE3"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29509561"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2237" w:type="pct"/>
                  <w:tcBorders>
                    <w:top w:val="single" w:sz="4" w:space="0" w:color="auto"/>
                    <w:left w:val="single" w:sz="4" w:space="0" w:color="auto"/>
                    <w:bottom w:val="single" w:sz="4" w:space="0" w:color="auto"/>
                    <w:right w:val="single" w:sz="4" w:space="0" w:color="auto"/>
                  </w:tcBorders>
                  <w:noWrap/>
                  <w:vAlign w:val="center"/>
                </w:tcPr>
                <w:p w14:paraId="137F6BA7" w14:textId="77777777" w:rsidR="005842BB" w:rsidRDefault="005842BB" w:rsidP="00FF5F47">
                  <w:pPr>
                    <w:widowControl w:val="0"/>
                    <w:spacing w:after="12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251" w:type="pct"/>
                  <w:tcBorders>
                    <w:top w:val="single" w:sz="4" w:space="0" w:color="auto"/>
                    <w:left w:val="single" w:sz="4" w:space="0" w:color="auto"/>
                    <w:bottom w:val="single" w:sz="4" w:space="0" w:color="auto"/>
                    <w:right w:val="single" w:sz="4" w:space="0" w:color="auto"/>
                  </w:tcBorders>
                  <w:vAlign w:val="center"/>
                </w:tcPr>
                <w:p w14:paraId="1A51AF1A"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169" w:type="pct"/>
                  <w:tcBorders>
                    <w:top w:val="single" w:sz="4" w:space="0" w:color="auto"/>
                    <w:left w:val="single" w:sz="4" w:space="0" w:color="auto"/>
                    <w:bottom w:val="single" w:sz="4" w:space="0" w:color="auto"/>
                    <w:right w:val="single" w:sz="4" w:space="0" w:color="auto"/>
                  </w:tcBorders>
                  <w:vAlign w:val="center"/>
                </w:tcPr>
                <w:p w14:paraId="4AB72C38"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5842BB" w14:paraId="36C6B819" w14:textId="77777777" w:rsidTr="00FF5F4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540ECBB"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5842BB" w14:paraId="7CEA2A27" w14:textId="77777777" w:rsidTr="00FF5F47">
              <w:trPr>
                <w:trHeight w:val="276"/>
                <w:jc w:val="center"/>
              </w:trPr>
              <w:tc>
                <w:tcPr>
                  <w:tcW w:w="343" w:type="pct"/>
                  <w:tcBorders>
                    <w:top w:val="single" w:sz="4" w:space="0" w:color="auto"/>
                    <w:left w:val="single" w:sz="4" w:space="0" w:color="auto"/>
                    <w:bottom w:val="single" w:sz="4" w:space="0" w:color="auto"/>
                    <w:right w:val="single" w:sz="4" w:space="0" w:color="auto"/>
                  </w:tcBorders>
                  <w:shd w:val="clear" w:color="auto" w:fill="D0CECE"/>
                  <w:vAlign w:val="center"/>
                </w:tcPr>
                <w:p w14:paraId="00915BB8"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2237" w:type="pct"/>
                  <w:tcBorders>
                    <w:top w:val="single" w:sz="4" w:space="0" w:color="auto"/>
                    <w:left w:val="single" w:sz="4" w:space="0" w:color="auto"/>
                    <w:bottom w:val="single" w:sz="4" w:space="0" w:color="auto"/>
                    <w:right w:val="single" w:sz="4" w:space="0" w:color="auto"/>
                  </w:tcBorders>
                  <w:noWrap/>
                  <w:vAlign w:val="center"/>
                </w:tcPr>
                <w:p w14:paraId="63786401"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251" w:type="pct"/>
                  <w:tcBorders>
                    <w:top w:val="single" w:sz="4" w:space="0" w:color="auto"/>
                    <w:left w:val="single" w:sz="4" w:space="0" w:color="auto"/>
                    <w:bottom w:val="single" w:sz="4" w:space="0" w:color="auto"/>
                    <w:right w:val="single" w:sz="4" w:space="0" w:color="auto"/>
                  </w:tcBorders>
                  <w:vAlign w:val="center"/>
                </w:tcPr>
                <w:p w14:paraId="1CA1631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169" w:type="pct"/>
                  <w:tcBorders>
                    <w:top w:val="single" w:sz="4" w:space="0" w:color="auto"/>
                    <w:left w:val="single" w:sz="4" w:space="0" w:color="auto"/>
                    <w:bottom w:val="single" w:sz="4" w:space="0" w:color="auto"/>
                    <w:right w:val="single" w:sz="4" w:space="0" w:color="auto"/>
                  </w:tcBorders>
                  <w:vAlign w:val="center"/>
                </w:tcPr>
                <w:p w14:paraId="7664324A"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3E602250" w14:textId="77777777" w:rsidR="005842BB" w:rsidRDefault="005842BB" w:rsidP="00FF5F47">
            <w:pPr>
              <w:spacing w:after="120"/>
              <w:rPr>
                <w:rFonts w:eastAsia="DengXian"/>
                <w:b/>
                <w:i/>
              </w:rPr>
            </w:pPr>
          </w:p>
          <w:p w14:paraId="0911328E" w14:textId="77777777" w:rsidR="005842BB" w:rsidRPr="00D163DC" w:rsidRDefault="005842BB" w:rsidP="00FF5F47">
            <w:pPr>
              <w:pStyle w:val="B1"/>
              <w:spacing w:after="120"/>
              <w:rPr>
                <w:lang w:val="en-US"/>
              </w:rPr>
            </w:pPr>
            <w:r w:rsidRPr="00D163DC">
              <w:rPr>
                <w:lang w:val="en-US"/>
              </w:rPr>
              <w:t>Note 1: Calculated values are derived according to the following.</w:t>
            </w:r>
          </w:p>
          <w:p w14:paraId="73CD1CBE" w14:textId="77777777" w:rsidR="005842BB" w:rsidRPr="00D163DC" w:rsidRDefault="005842BB" w:rsidP="00FF5F47">
            <w:pPr>
              <w:pStyle w:val="B1"/>
              <w:spacing w:after="120"/>
              <w:ind w:left="0" w:firstLine="0"/>
              <w:rPr>
                <w:lang w:val="en-US" w:eastAsia="zh-CN"/>
              </w:rPr>
            </w:pPr>
            <w:r w:rsidRPr="00D163DC">
              <w:rPr>
                <w:lang w:val="en-US" w:eastAsia="zh-CN"/>
              </w:rPr>
              <w:t>[1M]:</w:t>
            </w:r>
          </w:p>
          <w:p w14:paraId="1ED496D8"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 xml:space="preserve">For R2D, </w:t>
            </w:r>
          </w:p>
          <w:p w14:paraId="5CAB8CA5" w14:textId="77777777" w:rsidR="005842BB" w:rsidRPr="00D163DC" w:rsidRDefault="005842BB" w:rsidP="00FF5F47">
            <w:pPr>
              <w:pStyle w:val="B2"/>
              <w:spacing w:after="120"/>
              <w:rPr>
                <w:strike/>
                <w:lang w:val="en-US" w:eastAsia="zh-CN"/>
              </w:rPr>
            </w:pPr>
            <w:r w:rsidRPr="00D163DC">
              <w:rPr>
                <w:lang w:val="en-US" w:eastAsia="zh-CN"/>
              </w:rPr>
              <w:t>-</w:t>
            </w:r>
            <w:r w:rsidRPr="00D163DC">
              <w:rPr>
                <w:lang w:val="en-US" w:eastAsia="zh-CN"/>
              </w:rPr>
              <w:tab/>
              <w:t xml:space="preserve">[1M] = [1E] + [1G] - [1N] </w:t>
            </w:r>
          </w:p>
          <w:p w14:paraId="3C3F8E47"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For D2R</w:t>
            </w:r>
          </w:p>
          <w:p w14:paraId="6D4208B1" w14:textId="77777777" w:rsidR="005842BB" w:rsidRPr="00D163DC" w:rsidRDefault="005842BB" w:rsidP="00FF5F47">
            <w:pPr>
              <w:pStyle w:val="B2"/>
              <w:spacing w:after="120"/>
              <w:rPr>
                <w:lang w:val="en-US" w:eastAsia="zh-CN"/>
              </w:rPr>
            </w:pPr>
            <w:r w:rsidRPr="00D163DC">
              <w:rPr>
                <w:lang w:val="en-US" w:eastAsia="zh-CN"/>
              </w:rPr>
              <w:t>-</w:t>
            </w:r>
            <w:r w:rsidRPr="00D163DC">
              <w:rPr>
                <w:lang w:val="en-US" w:eastAsia="zh-CN"/>
              </w:rPr>
              <w:tab/>
              <w:t>[1M] = [1E] + [1G] - [1J]</w:t>
            </w:r>
          </w:p>
          <w:p w14:paraId="19545268" w14:textId="77777777" w:rsidR="005842BB" w:rsidRPr="00D163DC" w:rsidRDefault="005842BB" w:rsidP="00FF5F47">
            <w:pPr>
              <w:pStyle w:val="B1"/>
              <w:spacing w:after="120"/>
              <w:ind w:left="0" w:firstLine="0"/>
              <w:rPr>
                <w:lang w:val="en-US" w:eastAsia="zh-CN"/>
              </w:rPr>
            </w:pPr>
            <w:r w:rsidRPr="00D163DC">
              <w:rPr>
                <w:lang w:val="en-US" w:eastAsia="zh-CN"/>
              </w:rPr>
              <w:t>[2F]:</w:t>
            </w:r>
          </w:p>
          <w:p w14:paraId="52EA2D08"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 xml:space="preserve">[2F] = </w:t>
            </w:r>
            <w:r w:rsidRPr="00D163DC">
              <w:rPr>
                <w:rFonts w:eastAsia="SimSun"/>
                <w:i/>
                <w:iCs/>
                <w:color w:val="FF0000"/>
                <w:lang w:val="en-US" w:bidi="ar"/>
              </w:rPr>
              <w:t>lin2dB</w:t>
            </w:r>
            <w:r w:rsidRPr="00D163DC">
              <w:rPr>
                <w:color w:val="FF0000"/>
                <w:lang w:val="en-US" w:eastAsia="zh-CN"/>
              </w:rPr>
              <w:t>(</w:t>
            </w:r>
            <w:r w:rsidRPr="00D163DC">
              <w:rPr>
                <w:rFonts w:eastAsia="SimSun"/>
                <w:i/>
                <w:iCs/>
                <w:color w:val="FF0000"/>
                <w:lang w:val="en-US" w:bidi="ar"/>
              </w:rPr>
              <w:t>dB2lin</w:t>
            </w:r>
            <w:r w:rsidRPr="00D163DC">
              <w:rPr>
                <w:color w:val="FF0000"/>
                <w:lang w:val="en-US" w:eastAsia="zh-CN"/>
              </w:rPr>
              <w:t>(</w:t>
            </w:r>
            <w:r w:rsidRPr="00D163DC">
              <w:rPr>
                <w:lang w:val="en-US" w:eastAsia="zh-CN"/>
              </w:rPr>
              <w:t>[2D] + [2E]</w:t>
            </w:r>
            <w:r w:rsidRPr="00D163DC">
              <w:rPr>
                <w:color w:val="FF0000"/>
                <w:lang w:val="en-US" w:eastAsia="zh-CN"/>
              </w:rPr>
              <w:t xml:space="preserve">) + </w:t>
            </w:r>
            <w:r w:rsidRPr="00D163DC">
              <w:rPr>
                <w:rFonts w:eastAsia="SimSun"/>
                <w:i/>
                <w:iCs/>
                <w:color w:val="FF0000"/>
                <w:lang w:val="en-US" w:bidi="ar"/>
              </w:rPr>
              <w:t>dB2lin</w:t>
            </w:r>
            <w:r w:rsidRPr="00D163DC">
              <w:rPr>
                <w:color w:val="FF0000"/>
                <w:lang w:val="en-US" w:eastAsia="zh-CN"/>
              </w:rPr>
              <w:t>([2E1]))</w:t>
            </w:r>
            <w:r w:rsidRPr="00D163DC">
              <w:rPr>
                <w:rFonts w:eastAsia="SimSun"/>
                <w:color w:val="FF0000"/>
                <w:lang w:val="en-US" w:bidi="ar"/>
              </w:rPr>
              <w:t xml:space="preserve"> </w:t>
            </w:r>
            <w:r w:rsidRPr="00D163DC">
              <w:rPr>
                <w:rFonts w:eastAsia="SimSun"/>
                <w:lang w:val="en-US" w:bidi="ar"/>
              </w:rPr>
              <w:t>+</w:t>
            </w:r>
            <w:r w:rsidRPr="00D163DC">
              <w:rPr>
                <w:rFonts w:eastAsia="SimSun"/>
                <w:i/>
                <w:iCs/>
                <w:lang w:val="en-US" w:bidi="ar"/>
              </w:rPr>
              <w:t>lin2dB</w:t>
            </w:r>
            <w:r w:rsidRPr="00D163DC">
              <w:rPr>
                <w:rFonts w:eastAsia="SimSun"/>
                <w:lang w:val="en-US" w:bidi="ar"/>
              </w:rPr>
              <w:t>([2B])</w:t>
            </w:r>
          </w:p>
          <w:p w14:paraId="7CCE7028" w14:textId="77777777" w:rsidR="005842BB" w:rsidRPr="00D163DC" w:rsidRDefault="005842BB" w:rsidP="00FF5F47">
            <w:pPr>
              <w:pStyle w:val="B1"/>
              <w:spacing w:after="120"/>
              <w:ind w:left="0" w:firstLine="0"/>
              <w:rPr>
                <w:lang w:val="en-US"/>
              </w:rPr>
            </w:pPr>
            <w:r w:rsidRPr="00D163DC">
              <w:rPr>
                <w:lang w:val="en-US"/>
              </w:rPr>
              <w:t>[2G]</w:t>
            </w:r>
          </w:p>
          <w:p w14:paraId="16B1B016" w14:textId="77777777" w:rsidR="005842BB" w:rsidRPr="00D163DC" w:rsidRDefault="005842BB" w:rsidP="00FF5F47">
            <w:pPr>
              <w:pStyle w:val="B1"/>
              <w:spacing w:after="120"/>
              <w:rPr>
                <w:lang w:val="en-US" w:eastAsia="zh-CN"/>
              </w:rPr>
            </w:pPr>
            <w:r w:rsidRPr="00D163DC">
              <w:rPr>
                <w:lang w:val="en-US"/>
              </w:rPr>
              <w:t>-</w:t>
            </w:r>
            <w:r w:rsidRPr="00D163DC">
              <w:rPr>
                <w:lang w:val="en-US"/>
              </w:rPr>
              <w:tab/>
              <w:t>For the R2D LLS for ED</w:t>
            </w:r>
            <w:r w:rsidRPr="00D163DC">
              <w:rPr>
                <w:lang w:val="en-US" w:eastAsia="zh-CN"/>
              </w:rPr>
              <w:t xml:space="preserve">, </w:t>
            </w:r>
            <w:r w:rsidRPr="00D163DC">
              <w:rPr>
                <w:lang w:val="en-US"/>
              </w:rPr>
              <w:t>CINR/CNR</w:t>
            </w:r>
            <w:r w:rsidRPr="00D163DC">
              <w:rPr>
                <w:lang w:val="en-US" w:eastAsia="zh-CN"/>
              </w:rPr>
              <w:t xml:space="preserve"> is reported</w:t>
            </w:r>
            <w:r w:rsidRPr="00D163DC">
              <w:rPr>
                <w:lang w:val="en-US"/>
              </w:rPr>
              <w:t>, where CINR/CNR is defined as the ratio of</w:t>
            </w:r>
            <w:r w:rsidRPr="00D163DC">
              <w:rPr>
                <w:rFonts w:cs="Times"/>
                <w:lang w:val="en-US"/>
              </w:rPr>
              <w:t xml:space="preserve"> </w:t>
            </w:r>
            <w:r w:rsidRPr="00D163DC">
              <w:rPr>
                <w:lang w:val="en-US"/>
              </w:rPr>
              <w:t>signal power spectral density in the transmission bandwidth to the noise and interference (if any) power spectral density in the device ED channel bandwidth</w:t>
            </w:r>
            <w:r w:rsidRPr="00D163DC">
              <w:rPr>
                <w:lang w:val="en-US" w:eastAsia="zh-CN"/>
              </w:rPr>
              <w:t>.</w:t>
            </w:r>
          </w:p>
          <w:p w14:paraId="39BCF1B7"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For R2D ZIF receiver, report the same metrics (i.e., CNR/CINR, signal transmission bandwidth, ED bandwidth) as agreed for RF-ED/IF receiver.</w:t>
            </w:r>
          </w:p>
          <w:p w14:paraId="2091DC63" w14:textId="77777777" w:rsidR="005842BB" w:rsidRPr="00D163DC" w:rsidRDefault="005842BB" w:rsidP="00FF5F47">
            <w:pPr>
              <w:pStyle w:val="B1"/>
              <w:spacing w:after="120"/>
              <w:rPr>
                <w:lang w:val="en-US"/>
              </w:rPr>
            </w:pPr>
            <w:r w:rsidRPr="00D163DC">
              <w:rPr>
                <w:lang w:val="en-US"/>
              </w:rPr>
              <w:t>-</w:t>
            </w:r>
            <w:r w:rsidRPr="00D163DC">
              <w:rPr>
                <w:lang w:val="en-US"/>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6C092D1" w14:textId="77777777" w:rsidR="005842BB" w:rsidRPr="00D163DC" w:rsidRDefault="005842BB" w:rsidP="00FF5F47">
            <w:pPr>
              <w:pStyle w:val="B1"/>
              <w:spacing w:after="120"/>
              <w:ind w:left="0" w:firstLine="0"/>
              <w:rPr>
                <w:lang w:val="en-US" w:eastAsia="zh-CN"/>
              </w:rPr>
            </w:pPr>
            <w:r w:rsidRPr="00D163DC">
              <w:rPr>
                <w:lang w:val="en-US" w:eastAsia="zh-CN"/>
              </w:rPr>
              <w:t>[2L]:</w:t>
            </w:r>
          </w:p>
          <w:p w14:paraId="74CD0F06"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For R2D,</w:t>
            </w:r>
          </w:p>
          <w:p w14:paraId="79C654BC" w14:textId="77777777" w:rsidR="005842BB" w:rsidRPr="00D163DC" w:rsidRDefault="005842BB" w:rsidP="00FF5F47">
            <w:pPr>
              <w:pStyle w:val="B2"/>
              <w:spacing w:after="120"/>
              <w:rPr>
                <w:lang w:val="en-US" w:eastAsia="zh-CN"/>
              </w:rPr>
            </w:pPr>
            <w:r w:rsidRPr="00D163DC">
              <w:rPr>
                <w:lang w:val="en-US" w:eastAsia="zh-CN"/>
              </w:rPr>
              <w:t>-</w:t>
            </w:r>
            <w:r w:rsidRPr="00D163DC">
              <w:rPr>
                <w:lang w:val="en-US" w:eastAsia="zh-CN"/>
              </w:rPr>
              <w:tab/>
              <w:t>[2L] = [2G] - lin2dB([2B] / [1F]) + [2F]</w:t>
            </w:r>
          </w:p>
          <w:p w14:paraId="48AD9E5E" w14:textId="77777777" w:rsidR="005842BB" w:rsidRPr="00D163DC" w:rsidRDefault="005842BB" w:rsidP="00FF5F47">
            <w:pPr>
              <w:pStyle w:val="B1"/>
              <w:spacing w:after="120"/>
              <w:rPr>
                <w:lang w:val="en-US" w:eastAsia="zh-CN"/>
              </w:rPr>
            </w:pPr>
            <w:r w:rsidRPr="00D163DC">
              <w:rPr>
                <w:lang w:val="en-US" w:eastAsia="zh-CN"/>
              </w:rPr>
              <w:t xml:space="preserve">Note E: The term ‘lin2dB([2B] / [1F])’ is applied due to scaling from CNR/CINR to SNR/SINR. </w:t>
            </w:r>
          </w:p>
          <w:p w14:paraId="47A14F8B"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For D2R,</w:t>
            </w:r>
          </w:p>
          <w:p w14:paraId="127567B5" w14:textId="77777777" w:rsidR="005842BB" w:rsidRPr="00D163DC" w:rsidRDefault="005842BB" w:rsidP="00FF5F47">
            <w:pPr>
              <w:pStyle w:val="B2"/>
              <w:spacing w:after="120"/>
              <w:rPr>
                <w:lang w:val="en-US" w:eastAsia="zh-CN"/>
              </w:rPr>
            </w:pPr>
            <w:r w:rsidRPr="00D163DC">
              <w:rPr>
                <w:lang w:val="en-US" w:eastAsia="zh-CN"/>
              </w:rPr>
              <w:lastRenderedPageBreak/>
              <w:t>-</w:t>
            </w:r>
            <w:r w:rsidRPr="00D163DC">
              <w:rPr>
                <w:lang w:val="en-US" w:eastAsia="zh-CN"/>
              </w:rPr>
              <w:tab/>
              <w:t>[2L] = [2G] + [2F]</w:t>
            </w:r>
          </w:p>
          <w:p w14:paraId="3D1846EC" w14:textId="77777777" w:rsidR="005842BB" w:rsidRPr="00D163DC" w:rsidRDefault="005842BB" w:rsidP="00FF5F47">
            <w:pPr>
              <w:pStyle w:val="B1"/>
              <w:spacing w:after="120"/>
              <w:ind w:left="0" w:firstLine="0"/>
              <w:rPr>
                <w:lang w:val="en-US" w:eastAsia="zh-CN"/>
              </w:rPr>
            </w:pPr>
            <w:r w:rsidRPr="00D163DC">
              <w:rPr>
                <w:lang w:val="en-US" w:eastAsia="zh-CN"/>
              </w:rPr>
              <w:t>[4A]</w:t>
            </w:r>
          </w:p>
          <w:p w14:paraId="6765A01A"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For R2D</w:t>
            </w:r>
          </w:p>
          <w:p w14:paraId="40BBF384" w14:textId="77777777" w:rsidR="005842BB" w:rsidRPr="00480081" w:rsidRDefault="005842BB" w:rsidP="00FF5F47">
            <w:pPr>
              <w:pStyle w:val="B2"/>
              <w:spacing w:after="120"/>
              <w:rPr>
                <w:lang w:val="it-IT" w:eastAsia="zh-CN"/>
              </w:rPr>
            </w:pPr>
            <w:r w:rsidRPr="00480081">
              <w:rPr>
                <w:lang w:val="it-IT" w:eastAsia="zh-CN"/>
              </w:rPr>
              <w:t>-</w:t>
            </w:r>
            <w:r w:rsidRPr="00480081">
              <w:rPr>
                <w:lang w:val="it-IT" w:eastAsia="zh-CN"/>
              </w:rPr>
              <w:tab/>
              <w:t xml:space="preserve"> [4A] = [1M] + [2C] - [2H] - [2L] - [3A] - [3B] + [3C] + [3D]</w:t>
            </w:r>
            <w:r w:rsidRPr="00480081">
              <w:rPr>
                <w:color w:val="FF0000"/>
                <w:lang w:val="it-IT" w:eastAsia="zh-CN"/>
              </w:rPr>
              <w:t xml:space="preserve"> - [3E]</w:t>
            </w:r>
          </w:p>
          <w:p w14:paraId="0579E247"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 xml:space="preserve">For D2R </w:t>
            </w:r>
          </w:p>
          <w:p w14:paraId="2FEA70AC" w14:textId="77777777" w:rsidR="005842BB" w:rsidRPr="00D163DC" w:rsidRDefault="005842BB" w:rsidP="00FF5F47">
            <w:pPr>
              <w:pStyle w:val="B2"/>
              <w:spacing w:after="120"/>
              <w:rPr>
                <w:lang w:val="en-US" w:eastAsia="zh-CN"/>
              </w:rPr>
            </w:pPr>
            <w:r w:rsidRPr="00D163DC">
              <w:rPr>
                <w:lang w:val="en-US" w:eastAsia="zh-CN"/>
              </w:rPr>
              <w:t>-</w:t>
            </w:r>
            <w:r w:rsidRPr="00D163DC">
              <w:rPr>
                <w:lang w:val="en-US" w:eastAsia="zh-CN"/>
              </w:rPr>
              <w:tab/>
              <w:t xml:space="preserve"> [4A] = [1M] + [2C] - [2X] - [2L] - [3A] - [3B] + [3C] + [3D]</w:t>
            </w:r>
            <w:r w:rsidRPr="00D163DC">
              <w:rPr>
                <w:color w:val="FF0000"/>
                <w:lang w:val="en-US" w:eastAsia="zh-CN"/>
              </w:rPr>
              <w:t xml:space="preserve"> - [3E]</w:t>
            </w:r>
          </w:p>
          <w:p w14:paraId="4FF136C6" w14:textId="77777777" w:rsidR="005842BB" w:rsidRPr="00D163DC" w:rsidRDefault="005842BB" w:rsidP="00FF5F47">
            <w:pPr>
              <w:pStyle w:val="B1"/>
              <w:spacing w:after="120"/>
              <w:ind w:left="0" w:firstLine="0"/>
              <w:rPr>
                <w:lang w:val="en-US" w:eastAsia="zh-CN"/>
              </w:rPr>
            </w:pPr>
            <w:r w:rsidRPr="00D163DC">
              <w:rPr>
                <w:lang w:val="en-US" w:eastAsia="zh-CN"/>
              </w:rPr>
              <w:t>[4B]</w:t>
            </w:r>
          </w:p>
          <w:p w14:paraId="73CF1DEC" w14:textId="77777777" w:rsidR="005842BB" w:rsidRPr="00D163DC" w:rsidRDefault="005842BB" w:rsidP="00FF5F47">
            <w:pPr>
              <w:pStyle w:val="B1"/>
              <w:spacing w:after="120"/>
              <w:rPr>
                <w:lang w:val="en-US" w:eastAsia="zh-CN"/>
              </w:rPr>
            </w:pPr>
            <w:r w:rsidRPr="00D163DC">
              <w:rPr>
                <w:lang w:val="en-US" w:eastAsia="zh-CN"/>
              </w:rPr>
              <w:t>-</w:t>
            </w:r>
            <w:r w:rsidRPr="00D163DC">
              <w:rPr>
                <w:lang w:val="en-US" w:eastAsia="zh-CN"/>
              </w:rPr>
              <w:tab/>
              <w:t xml:space="preserve"> [4B] is derived by assuming pathloss is [4A] and using the pathloss formula as agreed.</w:t>
            </w:r>
          </w:p>
          <w:p w14:paraId="6BBBD853" w14:textId="77777777" w:rsidR="005842BB" w:rsidRDefault="005842BB" w:rsidP="00FF5F47">
            <w:pPr>
              <w:spacing w:after="120"/>
              <w:outlineLvl w:val="2"/>
              <w:rPr>
                <w:rFonts w:eastAsiaTheme="minorEastAsia"/>
                <w:b/>
                <w:iCs/>
                <w:highlight w:val="green"/>
                <w:lang w:eastAsia="zh-CN"/>
              </w:rPr>
            </w:pPr>
          </w:p>
          <w:p w14:paraId="2066D015" w14:textId="77777777" w:rsidR="005842BB" w:rsidRDefault="005842BB" w:rsidP="00FF5F47">
            <w:pPr>
              <w:spacing w:after="120"/>
              <w:outlineLvl w:val="2"/>
              <w:rPr>
                <w:rFonts w:eastAsiaTheme="minorEastAsia"/>
                <w:b/>
                <w:iCs/>
                <w:lang w:eastAsia="zh-CN"/>
              </w:rPr>
            </w:pPr>
            <w:r>
              <w:rPr>
                <w:rFonts w:eastAsiaTheme="minorEastAsia"/>
                <w:b/>
                <w:iCs/>
                <w:highlight w:val="green"/>
                <w:lang w:eastAsia="zh-CN"/>
              </w:rPr>
              <w:t>Agreement</w:t>
            </w:r>
          </w:p>
          <w:p w14:paraId="234966B6" w14:textId="77777777" w:rsidR="005842BB" w:rsidRDefault="005842BB" w:rsidP="00FF5F47">
            <w:pPr>
              <w:spacing w:after="120"/>
              <w:rPr>
                <w:rFonts w:eastAsiaTheme="minorEastAsia"/>
                <w:bCs/>
                <w:iCs/>
                <w:lang w:eastAsia="zh-CN"/>
              </w:rPr>
            </w:pPr>
            <w:r>
              <w:rPr>
                <w:rFonts w:eastAsiaTheme="minorEastAsia" w:hint="eastAsia"/>
                <w:bCs/>
                <w:iCs/>
                <w:lang w:eastAsia="zh-CN"/>
              </w:rPr>
              <w:t>F</w:t>
            </w:r>
            <w:r>
              <w:rPr>
                <w:rFonts w:eastAsiaTheme="minorEastAsia"/>
                <w:bCs/>
                <w:iCs/>
                <w:lang w:eastAsia="zh-CN"/>
              </w:rPr>
              <w:t>or Rel-20 study, “Coverage evaluation assumptions for link-level simulation” is as followings,</w:t>
            </w:r>
          </w:p>
          <w:p w14:paraId="51F6069E" w14:textId="77777777" w:rsidR="005842BB" w:rsidRDefault="005842BB" w:rsidP="00FF5F47">
            <w:pPr>
              <w:pStyle w:val="TH"/>
              <w:spacing w:after="120"/>
              <w:rPr>
                <w:rFonts w:eastAsia="DengXian"/>
              </w:rPr>
            </w:pPr>
            <w:r>
              <w:rPr>
                <w:rFonts w:eastAsia="DengXian"/>
              </w:rPr>
              <w:t>Coverage evaluation assumptions for link-level simulation for Rel-20 study</w:t>
            </w:r>
          </w:p>
          <w:tbl>
            <w:tblPr>
              <w:tblW w:w="5000" w:type="pct"/>
              <w:jc w:val="center"/>
              <w:tblLayout w:type="fixed"/>
              <w:tblCellMar>
                <w:left w:w="0" w:type="dxa"/>
                <w:right w:w="0" w:type="dxa"/>
              </w:tblCellMar>
              <w:tblLook w:val="04A0" w:firstRow="1" w:lastRow="0" w:firstColumn="1" w:lastColumn="0" w:noHBand="0" w:noVBand="1"/>
            </w:tblPr>
            <w:tblGrid>
              <w:gridCol w:w="528"/>
              <w:gridCol w:w="1144"/>
              <w:gridCol w:w="1019"/>
              <w:gridCol w:w="6359"/>
            </w:tblGrid>
            <w:tr w:rsidR="005842BB" w14:paraId="3013B9FF" w14:textId="77777777" w:rsidTr="00FF5F4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668C592" w14:textId="77777777" w:rsidR="005842BB" w:rsidRDefault="005842BB" w:rsidP="00FF5F47">
                  <w:pPr>
                    <w:pStyle w:val="TAH"/>
                    <w:spacing w:after="120"/>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5C705AA3" w14:textId="77777777" w:rsidR="005842BB" w:rsidRDefault="005842BB" w:rsidP="00FF5F47">
                  <w:pPr>
                    <w:pStyle w:val="TAH"/>
                    <w:spacing w:after="120"/>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5D520EEE" w14:textId="77777777" w:rsidR="005842BB" w:rsidRDefault="005842BB" w:rsidP="00FF5F47">
                  <w:pPr>
                    <w:pStyle w:val="TAH"/>
                    <w:spacing w:after="120"/>
                    <w:rPr>
                      <w:rFonts w:eastAsia="DengXian"/>
                      <w:szCs w:val="18"/>
                    </w:rPr>
                  </w:pPr>
                  <w:r>
                    <w:rPr>
                      <w:rFonts w:eastAsia="DengXian"/>
                      <w:szCs w:val="18"/>
                      <w:lang w:eastAsia="zh-CN"/>
                    </w:rPr>
                    <w:t>Assumptions</w:t>
                  </w:r>
                </w:p>
              </w:tc>
            </w:tr>
            <w:tr w:rsidR="005842BB" w14:paraId="64EF8414" w14:textId="77777777" w:rsidTr="00FF5F4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FD336F0" w14:textId="77777777" w:rsidR="005842BB" w:rsidRDefault="005842BB" w:rsidP="00FF5F47">
                  <w:pPr>
                    <w:pStyle w:val="TAH"/>
                    <w:spacing w:after="120"/>
                    <w:rPr>
                      <w:rFonts w:eastAsia="DengXian"/>
                      <w:szCs w:val="18"/>
                      <w:lang w:eastAsia="zh-CN"/>
                    </w:rPr>
                  </w:pPr>
                  <w:r>
                    <w:rPr>
                      <w:rFonts w:eastAsia="DengXian"/>
                      <w:szCs w:val="18"/>
                      <w:lang w:eastAsia="zh-CN"/>
                    </w:rPr>
                    <w:t>R2D/D2R common parameters</w:t>
                  </w:r>
                </w:p>
              </w:tc>
            </w:tr>
            <w:tr w:rsidR="005842BB" w14:paraId="30662B1A"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AAECE0"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4E1FA5"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20E7B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5842BB" w14:paraId="1EB4BD18"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A905332"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D47B54"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8C416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5842BB" w14:paraId="4BF14F4B"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C7048F"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069652"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C1C6B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Pr>
                      <w:rFonts w:ascii="Arial" w:eastAsia="DengXian" w:hAnsi="Arial" w:cs="Arial"/>
                      <w:color w:val="FF0000"/>
                      <w:sz w:val="18"/>
                      <w:szCs w:val="18"/>
                      <w:lang w:eastAsia="zh-CN"/>
                    </w:rPr>
                    <w:t xml:space="preserve">in Rel-19 with update </w:t>
                  </w:r>
                  <w:r>
                    <w:rPr>
                      <w:rFonts w:ascii="Arial" w:eastAsia="DengXian" w:hAnsi="Arial" w:cs="Arial"/>
                      <w:sz w:val="18"/>
                      <w:szCs w:val="18"/>
                      <w:lang w:eastAsia="zh-CN"/>
                    </w:rPr>
                    <w:t>reported by companies</w:t>
                  </w:r>
                </w:p>
              </w:tc>
            </w:tr>
            <w:tr w:rsidR="005842BB" w14:paraId="61BBE07B"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7BD0E8"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0A13E5"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AA1A32"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TDL-C</w:t>
                  </w:r>
                </w:p>
              </w:tc>
            </w:tr>
            <w:tr w:rsidR="005842BB" w14:paraId="1609E316"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9FB33C"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ABFBDC"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CE9F286" w14:textId="77777777" w:rsidR="005842BB" w:rsidRDefault="005842BB" w:rsidP="00FF5F47">
                  <w:pPr>
                    <w:widowControl w:val="0"/>
                    <w:spacing w:after="120"/>
                    <w:rPr>
                      <w:rFonts w:ascii="Arial" w:hAnsi="Arial" w:cs="Arial"/>
                      <w:strike/>
                      <w:sz w:val="18"/>
                      <w:szCs w:val="18"/>
                    </w:rPr>
                  </w:pPr>
                  <w:r>
                    <w:rPr>
                      <w:rFonts w:ascii="Arial" w:eastAsia="DengXian" w:hAnsi="Arial" w:cs="Arial"/>
                      <w:color w:val="FF0000"/>
                      <w:sz w:val="18"/>
                      <w:szCs w:val="18"/>
                      <w:lang w:eastAsia="zh-CN"/>
                    </w:rPr>
                    <w:t>an RMS delay spread of 300 ns</w:t>
                  </w:r>
                </w:p>
              </w:tc>
            </w:tr>
            <w:tr w:rsidR="005842BB" w14:paraId="4F33EDF1"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5985C2"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6D10E2"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2D8AC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3 km/h</w:t>
                  </w:r>
                </w:p>
                <w:p w14:paraId="06323550" w14:textId="77777777" w:rsidR="005842BB" w:rsidRDefault="005842BB" w:rsidP="00FF5F47">
                  <w:pPr>
                    <w:widowControl w:val="0"/>
                    <w:spacing w:after="120"/>
                    <w:ind w:left="284"/>
                    <w:rPr>
                      <w:rFonts w:ascii="Arial" w:eastAsia="DengXian" w:hAnsi="Arial" w:cs="Arial"/>
                      <w:sz w:val="18"/>
                      <w:szCs w:val="18"/>
                      <w:lang w:eastAsia="zh-CN"/>
                    </w:rPr>
                  </w:pPr>
                  <w:r>
                    <w:rPr>
                      <w:rFonts w:ascii="Arial" w:eastAsia="DengXian" w:hAnsi="Arial" w:cs="Arial"/>
                      <w:color w:val="FF0000"/>
                      <w:sz w:val="18"/>
                      <w:szCs w:val="18"/>
                      <w:lang w:eastAsia="zh-CN"/>
                    </w:rPr>
                    <w:t>Companies can also report 10 km/h</w:t>
                  </w:r>
                </w:p>
              </w:tc>
            </w:tr>
            <w:tr w:rsidR="005842BB" w14:paraId="5802A4A6"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3C1304"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B2397A"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53B99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w:t>
                  </w:r>
                </w:p>
              </w:tc>
            </w:tr>
            <w:tr w:rsidR="005842BB" w14:paraId="29662801"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8735E40"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CF3B74E"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CCC277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13E5D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2 or 4</w:t>
                  </w:r>
                </w:p>
              </w:tc>
            </w:tr>
            <w:tr w:rsidR="005842BB" w14:paraId="0CE59C09"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19643C"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1C2742A4" w14:textId="77777777" w:rsidR="005842BB" w:rsidRDefault="005842BB" w:rsidP="00FF5F47">
                  <w:pPr>
                    <w:widowControl w:val="0"/>
                    <w:spacing w:after="12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934562F"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DB2349"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2 or 4</w:t>
                  </w:r>
                </w:p>
              </w:tc>
            </w:tr>
            <w:tr w:rsidR="005842BB" w14:paraId="2CD7DBC2"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9FCA0D"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174B30"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AC2A9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 kbps (M)</w:t>
                  </w:r>
                </w:p>
                <w:p w14:paraId="2FEA6E2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5 - 7 kbps (M)</w:t>
                  </w:r>
                </w:p>
                <w:p w14:paraId="4F9151D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48 - 60 kbps (O)</w:t>
                  </w:r>
                </w:p>
                <w:p w14:paraId="14FEA138"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077BA695" w14:textId="77777777" w:rsidR="005842BB" w:rsidRDefault="005842BB" w:rsidP="00FF5F47">
                  <w:pPr>
                    <w:widowControl w:val="0"/>
                    <w:spacing w:after="120"/>
                    <w:rPr>
                      <w:rFonts w:ascii="Arial" w:eastAsia="DengXian" w:hAnsi="Arial" w:cs="Arial"/>
                      <w:sz w:val="18"/>
                      <w:szCs w:val="18"/>
                      <w:lang w:eastAsia="zh-CN"/>
                    </w:rPr>
                  </w:pPr>
                </w:p>
                <w:p w14:paraId="2DB24F5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2C9977D8" w14:textId="77777777" w:rsidR="005842BB" w:rsidRDefault="005842BB" w:rsidP="00FF5F47">
                  <w:pPr>
                    <w:widowControl w:val="0"/>
                    <w:spacing w:after="120"/>
                    <w:rPr>
                      <w:rFonts w:ascii="Arial" w:eastAsia="DengXian" w:hAnsi="Arial" w:cs="Arial"/>
                      <w:sz w:val="18"/>
                      <w:szCs w:val="18"/>
                      <w:lang w:eastAsia="zh-CN"/>
                    </w:rPr>
                  </w:pPr>
                </w:p>
                <w:p w14:paraId="169773C3"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rPr>
                    <w:t>Note 1: Companies to report the exact data rate.</w:t>
                  </w:r>
                </w:p>
                <w:p w14:paraId="4B40AE98"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0B76E440"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overheads(e.g., CRC, pre/mid/post-ambles if present).</w:t>
                  </w:r>
                </w:p>
                <w:p w14:paraId="6B1F155B"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2834769"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rPr>
                    <w:lastRenderedPageBreak/>
                    <w:t>Note 5: All data rates considered are for evaluation purpose only</w:t>
                  </w:r>
                </w:p>
                <w:p w14:paraId="21574AA8"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color w:val="FF0000"/>
                      <w:sz w:val="18"/>
                      <w:szCs w:val="18"/>
                      <w:lang w:eastAsia="zh-CN"/>
                    </w:rPr>
                    <w:t>FFS whether to add additional value(s)</w:t>
                  </w:r>
                </w:p>
              </w:tc>
            </w:tr>
            <w:tr w:rsidR="005842BB" w14:paraId="0C8D91E6"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167B50"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85A419"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F52CA0"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06BDABE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3579669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0D623B6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FFS whether to add value of 800 bits.</w:t>
                  </w:r>
                </w:p>
              </w:tc>
            </w:tr>
            <w:tr w:rsidR="005842BB" w14:paraId="7CBB8DA7"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22CFDD"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8D2AAE"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AAAFD13"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1%, 10%</w:t>
                  </w:r>
                </w:p>
              </w:tc>
            </w:tr>
            <w:tr w:rsidR="005842BB" w14:paraId="29880A8C"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363202"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2957C2"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188FEF"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1656913A" w14:textId="77777777" w:rsidR="005842BB" w:rsidRDefault="005842BB" w:rsidP="00FF5F47">
                  <w:pPr>
                    <w:widowControl w:val="0"/>
                    <w:spacing w:after="12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120E29E7"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46A2F80"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8AD1E43"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SFO after clock sync/calibration:</w:t>
                  </w:r>
                </w:p>
                <w:p w14:paraId="646EC53B"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089160EC"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4C3FF435" w14:textId="77777777" w:rsidR="005842BB" w:rsidRDefault="005842BB" w:rsidP="00FF5F47">
                  <w:pPr>
                    <w:widowControl w:val="0"/>
                    <w:spacing w:after="12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4C88711E" w14:textId="77777777" w:rsidR="005842BB" w:rsidRDefault="005842BB" w:rsidP="00FF5F47">
                  <w:pPr>
                    <w:widowControl w:val="0"/>
                    <w:spacing w:after="120"/>
                    <w:rPr>
                      <w:rFonts w:ascii="Arial" w:hAnsi="Arial" w:cs="Arial"/>
                      <w:sz w:val="18"/>
                      <w:szCs w:val="18"/>
                    </w:rPr>
                  </w:pPr>
                  <w:r>
                    <w:rPr>
                      <w:rFonts w:ascii="Arial" w:hAnsi="Arial" w:cs="Arial"/>
                      <w:sz w:val="18"/>
                      <w:szCs w:val="18"/>
                    </w:rPr>
                    <w:t>Note: Above values are only for sampling purpose.</w:t>
                  </w:r>
                </w:p>
                <w:p w14:paraId="296859E7" w14:textId="77777777" w:rsidR="005842BB" w:rsidRDefault="005842BB" w:rsidP="00FF5F47">
                  <w:pPr>
                    <w:widowControl w:val="0"/>
                    <w:spacing w:after="120"/>
                    <w:rPr>
                      <w:rFonts w:ascii="Arial" w:hAnsi="Arial" w:cs="Arial"/>
                      <w:sz w:val="18"/>
                      <w:szCs w:val="18"/>
                    </w:rPr>
                  </w:pPr>
                  <w:r>
                    <w:rPr>
                      <w:rFonts w:ascii="Arial" w:hAnsi="Arial" w:cs="Arial"/>
                      <w:sz w:val="18"/>
                      <w:szCs w:val="18"/>
                    </w:rPr>
                    <w:t>Note: Above assumptions are only for LLS evaluation purpose only for R2D and D2R.</w:t>
                  </w:r>
                </w:p>
                <w:p w14:paraId="234DA9C4"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75769C8A" w14:textId="77777777" w:rsidR="005842BB" w:rsidRDefault="005842BB" w:rsidP="00FF5F47">
                  <w:pPr>
                    <w:widowControl w:val="0"/>
                    <w:spacing w:after="120"/>
                    <w:rPr>
                      <w:rFonts w:ascii="Arial" w:hAnsi="Arial" w:cs="Arial"/>
                      <w:sz w:val="18"/>
                      <w:szCs w:val="18"/>
                    </w:rPr>
                  </w:pPr>
                  <w:r>
                    <w:rPr>
                      <w:rFonts w:ascii="Arial" w:hAnsi="Arial" w:cs="Arial"/>
                      <w:sz w:val="18"/>
                      <w:szCs w:val="18"/>
                    </w:rPr>
                    <w:t>Note: SFO after clock calibration can be applied to Fe.</w:t>
                  </w:r>
                </w:p>
                <w:p w14:paraId="62606041" w14:textId="77777777" w:rsidR="005842BB" w:rsidRDefault="005842BB" w:rsidP="00FF5F47">
                  <w:pPr>
                    <w:widowControl w:val="0"/>
                    <w:spacing w:after="120"/>
                    <w:rPr>
                      <w:rFonts w:ascii="Arial" w:eastAsia="DengXian" w:hAnsi="Arial" w:cs="Arial"/>
                      <w:color w:val="FF0000"/>
                      <w:sz w:val="18"/>
                      <w:szCs w:val="18"/>
                      <w:lang w:eastAsia="zh-CN"/>
                    </w:rPr>
                  </w:pPr>
                </w:p>
                <w:p w14:paraId="26597CD9" w14:textId="77777777" w:rsidR="005842BB" w:rsidRDefault="005842BB" w:rsidP="00FF5F47">
                  <w:pPr>
                    <w:widowControl w:val="0"/>
                    <w:spacing w:after="120"/>
                    <w:rPr>
                      <w:rFonts w:ascii="Arial" w:hAnsi="Arial" w:cs="Arial"/>
                      <w:color w:val="FF0000"/>
                      <w:sz w:val="18"/>
                      <w:szCs w:val="18"/>
                    </w:rPr>
                  </w:pPr>
                  <w:r>
                    <w:rPr>
                      <w:rFonts w:ascii="Arial" w:eastAsia="DengXian" w:hAnsi="Arial" w:cs="Arial"/>
                      <w:color w:val="FF0000"/>
                      <w:sz w:val="18"/>
                      <w:szCs w:val="18"/>
                      <w:lang w:eastAsia="zh-CN"/>
                    </w:rPr>
                    <w:t>Initial CFO:</w:t>
                  </w:r>
                </w:p>
                <w:p w14:paraId="52176580"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669DC314"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4D51BF77"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CFO after clock sync/calibration:</w:t>
                  </w:r>
                </w:p>
                <w:p w14:paraId="542B12F8"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13838CA9" w14:textId="77777777" w:rsidR="005842BB" w:rsidRDefault="005842BB" w:rsidP="00FF5F47">
                  <w:pPr>
                    <w:widowControl w:val="0"/>
                    <w:spacing w:after="12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38B7FDB2"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58C6864" w14:textId="77777777" w:rsidR="005842BB" w:rsidRDefault="005842BB" w:rsidP="00FF5F47">
                  <w:pPr>
                    <w:widowControl w:val="0"/>
                    <w:spacing w:after="120"/>
                    <w:rPr>
                      <w:rFonts w:ascii="Arial" w:eastAsia="DengXian" w:hAnsi="Arial" w:cs="Arial"/>
                      <w:sz w:val="18"/>
                      <w:szCs w:val="18"/>
                      <w:lang w:eastAsia="zh-CN"/>
                    </w:rPr>
                  </w:pPr>
                </w:p>
                <w:p w14:paraId="768D65D1"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5842BB" w14:paraId="650D0DA6"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096E01"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CE11B3"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89EB1A" w14:textId="77777777" w:rsidR="005842BB" w:rsidRDefault="005842BB" w:rsidP="00FF5F47">
                  <w:pPr>
                    <w:widowControl w:val="0"/>
                    <w:spacing w:after="120"/>
                    <w:rPr>
                      <w:rFonts w:ascii="Arial" w:eastAsia="DengXian" w:hAnsi="Arial" w:cs="Arial"/>
                      <w:sz w:val="18"/>
                      <w:szCs w:val="18"/>
                      <w:lang w:eastAsia="zh-CN"/>
                    </w:rPr>
                  </w:pPr>
                  <w:r>
                    <w:rPr>
                      <w:rFonts w:ascii="Arial" w:hAnsi="Arial" w:cs="Arial"/>
                      <w:sz w:val="18"/>
                      <w:szCs w:val="18"/>
                    </w:rPr>
                    <w:t>ZIF/IF-ED</w:t>
                  </w:r>
                </w:p>
              </w:tc>
            </w:tr>
            <w:tr w:rsidR="005842BB" w14:paraId="40E46577" w14:textId="77777777" w:rsidTr="00FF5F4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0D184E7"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5842BB" w14:paraId="6E443B76"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154E04"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5EA360"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AE955B" w14:textId="77777777" w:rsidR="005842BB" w:rsidRDefault="005842BB" w:rsidP="00FF5F47">
                  <w:pPr>
                    <w:widowControl w:val="0"/>
                    <w:spacing w:after="120"/>
                    <w:rPr>
                      <w:rFonts w:ascii="Arial" w:eastAsia="DengXian" w:hAnsi="Arial" w:cs="Arial"/>
                      <w:color w:val="FF0000"/>
                      <w:sz w:val="18"/>
                      <w:szCs w:val="18"/>
                      <w:lang w:eastAsia="zh-CN" w:bidi="ar"/>
                    </w:rPr>
                  </w:pPr>
                  <w:r>
                    <w:rPr>
                      <w:rFonts w:ascii="Arial" w:eastAsia="DengXian" w:hAnsi="Arial" w:cs="Arial"/>
                      <w:color w:val="FF0000"/>
                      <w:sz w:val="18"/>
                      <w:szCs w:val="18"/>
                      <w:lang w:eastAsia="zh-CN" w:bidi="ar"/>
                    </w:rPr>
                    <w:t>180</w:t>
                  </w:r>
                  <w:r>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5EA4AB15" w14:textId="77777777" w:rsidR="005842BB" w:rsidRDefault="005842BB" w:rsidP="00FF5F47">
                  <w:pPr>
                    <w:widowControl w:val="0"/>
                    <w:spacing w:after="120"/>
                    <w:ind w:left="284"/>
                    <w:rPr>
                      <w:rFonts w:ascii="Arial" w:eastAsia="DengXian" w:hAnsi="Arial" w:cs="Arial"/>
                      <w:sz w:val="18"/>
                      <w:szCs w:val="18"/>
                      <w:lang w:eastAsia="zh-CN"/>
                    </w:rPr>
                  </w:pPr>
                  <w:r>
                    <w:rPr>
                      <w:rFonts w:ascii="Arial" w:eastAsia="DengXian" w:hAnsi="Arial" w:cs="Arial"/>
                      <w:color w:val="FF0000"/>
                      <w:sz w:val="18"/>
                      <w:szCs w:val="18"/>
                      <w:lang w:eastAsia="zh-CN" w:bidi="ar"/>
                    </w:rPr>
                    <w:t>Other values e.g. 360kHz, 540kHz or other multiples of 180kHz are not precluded and up to company report</w:t>
                  </w:r>
                </w:p>
              </w:tc>
            </w:tr>
            <w:tr w:rsidR="005842BB" w14:paraId="5495B4FA"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AAA2137"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C924DA"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E97B248"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Up to company report with considering:</w:t>
                  </w:r>
                </w:p>
                <w:p w14:paraId="4C9F745C" w14:textId="77777777" w:rsidR="005842BB" w:rsidRDefault="005842BB" w:rsidP="00FF5F47">
                  <w:pPr>
                    <w:widowControl w:val="0"/>
                    <w:spacing w:after="12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R2D transmission bandwidth</w:t>
                  </w:r>
                </w:p>
                <w:p w14:paraId="1C3FBF2C" w14:textId="77777777" w:rsidR="005842BB" w:rsidRDefault="005842BB" w:rsidP="00FF5F47">
                  <w:pPr>
                    <w:widowControl w:val="0"/>
                    <w:spacing w:after="120"/>
                    <w:ind w:left="284"/>
                    <w:rPr>
                      <w:rFonts w:ascii="Arial" w:eastAsia="DengXian" w:hAnsi="Arial" w:cs="Arial"/>
                      <w:sz w:val="18"/>
                      <w:szCs w:val="18"/>
                    </w:rPr>
                  </w:pPr>
                  <w:r>
                    <w:rPr>
                      <w:rFonts w:ascii="Arial" w:eastAsia="DengXian" w:hAnsi="Arial" w:cs="Arial"/>
                      <w:color w:val="FF0000"/>
                      <w:sz w:val="18"/>
                      <w:szCs w:val="18"/>
                      <w:lang w:eastAsia="zh-CN"/>
                    </w:rPr>
                    <w:t>Device Rx LO uncertainty (e.g. CFO ppm assumption)</w:t>
                  </w:r>
                </w:p>
              </w:tc>
            </w:tr>
            <w:tr w:rsidR="005842BB" w14:paraId="3D01DD1C"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4CCB4B"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1FA203"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97158B"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cutoff frequency at half of </w:t>
                  </w:r>
                  <w:r>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42226823"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5842BB" w14:paraId="280F11A8"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8C3F36"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61AB66"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F9250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5842BB" w14:paraId="52788C38"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251AC4"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B80CF02"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92589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OOK-4</w:t>
                  </w:r>
                </w:p>
                <w:p w14:paraId="445D830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5842BB" w14:paraId="1CCE8CA4"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A810AA"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943F2C"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4846BD"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Manchester</w:t>
                  </w:r>
                </w:p>
              </w:tc>
            </w:tr>
            <w:tr w:rsidR="005842BB" w14:paraId="0AEE4DF0"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F62A19"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B9D59B"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444A97"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color w:val="FF0000"/>
                      <w:sz w:val="18"/>
                      <w:szCs w:val="18"/>
                      <w:lang w:eastAsia="zh-CN"/>
                    </w:rPr>
                    <w:t>Companies who report evaluations using FEC should also report evaluations without FEC</w:t>
                  </w:r>
                </w:p>
              </w:tc>
            </w:tr>
            <w:tr w:rsidR="005842BB" w14:paraId="79B3DE53"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30A3CF"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09422C"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3C6321"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4-bit</w:t>
                  </w:r>
                </w:p>
              </w:tc>
            </w:tr>
            <w:tr w:rsidR="005842BB" w14:paraId="696D747E"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650161"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1F29705"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9857CF"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5842BB" w14:paraId="0A90B58F"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1AECE0" w14:textId="77777777" w:rsidR="005842BB" w:rsidRDefault="005842BB" w:rsidP="00FF5F47">
                  <w:pPr>
                    <w:widowControl w:val="0"/>
                    <w:spacing w:after="12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FE24D1"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D73ECB"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Companies who report R2D evaluations using repetition should also report R2D evaluations without repetition</w:t>
                  </w:r>
                </w:p>
              </w:tc>
            </w:tr>
            <w:tr w:rsidR="005842BB" w14:paraId="35DE87CB" w14:textId="77777777" w:rsidTr="00FF5F4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C91F12F"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5842BB" w14:paraId="7DBDB81A"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0C49FE"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7F678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B42A45"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color w:val="FF0000"/>
                      <w:sz w:val="18"/>
                      <w:szCs w:val="18"/>
                      <w:lang w:eastAsia="zh-CN"/>
                    </w:rPr>
                    <w:t>15kHz</w:t>
                  </w:r>
                </w:p>
                <w:p w14:paraId="4FC66CB0" w14:textId="77777777" w:rsidR="005842BB" w:rsidRDefault="005842BB" w:rsidP="00FF5F47">
                  <w:pPr>
                    <w:widowControl w:val="0"/>
                    <w:spacing w:after="120"/>
                    <w:ind w:left="284"/>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Other values are not precluded </w:t>
                  </w:r>
                  <w:r>
                    <w:rPr>
                      <w:rFonts w:ascii="Arial" w:eastAsia="DengXian" w:hAnsi="Arial" w:cs="Arial" w:hint="eastAsia"/>
                      <w:color w:val="FF0000"/>
                      <w:sz w:val="18"/>
                      <w:szCs w:val="18"/>
                      <w:lang w:eastAsia="zh-CN"/>
                    </w:rPr>
                    <w:t>and</w:t>
                  </w:r>
                  <w:r>
                    <w:rPr>
                      <w:rFonts w:ascii="Arial" w:eastAsia="DengXian" w:hAnsi="Arial" w:cs="Arial"/>
                      <w:color w:val="FF0000"/>
                      <w:sz w:val="18"/>
                      <w:szCs w:val="18"/>
                      <w:lang w:eastAsia="zh-CN"/>
                    </w:rPr>
                    <w:t xml:space="preserve"> up to company report</w:t>
                  </w:r>
                </w:p>
                <w:p w14:paraId="0A446AB1" w14:textId="77777777" w:rsidR="005842BB" w:rsidRDefault="005842BB" w:rsidP="00FF5F47">
                  <w:pPr>
                    <w:widowControl w:val="0"/>
                    <w:spacing w:after="120"/>
                    <w:ind w:left="284"/>
                    <w:rPr>
                      <w:rFonts w:ascii="Arial" w:eastAsia="DengXian" w:hAnsi="Arial" w:cs="Arial"/>
                      <w:strike/>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which of 2SB or 1SB modulation is assumed for D2R transmission bandwidth</w:t>
                  </w:r>
                </w:p>
              </w:tc>
            </w:tr>
            <w:tr w:rsidR="005842BB" w14:paraId="4CA7BDD8"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4CB94D"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6DA28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01E47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5842BB" w14:paraId="2A73BDE1"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A2ADBE9"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436EAF"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F9FEC5"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13AFCB8C" w14:textId="77777777" w:rsidR="005842BB" w:rsidRDefault="005842BB" w:rsidP="00FF5F47">
                  <w:pPr>
                    <w:widowControl w:val="0"/>
                    <w:spacing w:after="12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5A2076A0"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5842BB" w14:paraId="55A8BE05"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482DD7"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13676D"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C737DAA"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5842BB" w14:paraId="2887D29F"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8EA8CC"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EE71EE"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956671"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5842BB" w14:paraId="136086CF"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DA7E1DE"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C910620"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A4B27F"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5842BB" w14:paraId="6D5E1F69"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20706A"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857BB4"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E7A97E"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5842BB" w14:paraId="55EB77C0"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E7FAC7"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8C730B"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26432B"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5842BB" w14:paraId="6BB1E2B4"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5DE441" w14:textId="77777777" w:rsidR="005842BB" w:rsidRDefault="005842BB" w:rsidP="00FF5F47">
                  <w:pPr>
                    <w:widowControl w:val="0"/>
                    <w:spacing w:after="12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0A73D8"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0B0454" w14:textId="77777777" w:rsidR="005842BB" w:rsidRDefault="005842BB" w:rsidP="00FF5F47">
                  <w:pPr>
                    <w:widowControl w:val="0"/>
                    <w:spacing w:after="12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5842BB" w14:paraId="1D7FE4EB"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530B94" w14:textId="77777777" w:rsidR="005842BB" w:rsidRDefault="005842BB" w:rsidP="00FF5F47">
                  <w:pPr>
                    <w:widowControl w:val="0"/>
                    <w:spacing w:after="12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6EFEDBA" w14:textId="77777777" w:rsidR="005842BB" w:rsidRDefault="005842BB" w:rsidP="00FF5F47">
                  <w:pPr>
                    <w:widowControl w:val="0"/>
                    <w:spacing w:after="12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5842BB" w14:paraId="62272190"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7DD7DF"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CF714F"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AC1BC" w14:textId="77777777" w:rsidR="005842BB" w:rsidRDefault="005842BB" w:rsidP="00FF5F47">
                  <w:pPr>
                    <w:widowControl w:val="0"/>
                    <w:spacing w:after="12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5842BB" w14:paraId="28FAAF07" w14:textId="77777777" w:rsidTr="00FF5F4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3F6A1B" w14:textId="77777777" w:rsidR="005842BB" w:rsidRDefault="005842BB" w:rsidP="00FF5F47">
                  <w:pPr>
                    <w:widowControl w:val="0"/>
                    <w:spacing w:after="12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5D64AA7" w14:textId="77777777" w:rsidR="005842BB" w:rsidRDefault="005842BB" w:rsidP="00FF5F47">
                  <w:pPr>
                    <w:widowControl w:val="0"/>
                    <w:spacing w:after="12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34196886" w14:textId="77777777" w:rsidR="005842BB" w:rsidRPr="00817E2C" w:rsidRDefault="005842BB" w:rsidP="00FF5F47">
            <w:pPr>
              <w:spacing w:after="120"/>
              <w:rPr>
                <w:rFonts w:eastAsiaTheme="minorEastAsia"/>
                <w:lang w:eastAsia="zh-CN"/>
              </w:rPr>
            </w:pPr>
          </w:p>
          <w:p w14:paraId="4DCBB35F" w14:textId="77777777" w:rsidR="005842BB" w:rsidRPr="00D163DC" w:rsidRDefault="005842BB" w:rsidP="00FF5F47">
            <w:pPr>
              <w:spacing w:after="120"/>
              <w:rPr>
                <w:rFonts w:eastAsiaTheme="minorEastAsia"/>
                <w:b/>
                <w:iCs/>
                <w:highlight w:val="green"/>
                <w:lang w:eastAsia="zh-CN"/>
              </w:rPr>
            </w:pPr>
            <w:r>
              <w:rPr>
                <w:rFonts w:eastAsiaTheme="minorEastAsia"/>
                <w:b/>
                <w:iCs/>
                <w:highlight w:val="green"/>
                <w:lang w:eastAsia="zh-CN"/>
              </w:rPr>
              <w:t>Agreement</w:t>
            </w:r>
          </w:p>
          <w:p w14:paraId="1AAD236C" w14:textId="77777777" w:rsidR="005842BB" w:rsidRDefault="005842BB" w:rsidP="00FF5F47">
            <w:pPr>
              <w:spacing w:after="0"/>
              <w:rPr>
                <w:rFonts w:eastAsiaTheme="minorEastAsia"/>
                <w:bCs/>
                <w:iCs/>
                <w:lang w:eastAsia="zh-CN"/>
              </w:rPr>
            </w:pPr>
            <w:r>
              <w:rPr>
                <w:rFonts w:eastAsiaTheme="minorEastAsia" w:hint="eastAsia"/>
                <w:bCs/>
                <w:iCs/>
                <w:lang w:eastAsia="zh-CN"/>
              </w:rPr>
              <w:t>F</w:t>
            </w:r>
            <w:r>
              <w:rPr>
                <w:rFonts w:eastAsiaTheme="minorEastAsia"/>
                <w:bCs/>
                <w:iCs/>
                <w:lang w:eastAsia="zh-CN"/>
              </w:rPr>
              <w:t>or Rel-20 study, the antenna height for BS and Device used for evaluation purpose are as follows:</w:t>
            </w:r>
          </w:p>
          <w:p w14:paraId="7F34ACE3" w14:textId="77777777" w:rsidR="005842BB" w:rsidRDefault="005842BB" w:rsidP="005842BB">
            <w:pPr>
              <w:numPr>
                <w:ilvl w:val="0"/>
                <w:numId w:val="8"/>
              </w:numPr>
              <w:suppressAutoHyphens w:val="0"/>
              <w:spacing w:after="0" w:line="240" w:lineRule="auto"/>
              <w:rPr>
                <w:rFonts w:eastAsiaTheme="minorEastAsia"/>
                <w:bCs/>
                <w:iCs/>
                <w:lang w:eastAsia="zh-CN"/>
              </w:rPr>
            </w:pPr>
            <w:r>
              <w:rPr>
                <w:bCs/>
                <w:iCs/>
                <w:lang w:eastAsia="zh-CN"/>
              </w:rPr>
              <w:t>BS antenna height</w:t>
            </w:r>
          </w:p>
          <w:p w14:paraId="22D98BAF" w14:textId="77777777" w:rsidR="005842BB" w:rsidRDefault="005842BB" w:rsidP="005842BB">
            <w:pPr>
              <w:numPr>
                <w:ilvl w:val="1"/>
                <w:numId w:val="8"/>
              </w:numPr>
              <w:suppressAutoHyphens w:val="0"/>
              <w:spacing w:after="0" w:line="240" w:lineRule="auto"/>
              <w:rPr>
                <w:rFonts w:eastAsiaTheme="minorEastAsia"/>
                <w:bCs/>
                <w:iCs/>
                <w:lang w:eastAsia="zh-CN"/>
              </w:rPr>
            </w:pPr>
            <w:r>
              <w:rPr>
                <w:rFonts w:eastAsiaTheme="minorEastAsia"/>
                <w:bCs/>
                <w:iCs/>
                <w:lang w:eastAsia="zh-CN"/>
              </w:rPr>
              <w:t>UMa: 25m</w:t>
            </w:r>
          </w:p>
          <w:p w14:paraId="0ED07EEF" w14:textId="77777777" w:rsidR="005842BB" w:rsidRDefault="005842BB" w:rsidP="005842BB">
            <w:pPr>
              <w:numPr>
                <w:ilvl w:val="1"/>
                <w:numId w:val="8"/>
              </w:numPr>
              <w:suppressAutoHyphens w:val="0"/>
              <w:spacing w:after="0" w:line="240" w:lineRule="auto"/>
              <w:rPr>
                <w:rFonts w:eastAsiaTheme="minorEastAsia"/>
                <w:bCs/>
                <w:iCs/>
                <w:lang w:eastAsia="zh-CN"/>
              </w:rPr>
            </w:pPr>
            <w:r>
              <w:rPr>
                <w:rFonts w:eastAsiaTheme="minorEastAsia" w:hint="eastAsia"/>
                <w:bCs/>
                <w:iCs/>
                <w:lang w:eastAsia="zh-CN"/>
              </w:rPr>
              <w:t>R</w:t>
            </w:r>
            <w:r>
              <w:rPr>
                <w:rFonts w:eastAsiaTheme="minorEastAsia"/>
                <w:bCs/>
                <w:iCs/>
                <w:lang w:eastAsia="zh-CN"/>
              </w:rPr>
              <w:t>Ma: 35m</w:t>
            </w:r>
          </w:p>
          <w:p w14:paraId="6FA25FCD" w14:textId="77777777" w:rsidR="005842BB" w:rsidRDefault="005842BB" w:rsidP="005842BB">
            <w:pPr>
              <w:numPr>
                <w:ilvl w:val="1"/>
                <w:numId w:val="8"/>
              </w:numPr>
              <w:suppressAutoHyphens w:val="0"/>
              <w:spacing w:after="0" w:line="240" w:lineRule="auto"/>
              <w:rPr>
                <w:rFonts w:eastAsiaTheme="minorEastAsia"/>
                <w:bCs/>
                <w:iCs/>
                <w:lang w:eastAsia="zh-CN"/>
              </w:rPr>
            </w:pPr>
            <w:r>
              <w:rPr>
                <w:rFonts w:eastAsiaTheme="minorEastAsia" w:hint="eastAsia"/>
                <w:bCs/>
                <w:iCs/>
                <w:lang w:eastAsia="zh-CN"/>
              </w:rPr>
              <w:t>U</w:t>
            </w:r>
            <w:r>
              <w:rPr>
                <w:rFonts w:eastAsiaTheme="minorEastAsia"/>
                <w:bCs/>
                <w:iCs/>
                <w:lang w:eastAsia="zh-CN"/>
              </w:rPr>
              <w:t>Mi: 10m</w:t>
            </w:r>
          </w:p>
          <w:p w14:paraId="43423887" w14:textId="77777777" w:rsidR="005842BB" w:rsidRDefault="005842BB" w:rsidP="005842BB">
            <w:pPr>
              <w:numPr>
                <w:ilvl w:val="0"/>
                <w:numId w:val="8"/>
              </w:numPr>
              <w:suppressAutoHyphens w:val="0"/>
              <w:spacing w:after="0" w:line="240" w:lineRule="auto"/>
              <w:rPr>
                <w:rFonts w:eastAsiaTheme="minorEastAsia"/>
                <w:bCs/>
                <w:iCs/>
                <w:lang w:eastAsia="zh-CN"/>
              </w:rPr>
            </w:pPr>
            <w:r>
              <w:rPr>
                <w:bCs/>
                <w:iCs/>
                <w:lang w:eastAsia="zh-CN"/>
              </w:rPr>
              <w:t>Device antenna height</w:t>
            </w:r>
          </w:p>
          <w:p w14:paraId="5E7F7306" w14:textId="77777777" w:rsidR="005842BB" w:rsidRDefault="005842BB" w:rsidP="005842BB">
            <w:pPr>
              <w:numPr>
                <w:ilvl w:val="1"/>
                <w:numId w:val="8"/>
              </w:numPr>
              <w:suppressAutoHyphens w:val="0"/>
              <w:spacing w:after="0" w:line="240" w:lineRule="auto"/>
              <w:rPr>
                <w:rFonts w:eastAsiaTheme="minorEastAsia"/>
                <w:bCs/>
                <w:iCs/>
                <w:lang w:eastAsia="zh-CN"/>
              </w:rPr>
            </w:pPr>
            <w:r>
              <w:rPr>
                <w:rFonts w:eastAsiaTheme="minorEastAsia"/>
                <w:bCs/>
                <w:iCs/>
                <w:lang w:eastAsia="zh-CN"/>
              </w:rPr>
              <w:t>1.5m</w:t>
            </w:r>
          </w:p>
          <w:p w14:paraId="5A6CA12B" w14:textId="77777777" w:rsidR="005842BB" w:rsidRDefault="005842BB" w:rsidP="00FF5F47">
            <w:pPr>
              <w:spacing w:after="0"/>
            </w:pPr>
          </w:p>
          <w:p w14:paraId="146FCF5B" w14:textId="77777777" w:rsidR="005842BB" w:rsidRDefault="005842BB" w:rsidP="00FF5F47">
            <w:pPr>
              <w:spacing w:after="120"/>
              <w:rPr>
                <w:rFonts w:eastAsiaTheme="minorEastAsia"/>
                <w:b/>
                <w:iCs/>
                <w:lang w:eastAsia="zh-CN"/>
              </w:rPr>
            </w:pPr>
            <w:r>
              <w:rPr>
                <w:rFonts w:eastAsiaTheme="minorEastAsia"/>
                <w:b/>
                <w:iCs/>
                <w:highlight w:val="green"/>
                <w:lang w:eastAsia="zh-CN"/>
              </w:rPr>
              <w:t>Agreement</w:t>
            </w:r>
          </w:p>
          <w:p w14:paraId="20729CA5" w14:textId="77777777" w:rsidR="005842BB" w:rsidRDefault="005842BB" w:rsidP="00FF5F47">
            <w:pPr>
              <w:spacing w:after="0"/>
              <w:rPr>
                <w:rFonts w:eastAsiaTheme="minorEastAsia"/>
                <w:bCs/>
                <w:iCs/>
                <w:lang w:eastAsia="zh-CN"/>
              </w:rPr>
            </w:pPr>
            <w:r>
              <w:rPr>
                <w:rFonts w:eastAsiaTheme="minorEastAsia" w:hint="eastAsia"/>
                <w:bCs/>
                <w:iCs/>
                <w:lang w:eastAsia="zh-CN"/>
              </w:rPr>
              <w:t>F</w:t>
            </w:r>
            <w:r>
              <w:rPr>
                <w:rFonts w:eastAsiaTheme="minorEastAsia"/>
                <w:bCs/>
                <w:iCs/>
                <w:lang w:eastAsia="zh-CN"/>
              </w:rPr>
              <w:t>or Rel-20 study, the following layout assumption is used for evaluation purpose:</w:t>
            </w:r>
          </w:p>
          <w:p w14:paraId="67F01D76" w14:textId="77777777" w:rsidR="005842BB" w:rsidRDefault="005842BB" w:rsidP="005842BB">
            <w:pPr>
              <w:numPr>
                <w:ilvl w:val="0"/>
                <w:numId w:val="8"/>
              </w:numPr>
              <w:suppressAutoHyphens w:val="0"/>
              <w:spacing w:after="0" w:line="240" w:lineRule="auto"/>
              <w:rPr>
                <w:rFonts w:eastAsiaTheme="minorEastAsia"/>
                <w:bCs/>
                <w:iCs/>
                <w:lang w:eastAsia="zh-CN"/>
              </w:rPr>
            </w:pPr>
            <w:r>
              <w:rPr>
                <w:bCs/>
                <w:iCs/>
                <w:lang w:eastAsia="zh-CN"/>
              </w:rPr>
              <w:t>Hexagonal grid, 19 macro sites, 3 sectors per site</w:t>
            </w:r>
          </w:p>
          <w:p w14:paraId="01A72890" w14:textId="77777777" w:rsidR="005842BB" w:rsidRPr="00817E2C" w:rsidRDefault="005842BB" w:rsidP="005842BB">
            <w:pPr>
              <w:numPr>
                <w:ilvl w:val="1"/>
                <w:numId w:val="8"/>
              </w:numPr>
              <w:suppressAutoHyphens w:val="0"/>
              <w:spacing w:after="120" w:line="240" w:lineRule="auto"/>
              <w:rPr>
                <w:rFonts w:eastAsiaTheme="minorEastAsia"/>
                <w:bCs/>
                <w:iCs/>
                <w:lang w:eastAsia="zh-CN"/>
              </w:rPr>
            </w:pPr>
            <w:r>
              <w:rPr>
                <w:rFonts w:eastAsiaTheme="minorEastAsia" w:hint="eastAsia"/>
                <w:bCs/>
                <w:iCs/>
                <w:lang w:eastAsia="zh-CN"/>
              </w:rPr>
              <w:lastRenderedPageBreak/>
              <w:t>N</w:t>
            </w:r>
            <w:r>
              <w:rPr>
                <w:rFonts w:eastAsiaTheme="minorEastAsia"/>
                <w:bCs/>
                <w:iCs/>
                <w:lang w:eastAsia="zh-CN"/>
              </w:rPr>
              <w:t>ote: the same layout assumption is used for UMi</w:t>
            </w:r>
          </w:p>
        </w:tc>
      </w:tr>
    </w:tbl>
    <w:p w14:paraId="4B69C653" w14:textId="77777777" w:rsidR="005842BB" w:rsidRDefault="005842BB">
      <w:pPr>
        <w:pStyle w:val="ListParagraph"/>
        <w:ind w:left="0"/>
        <w:rPr>
          <w:rFonts w:eastAsia="SimSun"/>
          <w:sz w:val="24"/>
          <w:szCs w:val="24"/>
        </w:rPr>
      </w:pPr>
    </w:p>
    <w:p w14:paraId="5951E122" w14:textId="2D329738" w:rsidR="003876C3" w:rsidRPr="00466A35" w:rsidRDefault="00466A35">
      <w:pPr>
        <w:pStyle w:val="ListParagraph"/>
        <w:ind w:left="0"/>
        <w:rPr>
          <w:rFonts w:eastAsia="SimSun"/>
          <w:sz w:val="24"/>
          <w:szCs w:val="24"/>
        </w:rPr>
      </w:pPr>
      <w:r w:rsidRPr="00466A35">
        <w:rPr>
          <w:rFonts w:eastAsia="SimSun"/>
          <w:sz w:val="24"/>
          <w:szCs w:val="24"/>
        </w:rPr>
        <w:t>In this contribution</w:t>
      </w:r>
      <w:r>
        <w:rPr>
          <w:rFonts w:eastAsia="SimSun"/>
          <w:sz w:val="24"/>
          <w:szCs w:val="24"/>
        </w:rPr>
        <w:t>,</w:t>
      </w:r>
      <w:r w:rsidRPr="00466A35">
        <w:rPr>
          <w:rFonts w:eastAsia="SimSun"/>
          <w:sz w:val="24"/>
          <w:szCs w:val="24"/>
        </w:rPr>
        <w:t xml:space="preserve"> we present our results on the analysis of both device 2b and device C in the outdoor deployment scenario for the in-band system. The study is performed using the following assumptions: </w:t>
      </w:r>
    </w:p>
    <w:p w14:paraId="2960CD68" w14:textId="77777777" w:rsidR="00D63017" w:rsidRPr="00D63017" w:rsidRDefault="00D63017" w:rsidP="00D63017">
      <w:pPr>
        <w:pStyle w:val="ListParagraph"/>
        <w:rPr>
          <w:rFonts w:eastAsia="SimSun"/>
          <w:b/>
          <w:bCs/>
          <w:sz w:val="24"/>
          <w:szCs w:val="24"/>
          <w:lang w:val="en-US"/>
        </w:rPr>
      </w:pPr>
      <w:r w:rsidRPr="00D63017">
        <w:rPr>
          <w:rFonts w:eastAsia="SimSun"/>
          <w:b/>
          <w:bCs/>
          <w:sz w:val="24"/>
          <w:szCs w:val="24"/>
          <w:lang w:val="en-US"/>
        </w:rPr>
        <w:t>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85"/>
        <w:gridCol w:w="4372"/>
      </w:tblGrid>
      <w:tr w:rsidR="00D63017" w:rsidRPr="00D63017" w14:paraId="06405022"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01B4D478" w14:textId="77777777" w:rsidR="00D63017" w:rsidRPr="00D63017" w:rsidRDefault="00D63017" w:rsidP="00D63017">
            <w:pPr>
              <w:pStyle w:val="ListParagraph"/>
              <w:rPr>
                <w:rFonts w:eastAsia="SimSun"/>
                <w:b/>
                <w:bCs/>
                <w:sz w:val="24"/>
                <w:szCs w:val="24"/>
                <w:lang w:val="en-US"/>
              </w:rPr>
            </w:pPr>
            <w:r w:rsidRPr="00D63017">
              <w:rPr>
                <w:rFonts w:eastAsia="SimSun"/>
                <w:b/>
                <w:bCs/>
                <w:sz w:val="24"/>
                <w:szCs w:val="24"/>
                <w:lang w:val="en-US"/>
              </w:rPr>
              <w:t>Parameters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1147B03A" w14:textId="77777777" w:rsidR="00D63017" w:rsidRPr="00D63017" w:rsidRDefault="00D63017" w:rsidP="00D63017">
            <w:pPr>
              <w:pStyle w:val="ListParagraph"/>
              <w:rPr>
                <w:rFonts w:eastAsia="SimSun"/>
                <w:b/>
                <w:bCs/>
                <w:sz w:val="24"/>
                <w:szCs w:val="24"/>
                <w:lang w:val="en-US"/>
              </w:rPr>
            </w:pPr>
            <w:r w:rsidRPr="00D63017">
              <w:rPr>
                <w:rFonts w:eastAsia="SimSun"/>
                <w:b/>
                <w:bCs/>
                <w:sz w:val="24"/>
                <w:szCs w:val="24"/>
                <w:lang w:val="en-US"/>
              </w:rPr>
              <w:t>Values </w:t>
            </w:r>
          </w:p>
        </w:tc>
      </w:tr>
      <w:tr w:rsidR="00D63017" w:rsidRPr="00D63017" w14:paraId="72BAC2E1"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6C4ECF29"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BS transmit power (R2D)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266E5B8C"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43 dBm </w:t>
            </w:r>
          </w:p>
        </w:tc>
      </w:tr>
      <w:tr w:rsidR="00D63017" w:rsidRPr="00D63017" w14:paraId="01AF4D4A"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01D31459"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Transmission Bandwidth (R2D)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19C04F4F"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180 kHz spanning across 1 PRB </w:t>
            </w:r>
          </w:p>
        </w:tc>
      </w:tr>
      <w:tr w:rsidR="00D63017" w:rsidRPr="00D63017" w14:paraId="52040482"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3D34D438"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M Value (R2D)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2EBE3500"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2 </w:t>
            </w:r>
          </w:p>
        </w:tc>
      </w:tr>
      <w:tr w:rsidR="00D63017" w:rsidRPr="00D63017" w14:paraId="01995D74"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7F2DE250"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FEC code rate (R2D)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1E501744"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1/3 </w:t>
            </w:r>
          </w:p>
        </w:tc>
      </w:tr>
      <w:tr w:rsidR="00D63017" w:rsidRPr="00D63017" w14:paraId="06E00509"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73A2E522"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Bit level type-2 repetition (R2D)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4B3D39D2"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3 </w:t>
            </w:r>
          </w:p>
        </w:tc>
      </w:tr>
      <w:tr w:rsidR="00D63017" w:rsidRPr="00D63017" w14:paraId="0DF96192"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5B2DD248"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Receiver interference density (R2D and D2R)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07E8EDD9"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-169 dBm/Hz </w:t>
            </w:r>
          </w:p>
        </w:tc>
      </w:tr>
      <w:tr w:rsidR="00D63017" w:rsidRPr="00D63017" w14:paraId="675E8624"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3320D94F"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D2R receiver architecture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0E3D792E"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Coherent receiver </w:t>
            </w:r>
          </w:p>
        </w:tc>
      </w:tr>
      <w:tr w:rsidR="00D63017" w:rsidRPr="00D63017" w14:paraId="21DE0A7B"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304D0844"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Block size (in bits)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1642F5D8"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96 </w:t>
            </w:r>
          </w:p>
        </w:tc>
      </w:tr>
      <w:tr w:rsidR="00D63017" w:rsidRPr="00D63017" w14:paraId="7F174369"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5E44CE33"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1% BLER SNR (R2D)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10A7593D"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16 dB </w:t>
            </w:r>
          </w:p>
        </w:tc>
      </w:tr>
      <w:tr w:rsidR="00D63017" w:rsidRPr="00D63017" w14:paraId="457E702B"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hideMark/>
          </w:tcPr>
          <w:p w14:paraId="3A821393"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1% BLER SNR (D2R) </w:t>
            </w:r>
          </w:p>
        </w:tc>
        <w:tc>
          <w:tcPr>
            <w:tcW w:w="4372" w:type="dxa"/>
            <w:tcBorders>
              <w:top w:val="single" w:sz="6" w:space="0" w:color="auto"/>
              <w:left w:val="single" w:sz="6" w:space="0" w:color="auto"/>
              <w:bottom w:val="single" w:sz="6" w:space="0" w:color="auto"/>
              <w:right w:val="single" w:sz="6" w:space="0" w:color="auto"/>
            </w:tcBorders>
            <w:vAlign w:val="center"/>
            <w:hideMark/>
          </w:tcPr>
          <w:p w14:paraId="2B35AEC4" w14:textId="77777777" w:rsidR="00D63017" w:rsidRPr="00D63017" w:rsidRDefault="00D63017" w:rsidP="00D63017">
            <w:pPr>
              <w:pStyle w:val="ListParagraph"/>
              <w:rPr>
                <w:rFonts w:eastAsia="SimSun"/>
                <w:sz w:val="24"/>
                <w:szCs w:val="24"/>
                <w:lang w:val="en-US"/>
              </w:rPr>
            </w:pPr>
            <w:r w:rsidRPr="00D63017">
              <w:rPr>
                <w:rFonts w:eastAsia="SimSun"/>
                <w:sz w:val="24"/>
                <w:szCs w:val="24"/>
                <w:lang w:val="en-US"/>
              </w:rPr>
              <w:t>0 dB </w:t>
            </w:r>
          </w:p>
        </w:tc>
      </w:tr>
      <w:tr w:rsidR="00AC52D5" w:rsidRPr="00D63017" w14:paraId="06FD0F96" w14:textId="77777777" w:rsidTr="00D63017">
        <w:trPr>
          <w:trHeight w:val="300"/>
        </w:trPr>
        <w:tc>
          <w:tcPr>
            <w:tcW w:w="5685" w:type="dxa"/>
            <w:tcBorders>
              <w:top w:val="single" w:sz="6" w:space="0" w:color="auto"/>
              <w:left w:val="single" w:sz="6" w:space="0" w:color="auto"/>
              <w:bottom w:val="single" w:sz="6" w:space="0" w:color="auto"/>
              <w:right w:val="single" w:sz="6" w:space="0" w:color="auto"/>
            </w:tcBorders>
            <w:vAlign w:val="center"/>
          </w:tcPr>
          <w:p w14:paraId="1ACD87BB" w14:textId="4714E1D3" w:rsidR="00AC52D5" w:rsidRPr="00D63017" w:rsidRDefault="00AC52D5" w:rsidP="00D63017">
            <w:pPr>
              <w:pStyle w:val="ListParagraph"/>
              <w:rPr>
                <w:rFonts w:eastAsia="SimSun"/>
                <w:sz w:val="24"/>
                <w:szCs w:val="24"/>
                <w:lang w:val="en-US"/>
              </w:rPr>
            </w:pPr>
            <w:r>
              <w:rPr>
                <w:rFonts w:eastAsia="SimSun"/>
                <w:sz w:val="24"/>
                <w:szCs w:val="24"/>
                <w:lang w:val="en-US"/>
              </w:rPr>
              <w:t>Data rate</w:t>
            </w:r>
          </w:p>
        </w:tc>
        <w:tc>
          <w:tcPr>
            <w:tcW w:w="4372" w:type="dxa"/>
            <w:tcBorders>
              <w:top w:val="single" w:sz="6" w:space="0" w:color="auto"/>
              <w:left w:val="single" w:sz="6" w:space="0" w:color="auto"/>
              <w:bottom w:val="single" w:sz="6" w:space="0" w:color="auto"/>
              <w:right w:val="single" w:sz="6" w:space="0" w:color="auto"/>
            </w:tcBorders>
            <w:vAlign w:val="center"/>
          </w:tcPr>
          <w:p w14:paraId="59DCCEF9" w14:textId="7662EA2B" w:rsidR="00AC52D5" w:rsidRPr="00D63017" w:rsidRDefault="00AC52D5" w:rsidP="00D63017">
            <w:pPr>
              <w:pStyle w:val="ListParagraph"/>
              <w:rPr>
                <w:rFonts w:eastAsia="SimSun"/>
                <w:sz w:val="24"/>
                <w:szCs w:val="24"/>
                <w:lang w:val="en-US"/>
              </w:rPr>
            </w:pPr>
            <w:r>
              <w:rPr>
                <w:rFonts w:eastAsia="SimSun"/>
                <w:sz w:val="24"/>
                <w:szCs w:val="24"/>
                <w:lang w:val="en-US"/>
              </w:rPr>
              <w:t>1 kbps</w:t>
            </w:r>
          </w:p>
        </w:tc>
      </w:tr>
    </w:tbl>
    <w:p w14:paraId="5F2F1B2E" w14:textId="77777777" w:rsidR="00466A35" w:rsidRDefault="00466A35">
      <w:pPr>
        <w:pStyle w:val="ListParagraph"/>
        <w:ind w:left="0"/>
        <w:rPr>
          <w:rFonts w:eastAsia="SimSun"/>
          <w:b/>
          <w:bCs/>
          <w:sz w:val="24"/>
          <w:szCs w:val="24"/>
        </w:rPr>
      </w:pPr>
    </w:p>
    <w:p w14:paraId="779111F8" w14:textId="77777777" w:rsidR="00D63017" w:rsidRDefault="00D63017">
      <w:pPr>
        <w:pStyle w:val="ListParagraph"/>
        <w:ind w:left="0"/>
        <w:rPr>
          <w:rFonts w:eastAsia="SimSun"/>
          <w:b/>
          <w:bCs/>
          <w:sz w:val="24"/>
          <w:szCs w:val="24"/>
        </w:rPr>
      </w:pPr>
    </w:p>
    <w:p w14:paraId="1876AAFB" w14:textId="77777777" w:rsidR="00D63017" w:rsidRDefault="00D63017">
      <w:pPr>
        <w:pStyle w:val="ListParagraph"/>
        <w:ind w:left="0"/>
        <w:rPr>
          <w:rFonts w:eastAsia="SimSun"/>
          <w:b/>
          <w:bCs/>
          <w:sz w:val="24"/>
          <w:szCs w:val="24"/>
        </w:rPr>
      </w:pPr>
    </w:p>
    <w:p w14:paraId="057A77D8" w14:textId="7A1004C6" w:rsidR="00466A35" w:rsidRPr="000E7753" w:rsidRDefault="000E7753" w:rsidP="000E7753">
      <w:pPr>
        <w:pStyle w:val="ListParagraph"/>
        <w:rPr>
          <w:rFonts w:eastAsia="SimSun"/>
          <w:b/>
          <w:bCs/>
          <w:sz w:val="24"/>
          <w:szCs w:val="24"/>
          <w:lang w:val="en-US"/>
        </w:rPr>
      </w:pPr>
      <w:r w:rsidRPr="006C6324">
        <w:rPr>
          <w:rFonts w:eastAsia="SimSun"/>
          <w:b/>
          <w:bCs/>
          <w:sz w:val="24"/>
          <w:szCs w:val="24"/>
          <w:lang w:val="en-US"/>
        </w:rPr>
        <w:t>2.</w:t>
      </w:r>
      <w:r>
        <w:rPr>
          <w:rFonts w:eastAsia="SimSun"/>
          <w:b/>
          <w:bCs/>
          <w:sz w:val="24"/>
          <w:szCs w:val="24"/>
          <w:lang w:val="en-US"/>
        </w:rPr>
        <w:t>1</w:t>
      </w:r>
      <w:r w:rsidRPr="006C6324">
        <w:rPr>
          <w:rFonts w:eastAsia="SimSun"/>
          <w:b/>
          <w:bCs/>
          <w:sz w:val="24"/>
          <w:szCs w:val="24"/>
          <w:lang w:val="en-US"/>
        </w:rPr>
        <w:tab/>
        <w:t xml:space="preserve">Device </w:t>
      </w:r>
      <w:r>
        <w:rPr>
          <w:rFonts w:eastAsia="SimSun"/>
          <w:b/>
          <w:bCs/>
          <w:sz w:val="24"/>
          <w:szCs w:val="24"/>
          <w:lang w:val="en-US"/>
        </w:rPr>
        <w:t>2b</w:t>
      </w:r>
    </w:p>
    <w:p w14:paraId="72375124" w14:textId="4700B452" w:rsidR="006C6324" w:rsidRPr="006C6324" w:rsidRDefault="006C6324" w:rsidP="000E7753">
      <w:pPr>
        <w:pStyle w:val="ListParagraph"/>
        <w:tabs>
          <w:tab w:val="left" w:pos="142"/>
        </w:tabs>
        <w:ind w:hanging="11"/>
        <w:jc w:val="left"/>
        <w:rPr>
          <w:rFonts w:eastAsia="SimSun"/>
          <w:b/>
          <w:bCs/>
          <w:sz w:val="24"/>
          <w:szCs w:val="24"/>
          <w:lang w:val="en-US"/>
        </w:rPr>
      </w:pPr>
      <w:r w:rsidRPr="006C6324">
        <w:rPr>
          <w:rFonts w:eastAsia="SimSun"/>
          <w:b/>
          <w:bCs/>
          <w:sz w:val="24"/>
          <w:szCs w:val="24"/>
          <w:lang w:val="en-US"/>
        </w:rPr>
        <w:t xml:space="preserve">The following </w:t>
      </w:r>
      <w:r w:rsidR="000E7753">
        <w:rPr>
          <w:rFonts w:eastAsia="SimSun"/>
          <w:b/>
          <w:bCs/>
          <w:sz w:val="24"/>
          <w:szCs w:val="24"/>
          <w:lang w:val="en-US"/>
        </w:rPr>
        <w:t xml:space="preserve">observations were made for device 2b </w:t>
      </w:r>
      <w:r w:rsidR="005D34C1">
        <w:rPr>
          <w:rFonts w:eastAsia="SimSun"/>
          <w:b/>
          <w:bCs/>
          <w:sz w:val="24"/>
          <w:szCs w:val="24"/>
          <w:lang w:val="en-US"/>
        </w:rPr>
        <w:t>for</w:t>
      </w:r>
      <w:r w:rsidR="000E7753">
        <w:rPr>
          <w:rFonts w:eastAsia="SimSun"/>
          <w:b/>
          <w:bCs/>
          <w:sz w:val="24"/>
          <w:szCs w:val="24"/>
          <w:lang w:val="en-US"/>
        </w:rPr>
        <w:t xml:space="preserve"> </w:t>
      </w:r>
      <w:r w:rsidR="005D34C1">
        <w:rPr>
          <w:rFonts w:eastAsia="SimSun"/>
          <w:b/>
          <w:bCs/>
          <w:sz w:val="24"/>
          <w:szCs w:val="24"/>
          <w:lang w:val="en-US"/>
        </w:rPr>
        <w:t>UMa, UMi, RMa</w:t>
      </w:r>
      <w:r w:rsidR="000E7753">
        <w:rPr>
          <w:rFonts w:eastAsia="SimSun"/>
          <w:b/>
          <w:bCs/>
          <w:sz w:val="24"/>
          <w:szCs w:val="24"/>
          <w:lang w:val="en-US"/>
        </w:rPr>
        <w:t xml:space="preserve"> path loss models and penetration margins when deployed in an</w:t>
      </w:r>
      <w:r w:rsidRPr="006C6324">
        <w:rPr>
          <w:rFonts w:eastAsia="SimSun"/>
          <w:b/>
          <w:bCs/>
          <w:sz w:val="24"/>
          <w:szCs w:val="24"/>
          <w:lang w:val="en-US"/>
        </w:rPr>
        <w:t xml:space="preserve"> outdoor environment.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40"/>
        <w:gridCol w:w="2340"/>
        <w:gridCol w:w="2520"/>
        <w:gridCol w:w="2160"/>
      </w:tblGrid>
      <w:tr w:rsidR="006C6324" w:rsidRPr="006C6324" w14:paraId="4C8D2B41"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F30D16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Pathloss Model </w:t>
            </w:r>
          </w:p>
        </w:tc>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EDD677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UE Transmit Power (dBm) </w:t>
            </w:r>
          </w:p>
        </w:tc>
        <w:tc>
          <w:tcPr>
            <w:tcW w:w="2520" w:type="dxa"/>
            <w:tcBorders>
              <w:top w:val="single" w:sz="12" w:space="0" w:color="000000"/>
              <w:left w:val="single" w:sz="12" w:space="0" w:color="000000"/>
              <w:bottom w:val="single" w:sz="12" w:space="0" w:color="000000"/>
              <w:right w:val="single" w:sz="12" w:space="0" w:color="000000"/>
            </w:tcBorders>
            <w:vAlign w:val="center"/>
            <w:hideMark/>
          </w:tcPr>
          <w:p w14:paraId="2ED6B89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Penetration Margin (in dB)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7E743E7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Range (in m) </w:t>
            </w:r>
          </w:p>
        </w:tc>
      </w:tr>
      <w:tr w:rsidR="006C6324" w:rsidRPr="006C6324" w14:paraId="06F711EE"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5EC1362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3547525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-10 </w:t>
            </w:r>
          </w:p>
        </w:tc>
        <w:tc>
          <w:tcPr>
            <w:tcW w:w="2520" w:type="dxa"/>
            <w:vMerge w:val="restart"/>
            <w:tcBorders>
              <w:top w:val="single" w:sz="12" w:space="0" w:color="000000"/>
              <w:left w:val="single" w:sz="12" w:space="0" w:color="000000"/>
              <w:bottom w:val="single" w:sz="12" w:space="0" w:color="000000"/>
              <w:right w:val="single" w:sz="12" w:space="0" w:color="000000"/>
            </w:tcBorders>
            <w:vAlign w:val="center"/>
            <w:hideMark/>
          </w:tcPr>
          <w:p w14:paraId="0C2E4A6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0 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66E8AB0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499.07 </w:t>
            </w:r>
          </w:p>
        </w:tc>
      </w:tr>
      <w:tr w:rsidR="006C6324" w:rsidRPr="006C6324" w14:paraId="1D57996B"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F7782C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6E098F5"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158BD3A"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4604C30"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729.53 </w:t>
            </w:r>
          </w:p>
        </w:tc>
      </w:tr>
      <w:tr w:rsidR="006C6324" w:rsidRPr="006C6324" w14:paraId="4DB59C0B"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4A55864"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163CC8DA"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4F2027A"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355CD6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1046.2 </w:t>
            </w:r>
          </w:p>
        </w:tc>
      </w:tr>
      <w:tr w:rsidR="006C6324" w:rsidRPr="006C6324" w14:paraId="586BF9E5"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B30319B"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12EBD87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-20 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CDBCF7A"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17B3666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242.48 </w:t>
            </w:r>
          </w:p>
        </w:tc>
      </w:tr>
      <w:tr w:rsidR="006C6324" w:rsidRPr="006C6324" w14:paraId="78DF8FAE"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15EB1CA"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8D765ED"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A6E233E"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5E4ADBC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338.62 </w:t>
            </w:r>
          </w:p>
        </w:tc>
      </w:tr>
      <w:tr w:rsidR="006C6324" w:rsidRPr="006C6324" w14:paraId="2C77D575"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397ED3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6750DB5"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39BBCB6"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78A3516E"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576.46 </w:t>
            </w:r>
          </w:p>
        </w:tc>
      </w:tr>
      <w:tr w:rsidR="006C6324" w:rsidRPr="006C6324" w14:paraId="5B16EC7E"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0C44C3F2"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451DD79B"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-10 </w:t>
            </w:r>
          </w:p>
        </w:tc>
        <w:tc>
          <w:tcPr>
            <w:tcW w:w="2520" w:type="dxa"/>
            <w:vMerge w:val="restart"/>
            <w:tcBorders>
              <w:top w:val="single" w:sz="12" w:space="0" w:color="000000"/>
              <w:left w:val="single" w:sz="12" w:space="0" w:color="000000"/>
              <w:bottom w:val="single" w:sz="12" w:space="0" w:color="000000"/>
              <w:right w:val="single" w:sz="12" w:space="0" w:color="000000"/>
            </w:tcBorders>
            <w:vAlign w:val="center"/>
            <w:hideMark/>
          </w:tcPr>
          <w:p w14:paraId="24E53418"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20 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080C4DF2"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117.81 </w:t>
            </w:r>
          </w:p>
        </w:tc>
      </w:tr>
      <w:tr w:rsidR="006C6324" w:rsidRPr="006C6324" w14:paraId="1D545A73"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97B84BA"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29F9D13"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059C303"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7E9B0D2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157.17 </w:t>
            </w:r>
          </w:p>
        </w:tc>
      </w:tr>
      <w:tr w:rsidR="006C6324" w:rsidRPr="006C6324" w14:paraId="4D6E6A45"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81EBA2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lastRenderedPageBreak/>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DD76159"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ABE799C"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684C2D30"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317.64 </w:t>
            </w:r>
          </w:p>
        </w:tc>
      </w:tr>
      <w:tr w:rsidR="006C6324" w:rsidRPr="006C6324" w14:paraId="6D69D73F"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FEFBF1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4B83CAD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-20 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1A0AB936"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8700B2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57.24 </w:t>
            </w:r>
          </w:p>
        </w:tc>
      </w:tr>
      <w:tr w:rsidR="006C6324" w:rsidRPr="006C6324" w14:paraId="7699F1A6"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0738F8A"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C565A27"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7CD6CC6"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7ED2C344"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72.95 </w:t>
            </w:r>
          </w:p>
        </w:tc>
      </w:tr>
      <w:tr w:rsidR="006C6324" w:rsidRPr="006C6324" w14:paraId="215E0684"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0AD86784"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B07F052"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A9B4A8F"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628848C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175.02 </w:t>
            </w:r>
          </w:p>
        </w:tc>
      </w:tr>
      <w:tr w:rsidR="006C6324" w:rsidRPr="006C6324" w14:paraId="2693FCEB"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2F2CBD3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6263907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-10 </w:t>
            </w:r>
          </w:p>
        </w:tc>
        <w:tc>
          <w:tcPr>
            <w:tcW w:w="2520" w:type="dxa"/>
            <w:vMerge w:val="restart"/>
            <w:tcBorders>
              <w:top w:val="single" w:sz="12" w:space="0" w:color="000000"/>
              <w:left w:val="single" w:sz="12" w:space="0" w:color="000000"/>
              <w:bottom w:val="single" w:sz="12" w:space="0" w:color="000000"/>
              <w:right w:val="single" w:sz="12" w:space="0" w:color="000000"/>
            </w:tcBorders>
            <w:vAlign w:val="center"/>
            <w:hideMark/>
          </w:tcPr>
          <w:p w14:paraId="20AAFD6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80 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5AC7304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1.55 </w:t>
            </w:r>
          </w:p>
        </w:tc>
      </w:tr>
      <w:tr w:rsidR="006C6324" w:rsidRPr="006C6324" w14:paraId="0E6B3CE6"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65A972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C651CC4"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E0D5921"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1211D3C"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1.57 </w:t>
            </w:r>
          </w:p>
        </w:tc>
      </w:tr>
      <w:tr w:rsidR="006C6324" w:rsidRPr="006C6324" w14:paraId="3CFB7589"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30BFC93"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DE57602"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6ED0611"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6E0E7DC2"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8.89 </w:t>
            </w:r>
          </w:p>
        </w:tc>
      </w:tr>
      <w:tr w:rsidR="006C6324" w:rsidRPr="006C6324" w14:paraId="1524A649"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5D8DE9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3BDF1354"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-20 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7F54F42"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18EE9DB3"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0.75 </w:t>
            </w:r>
          </w:p>
        </w:tc>
      </w:tr>
      <w:tr w:rsidR="006C6324" w:rsidRPr="006C6324" w14:paraId="0DB4FEFE"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A0BF239"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75834EB"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DF30EC4"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08A1E30"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0.73 </w:t>
            </w:r>
          </w:p>
        </w:tc>
      </w:tr>
      <w:tr w:rsidR="006C6324" w:rsidRPr="006C6324" w14:paraId="356B4B9D"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73A70ACC"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A561A9C"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447BF19"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F7ACF30"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4.90 </w:t>
            </w:r>
          </w:p>
        </w:tc>
      </w:tr>
    </w:tbl>
    <w:p w14:paraId="7605FA0F" w14:textId="77777777" w:rsidR="000E7753" w:rsidRDefault="000E7753" w:rsidP="006C6324">
      <w:pPr>
        <w:pStyle w:val="ListParagraph"/>
        <w:rPr>
          <w:rFonts w:eastAsia="SimSun"/>
          <w:b/>
          <w:bCs/>
          <w:sz w:val="24"/>
          <w:szCs w:val="24"/>
          <w:lang w:val="en-US"/>
        </w:rPr>
      </w:pPr>
    </w:p>
    <w:p w14:paraId="7040A471" w14:textId="5394296C"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2.2</w:t>
      </w:r>
      <w:r w:rsidRPr="006C6324">
        <w:rPr>
          <w:rFonts w:eastAsia="SimSun"/>
          <w:b/>
          <w:bCs/>
          <w:sz w:val="24"/>
          <w:szCs w:val="24"/>
          <w:lang w:val="en-US"/>
        </w:rPr>
        <w:tab/>
        <w:t>Device C </w:t>
      </w:r>
    </w:p>
    <w:p w14:paraId="7AF17E28" w14:textId="7FDB57AF"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 xml:space="preserve">The following </w:t>
      </w:r>
      <w:r w:rsidR="005D34C1">
        <w:rPr>
          <w:rFonts w:eastAsia="SimSun"/>
          <w:b/>
          <w:bCs/>
          <w:sz w:val="24"/>
          <w:szCs w:val="24"/>
          <w:lang w:val="en-US"/>
        </w:rPr>
        <w:t>observations were made for device C for UMa, UMi, RMapath loss models, and penetration margins when deployed in an</w:t>
      </w:r>
      <w:r w:rsidRPr="006C6324">
        <w:rPr>
          <w:rFonts w:eastAsia="SimSun"/>
          <w:b/>
          <w:bCs/>
          <w:sz w:val="24"/>
          <w:szCs w:val="24"/>
          <w:lang w:val="en-US"/>
        </w:rPr>
        <w:t xml:space="preserve"> outdoor environment.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40"/>
        <w:gridCol w:w="2340"/>
        <w:gridCol w:w="2520"/>
        <w:gridCol w:w="2160"/>
      </w:tblGrid>
      <w:tr w:rsidR="006C6324" w:rsidRPr="006C6324" w14:paraId="1147961E"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D81AF28"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Pathloss Model </w:t>
            </w:r>
          </w:p>
        </w:tc>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329574B"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UE Transmit Power (dBm) </w:t>
            </w:r>
          </w:p>
        </w:tc>
        <w:tc>
          <w:tcPr>
            <w:tcW w:w="2520" w:type="dxa"/>
            <w:tcBorders>
              <w:top w:val="single" w:sz="12" w:space="0" w:color="000000"/>
              <w:left w:val="single" w:sz="12" w:space="0" w:color="000000"/>
              <w:bottom w:val="single" w:sz="12" w:space="0" w:color="000000"/>
              <w:right w:val="single" w:sz="12" w:space="0" w:color="000000"/>
            </w:tcBorders>
            <w:vAlign w:val="center"/>
            <w:hideMark/>
          </w:tcPr>
          <w:p w14:paraId="34068FD8"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Penetration Margin (in dB)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7AC922C3"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Range (in m) </w:t>
            </w:r>
          </w:p>
        </w:tc>
      </w:tr>
      <w:tr w:rsidR="006C6324" w:rsidRPr="006C6324" w14:paraId="44E859A6"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0256B95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5412150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-3 </w:t>
            </w:r>
          </w:p>
        </w:tc>
        <w:tc>
          <w:tcPr>
            <w:tcW w:w="2520" w:type="dxa"/>
            <w:vMerge w:val="restart"/>
            <w:tcBorders>
              <w:top w:val="single" w:sz="12" w:space="0" w:color="000000"/>
              <w:left w:val="single" w:sz="12" w:space="0" w:color="000000"/>
              <w:bottom w:val="single" w:sz="12" w:space="0" w:color="000000"/>
              <w:right w:val="single" w:sz="12" w:space="0" w:color="000000"/>
            </w:tcBorders>
            <w:vAlign w:val="center"/>
            <w:hideMark/>
          </w:tcPr>
          <w:p w14:paraId="54BD8B2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0 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068F5CD0"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827.17 </w:t>
            </w:r>
          </w:p>
        </w:tc>
      </w:tr>
      <w:tr w:rsidR="006C6324" w:rsidRPr="006C6324" w14:paraId="7035BC2A"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20C4171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1DB68268"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DB59A55"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3AEEA4D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1248.5 </w:t>
            </w:r>
          </w:p>
        </w:tc>
      </w:tr>
      <w:tr w:rsidR="006C6324" w:rsidRPr="006C6324" w14:paraId="4696825B"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58809A1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8A3F729"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54DD070"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35422BC9"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1578.8 </w:t>
            </w:r>
          </w:p>
        </w:tc>
      </w:tr>
      <w:tr w:rsidR="006C6324" w:rsidRPr="006C6324" w14:paraId="372F1987"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1713A9B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68627DFC"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0 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58828B4"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738E5A6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1027.2 </w:t>
            </w:r>
          </w:p>
        </w:tc>
      </w:tr>
      <w:tr w:rsidR="006C6324" w:rsidRPr="006C6324" w14:paraId="453D76AD"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24F3307A"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0978965"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07EAFB2"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7272EDC"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1571.7 </w:t>
            </w:r>
          </w:p>
        </w:tc>
      </w:tr>
      <w:tr w:rsidR="006C6324" w:rsidRPr="006C6324" w14:paraId="757C58DD"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61FEB2F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325CCEA"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C32CC2D"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3CFC9C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1898.7 </w:t>
            </w:r>
          </w:p>
        </w:tc>
      </w:tr>
      <w:tr w:rsidR="006C6324" w:rsidRPr="006C6324" w14:paraId="146D09C6"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E6A0F5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05DC775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5 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5DC3267"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1B8690C8"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1473.6 </w:t>
            </w:r>
          </w:p>
        </w:tc>
      </w:tr>
      <w:tr w:rsidR="006C6324" w:rsidRPr="006C6324" w14:paraId="493A0075"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61C9E7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2F8E5AD"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18FBD2B"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258F19E"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2307.0 </w:t>
            </w:r>
          </w:p>
        </w:tc>
      </w:tr>
      <w:tr w:rsidR="006C6324" w:rsidRPr="006C6324" w14:paraId="63FE7E2D"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51305BF9"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474546A2"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47B39343"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F25461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2557.9 </w:t>
            </w:r>
          </w:p>
        </w:tc>
      </w:tr>
      <w:tr w:rsidR="006C6324" w:rsidRPr="006C6324" w14:paraId="38EFB53C"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53B696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434855B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-3 </w:t>
            </w:r>
          </w:p>
        </w:tc>
        <w:tc>
          <w:tcPr>
            <w:tcW w:w="2520" w:type="dxa"/>
            <w:vMerge w:val="restart"/>
            <w:tcBorders>
              <w:top w:val="single" w:sz="12" w:space="0" w:color="000000"/>
              <w:left w:val="single" w:sz="12" w:space="0" w:color="000000"/>
              <w:bottom w:val="single" w:sz="12" w:space="0" w:color="000000"/>
              <w:right w:val="single" w:sz="12" w:space="0" w:color="000000"/>
            </w:tcBorders>
            <w:vAlign w:val="center"/>
            <w:hideMark/>
          </w:tcPr>
          <w:p w14:paraId="490CFC29"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20 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123290F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195.27 </w:t>
            </w:r>
          </w:p>
        </w:tc>
      </w:tr>
      <w:tr w:rsidR="006C6324" w:rsidRPr="006C6324" w14:paraId="4EE1A16D"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5F089B68"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83ED219"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4D0F09CF"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54F82649"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268.9 </w:t>
            </w:r>
          </w:p>
        </w:tc>
      </w:tr>
      <w:tr w:rsidR="006C6324" w:rsidRPr="006C6324" w14:paraId="32F731DB"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0FAA372"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A5D25E0"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1282FDEF"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654817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482.1 </w:t>
            </w:r>
          </w:p>
        </w:tc>
      </w:tr>
      <w:tr w:rsidR="006C6324" w:rsidRPr="006C6324" w14:paraId="1CAF2E52"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50407BEB"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54DECCA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0 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25DD3D3"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6493FF1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242.5 </w:t>
            </w:r>
          </w:p>
        </w:tc>
      </w:tr>
      <w:tr w:rsidR="006C6324" w:rsidRPr="006C6324" w14:paraId="5C347F1B"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0790B30B"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53169C3"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3B34397"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6F34EB5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338.6 </w:t>
            </w:r>
          </w:p>
        </w:tc>
      </w:tr>
      <w:tr w:rsidR="006C6324" w:rsidRPr="006C6324" w14:paraId="298ED774"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64FD123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lastRenderedPageBreak/>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BB1896C"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44F1D737"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0CDA30C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576.5 </w:t>
            </w:r>
          </w:p>
        </w:tc>
      </w:tr>
      <w:tr w:rsidR="006C6324" w:rsidRPr="006C6324" w14:paraId="7A565A94"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67EC52B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702DD439"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5 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933932F"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3AA22AF2"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347.9 </w:t>
            </w:r>
          </w:p>
        </w:tc>
      </w:tr>
      <w:tr w:rsidR="006C6324" w:rsidRPr="006C6324" w14:paraId="238E9E57"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5DDDE9B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55BAE08"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49302440"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56EB7FB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497.0 </w:t>
            </w:r>
          </w:p>
        </w:tc>
      </w:tr>
      <w:tr w:rsidR="006C6324" w:rsidRPr="006C6324" w14:paraId="6012AC5E"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15D3ECE"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13F3E73"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24BA4E8"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3B023E09"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776.6 </w:t>
            </w:r>
          </w:p>
        </w:tc>
      </w:tr>
      <w:tr w:rsidR="006C6324" w:rsidRPr="006C6324" w14:paraId="67C175D4"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76B8ED4"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04533E73"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-3 </w:t>
            </w:r>
          </w:p>
        </w:tc>
        <w:tc>
          <w:tcPr>
            <w:tcW w:w="2520" w:type="dxa"/>
            <w:vMerge w:val="restart"/>
            <w:tcBorders>
              <w:top w:val="single" w:sz="12" w:space="0" w:color="000000"/>
              <w:left w:val="single" w:sz="12" w:space="0" w:color="000000"/>
              <w:bottom w:val="single" w:sz="12" w:space="0" w:color="000000"/>
              <w:right w:val="single" w:sz="12" w:space="0" w:color="000000"/>
            </w:tcBorders>
            <w:vAlign w:val="center"/>
            <w:hideMark/>
          </w:tcPr>
          <w:p w14:paraId="088F76AE"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80 </w:t>
            </w: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02C8ADD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2.6 </w:t>
            </w:r>
          </w:p>
        </w:tc>
      </w:tr>
      <w:tr w:rsidR="006C6324" w:rsidRPr="006C6324" w14:paraId="6311DE86"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03D241BB"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43042C7"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A7EADB3"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8DA8AF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2.7 </w:t>
            </w:r>
          </w:p>
        </w:tc>
      </w:tr>
      <w:tr w:rsidR="006C6324" w:rsidRPr="006C6324" w14:paraId="5BCA654C"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F92AEBE"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94696B9"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4112009"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006B13E"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13.5 </w:t>
            </w:r>
          </w:p>
        </w:tc>
      </w:tr>
      <w:tr w:rsidR="006C6324" w:rsidRPr="006C6324" w14:paraId="24ED202B"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7E9D034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68939F7F"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0 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025AA9C6"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6B2FD43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3.2 </w:t>
            </w:r>
          </w:p>
        </w:tc>
      </w:tr>
      <w:tr w:rsidR="006C6324" w:rsidRPr="006C6324" w14:paraId="42165D46"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7F7E877"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C9DE4B6"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105BFEE6"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344E7CCC"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3.4 </w:t>
            </w:r>
          </w:p>
        </w:tc>
      </w:tr>
      <w:tr w:rsidR="006C6324" w:rsidRPr="006C6324" w14:paraId="067AD42C"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6F0524F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3368E098"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597CE33C"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7266198"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16.1 </w:t>
            </w:r>
          </w:p>
        </w:tc>
      </w:tr>
      <w:tr w:rsidR="006C6324" w:rsidRPr="006C6324" w14:paraId="00A60D52"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312A4831"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'UMi NLOS' </w:t>
            </w:r>
          </w:p>
        </w:tc>
        <w:tc>
          <w:tcPr>
            <w:tcW w:w="2340" w:type="dxa"/>
            <w:vMerge w:val="restart"/>
            <w:tcBorders>
              <w:top w:val="single" w:sz="12" w:space="0" w:color="000000"/>
              <w:left w:val="single" w:sz="12" w:space="0" w:color="000000"/>
              <w:bottom w:val="single" w:sz="12" w:space="0" w:color="000000"/>
              <w:right w:val="single" w:sz="12" w:space="0" w:color="000000"/>
            </w:tcBorders>
            <w:vAlign w:val="center"/>
            <w:hideMark/>
          </w:tcPr>
          <w:p w14:paraId="3E20601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5 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B12EF20"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206C953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4.6 </w:t>
            </w:r>
          </w:p>
        </w:tc>
      </w:tr>
      <w:tr w:rsidR="006C6324" w:rsidRPr="006C6324" w14:paraId="0E49F703"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7D59B330"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'UMa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53C45AD"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449F25D"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43E39EA5"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5.0 </w:t>
            </w:r>
          </w:p>
        </w:tc>
      </w:tr>
      <w:tr w:rsidR="006C6324" w:rsidRPr="006C6324" w14:paraId="0272477F" w14:textId="77777777">
        <w:trPr>
          <w:trHeight w:val="300"/>
        </w:trPr>
        <w:tc>
          <w:tcPr>
            <w:tcW w:w="2340" w:type="dxa"/>
            <w:tcBorders>
              <w:top w:val="single" w:sz="12" w:space="0" w:color="000000"/>
              <w:left w:val="single" w:sz="12" w:space="0" w:color="000000"/>
              <w:bottom w:val="single" w:sz="12" w:space="0" w:color="000000"/>
              <w:right w:val="single" w:sz="12" w:space="0" w:color="000000"/>
            </w:tcBorders>
            <w:vAlign w:val="center"/>
            <w:hideMark/>
          </w:tcPr>
          <w:p w14:paraId="4695E41D"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'RMa NLOS' </w:t>
            </w: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7F5D04F2" w14:textId="77777777" w:rsidR="006C6324" w:rsidRPr="006C6324" w:rsidRDefault="006C6324" w:rsidP="006C6324">
            <w:pPr>
              <w:pStyle w:val="ListParagraph"/>
              <w:rPr>
                <w:rFonts w:eastAsia="SimSun"/>
                <w:b/>
                <w:bCs/>
                <w:sz w:val="24"/>
                <w:szCs w:val="24"/>
                <w:lang w:val="en-US"/>
              </w:rPr>
            </w:pPr>
          </w:p>
        </w:tc>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E93C501" w14:textId="77777777" w:rsidR="006C6324" w:rsidRPr="006C6324" w:rsidRDefault="006C6324" w:rsidP="006C6324">
            <w:pPr>
              <w:pStyle w:val="ListParagraph"/>
              <w:rPr>
                <w:rFonts w:eastAsia="SimSun"/>
                <w:b/>
                <w:bCs/>
                <w:sz w:val="24"/>
                <w:szCs w:val="24"/>
                <w:lang w:val="en-US"/>
              </w:rPr>
            </w:pPr>
          </w:p>
        </w:tc>
        <w:tc>
          <w:tcPr>
            <w:tcW w:w="2160" w:type="dxa"/>
            <w:tcBorders>
              <w:top w:val="single" w:sz="12" w:space="0" w:color="000000"/>
              <w:left w:val="single" w:sz="12" w:space="0" w:color="000000"/>
              <w:bottom w:val="single" w:sz="12" w:space="0" w:color="000000"/>
              <w:right w:val="single" w:sz="12" w:space="0" w:color="000000"/>
            </w:tcBorders>
            <w:vAlign w:val="center"/>
            <w:hideMark/>
          </w:tcPr>
          <w:p w14:paraId="75F99266" w14:textId="77777777"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21.7 </w:t>
            </w:r>
          </w:p>
        </w:tc>
      </w:tr>
    </w:tbl>
    <w:p w14:paraId="3DBC2ABD" w14:textId="3DAF9927" w:rsidR="005D34C1" w:rsidRDefault="005D34C1" w:rsidP="006C6324">
      <w:pPr>
        <w:pStyle w:val="ListParagraph"/>
        <w:rPr>
          <w:rFonts w:eastAsia="SimSun"/>
          <w:b/>
          <w:bCs/>
          <w:sz w:val="24"/>
          <w:szCs w:val="24"/>
          <w:lang w:val="en-US"/>
        </w:rPr>
      </w:pPr>
    </w:p>
    <w:p w14:paraId="50E5CFEB" w14:textId="77777777" w:rsidR="005D34C1" w:rsidRDefault="005D34C1" w:rsidP="006C6324">
      <w:pPr>
        <w:pStyle w:val="ListParagraph"/>
        <w:rPr>
          <w:rFonts w:eastAsia="SimSun"/>
          <w:b/>
          <w:bCs/>
          <w:sz w:val="24"/>
          <w:szCs w:val="24"/>
          <w:lang w:val="en-US"/>
        </w:rPr>
      </w:pPr>
    </w:p>
    <w:p w14:paraId="752D9119" w14:textId="76C078C3"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Observations </w:t>
      </w:r>
    </w:p>
    <w:p w14:paraId="7024749A" w14:textId="7652AE83" w:rsidR="006C6324" w:rsidRPr="001467B3" w:rsidRDefault="006C6324" w:rsidP="006C6324">
      <w:pPr>
        <w:pStyle w:val="ListParagraph"/>
        <w:rPr>
          <w:rFonts w:eastAsia="SimSun"/>
          <w:sz w:val="24"/>
          <w:szCs w:val="24"/>
          <w:lang w:val="en-US"/>
        </w:rPr>
      </w:pPr>
      <w:r w:rsidRPr="006C6324">
        <w:rPr>
          <w:rFonts w:eastAsia="SimSun"/>
          <w:b/>
          <w:bCs/>
          <w:sz w:val="24"/>
          <w:szCs w:val="24"/>
          <w:lang w:val="en-US"/>
        </w:rPr>
        <w:t>Observation 1: </w:t>
      </w:r>
      <w:r w:rsidRPr="006C6324">
        <w:rPr>
          <w:rFonts w:eastAsia="SimSun"/>
          <w:sz w:val="24"/>
          <w:szCs w:val="24"/>
          <w:lang w:val="en-US"/>
        </w:rPr>
        <w:t>The minimum coverage for feasible deployment of the AIoT device 2b and device C should be at least equal to half the ISD</w:t>
      </w:r>
      <w:r w:rsidR="00805112">
        <w:rPr>
          <w:rFonts w:eastAsia="SimSun"/>
          <w:sz w:val="24"/>
          <w:szCs w:val="24"/>
          <w:lang w:val="en-US"/>
        </w:rPr>
        <w:t xml:space="preserve"> as per the deployment scenarios defined in TR 38.901</w:t>
      </w:r>
      <w:r w:rsidRPr="006C6324">
        <w:rPr>
          <w:rFonts w:eastAsia="SimSun"/>
          <w:sz w:val="24"/>
          <w:szCs w:val="24"/>
          <w:lang w:val="en-US"/>
        </w:rPr>
        <w:t>. </w:t>
      </w:r>
    </w:p>
    <w:p w14:paraId="2D24DD22" w14:textId="77777777" w:rsidR="001467B3" w:rsidRDefault="001467B3" w:rsidP="006C6324">
      <w:pPr>
        <w:pStyle w:val="ListParagraph"/>
        <w:rPr>
          <w:rFonts w:eastAsia="SimSun"/>
          <w:b/>
          <w:bCs/>
          <w:sz w:val="24"/>
          <w:szCs w:val="24"/>
          <w:lang w:val="en-US"/>
        </w:rPr>
      </w:pPr>
    </w:p>
    <w:tbl>
      <w:tblPr>
        <w:tblW w:w="7200" w:type="dxa"/>
        <w:tblInd w:w="162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9"/>
        <w:gridCol w:w="1914"/>
        <w:gridCol w:w="3187"/>
      </w:tblGrid>
      <w:tr w:rsidR="001467B3" w:rsidRPr="001467B3" w14:paraId="2B13A3D5" w14:textId="77777777" w:rsidTr="00632C07">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12CA85CC" w14:textId="366EADE8" w:rsidR="001467B3" w:rsidRPr="00632C07" w:rsidRDefault="001467B3" w:rsidP="00632C07">
            <w:pPr>
              <w:jc w:val="center"/>
              <w:rPr>
                <w:rFonts w:eastAsia="SimSun"/>
                <w:b/>
                <w:bCs/>
                <w:sz w:val="24"/>
                <w:szCs w:val="24"/>
                <w:lang w:val="en-US"/>
              </w:rPr>
            </w:pPr>
            <w:r w:rsidRPr="00632C07">
              <w:rPr>
                <w:rFonts w:eastAsia="SimSun"/>
                <w:b/>
                <w:bCs/>
                <w:sz w:val="24"/>
                <w:szCs w:val="24"/>
                <w:lang w:val="en-US"/>
              </w:rPr>
              <w:t>Scenario</w:t>
            </w:r>
          </w:p>
        </w:tc>
        <w:tc>
          <w:tcPr>
            <w:tcW w:w="1914" w:type="dxa"/>
            <w:tcBorders>
              <w:top w:val="single" w:sz="6" w:space="0" w:color="auto"/>
              <w:left w:val="single" w:sz="6" w:space="0" w:color="auto"/>
              <w:bottom w:val="single" w:sz="6" w:space="0" w:color="auto"/>
              <w:right w:val="single" w:sz="6" w:space="0" w:color="auto"/>
            </w:tcBorders>
            <w:vAlign w:val="center"/>
            <w:hideMark/>
          </w:tcPr>
          <w:p w14:paraId="7E7B91B6" w14:textId="4F127146" w:rsidR="001467B3" w:rsidRPr="00632C07" w:rsidRDefault="001467B3" w:rsidP="00632C07">
            <w:pPr>
              <w:jc w:val="center"/>
              <w:rPr>
                <w:rFonts w:eastAsia="SimSun"/>
                <w:b/>
                <w:bCs/>
                <w:sz w:val="24"/>
                <w:szCs w:val="24"/>
                <w:lang w:val="en-US"/>
              </w:rPr>
            </w:pPr>
            <w:r w:rsidRPr="00632C07">
              <w:rPr>
                <w:rFonts w:eastAsia="SimSun"/>
                <w:b/>
                <w:bCs/>
                <w:sz w:val="24"/>
                <w:szCs w:val="24"/>
                <w:lang w:val="en-US"/>
              </w:rPr>
              <w:t xml:space="preserve">ISD (in m) as per </w:t>
            </w:r>
            <w:r w:rsidR="00632C07" w:rsidRPr="00632C07">
              <w:rPr>
                <w:rFonts w:eastAsia="SimSun"/>
                <w:b/>
                <w:bCs/>
                <w:sz w:val="24"/>
                <w:szCs w:val="24"/>
                <w:lang w:val="en-US"/>
              </w:rPr>
              <w:t>TR 38.901</w:t>
            </w:r>
          </w:p>
        </w:tc>
        <w:tc>
          <w:tcPr>
            <w:tcW w:w="3187" w:type="dxa"/>
            <w:tcBorders>
              <w:top w:val="single" w:sz="6" w:space="0" w:color="auto"/>
              <w:left w:val="single" w:sz="6" w:space="0" w:color="auto"/>
              <w:bottom w:val="single" w:sz="6" w:space="0" w:color="auto"/>
              <w:right w:val="single" w:sz="6" w:space="0" w:color="auto"/>
            </w:tcBorders>
            <w:vAlign w:val="center"/>
            <w:hideMark/>
          </w:tcPr>
          <w:p w14:paraId="6591F291" w14:textId="29195EA5" w:rsidR="001467B3" w:rsidRPr="00632C07" w:rsidRDefault="001467B3" w:rsidP="00632C07">
            <w:pPr>
              <w:jc w:val="center"/>
              <w:rPr>
                <w:rFonts w:eastAsia="SimSun"/>
                <w:b/>
                <w:bCs/>
                <w:sz w:val="24"/>
                <w:szCs w:val="24"/>
                <w:lang w:val="en-US"/>
              </w:rPr>
            </w:pPr>
            <w:r w:rsidRPr="00632C07">
              <w:rPr>
                <w:rFonts w:eastAsia="SimSun"/>
                <w:b/>
                <w:bCs/>
                <w:sz w:val="24"/>
                <w:szCs w:val="24"/>
                <w:lang w:val="en-US"/>
              </w:rPr>
              <w:t>Minimum Coverage Distance (in m)</w:t>
            </w:r>
          </w:p>
        </w:tc>
      </w:tr>
      <w:tr w:rsidR="001467B3" w:rsidRPr="001467B3" w14:paraId="7A88AA38" w14:textId="77777777" w:rsidTr="001467B3">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2B80DF39" w14:textId="6F441053"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U</w:t>
            </w:r>
            <w:r w:rsidR="00632C07">
              <w:rPr>
                <w:rFonts w:eastAsia="SimSun"/>
                <w:b/>
                <w:bCs/>
                <w:sz w:val="24"/>
                <w:szCs w:val="24"/>
                <w:lang w:val="en-US"/>
              </w:rPr>
              <w:t>M</w:t>
            </w:r>
            <w:r w:rsidRPr="001467B3">
              <w:rPr>
                <w:rFonts w:eastAsia="SimSun"/>
                <w:b/>
                <w:bCs/>
                <w:sz w:val="24"/>
                <w:szCs w:val="24"/>
                <w:lang w:val="en-US"/>
              </w:rPr>
              <w:t>i </w:t>
            </w:r>
          </w:p>
        </w:tc>
        <w:tc>
          <w:tcPr>
            <w:tcW w:w="1914" w:type="dxa"/>
            <w:tcBorders>
              <w:top w:val="single" w:sz="6" w:space="0" w:color="auto"/>
              <w:left w:val="single" w:sz="6" w:space="0" w:color="auto"/>
              <w:bottom w:val="single" w:sz="6" w:space="0" w:color="auto"/>
              <w:right w:val="single" w:sz="6" w:space="0" w:color="auto"/>
            </w:tcBorders>
            <w:vAlign w:val="center"/>
            <w:hideMark/>
          </w:tcPr>
          <w:p w14:paraId="0A005411" w14:textId="77777777"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200 </w:t>
            </w:r>
          </w:p>
        </w:tc>
        <w:tc>
          <w:tcPr>
            <w:tcW w:w="3187" w:type="dxa"/>
            <w:tcBorders>
              <w:top w:val="single" w:sz="6" w:space="0" w:color="auto"/>
              <w:left w:val="single" w:sz="6" w:space="0" w:color="auto"/>
              <w:bottom w:val="single" w:sz="6" w:space="0" w:color="auto"/>
              <w:right w:val="single" w:sz="6" w:space="0" w:color="auto"/>
            </w:tcBorders>
            <w:vAlign w:val="center"/>
            <w:hideMark/>
          </w:tcPr>
          <w:p w14:paraId="49A5D928" w14:textId="77777777"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100 </w:t>
            </w:r>
          </w:p>
        </w:tc>
      </w:tr>
      <w:tr w:rsidR="001467B3" w:rsidRPr="001467B3" w14:paraId="54A7BCC2" w14:textId="77777777" w:rsidTr="001467B3">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67F72C9D" w14:textId="454CFF69"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U</w:t>
            </w:r>
            <w:r w:rsidR="00632C07">
              <w:rPr>
                <w:rFonts w:eastAsia="SimSun"/>
                <w:b/>
                <w:bCs/>
                <w:sz w:val="24"/>
                <w:szCs w:val="24"/>
                <w:lang w:val="en-US"/>
              </w:rPr>
              <w:t>M</w:t>
            </w:r>
            <w:r w:rsidRPr="001467B3">
              <w:rPr>
                <w:rFonts w:eastAsia="SimSun"/>
                <w:b/>
                <w:bCs/>
                <w:sz w:val="24"/>
                <w:szCs w:val="24"/>
                <w:lang w:val="en-US"/>
              </w:rPr>
              <w:t>a </w:t>
            </w:r>
          </w:p>
        </w:tc>
        <w:tc>
          <w:tcPr>
            <w:tcW w:w="1914" w:type="dxa"/>
            <w:tcBorders>
              <w:top w:val="single" w:sz="6" w:space="0" w:color="auto"/>
              <w:left w:val="single" w:sz="6" w:space="0" w:color="auto"/>
              <w:bottom w:val="single" w:sz="6" w:space="0" w:color="auto"/>
              <w:right w:val="single" w:sz="6" w:space="0" w:color="auto"/>
            </w:tcBorders>
            <w:vAlign w:val="center"/>
            <w:hideMark/>
          </w:tcPr>
          <w:p w14:paraId="1077700F" w14:textId="77777777"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500 </w:t>
            </w:r>
          </w:p>
        </w:tc>
        <w:tc>
          <w:tcPr>
            <w:tcW w:w="3187" w:type="dxa"/>
            <w:tcBorders>
              <w:top w:val="single" w:sz="6" w:space="0" w:color="auto"/>
              <w:left w:val="single" w:sz="6" w:space="0" w:color="auto"/>
              <w:bottom w:val="single" w:sz="6" w:space="0" w:color="auto"/>
              <w:right w:val="single" w:sz="6" w:space="0" w:color="auto"/>
            </w:tcBorders>
            <w:vAlign w:val="center"/>
            <w:hideMark/>
          </w:tcPr>
          <w:p w14:paraId="5112ADF0" w14:textId="77777777"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250 </w:t>
            </w:r>
          </w:p>
        </w:tc>
      </w:tr>
      <w:tr w:rsidR="001467B3" w:rsidRPr="001467B3" w14:paraId="181141AA" w14:textId="77777777" w:rsidTr="001467B3">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42013FE2" w14:textId="354A4EA4"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R</w:t>
            </w:r>
            <w:r w:rsidR="00632C07">
              <w:rPr>
                <w:rFonts w:eastAsia="SimSun"/>
                <w:b/>
                <w:bCs/>
                <w:sz w:val="24"/>
                <w:szCs w:val="24"/>
                <w:lang w:val="en-US"/>
              </w:rPr>
              <w:t>M</w:t>
            </w:r>
            <w:r w:rsidRPr="001467B3">
              <w:rPr>
                <w:rFonts w:eastAsia="SimSun"/>
                <w:b/>
                <w:bCs/>
                <w:sz w:val="24"/>
                <w:szCs w:val="24"/>
                <w:lang w:val="en-US"/>
              </w:rPr>
              <w:t>a </w:t>
            </w:r>
          </w:p>
        </w:tc>
        <w:tc>
          <w:tcPr>
            <w:tcW w:w="1914" w:type="dxa"/>
            <w:tcBorders>
              <w:top w:val="single" w:sz="6" w:space="0" w:color="auto"/>
              <w:left w:val="single" w:sz="6" w:space="0" w:color="auto"/>
              <w:bottom w:val="single" w:sz="6" w:space="0" w:color="auto"/>
              <w:right w:val="single" w:sz="6" w:space="0" w:color="auto"/>
            </w:tcBorders>
            <w:vAlign w:val="center"/>
            <w:hideMark/>
          </w:tcPr>
          <w:p w14:paraId="44FCA009" w14:textId="77777777"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1732 </w:t>
            </w:r>
          </w:p>
        </w:tc>
        <w:tc>
          <w:tcPr>
            <w:tcW w:w="3187" w:type="dxa"/>
            <w:tcBorders>
              <w:top w:val="single" w:sz="6" w:space="0" w:color="auto"/>
              <w:left w:val="single" w:sz="6" w:space="0" w:color="auto"/>
              <w:bottom w:val="single" w:sz="6" w:space="0" w:color="auto"/>
              <w:right w:val="single" w:sz="6" w:space="0" w:color="auto"/>
            </w:tcBorders>
            <w:vAlign w:val="center"/>
            <w:hideMark/>
          </w:tcPr>
          <w:p w14:paraId="2A94586E" w14:textId="77777777" w:rsidR="001467B3" w:rsidRPr="001467B3" w:rsidRDefault="001467B3" w:rsidP="001467B3">
            <w:pPr>
              <w:pStyle w:val="ListParagraph"/>
              <w:rPr>
                <w:rFonts w:eastAsia="SimSun"/>
                <w:b/>
                <w:bCs/>
                <w:sz w:val="24"/>
                <w:szCs w:val="24"/>
                <w:lang w:val="en-US"/>
              </w:rPr>
            </w:pPr>
            <w:r w:rsidRPr="001467B3">
              <w:rPr>
                <w:rFonts w:eastAsia="SimSun"/>
                <w:b/>
                <w:bCs/>
                <w:sz w:val="24"/>
                <w:szCs w:val="24"/>
                <w:lang w:val="en-US"/>
              </w:rPr>
              <w:t>866 </w:t>
            </w:r>
          </w:p>
        </w:tc>
      </w:tr>
    </w:tbl>
    <w:p w14:paraId="4A2360D5" w14:textId="5052C5FE" w:rsidR="001467B3" w:rsidRPr="006C6324" w:rsidRDefault="001467B3" w:rsidP="001467B3">
      <w:pPr>
        <w:pStyle w:val="ListParagraph"/>
        <w:jc w:val="center"/>
        <w:rPr>
          <w:rFonts w:eastAsia="SimSun"/>
          <w:b/>
          <w:bCs/>
          <w:sz w:val="24"/>
          <w:szCs w:val="24"/>
          <w:lang w:val="en-US"/>
        </w:rPr>
      </w:pPr>
      <w:r>
        <w:rPr>
          <w:rFonts w:eastAsia="SimSun"/>
          <w:b/>
          <w:bCs/>
          <w:sz w:val="24"/>
          <w:szCs w:val="24"/>
          <w:lang w:val="en-US"/>
        </w:rPr>
        <w:t>Table 1</w:t>
      </w:r>
    </w:p>
    <w:p w14:paraId="73673DC5" w14:textId="13CEACF5"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Observation 2: </w:t>
      </w:r>
      <w:r w:rsidRPr="006C6324">
        <w:rPr>
          <w:rFonts w:eastAsia="SimSun"/>
          <w:sz w:val="24"/>
          <w:szCs w:val="24"/>
          <w:lang w:val="en-US"/>
        </w:rPr>
        <w:t xml:space="preserve">For the UMi and UMa deployment scenarios with </w:t>
      </w:r>
      <w:r w:rsidR="003B0697">
        <w:rPr>
          <w:rFonts w:eastAsia="SimSun"/>
          <w:sz w:val="24"/>
          <w:szCs w:val="24"/>
          <w:lang w:val="en-US"/>
        </w:rPr>
        <w:t>0 dB</w:t>
      </w:r>
      <w:r w:rsidRPr="006C6324">
        <w:rPr>
          <w:rFonts w:eastAsia="SimSun"/>
          <w:sz w:val="24"/>
          <w:szCs w:val="24"/>
          <w:lang w:val="en-US"/>
        </w:rPr>
        <w:t xml:space="preserve"> penetration margin, the required coverage </w:t>
      </w:r>
      <w:r w:rsidR="00A702AC">
        <w:rPr>
          <w:rFonts w:eastAsia="SimSun"/>
          <w:sz w:val="24"/>
          <w:szCs w:val="24"/>
          <w:lang w:val="en-US"/>
        </w:rPr>
        <w:t xml:space="preserve">as per Table 1 </w:t>
      </w:r>
      <w:r w:rsidRPr="006C6324">
        <w:rPr>
          <w:rFonts w:eastAsia="SimSun"/>
          <w:sz w:val="24"/>
          <w:szCs w:val="24"/>
          <w:lang w:val="en-US"/>
        </w:rPr>
        <w:t>can be achieved using both device 2b and device C across all possible UE transmit power configurations.</w:t>
      </w:r>
      <w:r w:rsidRPr="006C6324">
        <w:rPr>
          <w:rFonts w:eastAsia="SimSun"/>
          <w:b/>
          <w:bCs/>
          <w:sz w:val="24"/>
          <w:szCs w:val="24"/>
          <w:lang w:val="en-US"/>
        </w:rPr>
        <w:t> </w:t>
      </w:r>
    </w:p>
    <w:p w14:paraId="5AB9A0FB" w14:textId="77F2433E" w:rsidR="006C6324" w:rsidRPr="006C6324" w:rsidRDefault="006C6324" w:rsidP="006C6324">
      <w:pPr>
        <w:pStyle w:val="ListParagraph"/>
        <w:rPr>
          <w:rFonts w:eastAsia="SimSun"/>
          <w:b/>
          <w:bCs/>
          <w:sz w:val="24"/>
          <w:szCs w:val="24"/>
          <w:lang w:val="en-US"/>
        </w:rPr>
      </w:pPr>
      <w:r w:rsidRPr="006C6324">
        <w:rPr>
          <w:rFonts w:eastAsia="SimSun"/>
          <w:b/>
          <w:bCs/>
          <w:sz w:val="24"/>
          <w:szCs w:val="24"/>
          <w:lang w:val="en-US"/>
        </w:rPr>
        <w:t>Observation 3: </w:t>
      </w:r>
      <w:r w:rsidRPr="006C6324">
        <w:rPr>
          <w:rFonts w:eastAsia="SimSun"/>
          <w:sz w:val="24"/>
          <w:szCs w:val="24"/>
          <w:lang w:val="en-US"/>
        </w:rPr>
        <w:t xml:space="preserve">For the RMa deployment scenario with </w:t>
      </w:r>
      <w:r w:rsidR="00A702AC">
        <w:rPr>
          <w:rFonts w:eastAsia="SimSun"/>
          <w:sz w:val="24"/>
          <w:szCs w:val="24"/>
          <w:lang w:val="en-US"/>
        </w:rPr>
        <w:t>0dB</w:t>
      </w:r>
      <w:r w:rsidRPr="006C6324">
        <w:rPr>
          <w:rFonts w:eastAsia="SimSun"/>
          <w:sz w:val="24"/>
          <w:szCs w:val="24"/>
          <w:lang w:val="en-US"/>
        </w:rPr>
        <w:t xml:space="preserve"> penetration margin, device 2b needs to transmit the signal at -10 dBm to achieve the required coverage</w:t>
      </w:r>
      <w:r w:rsidR="00A702AC">
        <w:rPr>
          <w:rFonts w:eastAsia="SimSun"/>
          <w:sz w:val="24"/>
          <w:szCs w:val="24"/>
          <w:lang w:val="en-US"/>
        </w:rPr>
        <w:t xml:space="preserve"> as per Table 1</w:t>
      </w:r>
      <w:r w:rsidRPr="006C6324">
        <w:rPr>
          <w:rFonts w:eastAsia="SimSun"/>
          <w:sz w:val="24"/>
          <w:szCs w:val="24"/>
          <w:lang w:val="en-US"/>
        </w:rPr>
        <w:t>, whereas this limitation does not apply to device C.</w:t>
      </w:r>
      <w:r w:rsidRPr="006C6324">
        <w:rPr>
          <w:rFonts w:eastAsia="SimSun"/>
          <w:b/>
          <w:bCs/>
          <w:sz w:val="24"/>
          <w:szCs w:val="24"/>
          <w:lang w:val="en-US"/>
        </w:rPr>
        <w:t> </w:t>
      </w:r>
    </w:p>
    <w:p w14:paraId="1E61A51D" w14:textId="5F40CD48" w:rsidR="006C6324" w:rsidRDefault="006C6324" w:rsidP="006C6324">
      <w:pPr>
        <w:pStyle w:val="ListParagraph"/>
        <w:rPr>
          <w:rFonts w:eastAsia="SimSun"/>
          <w:sz w:val="24"/>
          <w:szCs w:val="24"/>
          <w:lang w:val="en-US"/>
        </w:rPr>
      </w:pPr>
      <w:r w:rsidRPr="006C6324">
        <w:rPr>
          <w:rFonts w:eastAsia="SimSun"/>
          <w:b/>
          <w:bCs/>
          <w:sz w:val="24"/>
          <w:szCs w:val="24"/>
          <w:lang w:val="en-US"/>
        </w:rPr>
        <w:t>Observation 4: </w:t>
      </w:r>
      <w:r w:rsidRPr="006C6324">
        <w:rPr>
          <w:rFonts w:eastAsia="SimSun"/>
          <w:sz w:val="24"/>
          <w:szCs w:val="24"/>
          <w:lang w:val="en-US"/>
        </w:rPr>
        <w:t>When a penetration loss of up to 20 dB is considered, device 2b can be deployed only in the UMi scenario. The device C, unlike device 2b, depending upon the deployment scenario, can achieve the required coverage</w:t>
      </w:r>
      <w:r w:rsidR="00A702AC">
        <w:rPr>
          <w:rFonts w:eastAsia="SimSun"/>
          <w:sz w:val="24"/>
          <w:szCs w:val="24"/>
          <w:lang w:val="en-US"/>
        </w:rPr>
        <w:t xml:space="preserve"> as per Table 1 </w:t>
      </w:r>
      <w:r w:rsidRPr="006C6324">
        <w:rPr>
          <w:rFonts w:eastAsia="SimSun"/>
          <w:sz w:val="24"/>
          <w:szCs w:val="24"/>
          <w:lang w:val="en-US"/>
        </w:rPr>
        <w:t xml:space="preserve"> by transmitting at </w:t>
      </w:r>
      <w:r w:rsidR="001467B3">
        <w:rPr>
          <w:rFonts w:eastAsia="SimSun"/>
          <w:sz w:val="24"/>
          <w:szCs w:val="24"/>
          <w:lang w:val="en-US"/>
        </w:rPr>
        <w:t xml:space="preserve">a </w:t>
      </w:r>
      <w:r w:rsidRPr="006C6324">
        <w:rPr>
          <w:rFonts w:eastAsia="SimSun"/>
          <w:sz w:val="24"/>
          <w:szCs w:val="24"/>
          <w:lang w:val="en-US"/>
        </w:rPr>
        <w:t>higher power. </w:t>
      </w:r>
    </w:p>
    <w:p w14:paraId="0C23728F" w14:textId="77777777" w:rsidR="00A702AC" w:rsidRPr="006C6324" w:rsidRDefault="00A702AC" w:rsidP="006C6324">
      <w:pPr>
        <w:pStyle w:val="ListParagraph"/>
        <w:rPr>
          <w:rFonts w:eastAsia="SimSun"/>
          <w:sz w:val="24"/>
          <w:szCs w:val="24"/>
          <w:lang w:val="en-US"/>
        </w:rPr>
      </w:pPr>
    </w:p>
    <w:p w14:paraId="553D3313" w14:textId="55053809" w:rsidR="00466A35" w:rsidRPr="00805112" w:rsidRDefault="006C6324" w:rsidP="00805112">
      <w:pPr>
        <w:pStyle w:val="ListParagraph"/>
        <w:rPr>
          <w:rFonts w:eastAsia="SimSun"/>
          <w:b/>
          <w:bCs/>
          <w:sz w:val="24"/>
          <w:szCs w:val="24"/>
          <w:lang w:val="en-US"/>
        </w:rPr>
      </w:pPr>
      <w:r w:rsidRPr="006C6324">
        <w:rPr>
          <w:rFonts w:eastAsia="SimSun"/>
          <w:b/>
          <w:bCs/>
          <w:sz w:val="24"/>
          <w:szCs w:val="24"/>
          <w:lang w:val="en-US"/>
        </w:rPr>
        <w:t>Observation 5: </w:t>
      </w:r>
      <w:r w:rsidRPr="006C6324">
        <w:rPr>
          <w:rFonts w:eastAsia="SimSun"/>
          <w:sz w:val="24"/>
          <w:szCs w:val="24"/>
          <w:lang w:val="en-US"/>
        </w:rPr>
        <w:t xml:space="preserve">A penetration loss of 80 dB would impose an excessive load on the receiver in both D2R and R2D cases, to the extent that no AIoT device could be deployed in any environment, making such deployment infeasible. Since the 80 dB penetration loss was considered </w:t>
      </w:r>
      <w:r w:rsidR="003B0697">
        <w:rPr>
          <w:rFonts w:eastAsia="SimSun"/>
          <w:sz w:val="24"/>
          <w:szCs w:val="24"/>
          <w:lang w:val="en-US"/>
        </w:rPr>
        <w:t>for studying scenarios with AIoT devices inside metallic containers, which cannot be supported by</w:t>
      </w:r>
      <w:r w:rsidRPr="006C6324">
        <w:rPr>
          <w:rFonts w:eastAsia="SimSun"/>
          <w:sz w:val="24"/>
          <w:szCs w:val="24"/>
          <w:lang w:val="en-US"/>
        </w:rPr>
        <w:t xml:space="preserve"> existing techniques, alternative feasible methods must be explored to enable this use case. </w:t>
      </w:r>
    </w:p>
    <w:p w14:paraId="7094D64F" w14:textId="77777777" w:rsidR="00466A35" w:rsidRDefault="00466A35">
      <w:pPr>
        <w:pStyle w:val="ListParagraph"/>
        <w:ind w:left="0"/>
        <w:rPr>
          <w:rFonts w:eastAsia="SimSun"/>
          <w:b/>
          <w:bCs/>
          <w:sz w:val="24"/>
          <w:szCs w:val="24"/>
        </w:rPr>
      </w:pPr>
    </w:p>
    <w:p w14:paraId="119A0D46" w14:textId="77777777" w:rsidR="00466A35" w:rsidRDefault="00466A35">
      <w:pPr>
        <w:pStyle w:val="ListParagraph"/>
        <w:ind w:left="0"/>
        <w:rPr>
          <w:rFonts w:eastAsia="SimSun"/>
          <w:b/>
          <w:bCs/>
          <w:sz w:val="24"/>
          <w:szCs w:val="24"/>
        </w:rPr>
      </w:pPr>
    </w:p>
    <w:p w14:paraId="5951E150" w14:textId="77777777" w:rsidR="003876C3" w:rsidRDefault="002D1E8A">
      <w:pPr>
        <w:pStyle w:val="ListParagraph"/>
        <w:numPr>
          <w:ilvl w:val="0"/>
          <w:numId w:val="1"/>
        </w:numPr>
        <w:rPr>
          <w:b/>
          <w:bCs/>
          <w:sz w:val="32"/>
          <w:szCs w:val="32"/>
        </w:rPr>
      </w:pPr>
      <w:r>
        <w:rPr>
          <w:b/>
          <w:bCs/>
          <w:sz w:val="32"/>
          <w:szCs w:val="32"/>
        </w:rPr>
        <w:t>Conclusion</w:t>
      </w:r>
    </w:p>
    <w:p w14:paraId="5951E151" w14:textId="0F332074" w:rsidR="003876C3" w:rsidRDefault="002D1E8A">
      <w:pPr>
        <w:rPr>
          <w:bCs/>
          <w:sz w:val="24"/>
          <w:szCs w:val="24"/>
        </w:rPr>
      </w:pPr>
      <w:r>
        <w:rPr>
          <w:bCs/>
          <w:sz w:val="24"/>
          <w:szCs w:val="24"/>
        </w:rPr>
        <w:t>This paper provides the following</w:t>
      </w:r>
      <w:r w:rsidR="00480081">
        <w:rPr>
          <w:bCs/>
          <w:sz w:val="24"/>
          <w:szCs w:val="24"/>
        </w:rPr>
        <w:t xml:space="preserve"> early</w:t>
      </w:r>
      <w:r>
        <w:rPr>
          <w:bCs/>
          <w:sz w:val="24"/>
          <w:szCs w:val="24"/>
        </w:rPr>
        <w:t xml:space="preserve"> observations f</w:t>
      </w:r>
      <w:r w:rsidR="00480081">
        <w:rPr>
          <w:bCs/>
          <w:sz w:val="24"/>
          <w:szCs w:val="24"/>
        </w:rPr>
        <w:t>rom the evaluation on</w:t>
      </w:r>
      <w:r>
        <w:rPr>
          <w:bCs/>
          <w:sz w:val="24"/>
          <w:szCs w:val="24"/>
        </w:rPr>
        <w:t xml:space="preserve"> AIoT outdoor </w:t>
      </w:r>
      <w:r w:rsidR="00480081">
        <w:rPr>
          <w:bCs/>
          <w:sz w:val="24"/>
          <w:szCs w:val="24"/>
        </w:rPr>
        <w:t>deployment</w:t>
      </w:r>
      <w:r>
        <w:rPr>
          <w:bCs/>
          <w:sz w:val="24"/>
          <w:szCs w:val="24"/>
        </w:rPr>
        <w:t>:</w:t>
      </w:r>
    </w:p>
    <w:p w14:paraId="7EB20749" w14:textId="5DA55D8A" w:rsidR="003E7829" w:rsidRPr="001467B3" w:rsidRDefault="003E7829" w:rsidP="003E7829">
      <w:pPr>
        <w:pStyle w:val="ListParagraph"/>
        <w:rPr>
          <w:rFonts w:eastAsia="SimSun"/>
          <w:sz w:val="24"/>
          <w:szCs w:val="24"/>
          <w:lang w:val="en-US"/>
        </w:rPr>
      </w:pPr>
      <w:r w:rsidRPr="006C6324">
        <w:rPr>
          <w:rFonts w:eastAsia="SimSun"/>
          <w:b/>
          <w:bCs/>
          <w:sz w:val="24"/>
          <w:szCs w:val="24"/>
          <w:lang w:val="en-US"/>
        </w:rPr>
        <w:t>Observation 1: </w:t>
      </w:r>
      <w:r w:rsidRPr="006C6324">
        <w:rPr>
          <w:rFonts w:eastAsia="SimSun"/>
          <w:sz w:val="24"/>
          <w:szCs w:val="24"/>
          <w:lang w:val="en-US"/>
        </w:rPr>
        <w:t>The minimum coverage for feasible deployment of the AIoT device 2b and device C should be at least equal to half the ISD</w:t>
      </w:r>
      <w:r w:rsidR="00805112">
        <w:rPr>
          <w:rFonts w:eastAsia="SimSun"/>
          <w:sz w:val="24"/>
          <w:szCs w:val="24"/>
          <w:lang w:val="en-US"/>
        </w:rPr>
        <w:t xml:space="preserve"> as per the deployment scenarios defined in TR 38.901</w:t>
      </w:r>
      <w:r w:rsidRPr="006C6324">
        <w:rPr>
          <w:rFonts w:eastAsia="SimSun"/>
          <w:sz w:val="24"/>
          <w:szCs w:val="24"/>
          <w:lang w:val="en-US"/>
        </w:rPr>
        <w:t>. </w:t>
      </w:r>
    </w:p>
    <w:p w14:paraId="0ECE70C9" w14:textId="77777777" w:rsidR="003E7829" w:rsidRDefault="003E7829" w:rsidP="003E7829">
      <w:pPr>
        <w:pStyle w:val="ListParagraph"/>
        <w:rPr>
          <w:rFonts w:eastAsia="SimSun"/>
          <w:b/>
          <w:bCs/>
          <w:sz w:val="24"/>
          <w:szCs w:val="24"/>
          <w:lang w:val="en-US"/>
        </w:rPr>
      </w:pPr>
    </w:p>
    <w:tbl>
      <w:tblPr>
        <w:tblW w:w="7200" w:type="dxa"/>
        <w:tblInd w:w="162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9"/>
        <w:gridCol w:w="1914"/>
        <w:gridCol w:w="3187"/>
      </w:tblGrid>
      <w:tr w:rsidR="003E7829" w:rsidRPr="001467B3" w14:paraId="31E03C23" w14:textId="77777777" w:rsidTr="00FF5F47">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20C98CD6" w14:textId="77777777" w:rsidR="003E7829" w:rsidRPr="00632C07" w:rsidRDefault="003E7829" w:rsidP="00FF5F47">
            <w:pPr>
              <w:jc w:val="center"/>
              <w:rPr>
                <w:rFonts w:eastAsia="SimSun"/>
                <w:b/>
                <w:bCs/>
                <w:sz w:val="24"/>
                <w:szCs w:val="24"/>
                <w:lang w:val="en-US"/>
              </w:rPr>
            </w:pPr>
            <w:r w:rsidRPr="00632C07">
              <w:rPr>
                <w:rFonts w:eastAsia="SimSun"/>
                <w:b/>
                <w:bCs/>
                <w:sz w:val="24"/>
                <w:szCs w:val="24"/>
                <w:lang w:val="en-US"/>
              </w:rPr>
              <w:t>Scenario</w:t>
            </w:r>
          </w:p>
        </w:tc>
        <w:tc>
          <w:tcPr>
            <w:tcW w:w="1914" w:type="dxa"/>
            <w:tcBorders>
              <w:top w:val="single" w:sz="6" w:space="0" w:color="auto"/>
              <w:left w:val="single" w:sz="6" w:space="0" w:color="auto"/>
              <w:bottom w:val="single" w:sz="6" w:space="0" w:color="auto"/>
              <w:right w:val="single" w:sz="6" w:space="0" w:color="auto"/>
            </w:tcBorders>
            <w:vAlign w:val="center"/>
            <w:hideMark/>
          </w:tcPr>
          <w:p w14:paraId="6F2CC1F6" w14:textId="77777777" w:rsidR="003E7829" w:rsidRPr="00632C07" w:rsidRDefault="003E7829" w:rsidP="00FF5F47">
            <w:pPr>
              <w:jc w:val="center"/>
              <w:rPr>
                <w:rFonts w:eastAsia="SimSun"/>
                <w:b/>
                <w:bCs/>
                <w:sz w:val="24"/>
                <w:szCs w:val="24"/>
                <w:lang w:val="en-US"/>
              </w:rPr>
            </w:pPr>
            <w:r w:rsidRPr="00632C07">
              <w:rPr>
                <w:rFonts w:eastAsia="SimSun"/>
                <w:b/>
                <w:bCs/>
                <w:sz w:val="24"/>
                <w:szCs w:val="24"/>
                <w:lang w:val="en-US"/>
              </w:rPr>
              <w:t>ISD (in m) as per TR 38.901</w:t>
            </w:r>
          </w:p>
        </w:tc>
        <w:tc>
          <w:tcPr>
            <w:tcW w:w="3187" w:type="dxa"/>
            <w:tcBorders>
              <w:top w:val="single" w:sz="6" w:space="0" w:color="auto"/>
              <w:left w:val="single" w:sz="6" w:space="0" w:color="auto"/>
              <w:bottom w:val="single" w:sz="6" w:space="0" w:color="auto"/>
              <w:right w:val="single" w:sz="6" w:space="0" w:color="auto"/>
            </w:tcBorders>
            <w:vAlign w:val="center"/>
            <w:hideMark/>
          </w:tcPr>
          <w:p w14:paraId="2319DA81" w14:textId="77777777" w:rsidR="003E7829" w:rsidRPr="00632C07" w:rsidRDefault="003E7829" w:rsidP="00FF5F47">
            <w:pPr>
              <w:jc w:val="center"/>
              <w:rPr>
                <w:rFonts w:eastAsia="SimSun"/>
                <w:b/>
                <w:bCs/>
                <w:sz w:val="24"/>
                <w:szCs w:val="24"/>
                <w:lang w:val="en-US"/>
              </w:rPr>
            </w:pPr>
            <w:r w:rsidRPr="00632C07">
              <w:rPr>
                <w:rFonts w:eastAsia="SimSun"/>
                <w:b/>
                <w:bCs/>
                <w:sz w:val="24"/>
                <w:szCs w:val="24"/>
                <w:lang w:val="en-US"/>
              </w:rPr>
              <w:t>Minimum Coverage Distance (in m)</w:t>
            </w:r>
          </w:p>
        </w:tc>
      </w:tr>
      <w:tr w:rsidR="003E7829" w:rsidRPr="001467B3" w14:paraId="4D513895" w14:textId="77777777" w:rsidTr="00FF5F47">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026FEA2D"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U</w:t>
            </w:r>
            <w:r>
              <w:rPr>
                <w:rFonts w:eastAsia="SimSun"/>
                <w:b/>
                <w:bCs/>
                <w:sz w:val="24"/>
                <w:szCs w:val="24"/>
                <w:lang w:val="en-US"/>
              </w:rPr>
              <w:t>M</w:t>
            </w:r>
            <w:r w:rsidRPr="001467B3">
              <w:rPr>
                <w:rFonts w:eastAsia="SimSun"/>
                <w:b/>
                <w:bCs/>
                <w:sz w:val="24"/>
                <w:szCs w:val="24"/>
                <w:lang w:val="en-US"/>
              </w:rPr>
              <w:t>i </w:t>
            </w:r>
          </w:p>
        </w:tc>
        <w:tc>
          <w:tcPr>
            <w:tcW w:w="1914" w:type="dxa"/>
            <w:tcBorders>
              <w:top w:val="single" w:sz="6" w:space="0" w:color="auto"/>
              <w:left w:val="single" w:sz="6" w:space="0" w:color="auto"/>
              <w:bottom w:val="single" w:sz="6" w:space="0" w:color="auto"/>
              <w:right w:val="single" w:sz="6" w:space="0" w:color="auto"/>
            </w:tcBorders>
            <w:vAlign w:val="center"/>
            <w:hideMark/>
          </w:tcPr>
          <w:p w14:paraId="1A778390"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200 </w:t>
            </w:r>
          </w:p>
        </w:tc>
        <w:tc>
          <w:tcPr>
            <w:tcW w:w="3187" w:type="dxa"/>
            <w:tcBorders>
              <w:top w:val="single" w:sz="6" w:space="0" w:color="auto"/>
              <w:left w:val="single" w:sz="6" w:space="0" w:color="auto"/>
              <w:bottom w:val="single" w:sz="6" w:space="0" w:color="auto"/>
              <w:right w:val="single" w:sz="6" w:space="0" w:color="auto"/>
            </w:tcBorders>
            <w:vAlign w:val="center"/>
            <w:hideMark/>
          </w:tcPr>
          <w:p w14:paraId="75FEDC2A"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100 </w:t>
            </w:r>
          </w:p>
        </w:tc>
      </w:tr>
      <w:tr w:rsidR="003E7829" w:rsidRPr="001467B3" w14:paraId="10B84EFA" w14:textId="77777777" w:rsidTr="00FF5F47">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3FF499C0"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U</w:t>
            </w:r>
            <w:r>
              <w:rPr>
                <w:rFonts w:eastAsia="SimSun"/>
                <w:b/>
                <w:bCs/>
                <w:sz w:val="24"/>
                <w:szCs w:val="24"/>
                <w:lang w:val="en-US"/>
              </w:rPr>
              <w:t>M</w:t>
            </w:r>
            <w:r w:rsidRPr="001467B3">
              <w:rPr>
                <w:rFonts w:eastAsia="SimSun"/>
                <w:b/>
                <w:bCs/>
                <w:sz w:val="24"/>
                <w:szCs w:val="24"/>
                <w:lang w:val="en-US"/>
              </w:rPr>
              <w:t>a </w:t>
            </w:r>
          </w:p>
        </w:tc>
        <w:tc>
          <w:tcPr>
            <w:tcW w:w="1914" w:type="dxa"/>
            <w:tcBorders>
              <w:top w:val="single" w:sz="6" w:space="0" w:color="auto"/>
              <w:left w:val="single" w:sz="6" w:space="0" w:color="auto"/>
              <w:bottom w:val="single" w:sz="6" w:space="0" w:color="auto"/>
              <w:right w:val="single" w:sz="6" w:space="0" w:color="auto"/>
            </w:tcBorders>
            <w:vAlign w:val="center"/>
            <w:hideMark/>
          </w:tcPr>
          <w:p w14:paraId="25BB2AA0"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500 </w:t>
            </w:r>
          </w:p>
        </w:tc>
        <w:tc>
          <w:tcPr>
            <w:tcW w:w="3187" w:type="dxa"/>
            <w:tcBorders>
              <w:top w:val="single" w:sz="6" w:space="0" w:color="auto"/>
              <w:left w:val="single" w:sz="6" w:space="0" w:color="auto"/>
              <w:bottom w:val="single" w:sz="6" w:space="0" w:color="auto"/>
              <w:right w:val="single" w:sz="6" w:space="0" w:color="auto"/>
            </w:tcBorders>
            <w:vAlign w:val="center"/>
            <w:hideMark/>
          </w:tcPr>
          <w:p w14:paraId="185F07BB"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250 </w:t>
            </w:r>
          </w:p>
        </w:tc>
      </w:tr>
      <w:tr w:rsidR="003E7829" w:rsidRPr="001467B3" w14:paraId="2A810673" w14:textId="77777777" w:rsidTr="00FF5F47">
        <w:trPr>
          <w:trHeight w:val="302"/>
        </w:trPr>
        <w:tc>
          <w:tcPr>
            <w:tcW w:w="2099" w:type="dxa"/>
            <w:tcBorders>
              <w:top w:val="single" w:sz="6" w:space="0" w:color="auto"/>
              <w:left w:val="single" w:sz="6" w:space="0" w:color="auto"/>
              <w:bottom w:val="single" w:sz="6" w:space="0" w:color="auto"/>
              <w:right w:val="single" w:sz="6" w:space="0" w:color="auto"/>
            </w:tcBorders>
            <w:vAlign w:val="center"/>
            <w:hideMark/>
          </w:tcPr>
          <w:p w14:paraId="09BA8F96"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R</w:t>
            </w:r>
            <w:r>
              <w:rPr>
                <w:rFonts w:eastAsia="SimSun"/>
                <w:b/>
                <w:bCs/>
                <w:sz w:val="24"/>
                <w:szCs w:val="24"/>
                <w:lang w:val="en-US"/>
              </w:rPr>
              <w:t>M</w:t>
            </w:r>
            <w:r w:rsidRPr="001467B3">
              <w:rPr>
                <w:rFonts w:eastAsia="SimSun"/>
                <w:b/>
                <w:bCs/>
                <w:sz w:val="24"/>
                <w:szCs w:val="24"/>
                <w:lang w:val="en-US"/>
              </w:rPr>
              <w:t>a </w:t>
            </w:r>
          </w:p>
        </w:tc>
        <w:tc>
          <w:tcPr>
            <w:tcW w:w="1914" w:type="dxa"/>
            <w:tcBorders>
              <w:top w:val="single" w:sz="6" w:space="0" w:color="auto"/>
              <w:left w:val="single" w:sz="6" w:space="0" w:color="auto"/>
              <w:bottom w:val="single" w:sz="6" w:space="0" w:color="auto"/>
              <w:right w:val="single" w:sz="6" w:space="0" w:color="auto"/>
            </w:tcBorders>
            <w:vAlign w:val="center"/>
            <w:hideMark/>
          </w:tcPr>
          <w:p w14:paraId="55231AE6"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1732 </w:t>
            </w:r>
          </w:p>
        </w:tc>
        <w:tc>
          <w:tcPr>
            <w:tcW w:w="3187" w:type="dxa"/>
            <w:tcBorders>
              <w:top w:val="single" w:sz="6" w:space="0" w:color="auto"/>
              <w:left w:val="single" w:sz="6" w:space="0" w:color="auto"/>
              <w:bottom w:val="single" w:sz="6" w:space="0" w:color="auto"/>
              <w:right w:val="single" w:sz="6" w:space="0" w:color="auto"/>
            </w:tcBorders>
            <w:vAlign w:val="center"/>
            <w:hideMark/>
          </w:tcPr>
          <w:p w14:paraId="3ECBC63E" w14:textId="77777777" w:rsidR="003E7829" w:rsidRPr="001467B3" w:rsidRDefault="003E7829" w:rsidP="00FF5F47">
            <w:pPr>
              <w:pStyle w:val="ListParagraph"/>
              <w:rPr>
                <w:rFonts w:eastAsia="SimSun"/>
                <w:b/>
                <w:bCs/>
                <w:sz w:val="24"/>
                <w:szCs w:val="24"/>
                <w:lang w:val="en-US"/>
              </w:rPr>
            </w:pPr>
            <w:r w:rsidRPr="001467B3">
              <w:rPr>
                <w:rFonts w:eastAsia="SimSun"/>
                <w:b/>
                <w:bCs/>
                <w:sz w:val="24"/>
                <w:szCs w:val="24"/>
                <w:lang w:val="en-US"/>
              </w:rPr>
              <w:t>866 </w:t>
            </w:r>
          </w:p>
        </w:tc>
      </w:tr>
    </w:tbl>
    <w:p w14:paraId="32E14005" w14:textId="77777777" w:rsidR="003E7829" w:rsidRPr="006C6324" w:rsidRDefault="003E7829" w:rsidP="003E7829">
      <w:pPr>
        <w:pStyle w:val="ListParagraph"/>
        <w:jc w:val="center"/>
        <w:rPr>
          <w:rFonts w:eastAsia="SimSun"/>
          <w:b/>
          <w:bCs/>
          <w:sz w:val="24"/>
          <w:szCs w:val="24"/>
          <w:lang w:val="en-US"/>
        </w:rPr>
      </w:pPr>
      <w:r>
        <w:rPr>
          <w:rFonts w:eastAsia="SimSun"/>
          <w:b/>
          <w:bCs/>
          <w:sz w:val="24"/>
          <w:szCs w:val="24"/>
          <w:lang w:val="en-US"/>
        </w:rPr>
        <w:t>Table 1</w:t>
      </w:r>
    </w:p>
    <w:p w14:paraId="0807D188" w14:textId="77777777" w:rsidR="00805112" w:rsidRDefault="00805112" w:rsidP="003E7829">
      <w:pPr>
        <w:pStyle w:val="ListParagraph"/>
        <w:rPr>
          <w:rFonts w:eastAsia="SimSun"/>
          <w:b/>
          <w:bCs/>
          <w:sz w:val="24"/>
          <w:szCs w:val="24"/>
          <w:lang w:val="en-US"/>
        </w:rPr>
      </w:pPr>
    </w:p>
    <w:p w14:paraId="0661DC48" w14:textId="35B1FB70" w:rsidR="003E7829" w:rsidRPr="006C6324" w:rsidRDefault="003E7829" w:rsidP="003E7829">
      <w:pPr>
        <w:pStyle w:val="ListParagraph"/>
        <w:rPr>
          <w:rFonts w:eastAsia="SimSun"/>
          <w:b/>
          <w:bCs/>
          <w:sz w:val="24"/>
          <w:szCs w:val="24"/>
          <w:lang w:val="en-US"/>
        </w:rPr>
      </w:pPr>
      <w:r w:rsidRPr="006C6324">
        <w:rPr>
          <w:rFonts w:eastAsia="SimSun"/>
          <w:b/>
          <w:bCs/>
          <w:sz w:val="24"/>
          <w:szCs w:val="24"/>
          <w:lang w:val="en-US"/>
        </w:rPr>
        <w:t>Observation 2: </w:t>
      </w:r>
      <w:r w:rsidRPr="006C6324">
        <w:rPr>
          <w:rFonts w:eastAsia="SimSun"/>
          <w:sz w:val="24"/>
          <w:szCs w:val="24"/>
          <w:lang w:val="en-US"/>
        </w:rPr>
        <w:t xml:space="preserve">For the UMi and UMa deployment scenarios with </w:t>
      </w:r>
      <w:r>
        <w:rPr>
          <w:rFonts w:eastAsia="SimSun"/>
          <w:sz w:val="24"/>
          <w:szCs w:val="24"/>
          <w:lang w:val="en-US"/>
        </w:rPr>
        <w:t>0 dB</w:t>
      </w:r>
      <w:r w:rsidRPr="006C6324">
        <w:rPr>
          <w:rFonts w:eastAsia="SimSun"/>
          <w:sz w:val="24"/>
          <w:szCs w:val="24"/>
          <w:lang w:val="en-US"/>
        </w:rPr>
        <w:t xml:space="preserve"> penetration margin, the required coverage </w:t>
      </w:r>
      <w:r>
        <w:rPr>
          <w:rFonts w:eastAsia="SimSun"/>
          <w:sz w:val="24"/>
          <w:szCs w:val="24"/>
          <w:lang w:val="en-US"/>
        </w:rPr>
        <w:t xml:space="preserve">as per Table 1 </w:t>
      </w:r>
      <w:r w:rsidRPr="006C6324">
        <w:rPr>
          <w:rFonts w:eastAsia="SimSun"/>
          <w:sz w:val="24"/>
          <w:szCs w:val="24"/>
          <w:lang w:val="en-US"/>
        </w:rPr>
        <w:t>can be achieved using both device 2b and device C across all possible UE transmit power configurations.</w:t>
      </w:r>
      <w:r w:rsidRPr="006C6324">
        <w:rPr>
          <w:rFonts w:eastAsia="SimSun"/>
          <w:b/>
          <w:bCs/>
          <w:sz w:val="24"/>
          <w:szCs w:val="24"/>
          <w:lang w:val="en-US"/>
        </w:rPr>
        <w:t> </w:t>
      </w:r>
    </w:p>
    <w:p w14:paraId="295ED22E" w14:textId="77777777" w:rsidR="00805112" w:rsidRDefault="00805112" w:rsidP="003E7829">
      <w:pPr>
        <w:pStyle w:val="ListParagraph"/>
        <w:rPr>
          <w:rFonts w:eastAsia="SimSun"/>
          <w:b/>
          <w:bCs/>
          <w:sz w:val="24"/>
          <w:szCs w:val="24"/>
          <w:lang w:val="en-US"/>
        </w:rPr>
      </w:pPr>
    </w:p>
    <w:p w14:paraId="734C6F2D" w14:textId="607CA8A6" w:rsidR="003E7829" w:rsidRPr="006C6324" w:rsidRDefault="003E7829" w:rsidP="003E7829">
      <w:pPr>
        <w:pStyle w:val="ListParagraph"/>
        <w:rPr>
          <w:rFonts w:eastAsia="SimSun"/>
          <w:b/>
          <w:bCs/>
          <w:sz w:val="24"/>
          <w:szCs w:val="24"/>
          <w:lang w:val="en-US"/>
        </w:rPr>
      </w:pPr>
      <w:r w:rsidRPr="006C6324">
        <w:rPr>
          <w:rFonts w:eastAsia="SimSun"/>
          <w:b/>
          <w:bCs/>
          <w:sz w:val="24"/>
          <w:szCs w:val="24"/>
          <w:lang w:val="en-US"/>
        </w:rPr>
        <w:t>Observation 3: </w:t>
      </w:r>
      <w:r w:rsidRPr="006C6324">
        <w:rPr>
          <w:rFonts w:eastAsia="SimSun"/>
          <w:sz w:val="24"/>
          <w:szCs w:val="24"/>
          <w:lang w:val="en-US"/>
        </w:rPr>
        <w:t xml:space="preserve">For the RMa deployment scenario with </w:t>
      </w:r>
      <w:r>
        <w:rPr>
          <w:rFonts w:eastAsia="SimSun"/>
          <w:sz w:val="24"/>
          <w:szCs w:val="24"/>
          <w:lang w:val="en-US"/>
        </w:rPr>
        <w:t>0dB</w:t>
      </w:r>
      <w:r w:rsidRPr="006C6324">
        <w:rPr>
          <w:rFonts w:eastAsia="SimSun"/>
          <w:sz w:val="24"/>
          <w:szCs w:val="24"/>
          <w:lang w:val="en-US"/>
        </w:rPr>
        <w:t xml:space="preserve"> penetration margin, device 2b needs to transmit the signal at -10 dBm to achieve the required coverage</w:t>
      </w:r>
      <w:r>
        <w:rPr>
          <w:rFonts w:eastAsia="SimSun"/>
          <w:sz w:val="24"/>
          <w:szCs w:val="24"/>
          <w:lang w:val="en-US"/>
        </w:rPr>
        <w:t xml:space="preserve"> as per Table 1</w:t>
      </w:r>
      <w:r w:rsidRPr="006C6324">
        <w:rPr>
          <w:rFonts w:eastAsia="SimSun"/>
          <w:sz w:val="24"/>
          <w:szCs w:val="24"/>
          <w:lang w:val="en-US"/>
        </w:rPr>
        <w:t>, whereas this limitation does not apply to device C.</w:t>
      </w:r>
      <w:r w:rsidRPr="006C6324">
        <w:rPr>
          <w:rFonts w:eastAsia="SimSun"/>
          <w:b/>
          <w:bCs/>
          <w:sz w:val="24"/>
          <w:szCs w:val="24"/>
          <w:lang w:val="en-US"/>
        </w:rPr>
        <w:t> </w:t>
      </w:r>
    </w:p>
    <w:p w14:paraId="38639CA1" w14:textId="77777777" w:rsidR="00805112" w:rsidRDefault="00805112" w:rsidP="003E7829">
      <w:pPr>
        <w:pStyle w:val="ListParagraph"/>
        <w:rPr>
          <w:rFonts w:eastAsia="SimSun"/>
          <w:b/>
          <w:bCs/>
          <w:sz w:val="24"/>
          <w:szCs w:val="24"/>
          <w:lang w:val="en-US"/>
        </w:rPr>
      </w:pPr>
    </w:p>
    <w:p w14:paraId="5651F3F4" w14:textId="66AA9002" w:rsidR="003E7829" w:rsidRDefault="003E7829" w:rsidP="003E7829">
      <w:pPr>
        <w:pStyle w:val="ListParagraph"/>
        <w:rPr>
          <w:rFonts w:eastAsia="SimSun"/>
          <w:sz w:val="24"/>
          <w:szCs w:val="24"/>
          <w:lang w:val="en-US"/>
        </w:rPr>
      </w:pPr>
      <w:r w:rsidRPr="006C6324">
        <w:rPr>
          <w:rFonts w:eastAsia="SimSun"/>
          <w:b/>
          <w:bCs/>
          <w:sz w:val="24"/>
          <w:szCs w:val="24"/>
          <w:lang w:val="en-US"/>
        </w:rPr>
        <w:t>Observation 4: </w:t>
      </w:r>
      <w:r w:rsidRPr="006C6324">
        <w:rPr>
          <w:rFonts w:eastAsia="SimSun"/>
          <w:sz w:val="24"/>
          <w:szCs w:val="24"/>
          <w:lang w:val="en-US"/>
        </w:rPr>
        <w:t>When a penetration loss of up to 20 dB is considered, device 2b can be deployed only in the UMi scenario. The device C, unlike device 2b, depending upon the deployment scenario, can achieve the required coverage</w:t>
      </w:r>
      <w:r>
        <w:rPr>
          <w:rFonts w:eastAsia="SimSun"/>
          <w:sz w:val="24"/>
          <w:szCs w:val="24"/>
          <w:lang w:val="en-US"/>
        </w:rPr>
        <w:t xml:space="preserve"> as per Table 1 </w:t>
      </w:r>
      <w:r w:rsidRPr="006C6324">
        <w:rPr>
          <w:rFonts w:eastAsia="SimSun"/>
          <w:sz w:val="24"/>
          <w:szCs w:val="24"/>
          <w:lang w:val="en-US"/>
        </w:rPr>
        <w:t xml:space="preserve"> by transmitting at </w:t>
      </w:r>
      <w:r>
        <w:rPr>
          <w:rFonts w:eastAsia="SimSun"/>
          <w:sz w:val="24"/>
          <w:szCs w:val="24"/>
          <w:lang w:val="en-US"/>
        </w:rPr>
        <w:t xml:space="preserve">a </w:t>
      </w:r>
      <w:r w:rsidRPr="006C6324">
        <w:rPr>
          <w:rFonts w:eastAsia="SimSun"/>
          <w:sz w:val="24"/>
          <w:szCs w:val="24"/>
          <w:lang w:val="en-US"/>
        </w:rPr>
        <w:t>higher power. </w:t>
      </w:r>
    </w:p>
    <w:p w14:paraId="2108B2FB" w14:textId="77777777" w:rsidR="003E7829" w:rsidRPr="006C6324" w:rsidRDefault="003E7829" w:rsidP="003E7829">
      <w:pPr>
        <w:pStyle w:val="ListParagraph"/>
        <w:rPr>
          <w:rFonts w:eastAsia="SimSun"/>
          <w:sz w:val="24"/>
          <w:szCs w:val="24"/>
          <w:lang w:val="en-US"/>
        </w:rPr>
      </w:pPr>
    </w:p>
    <w:p w14:paraId="65C70AC4" w14:textId="77777777" w:rsidR="003E7829" w:rsidRPr="006C6324" w:rsidRDefault="003E7829" w:rsidP="003E7829">
      <w:pPr>
        <w:pStyle w:val="ListParagraph"/>
        <w:rPr>
          <w:rFonts w:eastAsia="SimSun"/>
          <w:b/>
          <w:bCs/>
          <w:sz w:val="24"/>
          <w:szCs w:val="24"/>
          <w:lang w:val="en-US"/>
        </w:rPr>
      </w:pPr>
      <w:r w:rsidRPr="006C6324">
        <w:rPr>
          <w:rFonts w:eastAsia="SimSun"/>
          <w:b/>
          <w:bCs/>
          <w:sz w:val="24"/>
          <w:szCs w:val="24"/>
          <w:lang w:val="en-US"/>
        </w:rPr>
        <w:t>Observation 5: </w:t>
      </w:r>
      <w:r w:rsidRPr="006C6324">
        <w:rPr>
          <w:rFonts w:eastAsia="SimSun"/>
          <w:sz w:val="24"/>
          <w:szCs w:val="24"/>
          <w:lang w:val="en-US"/>
        </w:rPr>
        <w:t xml:space="preserve">A penetration loss of 80 dB would impose an excessive load on the receiver in both D2R and R2D cases, to the extent that no AIoT device could be deployed in any environment, making such deployment infeasible. Since the 80 dB penetration loss was considered </w:t>
      </w:r>
      <w:r>
        <w:rPr>
          <w:rFonts w:eastAsia="SimSun"/>
          <w:sz w:val="24"/>
          <w:szCs w:val="24"/>
          <w:lang w:val="en-US"/>
        </w:rPr>
        <w:t>for studying scenarios with AIoT devices inside metallic containers, which cannot be supported by</w:t>
      </w:r>
      <w:r w:rsidRPr="006C6324">
        <w:rPr>
          <w:rFonts w:eastAsia="SimSun"/>
          <w:sz w:val="24"/>
          <w:szCs w:val="24"/>
          <w:lang w:val="en-US"/>
        </w:rPr>
        <w:t xml:space="preserve"> existing techniques, alternative feasible methods must be explored to enable this use case. </w:t>
      </w:r>
    </w:p>
    <w:p w14:paraId="1FF4FB43" w14:textId="77777777" w:rsidR="003E7829" w:rsidRDefault="003E7829" w:rsidP="003E7829">
      <w:pPr>
        <w:pStyle w:val="ListParagraph"/>
        <w:ind w:left="0"/>
        <w:rPr>
          <w:rFonts w:eastAsia="SimSun"/>
          <w:b/>
          <w:bCs/>
          <w:sz w:val="24"/>
          <w:szCs w:val="24"/>
        </w:rPr>
      </w:pPr>
    </w:p>
    <w:p w14:paraId="72069AF6" w14:textId="77777777" w:rsidR="007804AB" w:rsidRDefault="007804AB">
      <w:pPr>
        <w:pStyle w:val="ListParagraph"/>
        <w:ind w:left="0"/>
        <w:rPr>
          <w:rFonts w:eastAsia="SimSun"/>
          <w:b/>
          <w:bCs/>
          <w:sz w:val="24"/>
          <w:szCs w:val="24"/>
        </w:rPr>
      </w:pPr>
    </w:p>
    <w:p w14:paraId="5951E159" w14:textId="77777777" w:rsidR="003876C3" w:rsidRDefault="002D1E8A">
      <w:pPr>
        <w:pStyle w:val="Heading1"/>
        <w:rPr>
          <w:rFonts w:ascii="Times New Roman" w:hAnsi="Times New Roman" w:cs="Times New Roman"/>
          <w:b/>
          <w:bCs/>
        </w:rPr>
      </w:pPr>
      <w:r>
        <w:rPr>
          <w:rFonts w:ascii="Times New Roman" w:hAnsi="Times New Roman" w:cs="Times New Roman"/>
          <w:b/>
          <w:bCs/>
          <w:color w:val="auto"/>
          <w:sz w:val="32"/>
          <w:szCs w:val="32"/>
        </w:rPr>
        <w:lastRenderedPageBreak/>
        <w:t>4. References</w:t>
      </w:r>
    </w:p>
    <w:p w14:paraId="5951E15A" w14:textId="77777777" w:rsidR="003876C3" w:rsidRDefault="002D1E8A">
      <w:pPr>
        <w:tabs>
          <w:tab w:val="left" w:pos="420"/>
        </w:tabs>
        <w:spacing w:line="240" w:lineRule="auto"/>
        <w:ind w:left="420"/>
        <w:jc w:val="left"/>
        <w:textAlignment w:val="baseline"/>
        <w:rPr>
          <w:sz w:val="24"/>
          <w:szCs w:val="24"/>
          <w:lang w:val="en-US"/>
        </w:rPr>
      </w:pPr>
      <w:bookmarkStart w:id="5" w:name="_Ref101942192"/>
      <w:bookmarkStart w:id="6" w:name="_Ref47299212"/>
      <w:bookmarkStart w:id="7" w:name="_Ref32420535"/>
      <w:r>
        <w:rPr>
          <w:sz w:val="24"/>
          <w:szCs w:val="24"/>
        </w:rPr>
        <w:t xml:space="preserve">[1] </w:t>
      </w:r>
      <w:bookmarkStart w:id="8" w:name="_Ref162536554"/>
      <w:bookmarkStart w:id="9" w:name="_Ref124764504"/>
      <w:bookmarkEnd w:id="5"/>
      <w:bookmarkEnd w:id="6"/>
      <w:bookmarkEnd w:id="7"/>
      <w:r>
        <w:rPr>
          <w:sz w:val="24"/>
          <w:szCs w:val="24"/>
          <w:lang w:val="en-US"/>
        </w:rPr>
        <w:t>RP-251884, “New SID on enhancements for solutions for Ambient IoT (Internet of Things) in NR outdoor for active devices”, Moderator (RAN1 Vice-Chair), RAN#108.</w:t>
      </w:r>
      <w:bookmarkEnd w:id="8"/>
      <w:bookmarkEnd w:id="9"/>
    </w:p>
    <w:p w14:paraId="5951E15B" w14:textId="77777777" w:rsidR="003876C3" w:rsidRDefault="002D1E8A">
      <w:pPr>
        <w:tabs>
          <w:tab w:val="left" w:pos="420"/>
        </w:tabs>
        <w:spacing w:line="240" w:lineRule="auto"/>
        <w:ind w:left="420"/>
        <w:jc w:val="left"/>
        <w:textAlignment w:val="baseline"/>
        <w:rPr>
          <w:sz w:val="24"/>
          <w:szCs w:val="24"/>
          <w:lang w:val="en-US"/>
        </w:rPr>
      </w:pPr>
      <w:r>
        <w:rPr>
          <w:sz w:val="24"/>
          <w:szCs w:val="24"/>
        </w:rPr>
        <w:t xml:space="preserve">[2] </w:t>
      </w:r>
      <w:bookmarkStart w:id="10" w:name="_Ref23969"/>
      <w:r>
        <w:rPr>
          <w:sz w:val="24"/>
          <w:szCs w:val="24"/>
          <w:lang w:val="en-US"/>
        </w:rPr>
        <w:t>TR 38.769, “Study on solutions for Ambient IoT (Internet of Things) in NR”.</w:t>
      </w:r>
      <w:bookmarkEnd w:id="10"/>
    </w:p>
    <w:p w14:paraId="70FCF043" w14:textId="77777777" w:rsidR="00BE6E0D" w:rsidRPr="007666A1" w:rsidRDefault="00CE648C" w:rsidP="00BE6E0D">
      <w:pPr>
        <w:pStyle w:val="ListParagraph"/>
        <w:suppressAutoHyphens w:val="0"/>
        <w:spacing w:after="0" w:line="240" w:lineRule="auto"/>
        <w:ind w:left="420"/>
        <w:contextualSpacing w:val="0"/>
        <w:rPr>
          <w:rFonts w:eastAsia="DengXian"/>
        </w:rPr>
      </w:pPr>
      <w:r>
        <w:rPr>
          <w:sz w:val="24"/>
          <w:szCs w:val="24"/>
          <w:lang w:val="en-US"/>
        </w:rPr>
        <w:t>[3]</w:t>
      </w:r>
      <w:r w:rsidR="009B0AA2">
        <w:rPr>
          <w:sz w:val="24"/>
          <w:szCs w:val="24"/>
          <w:lang w:val="en-US"/>
        </w:rPr>
        <w:t xml:space="preserve"> </w:t>
      </w:r>
      <w:r w:rsidR="00BE6E0D" w:rsidRPr="00BE6E0D">
        <w:rPr>
          <w:sz w:val="24"/>
          <w:szCs w:val="24"/>
          <w:lang w:val="en-US"/>
        </w:rPr>
        <w:t>Chair notes RAN1#122</w:t>
      </w:r>
      <w:bookmarkStart w:id="11" w:name="_Ref205799239"/>
      <w:bookmarkStart w:id="12" w:name="_Ref205799147"/>
      <w:bookmarkStart w:id="13" w:name="_Ref205299009"/>
    </w:p>
    <w:bookmarkEnd w:id="11"/>
    <w:bookmarkEnd w:id="12"/>
    <w:bookmarkEnd w:id="13"/>
    <w:p w14:paraId="4E4CD265" w14:textId="329A34D9" w:rsidR="00CE648C" w:rsidRDefault="00CE648C">
      <w:pPr>
        <w:tabs>
          <w:tab w:val="left" w:pos="420"/>
        </w:tabs>
        <w:spacing w:line="240" w:lineRule="auto"/>
        <w:ind w:left="420"/>
        <w:jc w:val="left"/>
        <w:textAlignment w:val="baseline"/>
        <w:rPr>
          <w:sz w:val="24"/>
          <w:szCs w:val="24"/>
          <w:lang w:val="en-US"/>
        </w:rPr>
      </w:pPr>
    </w:p>
    <w:p w14:paraId="5951E15C" w14:textId="77777777" w:rsidR="003876C3" w:rsidRDefault="003876C3"/>
    <w:sectPr w:rsidR="003876C3">
      <w:pgSz w:w="11906" w:h="16838"/>
      <w:pgMar w:top="1418"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5A95"/>
    <w:multiLevelType w:val="multilevel"/>
    <w:tmpl w:val="7ECA98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0C0BA3"/>
    <w:multiLevelType w:val="multilevel"/>
    <w:tmpl w:val="54CCAF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52F183D"/>
    <w:multiLevelType w:val="multilevel"/>
    <w:tmpl w:val="2AFED0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76F2538"/>
    <w:multiLevelType w:val="multilevel"/>
    <w:tmpl w:val="38E059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6F530661"/>
    <w:multiLevelType w:val="multilevel"/>
    <w:tmpl w:val="BD3AFF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170220690">
    <w:abstractNumId w:val="2"/>
  </w:num>
  <w:num w:numId="2" w16cid:durableId="144051679">
    <w:abstractNumId w:val="4"/>
  </w:num>
  <w:num w:numId="3" w16cid:durableId="1944343169">
    <w:abstractNumId w:val="0"/>
  </w:num>
  <w:num w:numId="4" w16cid:durableId="1777407669">
    <w:abstractNumId w:val="1"/>
  </w:num>
  <w:num w:numId="5" w16cid:durableId="404841385">
    <w:abstractNumId w:val="5"/>
  </w:num>
  <w:num w:numId="6" w16cid:durableId="176233882">
    <w:abstractNumId w:val="0"/>
    <w:lvlOverride w:ilvl="0">
      <w:startOverride w:val="1"/>
    </w:lvlOverride>
  </w:num>
  <w:num w:numId="7" w16cid:durableId="2112705400">
    <w:abstractNumId w:val="4"/>
    <w:lvlOverride w:ilvl="0">
      <w:startOverride w:val="1"/>
    </w:lvlOverride>
  </w:num>
  <w:num w:numId="8" w16cid:durableId="2119055628">
    <w:abstractNumId w:val="3"/>
  </w:num>
  <w:num w:numId="9" w16cid:durableId="8232064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6C3"/>
    <w:rsid w:val="000E7753"/>
    <w:rsid w:val="00103227"/>
    <w:rsid w:val="001467B3"/>
    <w:rsid w:val="00196768"/>
    <w:rsid w:val="001A3990"/>
    <w:rsid w:val="001F0792"/>
    <w:rsid w:val="00252BD3"/>
    <w:rsid w:val="002D1E8A"/>
    <w:rsid w:val="00377ADB"/>
    <w:rsid w:val="003876C3"/>
    <w:rsid w:val="003B0697"/>
    <w:rsid w:val="003E7829"/>
    <w:rsid w:val="004657CF"/>
    <w:rsid w:val="00466A35"/>
    <w:rsid w:val="00480081"/>
    <w:rsid w:val="005842BB"/>
    <w:rsid w:val="005B05FA"/>
    <w:rsid w:val="005D34C1"/>
    <w:rsid w:val="00632C07"/>
    <w:rsid w:val="00666E38"/>
    <w:rsid w:val="006C6324"/>
    <w:rsid w:val="006C6E84"/>
    <w:rsid w:val="00701CC9"/>
    <w:rsid w:val="007136C4"/>
    <w:rsid w:val="007804AB"/>
    <w:rsid w:val="0079577C"/>
    <w:rsid w:val="007A1932"/>
    <w:rsid w:val="00805112"/>
    <w:rsid w:val="00807A5D"/>
    <w:rsid w:val="009B0530"/>
    <w:rsid w:val="009B0AA2"/>
    <w:rsid w:val="00A63EF9"/>
    <w:rsid w:val="00A702AC"/>
    <w:rsid w:val="00AC5115"/>
    <w:rsid w:val="00AC52D5"/>
    <w:rsid w:val="00B84451"/>
    <w:rsid w:val="00B94AAC"/>
    <w:rsid w:val="00BE6E0D"/>
    <w:rsid w:val="00CE648C"/>
    <w:rsid w:val="00D04CF7"/>
    <w:rsid w:val="00D25F97"/>
    <w:rsid w:val="00D46CB0"/>
    <w:rsid w:val="00D63017"/>
    <w:rsid w:val="00DB561B"/>
    <w:rsid w:val="00DF1061"/>
    <w:rsid w:val="00EE73DF"/>
    <w:rsid w:val="00FB219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1E0F7"/>
  <w15:docId w15:val="{63C31754-6CD7-4B30-B9CC-1F94F2EAA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829"/>
    <w:pPr>
      <w:spacing w:after="180" w:line="254" w:lineRule="auto"/>
      <w:jc w:val="both"/>
    </w:pPr>
    <w:rPr>
      <w:rFonts w:ascii="Times New Roman" w:eastAsia="MS Mincho" w:hAnsi="Times New Roman" w:cs="Times New Roman"/>
      <w:kern w:val="0"/>
      <w:szCs w:val="20"/>
      <w:lang w:val="en-GB" w:eastAsia="ja-JP"/>
      <w14:ligatures w14:val="none"/>
    </w:rPr>
  </w:style>
  <w:style w:type="paragraph" w:styleId="Heading1">
    <w:name w:val="heading 1"/>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AC6634"/>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AC6634"/>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AC6634"/>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AC6634"/>
    <w:rPr>
      <w:i/>
      <w:iCs/>
      <w:color w:val="404040" w:themeColor="text1" w:themeTint="BF"/>
    </w:rPr>
  </w:style>
  <w:style w:type="character" w:styleId="IntenseEmphasis">
    <w:name w:val="Intense Emphasis"/>
    <w:basedOn w:val="DefaultParagraphFont"/>
    <w:uiPriority w:val="21"/>
    <w:qFormat/>
    <w:rsid w:val="00AC6634"/>
    <w:rPr>
      <w:i/>
      <w:iCs/>
      <w:color w:val="0F4761" w:themeColor="accent1" w:themeShade="BF"/>
    </w:rPr>
  </w:style>
  <w:style w:type="character" w:customStyle="1" w:styleId="IntenseQuoteChar">
    <w:name w:val="Intense Quote Char"/>
    <w:basedOn w:val="DefaultParagraphFont"/>
    <w:link w:val="IntenseQuote"/>
    <w:uiPriority w:val="30"/>
    <w:qFormat/>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character" w:customStyle="1" w:styleId="HeaderChar">
    <w:name w:val="Header Char"/>
    <w:basedOn w:val="DefaultParagraphFont"/>
    <w:link w:val="Header"/>
    <w:qFormat/>
    <w:rsid w:val="004A360A"/>
    <w:rPr>
      <w:rFonts w:ascii="Arial" w:eastAsia="SimSun" w:hAnsi="Arial" w:cs="Times New Roman"/>
      <w:b/>
      <w:kern w:val="0"/>
      <w:sz w:val="18"/>
      <w:szCs w:val="20"/>
      <w14:ligatures w14:val="none"/>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4A360A"/>
  </w:style>
  <w:style w:type="character" w:styleId="Emphasis">
    <w:name w:val="Emphasis"/>
    <w:basedOn w:val="DefaultParagraphFont"/>
    <w:uiPriority w:val="20"/>
    <w:qFormat/>
    <w:rsid w:val="004A360A"/>
    <w:rPr>
      <w:i/>
      <w:iCs/>
    </w:rPr>
  </w:style>
  <w:style w:type="character" w:customStyle="1" w:styleId="ReferenceChar">
    <w:name w:val="Reference Char"/>
    <w:link w:val="Reference"/>
    <w:qFormat/>
    <w:locked/>
    <w:rsid w:val="00810984"/>
    <w:rPr>
      <w:rFonts w:ascii="Calibri" w:hAnsi="Calibri" w:cs="Calibri"/>
    </w:rPr>
  </w:style>
  <w:style w:type="character" w:customStyle="1" w:styleId="FooterChar">
    <w:name w:val="Footer Char"/>
    <w:basedOn w:val="DefaultParagraphFont"/>
    <w:link w:val="Footer"/>
    <w:uiPriority w:val="99"/>
    <w:qFormat/>
    <w:rsid w:val="000F48D1"/>
    <w:rPr>
      <w:rFonts w:ascii="Times New Roman" w:eastAsia="MS Mincho" w:hAnsi="Times New Roman" w:cs="Times New Roman"/>
      <w:kern w:val="0"/>
      <w:sz w:val="20"/>
      <w:szCs w:val="20"/>
      <w:lang w:val="en-GB" w:eastAsia="ja-JP"/>
      <w14:ligatures w14:val="none"/>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
    <w:basedOn w:val="Normal"/>
    <w:link w:val="ListParagraphChar"/>
    <w:uiPriority w:val="34"/>
    <w:qFormat/>
    <w:rsid w:val="00AC6634"/>
    <w:pPr>
      <w:ind w:left="720"/>
      <w:contextualSpacing/>
    </w:pPr>
  </w:style>
  <w:style w:type="paragraph" w:styleId="IntenseQuote">
    <w:name w:val="Intense Quote"/>
    <w:basedOn w:val="Normal"/>
    <w:next w:val="Normal"/>
    <w:link w:val="IntenseQuoteChar"/>
    <w:uiPriority w:val="30"/>
    <w:qFormat/>
    <w:rsid w:val="00AC6634"/>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Header">
    <w:name w:val="header"/>
    <w:link w:val="HeaderChar"/>
    <w:rsid w:val="004A360A"/>
    <w:pPr>
      <w:widowControl w:val="0"/>
      <w:textAlignment w:val="baseline"/>
    </w:pPr>
    <w:rPr>
      <w:rFonts w:ascii="Arial" w:eastAsia="SimSun" w:hAnsi="Arial" w:cs="Times New Roman"/>
      <w:b/>
      <w:kern w:val="0"/>
      <w:sz w:val="18"/>
      <w:szCs w:val="20"/>
      <w14:ligatures w14:val="none"/>
    </w:rPr>
  </w:style>
  <w:style w:type="paragraph" w:customStyle="1" w:styleId="CRCoverPage">
    <w:name w:val="CR Cover Page"/>
    <w:qFormat/>
    <w:rsid w:val="004A360A"/>
    <w:pPr>
      <w:spacing w:after="120"/>
    </w:pPr>
    <w:rPr>
      <w:rFonts w:ascii="Arial" w:eastAsia="MS Mincho" w:hAnsi="Arial" w:cs="Times New Roman"/>
      <w:kern w:val="0"/>
      <w:szCs w:val="20"/>
      <w:lang w:val="en-GB"/>
      <w14:ligatures w14:val="none"/>
    </w:rPr>
  </w:style>
  <w:style w:type="paragraph" w:customStyle="1" w:styleId="Reference">
    <w:name w:val="Reference"/>
    <w:basedOn w:val="Normal"/>
    <w:link w:val="ReferenceChar"/>
    <w:qFormat/>
    <w:rsid w:val="00810984"/>
    <w:p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paragraph" w:styleId="Revision">
    <w:name w:val="Revision"/>
    <w:uiPriority w:val="99"/>
    <w:semiHidden/>
    <w:qFormat/>
    <w:rsid w:val="00987024"/>
    <w:rPr>
      <w:rFonts w:ascii="Times New Roman" w:eastAsia="MS Mincho" w:hAnsi="Times New Roman" w:cs="Times New Roman"/>
      <w:kern w:val="0"/>
      <w:szCs w:val="20"/>
      <w:lang w:val="en-GB" w:eastAsia="ja-JP"/>
      <w14:ligatures w14:val="none"/>
    </w:rPr>
  </w:style>
  <w:style w:type="paragraph" w:customStyle="1" w:styleId="textintend2">
    <w:name w:val="text intend 2"/>
    <w:basedOn w:val="Normal"/>
    <w:qFormat/>
    <w:rsid w:val="00365474"/>
    <w:pPr>
      <w:spacing w:after="120" w:line="240" w:lineRule="auto"/>
    </w:pPr>
    <w:rPr>
      <w:sz w:val="24"/>
      <w:lang w:val="en-US" w:eastAsia="en-GB"/>
    </w:rPr>
  </w:style>
  <w:style w:type="table" w:styleId="TableGrid">
    <w:name w:val="Table Grid"/>
    <w:basedOn w:val="TableNormal"/>
    <w:uiPriority w:val="99"/>
    <w:qFormat/>
    <w:rsid w:val="004A3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5842BB"/>
    <w:pPr>
      <w:suppressAutoHyphens w:val="0"/>
      <w:spacing w:afterLines="50" w:line="240" w:lineRule="auto"/>
      <w:ind w:left="568" w:hanging="284"/>
      <w:jc w:val="left"/>
    </w:pPr>
    <w:rPr>
      <w:rFonts w:eastAsia="DengXian"/>
      <w:lang w:val="zh-CN" w:eastAsia="en-US"/>
    </w:rPr>
  </w:style>
  <w:style w:type="character" w:customStyle="1" w:styleId="B1Zchn">
    <w:name w:val="B1 Zchn"/>
    <w:link w:val="B1"/>
    <w:qFormat/>
    <w:rsid w:val="005842BB"/>
    <w:rPr>
      <w:rFonts w:ascii="Times New Roman" w:eastAsia="DengXian" w:hAnsi="Times New Roman" w:cs="Times New Roman"/>
      <w:kern w:val="0"/>
      <w:szCs w:val="20"/>
      <w:lang w:val="zh-CN"/>
      <w14:ligatures w14:val="none"/>
    </w:rPr>
  </w:style>
  <w:style w:type="paragraph" w:customStyle="1" w:styleId="B2">
    <w:name w:val="B2"/>
    <w:basedOn w:val="Normal"/>
    <w:link w:val="B2Char"/>
    <w:qFormat/>
    <w:rsid w:val="005842BB"/>
    <w:pPr>
      <w:suppressAutoHyphens w:val="0"/>
      <w:spacing w:afterLines="50" w:line="240" w:lineRule="auto"/>
      <w:ind w:left="851" w:hanging="284"/>
      <w:jc w:val="left"/>
    </w:pPr>
    <w:rPr>
      <w:rFonts w:eastAsia="DengXian"/>
      <w:lang w:val="zh-CN" w:eastAsia="en-US"/>
    </w:rPr>
  </w:style>
  <w:style w:type="character" w:customStyle="1" w:styleId="B2Char">
    <w:name w:val="B2 Char"/>
    <w:link w:val="B2"/>
    <w:qFormat/>
    <w:rsid w:val="005842BB"/>
    <w:rPr>
      <w:rFonts w:ascii="Times New Roman" w:eastAsia="DengXian" w:hAnsi="Times New Roman" w:cs="Times New Roman"/>
      <w:kern w:val="0"/>
      <w:szCs w:val="20"/>
      <w:lang w:val="zh-CN"/>
      <w14:ligatures w14:val="none"/>
    </w:rPr>
  </w:style>
  <w:style w:type="character" w:customStyle="1" w:styleId="THChar">
    <w:name w:val="TH Char"/>
    <w:link w:val="TH"/>
    <w:qFormat/>
    <w:locked/>
    <w:rsid w:val="005842BB"/>
    <w:rPr>
      <w:rFonts w:ascii="Arial" w:hAnsi="Arial" w:cs="Arial"/>
      <w:b/>
    </w:rPr>
  </w:style>
  <w:style w:type="paragraph" w:customStyle="1" w:styleId="TH">
    <w:name w:val="TH"/>
    <w:basedOn w:val="Normal"/>
    <w:link w:val="THChar"/>
    <w:qFormat/>
    <w:rsid w:val="005842BB"/>
    <w:pPr>
      <w:keepNext/>
      <w:keepLines/>
      <w:suppressAutoHyphens w:val="0"/>
      <w:spacing w:before="60" w:afterLines="50" w:line="240" w:lineRule="auto"/>
      <w:jc w:val="center"/>
    </w:pPr>
    <w:rPr>
      <w:rFonts w:ascii="Arial" w:eastAsiaTheme="minorHAnsi" w:hAnsi="Arial" w:cs="Arial"/>
      <w:b/>
      <w:kern w:val="2"/>
      <w:szCs w:val="22"/>
      <w:lang w:val="en-US" w:eastAsia="en-US"/>
      <w14:ligatures w14:val="standardContextual"/>
    </w:rPr>
  </w:style>
  <w:style w:type="paragraph" w:customStyle="1" w:styleId="TAH">
    <w:name w:val="TAH"/>
    <w:basedOn w:val="Normal"/>
    <w:link w:val="TAHCar"/>
    <w:qFormat/>
    <w:rsid w:val="005842BB"/>
    <w:pPr>
      <w:keepNext/>
      <w:keepLines/>
      <w:suppressAutoHyphens w:val="0"/>
      <w:spacing w:afterLines="50" w:after="50" w:line="240" w:lineRule="auto"/>
      <w:jc w:val="center"/>
    </w:pPr>
    <w:rPr>
      <w:rFonts w:ascii="Arial" w:eastAsia="SimSun" w:hAnsi="Arial" w:cs="Arial"/>
      <w:b/>
      <w:sz w:val="18"/>
      <w:lang w:val="en-US" w:eastAsia="en-US"/>
    </w:rPr>
  </w:style>
  <w:style w:type="character" w:customStyle="1" w:styleId="TAHCar">
    <w:name w:val="TAH Car"/>
    <w:link w:val="TAH"/>
    <w:qFormat/>
    <w:locked/>
    <w:rsid w:val="005842BB"/>
    <w:rPr>
      <w:rFonts w:ascii="Arial" w:eastAsia="SimSun" w:hAnsi="Arial" w:cs="Arial"/>
      <w:b/>
      <w:kern w:val="0"/>
      <w:sz w:val="1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12</Pages>
  <Words>3283</Words>
  <Characters>16785</Characters>
  <Application>Microsoft Office Word</Application>
  <DocSecurity>0</DocSecurity>
  <Lines>839</Lines>
  <Paragraphs>691</Paragraphs>
  <ScaleCrop>false</ScaleCrop>
  <Company/>
  <LinksUpToDate>false</LinksUpToDate>
  <CharactersWithSpaces>19377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dc:description/>
  <cp:lastModifiedBy>Jyotirmay Saini</cp:lastModifiedBy>
  <cp:revision>452</cp:revision>
  <dcterms:created xsi:type="dcterms:W3CDTF">2024-08-09T20:08:00Z</dcterms:created>
  <dcterms:modified xsi:type="dcterms:W3CDTF">2025-10-03T23:58:00Z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GrammarlyDocumentId">
    <vt:lpwstr>6896bdabce92cfc15a8ce9141450364837e1b83a18b5f2546225fbef9469b311</vt:lpwstr>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