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B8643">
      <w:pPr>
        <w:pStyle w:val="23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rFonts w:eastAsia="MS Mincho" w:cs="Arial"/>
          <w:b/>
          <w:sz w:val="24"/>
        </w:rPr>
        <w:t>3GPP TSG-CT WG4 Meeting #</w:t>
      </w:r>
      <w:r>
        <w:rPr>
          <w:rFonts w:hint="eastAsia" w:eastAsia="宋体" w:cs="Arial"/>
          <w:b/>
          <w:sz w:val="24"/>
          <w:lang w:val="en-US" w:eastAsia="zh-CN"/>
        </w:rPr>
        <w:t>133</w:t>
      </w:r>
      <w:r>
        <w:rPr>
          <w:b/>
          <w:sz w:val="24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eastAsia="zh-CN"/>
        </w:rPr>
        <w:t>4-2</w:t>
      </w:r>
      <w:r>
        <w:rPr>
          <w:rFonts w:hint="eastAsia"/>
          <w:b/>
          <w:sz w:val="24"/>
          <w:lang w:val="en-US" w:eastAsia="zh-CN"/>
        </w:rPr>
        <w:t>60316</w:t>
      </w:r>
    </w:p>
    <w:p w14:paraId="4C7A9B18">
      <w:pPr>
        <w:autoSpaceDE w:val="0"/>
        <w:autoSpaceDN w:val="0"/>
        <w:spacing w:after="120"/>
        <w:outlineLvl w:val="0"/>
        <w:rPr>
          <w:rFonts w:ascii="Arial" w:hAnsi="Arial" w:eastAsia="MS Mincho" w:cs="Arial"/>
          <w:b/>
          <w:sz w:val="24"/>
        </w:rPr>
      </w:pPr>
      <w:r>
        <w:rPr>
          <w:rFonts w:hint="eastAsia" w:ascii="Arial" w:hAnsi="Arial" w:eastAsia="宋体" w:cs="Arial"/>
          <w:b/>
          <w:sz w:val="24"/>
          <w:lang w:val="en-US" w:eastAsia="zh-CN"/>
        </w:rPr>
        <w:t>Goa</w:t>
      </w:r>
      <w:r>
        <w:rPr>
          <w:rFonts w:ascii="Arial" w:hAnsi="Arial" w:eastAsia="MS Mincho" w:cs="Arial"/>
          <w:b/>
          <w:sz w:val="24"/>
        </w:rPr>
        <w:t xml:space="preserve">,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India</w:t>
      </w:r>
      <w:r>
        <w:rPr>
          <w:rFonts w:ascii="Arial" w:hAnsi="Arial" w:eastAsia="MS Mincho" w:cs="Arial"/>
          <w:b/>
          <w:sz w:val="24"/>
        </w:rPr>
        <w:t xml:space="preserve">;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</w:rPr>
        <w:t xml:space="preserve"> –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13</w:t>
      </w:r>
      <w:r>
        <w:rPr>
          <w:rFonts w:ascii="Arial" w:hAnsi="Arial" w:eastAsia="MS Mincho" w:cs="Arial"/>
          <w:b/>
          <w:sz w:val="24"/>
        </w:rPr>
        <w:t xml:space="preserve"> February 202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6</w:t>
      </w:r>
      <w:r>
        <w:rPr>
          <w:rFonts w:hint="eastAsia" w:ascii="Arial" w:hAnsi="Arial" w:cs="Arial"/>
          <w:b/>
          <w:sz w:val="24"/>
          <w:lang w:eastAsia="zh-CN"/>
        </w:rPr>
        <w:t xml:space="preserve">                                      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                  </w:t>
      </w:r>
    </w:p>
    <w:p w14:paraId="493D57CA">
      <w:pPr>
        <w:widowControl w:val="0"/>
        <w:pBdr>
          <w:bottom w:val="single" w:color="auto" w:sz="4" w:space="1"/>
        </w:pBdr>
        <w:tabs>
          <w:tab w:val="center" w:pos="4153"/>
          <w:tab w:val="right" w:pos="8306"/>
          <w:tab w:val="right" w:pos="9638"/>
        </w:tabs>
        <w:spacing w:after="0"/>
        <w:rPr>
          <w:rFonts w:ascii="Arial" w:hAnsi="Arial" w:eastAsiaTheme="minorEastAsia"/>
          <w:b/>
          <w:sz w:val="24"/>
          <w:lang w:eastAsia="en-US"/>
        </w:rPr>
      </w:pPr>
    </w:p>
    <w:p w14:paraId="4798743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hint="default" w:ascii="Arial" w:hAnsi="Arial" w:eastAsiaTheme="minorEastAsia"/>
          <w:b/>
          <w:i/>
          <w:sz w:val="28"/>
          <w:lang w:val="en-US" w:eastAsia="zh-CN"/>
        </w:rPr>
      </w:pPr>
      <w:r>
        <w:rPr>
          <w:rFonts w:ascii="Arial" w:hAnsi="Arial" w:eastAsiaTheme="minorEastAsia"/>
          <w:b/>
          <w:sz w:val="24"/>
          <w:lang w:eastAsia="en-US"/>
        </w:rPr>
        <w:t>3GPP TSG-CT WG</w:t>
      </w:r>
      <w:r>
        <w:rPr>
          <w:rFonts w:ascii="Arial" w:hAnsi="Arial" w:eastAsiaTheme="minorEastAsia"/>
          <w:b/>
          <w:sz w:val="24"/>
          <w:lang w:eastAsia="zh-CN"/>
        </w:rPr>
        <w:t>3</w:t>
      </w:r>
      <w:r>
        <w:rPr>
          <w:rFonts w:ascii="Arial" w:hAnsi="Arial" w:eastAsiaTheme="minorEastAsia"/>
          <w:b/>
          <w:sz w:val="24"/>
          <w:lang w:eastAsia="en-US"/>
        </w:rPr>
        <w:t xml:space="preserve"> Meeting #1</w:t>
      </w:r>
      <w:r>
        <w:rPr>
          <w:rFonts w:ascii="Arial" w:hAnsi="Arial" w:eastAsiaTheme="minorEastAsia"/>
          <w:b/>
          <w:sz w:val="24"/>
          <w:lang w:eastAsia="zh-CN"/>
        </w:rPr>
        <w:t>45</w:t>
      </w:r>
      <w:r>
        <w:rPr>
          <w:rFonts w:ascii="Arial" w:hAnsi="Arial" w:eastAsiaTheme="minorEastAsia"/>
          <w:b/>
          <w:i/>
          <w:sz w:val="28"/>
          <w:lang w:eastAsia="en-US"/>
        </w:rPr>
        <w:tab/>
      </w:r>
      <w:r>
        <w:rPr>
          <w:rFonts w:ascii="Arial" w:hAnsi="Arial" w:eastAsiaTheme="minorEastAsia"/>
          <w:b/>
          <w:sz w:val="24"/>
          <w:lang w:eastAsia="en-US"/>
        </w:rPr>
        <w:t>C3-260</w:t>
      </w:r>
      <w:r>
        <w:rPr>
          <w:rFonts w:hint="eastAsia" w:ascii="Arial" w:hAnsi="Arial"/>
          <w:b/>
          <w:sz w:val="24"/>
          <w:lang w:val="en-US" w:eastAsia="zh-CN"/>
        </w:rPr>
        <w:t>429</w:t>
      </w:r>
    </w:p>
    <w:p w14:paraId="677AE3D6">
      <w:pPr>
        <w:widowControl w:val="0"/>
        <w:pBdr>
          <w:bottom w:val="single" w:color="auto" w:sz="4" w:space="1"/>
        </w:pBdr>
        <w:tabs>
          <w:tab w:val="center" w:pos="4153"/>
          <w:tab w:val="right" w:pos="8306"/>
          <w:tab w:val="right" w:pos="9638"/>
        </w:tabs>
        <w:spacing w:after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Theme="minorEastAsia"/>
          <w:b/>
          <w:sz w:val="24"/>
          <w:lang w:eastAsia="en-US"/>
        </w:rPr>
        <w:t>Goa, India; 09 – 13 February 2026</w:t>
      </w:r>
      <w:r>
        <w:rPr>
          <w:rFonts w:eastAsiaTheme="minorEastAsia"/>
          <w:lang w:eastAsia="en-US"/>
        </w:rPr>
        <w:tab/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</w:p>
    <w:p w14:paraId="62A19961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eastAsia="zh-CN"/>
        </w:rPr>
        <w:t>China Unicom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New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WID on CT Aspects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for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hint="eastAsia" w:ascii="Arial" w:hAnsi="Arial" w:cs="Arial"/>
          <w:b/>
          <w:sz w:val="24"/>
          <w:szCs w:val="24"/>
          <w:lang w:eastAsia="zh-CN"/>
        </w:rPr>
        <w:t>hase2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(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TEI20_NetShare_Ph2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-CT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)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20.2.1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  <w:t xml:space="preserve">CT Aspects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 xml:space="preserve">for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Indirect Network Sharing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 xml:space="preserve"> Phase2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TEI20_NetShare_Ph2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-CT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cs="Times New Roman" w:eastAsiaTheme="minorEastAsia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 xml:space="preserve">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1110001</w:t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cs="Times New Roman" w:eastAsiaTheme="minorEastAsia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20</w:t>
      </w:r>
    </w:p>
    <w:p w14:paraId="0F6B4D92">
      <w:pPr>
        <w:pStyle w:val="25"/>
      </w:pPr>
    </w:p>
    <w:p w14:paraId="6042014B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8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29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29"/>
            </w:pPr>
          </w:p>
        </w:tc>
        <w:tc>
          <w:tcPr>
            <w:tcW w:w="1752" w:type="dxa"/>
          </w:tcPr>
          <w:p w14:paraId="70435623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29"/>
            </w:pPr>
          </w:p>
        </w:tc>
        <w:tc>
          <w:tcPr>
            <w:tcW w:w="1037" w:type="dxa"/>
          </w:tcPr>
          <w:p w14:paraId="6F19776F">
            <w:pPr>
              <w:pStyle w:val="29"/>
            </w:pPr>
          </w:p>
        </w:tc>
        <w:tc>
          <w:tcPr>
            <w:tcW w:w="850" w:type="dxa"/>
          </w:tcPr>
          <w:p w14:paraId="3F07CB2B">
            <w:pPr>
              <w:pStyle w:val="29"/>
            </w:pPr>
          </w:p>
        </w:tc>
        <w:tc>
          <w:tcPr>
            <w:tcW w:w="851" w:type="dxa"/>
          </w:tcPr>
          <w:p w14:paraId="290A158D">
            <w:pPr>
              <w:pStyle w:val="29"/>
            </w:pPr>
          </w:p>
        </w:tc>
        <w:tc>
          <w:tcPr>
            <w:tcW w:w="1752" w:type="dxa"/>
          </w:tcPr>
          <w:p w14:paraId="02E98F67">
            <w:pPr>
              <w:pStyle w:val="29"/>
            </w:pP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bookmarkEnd w:id="0"/>
    <w:p w14:paraId="223A3492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851"/>
        <w:gridCol w:w="992"/>
        <w:gridCol w:w="5777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</w:tcPr>
          <w:p w14:paraId="68BCEFEC">
            <w:pPr>
              <w:pStyle w:val="27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>
            <w:pPr>
              <w:pStyle w:val="27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>
            <w:pPr>
              <w:pStyle w:val="27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/>
    <w:p w14:paraId="4DD6CDD4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8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8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7"/>
            </w:pPr>
          </w:p>
        </w:tc>
        <w:tc>
          <w:tcPr>
            <w:tcW w:w="3326" w:type="dxa"/>
          </w:tcPr>
          <w:p w14:paraId="3AC061FD">
            <w:pPr>
              <w:pStyle w:val="27"/>
            </w:pPr>
          </w:p>
        </w:tc>
        <w:tc>
          <w:tcPr>
            <w:tcW w:w="5099" w:type="dxa"/>
          </w:tcPr>
          <w:p w14:paraId="017BF4B1">
            <w:pPr>
              <w:pStyle w:val="25"/>
            </w:pPr>
          </w:p>
        </w:tc>
      </w:tr>
    </w:tbl>
    <w:p w14:paraId="01B64B3B">
      <w:pPr>
        <w:pStyle w:val="30"/>
      </w:pPr>
    </w:p>
    <w:p w14:paraId="4970DA35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AAA6F96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>
      <w:pPr>
        <w:rPr>
          <w:lang w:val="en-US"/>
        </w:rPr>
      </w:pPr>
      <w:bookmarkStart w:id="1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operator’s network to detect the Indirect Network Sharing case and identify the specific hosting operator’s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1"/>
    <w:p w14:paraId="1E38EADE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094FF0B">
      <w:pPr>
        <w:pStyle w:val="2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hint="eastAsia" w:ascii="Times New Roman" w:hAnsi="Times New Roman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>
      <w:pPr>
        <w:pStyle w:val="23"/>
        <w:rPr>
          <w:rFonts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CT3 Impacts:</w:t>
      </w:r>
    </w:p>
    <w:p w14:paraId="571618FD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Clarify the serving PLMN ID used in the </w:t>
      </w:r>
      <w:r>
        <w:rPr>
          <w:rFonts w:ascii="Times New Roman" w:hAnsi="Times New Roman"/>
          <w:lang w:val="en-US" w:eastAsia="zh-CN"/>
        </w:rPr>
        <w:t>Npcf_</w:t>
      </w:r>
      <w:r>
        <w:rPr>
          <w:rFonts w:hint="eastAsia" w:ascii="Times New Roman" w:hAnsi="Times New Roman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r>
        <w:rPr>
          <w:rFonts w:hint="eastAsia" w:ascii="Times New Roman" w:hAnsi="Times New Roman"/>
          <w:lang w:val="en-US" w:eastAsia="zh-CN"/>
        </w:rPr>
        <w:t xml:space="preserve"> Service in the case of Indirect Network Sharing.</w:t>
      </w:r>
    </w:p>
    <w:p w14:paraId="4C24E116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Add the new parameter in the Npcf_SMPolicyControl Service to enable the PCF of the participating operator network to detect the Indirect Network Sharing case and identify the hosting operator’s network.</w:t>
      </w:r>
    </w:p>
    <w:p w14:paraId="234E7EA9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Update the text related to PLMN change trigger in the PCRT relevant for SMF to include the case of Indirect Network Sharing.</w:t>
      </w:r>
    </w:p>
    <w:p w14:paraId="5F626B4E">
      <w:pPr>
        <w:pStyle w:val="23"/>
        <w:rPr>
          <w:rFonts w:ascii="Times New Roman" w:hAnsi="Times New Roman"/>
          <w:u w:val="single"/>
          <w:lang w:val="en-US" w:eastAsia="zh-CN"/>
        </w:rPr>
      </w:pPr>
    </w:p>
    <w:p w14:paraId="1E0F5848">
      <w:pPr>
        <w:pStyle w:val="23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2" w:name="_Hlk172297695"/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Service.</w:t>
      </w:r>
    </w:p>
    <w:p w14:paraId="11896D58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hint="default"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 considering the Indirect Network Sharing for Disaster Condition.</w:t>
      </w:r>
    </w:p>
    <w:bookmarkEnd w:id="2"/>
    <w:p w14:paraId="54A5AE0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hint="eastAsia" w:ascii="Times New Roman" w:hAnsi="Times New Roman"/>
          <w:lang w:val="en-US" w:eastAsia="zh-CN"/>
        </w:rPr>
        <w:t>the Nudm_SubscriberDataManagement Service.</w:t>
      </w:r>
    </w:p>
    <w:p w14:paraId="0435BD62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hint="default" w:ascii="Times New Roman" w:hAnsi="Times New Roman"/>
          <w:lang w:val="en-US" w:eastAsia="zh-CN"/>
        </w:rPr>
        <w:t>“disaster-roaming-ind”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in the Nudm_SubscriberDataManagement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</w:t>
      </w:r>
      <w:r>
        <w:rPr>
          <w:rFonts w:hint="eastAsia" w:ascii="Times New Roman" w:hAnsi="Times New Roman"/>
          <w:highlight w:val="none"/>
          <w:lang w:val="en-US" w:eastAsia="zh-CN"/>
        </w:rPr>
        <w:t>.</w:t>
      </w:r>
    </w:p>
    <w:p w14:paraId="113D03F7">
      <w:pPr>
        <w:pStyle w:val="23"/>
        <w:numPr>
          <w:ilvl w:val="0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AUSF</w:t>
      </w:r>
      <w:r>
        <w:rPr>
          <w:rFonts w:ascii="Times New Roman" w:hAnsi="Times New Roman"/>
          <w:b/>
          <w:bCs/>
          <w:highlight w:val="none"/>
          <w:lang w:val="en-US"/>
        </w:rPr>
        <w:t xml:space="preserve"> </w:t>
      </w: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service</w:t>
      </w:r>
      <w:r>
        <w:rPr>
          <w:rFonts w:ascii="Times New Roman" w:hAnsi="Times New Roman"/>
          <w:highlight w:val="none"/>
          <w:lang w:val="en-US"/>
        </w:rPr>
        <w:t xml:space="preserve">: </w:t>
      </w:r>
    </w:p>
    <w:p w14:paraId="787F9F5B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 w:eastAsia="zh-CN"/>
        </w:rPr>
      </w:pPr>
      <w:r>
        <w:rPr>
          <w:rFonts w:hint="eastAsia" w:ascii="Times New Roman" w:hAnsi="Times New Roman"/>
          <w:highlight w:val="none"/>
          <w:lang w:val="en-US" w:eastAsia="zh-CN"/>
        </w:rPr>
        <w:t xml:space="preserve">Clarify the description of the parameter </w:t>
      </w:r>
      <w:r>
        <w:rPr>
          <w:rFonts w:hint="default" w:ascii="Times New Roman" w:hAnsi="Times New Roman"/>
          <w:highlight w:val="none"/>
          <w:lang w:val="en-US" w:eastAsia="zh-CN"/>
        </w:rPr>
        <w:t>“disasterRoamingInd”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in the Nausf_UEAuthentication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Condition.</w:t>
      </w:r>
    </w:p>
    <w:p w14:paraId="52DE0680">
      <w:pPr>
        <w:pStyle w:val="23"/>
        <w:numPr>
          <w:ilvl w:val="0"/>
          <w:numId w:val="0"/>
        </w:numPr>
        <w:spacing w:after="120"/>
        <w:rPr>
          <w:rFonts w:hint="eastAsia" w:ascii="Times New Roman" w:hAnsi="Times New Roman"/>
          <w:lang w:val="en-US" w:eastAsia="zh-CN"/>
        </w:rPr>
      </w:pPr>
    </w:p>
    <w:p w14:paraId="3C135EA9">
      <w:pPr>
        <w:pStyle w:val="23"/>
        <w:rPr>
          <w:rFonts w:hint="default"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CT4 Potential Impacts:</w:t>
      </w:r>
    </w:p>
    <w:p w14:paraId="7AEB7056">
      <w:pPr>
        <w:pStyle w:val="23"/>
        <w:numPr>
          <w:ilvl w:val="0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AMF</w:t>
      </w:r>
      <w:r>
        <w:rPr>
          <w:rFonts w:ascii="Times New Roman" w:hAnsi="Times New Roman"/>
          <w:b/>
          <w:bCs/>
          <w:highlight w:val="none"/>
          <w:lang w:val="en-US"/>
        </w:rPr>
        <w:t xml:space="preserve"> </w:t>
      </w: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service</w:t>
      </w:r>
      <w:r>
        <w:rPr>
          <w:rFonts w:ascii="Times New Roman" w:hAnsi="Times New Roman"/>
          <w:highlight w:val="none"/>
          <w:lang w:val="en-US"/>
        </w:rPr>
        <w:t xml:space="preserve">: </w:t>
      </w:r>
    </w:p>
    <w:p w14:paraId="188831C6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 w:eastAsia="zh-CN"/>
        </w:rPr>
      </w:pPr>
      <w:r>
        <w:rPr>
          <w:rFonts w:hint="eastAsia" w:ascii="Times New Roman" w:hAnsi="Times New Roman"/>
          <w:highlight w:val="none"/>
          <w:lang w:val="en-US" w:eastAsia="zh-CN"/>
        </w:rPr>
        <w:t xml:space="preserve">Potentially update the description of the parameters of </w:t>
      </w:r>
      <w:r>
        <w:rPr>
          <w:rFonts w:hint="default" w:ascii="Times New Roman" w:hAnsi="Times New Roman"/>
          <w:highlight w:val="none"/>
          <w:lang w:val="en-US" w:eastAsia="zh-CN"/>
        </w:rPr>
        <w:t>“disasterRoamingInd”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and </w:t>
      </w:r>
      <w:r>
        <w:rPr>
          <w:rFonts w:hint="default" w:ascii="Times New Roman" w:hAnsi="Times New Roman"/>
          <w:highlight w:val="none"/>
          <w:lang w:val="en-US" w:eastAsia="zh-CN"/>
        </w:rPr>
        <w:t>“disasterPlmn”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in the Namf_Communication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</w:t>
      </w:r>
      <w:r>
        <w:rPr>
          <w:rFonts w:hint="eastAsia" w:ascii="Times New Roman" w:hAnsi="Times New Roman"/>
          <w:highlight w:val="none"/>
          <w:lang w:val="en-US" w:eastAsia="zh-CN"/>
        </w:rPr>
        <w:t>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5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Expected Output and Time scale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8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7"/>
            </w:pPr>
          </w:p>
        </w:tc>
        <w:tc>
          <w:tcPr>
            <w:tcW w:w="1134" w:type="dxa"/>
          </w:tcPr>
          <w:p w14:paraId="5F684E95">
            <w:pPr>
              <w:pStyle w:val="27"/>
            </w:pPr>
          </w:p>
        </w:tc>
        <w:tc>
          <w:tcPr>
            <w:tcW w:w="2409" w:type="dxa"/>
          </w:tcPr>
          <w:p w14:paraId="3F9BA4C9">
            <w:pPr>
              <w:pStyle w:val="27"/>
            </w:pPr>
          </w:p>
        </w:tc>
        <w:tc>
          <w:tcPr>
            <w:tcW w:w="993" w:type="dxa"/>
          </w:tcPr>
          <w:p w14:paraId="510D9A1F">
            <w:pPr>
              <w:pStyle w:val="27"/>
            </w:pPr>
          </w:p>
        </w:tc>
        <w:tc>
          <w:tcPr>
            <w:tcW w:w="1074" w:type="dxa"/>
          </w:tcPr>
          <w:p w14:paraId="11DE6EB5">
            <w:pPr>
              <w:pStyle w:val="27"/>
            </w:pPr>
          </w:p>
        </w:tc>
        <w:tc>
          <w:tcPr>
            <w:tcW w:w="2186" w:type="dxa"/>
          </w:tcPr>
          <w:p w14:paraId="1D49C842">
            <w:pPr>
              <w:pStyle w:val="27"/>
            </w:pPr>
          </w:p>
        </w:tc>
      </w:tr>
    </w:tbl>
    <w:p w14:paraId="303D6525">
      <w:pPr>
        <w:pStyle w:val="25"/>
        <w:rPr>
          <w:lang w:eastAsia="zh-CN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58660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9BFDD9"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 w14:paraId="48344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69A448"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D03680"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C785E4"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688146">
            <w:pPr>
              <w:pStyle w:val="28"/>
            </w:pPr>
            <w:r>
              <w:t>Remarks</w:t>
            </w:r>
          </w:p>
        </w:tc>
      </w:tr>
      <w:tr w14:paraId="297A4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38DC1">
            <w:pPr>
              <w:pStyle w:val="27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27872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Clarify the serving PLMN ID used in the Npcf_SMPolicyControl Service in the case of Indirect Network Sharing.</w:t>
            </w:r>
          </w:p>
          <w:p w14:paraId="2369F4FD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in the Npcf_SMPolicyControl Service</w:t>
            </w:r>
            <w:r>
              <w:rPr>
                <w:rFonts w:hint="eastAsia"/>
                <w:lang w:val="en-US" w:eastAsia="zh-CN"/>
              </w:rPr>
              <w:t xml:space="preserve"> to enable the PCF of the participating operator network to detect the Indirect Network Sharing case and identify the hosting operator’s network</w:t>
            </w:r>
            <w:r>
              <w:rPr>
                <w:rFonts w:hint="eastAsia"/>
                <w:lang w:eastAsia="zh-CN"/>
              </w:rPr>
              <w:t>.</w:t>
            </w:r>
          </w:p>
          <w:p w14:paraId="2DB372B7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text related to PLMN change trigger in the PCRT relevant for SMF</w:t>
            </w:r>
            <w:r>
              <w:rPr>
                <w:rFonts w:hint="eastAsia"/>
                <w:lang w:val="en-US" w:eastAsia="zh-CN"/>
              </w:rPr>
              <w:t xml:space="preserve"> to include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F950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E5DC67C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4E85">
            <w:pPr>
              <w:pStyle w:val="27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8E9A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083A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F2596">
            <w:pPr>
              <w:pStyle w:val="27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Add the new parameter “the PLMN ID of the hosting operator” in the Nsmf_PDUSession Service.</w:t>
            </w:r>
          </w:p>
          <w:p w14:paraId="779673A8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Update the description of the parameter “disasterRoamingInd” in the Nsmf_PDUSession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4E2D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117DEE3C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EDB8">
            <w:pPr>
              <w:pStyle w:val="27"/>
            </w:pPr>
            <w:r>
              <w:t>CT4</w:t>
            </w:r>
          </w:p>
        </w:tc>
      </w:tr>
      <w:tr w14:paraId="358BE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479D">
            <w:pPr>
              <w:pStyle w:val="27"/>
              <w:rPr>
                <w:rFonts w:hint="default"/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4B28F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“the PLMN ID of the hosting operator” in the Nudm_SubscriberDataManagement Service.</w:t>
            </w:r>
          </w:p>
          <w:p w14:paraId="27640FD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description of the parameter “disaster-roaming-ind” in the Nudm_SubscriberDataManagement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70DAC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4B53BAF2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0ACA4">
            <w:pPr>
              <w:pStyle w:val="27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1E86F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6C9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03DF"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the description of the parameter “disasterRoamingInd” in the Nausf_UEAuthentication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7732C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0703EE5C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853E3">
            <w:pPr>
              <w:pStyle w:val="27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6AD2C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A9D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38D0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Potentially update the description of the parameters of “disasterRoamingInd” and </w:t>
            </w:r>
            <w:r>
              <w:rPr>
                <w:rFonts w:hint="default"/>
                <w:lang w:val="en-US" w:eastAsia="zh-CN"/>
              </w:rPr>
              <w:t>“disasterPlmn”</w:t>
            </w:r>
            <w:r>
              <w:rPr>
                <w:rFonts w:hint="eastAsia"/>
                <w:lang w:val="en-US" w:eastAsia="zh-CN"/>
              </w:rPr>
              <w:t xml:space="preserve"> in the Namf_Communication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55BC1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5137653B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BC40E"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>
      <w:pPr>
        <w:rPr>
          <w:lang w:eastAsia="zh-CN"/>
        </w:rPr>
      </w:pPr>
    </w:p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8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12E8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14:paraId="00E1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HPE</w:t>
            </w:r>
          </w:p>
        </w:tc>
      </w:tr>
      <w:tr w14:paraId="2C93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6D918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  <w:bookmarkStart w:id="3" w:name="_GoBack"/>
            <w:bookmarkEnd w:id="3"/>
          </w:p>
        </w:tc>
      </w:tr>
    </w:tbl>
    <w:p w14:paraId="3171A638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460AC"/>
    <w:multiLevelType w:val="multilevel"/>
    <w:tmpl w:val="06B460AC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6FF5660"/>
    <w:rsid w:val="094E36D9"/>
    <w:rsid w:val="0D2B519E"/>
    <w:rsid w:val="11822A30"/>
    <w:rsid w:val="197F4C9A"/>
    <w:rsid w:val="20E329AE"/>
    <w:rsid w:val="25D91FF8"/>
    <w:rsid w:val="308C0C94"/>
    <w:rsid w:val="355C037C"/>
    <w:rsid w:val="399A3A93"/>
    <w:rsid w:val="41860821"/>
    <w:rsid w:val="43664DCA"/>
    <w:rsid w:val="4FDA7CBF"/>
    <w:rsid w:val="55525B90"/>
    <w:rsid w:val="5E086030"/>
    <w:rsid w:val="64186BA5"/>
    <w:rsid w:val="67C57041"/>
    <w:rsid w:val="705A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4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批注文字 字符"/>
    <w:basedOn w:val="16"/>
    <w:link w:val="8"/>
    <w:semiHidden/>
    <w:qFormat/>
    <w:uiPriority w:val="0"/>
    <w:rPr>
      <w:rFonts w:ascii="Arial" w:hAnsi="Arial"/>
      <w:lang w:eastAsia="en-US"/>
    </w:rPr>
  </w:style>
  <w:style w:type="character" w:customStyle="1" w:styleId="34">
    <w:name w:val="批注主题 字符"/>
    <w:basedOn w:val="33"/>
    <w:link w:val="14"/>
    <w:qFormat/>
    <w:uiPriority w:val="0"/>
    <w:rPr>
      <w:rFonts w:ascii="Arial" w:hAnsi="Arial"/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884</Words>
  <Characters>5045</Characters>
  <Lines>42</Lines>
  <Paragraphs>11</Paragraphs>
  <TotalTime>9</TotalTime>
  <ScaleCrop>false</ScaleCrop>
  <LinksUpToDate>false</LinksUpToDate>
  <CharactersWithSpaces>5918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2025-02-06T07:47:00Z</dcterms:created>
  <dc:creator>Alain Sultan</dc:creator>
  <cp:lastModifiedBy>CU-Tianqi Xing</cp:lastModifiedBy>
  <cp:lastPrinted>2001-04-23T09:30:00Z</cp:lastPrinted>
  <dcterms:modified xsi:type="dcterms:W3CDTF">2026-02-11T12:30:50Z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A1DA2EF46AA44E6289BB496927F6732D_13</vt:lpwstr>
  </property>
</Properties>
</file>