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E237D" w14:textId="2B8A6908" w:rsidR="000A7B32" w:rsidRDefault="000A7B32" w:rsidP="000A7B32">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61750E" w:rsidRPr="0061750E">
        <w:rPr>
          <w:b/>
          <w:noProof/>
          <w:sz w:val="24"/>
        </w:rPr>
        <w:t>C1-257348</w:t>
      </w:r>
    </w:p>
    <w:p w14:paraId="50113C1D" w14:textId="5B447469" w:rsidR="00F06B16" w:rsidRDefault="000A7B32" w:rsidP="000A7B32">
      <w:pPr>
        <w:pStyle w:val="CRCoverPage"/>
        <w:outlineLvl w:val="0"/>
        <w:rPr>
          <w:b/>
          <w:noProof/>
          <w:sz w:val="24"/>
        </w:rPr>
      </w:pPr>
      <w:r>
        <w:rPr>
          <w:b/>
          <w:noProof/>
          <w:sz w:val="24"/>
          <w:lang w:eastAsia="zh-CN"/>
        </w:rPr>
        <w:t xml:space="preserve">Dallas, US </w:t>
      </w:r>
      <w:r>
        <w:rPr>
          <w:b/>
          <w:noProof/>
          <w:sz w:val="24"/>
        </w:rPr>
        <w:t>, 17-21 November 2025</w:t>
      </w:r>
    </w:p>
    <w:p w14:paraId="2A3D4A97" w14:textId="77777777" w:rsidR="00011200" w:rsidRPr="00EE6897" w:rsidRDefault="00011200" w:rsidP="00011200">
      <w:pPr>
        <w:pStyle w:val="CRCoverPage"/>
        <w:outlineLvl w:val="0"/>
        <w:rPr>
          <w:b/>
          <w:noProof/>
          <w:sz w:val="24"/>
        </w:rPr>
      </w:pPr>
    </w:p>
    <w:p w14:paraId="484BE995" w14:textId="7BE337B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55643">
        <w:rPr>
          <w:rFonts w:ascii="Arial" w:hAnsi="Arial" w:cs="Arial"/>
          <w:b/>
          <w:bCs/>
        </w:rPr>
        <w:t>Ericsson</w:t>
      </w:r>
    </w:p>
    <w:p w14:paraId="234CD7C4" w14:textId="13A77F9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55643">
        <w:rPr>
          <w:rFonts w:ascii="Arial" w:hAnsi="Arial" w:cs="Arial"/>
          <w:b/>
          <w:bCs/>
        </w:rPr>
        <w:t xml:space="preserve">Discussion on </w:t>
      </w:r>
      <w:r w:rsidR="00850E31">
        <w:rPr>
          <w:rFonts w:ascii="Arial" w:hAnsi="Arial" w:cs="Arial"/>
          <w:b/>
          <w:bCs/>
        </w:rPr>
        <w:t xml:space="preserve">enhancements of </w:t>
      </w:r>
      <w:r w:rsidR="00873219">
        <w:rPr>
          <w:rFonts w:ascii="Arial" w:hAnsi="Arial" w:cs="Arial"/>
          <w:b/>
          <w:bCs/>
        </w:rPr>
        <w:t>PLMN</w:t>
      </w:r>
      <w:r w:rsidR="00C55643">
        <w:rPr>
          <w:rFonts w:ascii="Arial" w:hAnsi="Arial" w:cs="Arial"/>
          <w:b/>
          <w:bCs/>
        </w:rPr>
        <w:t xml:space="preserve"> selection for 6G</w:t>
      </w:r>
    </w:p>
    <w:p w14:paraId="55FE3D7D" w14:textId="058CD40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55643">
        <w:rPr>
          <w:rFonts w:ascii="Arial" w:hAnsi="Arial" w:cs="Arial"/>
          <w:b/>
          <w:bCs/>
        </w:rPr>
        <w:t>20.2</w:t>
      </w:r>
    </w:p>
    <w:p w14:paraId="1589C299" w14:textId="06AF48A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7574845" w14:textId="64C0A7B3" w:rsidR="00C55643" w:rsidRDefault="00C55643">
      <w:pPr>
        <w:rPr>
          <w:rFonts w:ascii="Arial" w:hAnsi="Arial" w:cs="Arial"/>
          <w:b/>
          <w:bCs/>
        </w:rPr>
      </w:pPr>
      <w:r>
        <w:rPr>
          <w:rFonts w:ascii="Arial" w:hAnsi="Arial" w:cs="Arial"/>
          <w:b/>
          <w:bCs/>
        </w:rPr>
        <w:t>1. Abstract</w:t>
      </w:r>
    </w:p>
    <w:p w14:paraId="4D965B56" w14:textId="58D88BB1" w:rsidR="00C55643" w:rsidRDefault="00850E31" w:rsidP="00C55643">
      <w:r>
        <w:t xml:space="preserve">This paper discusses possible </w:t>
      </w:r>
      <w:r w:rsidRPr="00850E31">
        <w:t>enhancements of PLMN selection for 6G</w:t>
      </w:r>
      <w:r>
        <w:t>.</w:t>
      </w:r>
    </w:p>
    <w:p w14:paraId="2B39B3B3" w14:textId="77777777" w:rsidR="00850E31" w:rsidRPr="00C55643" w:rsidRDefault="00850E31" w:rsidP="00C55643"/>
    <w:p w14:paraId="2AD33D40" w14:textId="35DED8D1" w:rsidR="00C55643" w:rsidRDefault="00C55643" w:rsidP="00C55643">
      <w:pPr>
        <w:rPr>
          <w:rFonts w:ascii="Arial" w:hAnsi="Arial" w:cs="Arial"/>
          <w:b/>
          <w:bCs/>
        </w:rPr>
      </w:pPr>
      <w:r>
        <w:rPr>
          <w:rFonts w:ascii="Arial" w:hAnsi="Arial" w:cs="Arial"/>
          <w:b/>
          <w:bCs/>
        </w:rPr>
        <w:t>2. Discussion</w:t>
      </w:r>
    </w:p>
    <w:p w14:paraId="7CC551BD" w14:textId="53ABC05C" w:rsidR="00C55643" w:rsidRDefault="00C55643" w:rsidP="00C55643">
      <w:pPr>
        <w:rPr>
          <w:rFonts w:ascii="Arial" w:hAnsi="Arial" w:cs="Arial"/>
          <w:b/>
          <w:bCs/>
        </w:rPr>
      </w:pPr>
      <w:r>
        <w:rPr>
          <w:rFonts w:ascii="Arial" w:hAnsi="Arial" w:cs="Arial"/>
          <w:b/>
          <w:bCs/>
        </w:rPr>
        <w:t>2.1 General</w:t>
      </w:r>
    </w:p>
    <w:p w14:paraId="3656C3A0" w14:textId="5FFADCB2" w:rsidR="00C55643" w:rsidRDefault="00847851" w:rsidP="00C55643">
      <w:r>
        <w:t>TS 22.870 states:</w:t>
      </w:r>
    </w:p>
    <w:p w14:paraId="19CE81C9" w14:textId="537168C1" w:rsidR="00847851" w:rsidRDefault="00847851" w:rsidP="00C55643">
      <w:r>
        <w:t>---------------</w:t>
      </w:r>
    </w:p>
    <w:p w14:paraId="2373FA14" w14:textId="77777777" w:rsidR="00847851" w:rsidRPr="00D54329" w:rsidRDefault="00847851" w:rsidP="00847851">
      <w:pPr>
        <w:pStyle w:val="Heading2"/>
        <w:ind w:left="720"/>
        <w:rPr>
          <w:lang w:eastAsia="zh-CN"/>
        </w:rPr>
      </w:pPr>
      <w:bookmarkStart w:id="0" w:name="_Toc208486097"/>
      <w:r w:rsidRPr="00D54329">
        <w:rPr>
          <w:lang w:eastAsia="zh-CN"/>
        </w:rPr>
        <w:t>8.9</w:t>
      </w:r>
      <w:r w:rsidRPr="00D54329">
        <w:rPr>
          <w:lang w:eastAsia="zh-CN"/>
        </w:rPr>
        <w:tab/>
        <w:t>Use case on low-altitude logistics supported by NTN</w:t>
      </w:r>
      <w:bookmarkEnd w:id="0"/>
    </w:p>
    <w:p w14:paraId="334D863E" w14:textId="77777777" w:rsidR="00847851" w:rsidRPr="00D54329" w:rsidRDefault="00847851" w:rsidP="00847851">
      <w:pPr>
        <w:pStyle w:val="Heading3"/>
        <w:ind w:left="720"/>
      </w:pPr>
      <w:bookmarkStart w:id="1" w:name="_Toc208486098"/>
      <w:r w:rsidRPr="00D54329">
        <w:t>8.9.1</w:t>
      </w:r>
      <w:r w:rsidRPr="00D54329">
        <w:tab/>
        <w:t>Description</w:t>
      </w:r>
      <w:bookmarkEnd w:id="1"/>
    </w:p>
    <w:p w14:paraId="4023BC1C" w14:textId="77777777" w:rsidR="00847851" w:rsidRPr="00D54329" w:rsidRDefault="00847851" w:rsidP="00847851">
      <w:pPr>
        <w:ind w:left="720"/>
        <w:rPr>
          <w:lang w:eastAsia="zh-CN"/>
        </w:rPr>
      </w:pPr>
      <w:r w:rsidRPr="00847851">
        <w:rPr>
          <w:highlight w:val="yellow"/>
          <w:lang w:eastAsia="zh-CN"/>
        </w:rPr>
        <w:t>For remote regions with inconvenient transportation, complex terrain and rapidly changing weather, traditional logistics delivery methods struggle to meet the needs of local residents.</w:t>
      </w:r>
      <w:r w:rsidRPr="00D54329">
        <w:rPr>
          <w:lang w:eastAsia="zh-CN"/>
        </w:rPr>
        <w:t xml:space="preserve"> By utilizing UAVs and other low-altitude aircraft, the low-altitude logistics can overcome limitations posed by terrain and other factors to swiftly deliver the medicine, food, and emergency supplies to the residents liv</w:t>
      </w:r>
      <w:r>
        <w:rPr>
          <w:lang w:eastAsia="zh-CN"/>
        </w:rPr>
        <w:t>ing</w:t>
      </w:r>
      <w:r w:rsidRPr="00D54329">
        <w:rPr>
          <w:lang w:eastAsia="zh-CN"/>
        </w:rPr>
        <w:t xml:space="preserve"> in such remote region</w:t>
      </w:r>
      <w:r>
        <w:rPr>
          <w:lang w:eastAsia="zh-CN"/>
        </w:rPr>
        <w:t>s</w:t>
      </w:r>
      <w:r w:rsidRPr="00D54329">
        <w:rPr>
          <w:lang w:eastAsia="zh-CN"/>
        </w:rPr>
        <w:t xml:space="preserve">, which exhibits its tremendous potential and advantages. </w:t>
      </w:r>
    </w:p>
    <w:p w14:paraId="35F451DE" w14:textId="77777777" w:rsidR="00847851" w:rsidRPr="00D54329" w:rsidRDefault="00847851" w:rsidP="00847851">
      <w:pPr>
        <w:ind w:left="720"/>
        <w:rPr>
          <w:lang w:eastAsia="zh-CN"/>
        </w:rPr>
      </w:pPr>
      <w:r w:rsidRPr="00D54329">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14:paraId="78F5875D" w14:textId="77777777" w:rsidR="00847851" w:rsidRPr="00D54329" w:rsidRDefault="00847851" w:rsidP="00847851">
      <w:pPr>
        <w:pStyle w:val="B1"/>
        <w:numPr>
          <w:ilvl w:val="0"/>
          <w:numId w:val="4"/>
        </w:numPr>
        <w:overflowPunct w:val="0"/>
        <w:autoSpaceDE w:val="0"/>
        <w:autoSpaceDN w:val="0"/>
        <w:adjustRightInd w:val="0"/>
        <w:spacing w:after="180"/>
        <w:ind w:left="1724"/>
        <w:jc w:val="left"/>
        <w:textAlignment w:val="baseline"/>
        <w:rPr>
          <w:lang w:eastAsia="zh-CN"/>
        </w:rPr>
      </w:pPr>
      <w:r w:rsidRPr="00847851">
        <w:rPr>
          <w:highlight w:val="yellow"/>
          <w:lang w:eastAsia="zh-CN"/>
        </w:rPr>
        <w:t>The density of ground base station deployments is limited, particularly in remote areas or challenging terrains such as mountains or forests</w:t>
      </w:r>
      <w:r w:rsidRPr="00F50A4D">
        <w:rPr>
          <w:highlight w:val="yellow"/>
          <w:lang w:eastAsia="zh-CN"/>
        </w:rPr>
        <w:t>. This can lead to insufficient or unstable signal coverage</w:t>
      </w:r>
      <w:r w:rsidRPr="00847851">
        <w:rPr>
          <w:highlight w:val="yellow"/>
          <w:lang w:eastAsia="zh-CN"/>
        </w:rPr>
        <w:t>, limiting the expansion of the low-altitude economy into these regions.</w:t>
      </w:r>
      <w:r w:rsidRPr="00D54329">
        <w:rPr>
          <w:lang w:eastAsia="zh-CN"/>
        </w:rPr>
        <w:t xml:space="preserve"> </w:t>
      </w:r>
    </w:p>
    <w:p w14:paraId="7E56F331" w14:textId="77777777" w:rsidR="00847851" w:rsidRPr="00847851" w:rsidRDefault="00847851" w:rsidP="00847851">
      <w:pPr>
        <w:pStyle w:val="B1"/>
        <w:numPr>
          <w:ilvl w:val="0"/>
          <w:numId w:val="4"/>
        </w:numPr>
        <w:overflowPunct w:val="0"/>
        <w:autoSpaceDE w:val="0"/>
        <w:autoSpaceDN w:val="0"/>
        <w:adjustRightInd w:val="0"/>
        <w:spacing w:after="180"/>
        <w:ind w:left="1724"/>
        <w:jc w:val="left"/>
        <w:textAlignment w:val="baseline"/>
        <w:rPr>
          <w:highlight w:val="yellow"/>
          <w:lang w:eastAsia="zh-CN"/>
        </w:rPr>
      </w:pPr>
      <w:r w:rsidRPr="00847851">
        <w:rPr>
          <w:highlight w:val="yellow"/>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14:paraId="68BC9B1B" w14:textId="77777777" w:rsidR="00847851" w:rsidRPr="00D54329" w:rsidRDefault="00847851" w:rsidP="00847851">
      <w:pPr>
        <w:pStyle w:val="B1"/>
        <w:numPr>
          <w:ilvl w:val="0"/>
          <w:numId w:val="4"/>
        </w:numPr>
        <w:overflowPunct w:val="0"/>
        <w:autoSpaceDE w:val="0"/>
        <w:autoSpaceDN w:val="0"/>
        <w:adjustRightInd w:val="0"/>
        <w:spacing w:after="180"/>
        <w:ind w:left="1724"/>
        <w:jc w:val="left"/>
        <w:textAlignment w:val="baseline"/>
        <w:rPr>
          <w:lang w:eastAsia="zh-CN"/>
        </w:rPr>
      </w:pPr>
      <w:r w:rsidRPr="00847851">
        <w:rPr>
          <w:highlight w:val="yellow"/>
          <w:lang w:eastAsia="zh-CN"/>
        </w:rPr>
        <w:t>The coverage height of ground base stations is limited.</w:t>
      </w:r>
      <w:r w:rsidRPr="00D54329">
        <w:rPr>
          <w:lang w:eastAsia="zh-CN"/>
        </w:rPr>
        <w:t xml:space="preserve">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14:paraId="269741D6" w14:textId="77777777" w:rsidR="00847851" w:rsidRPr="00D54329" w:rsidRDefault="00847851" w:rsidP="00847851">
      <w:pPr>
        <w:ind w:left="720"/>
        <w:rPr>
          <w:lang w:eastAsia="zh-CN"/>
        </w:rPr>
      </w:pPr>
      <w:r w:rsidRPr="00AD0ED6">
        <w:rPr>
          <w:b/>
          <w:bCs/>
          <w:highlight w:val="yellow"/>
          <w:u w:val="single"/>
          <w:lang w:eastAsia="zh-CN"/>
        </w:rPr>
        <w:t>To address these challenges, the low-altitude economy relies on NTNs,</w:t>
      </w:r>
      <w:r w:rsidRPr="00AD0ED6">
        <w:rPr>
          <w:b/>
          <w:bCs/>
          <w:u w:val="single"/>
          <w:lang w:eastAsia="zh-CN"/>
        </w:rPr>
        <w:t xml:space="preserve"> </w:t>
      </w:r>
      <w:r w:rsidRPr="00D54329">
        <w:rPr>
          <w:lang w:eastAsia="zh-CN"/>
        </w:rPr>
        <w:t xml:space="preserve">such as LEO satellite networks, HAPS, and other space-based or non-conventional communication infrastructures. NTN can offer broader and reliable coverage, accommodate high-dynamics flight scenarios, and provide enhanced security and regulatory capabilities. </w:t>
      </w:r>
    </w:p>
    <w:p w14:paraId="13C57F38" w14:textId="77777777" w:rsidR="00847851" w:rsidRPr="00D54329" w:rsidRDefault="00847851" w:rsidP="00847851">
      <w:pPr>
        <w:ind w:left="720"/>
        <w:rPr>
          <w:lang w:eastAsia="zh-CN"/>
        </w:rPr>
      </w:pPr>
      <w:r w:rsidRPr="00847851">
        <w:rPr>
          <w:highlight w:val="yellow"/>
          <w:lang w:eastAsia="zh-CN"/>
        </w:rPr>
        <w:t>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w:t>
      </w:r>
      <w:r w:rsidRPr="00D54329">
        <w:rPr>
          <w:lang w:eastAsia="zh-CN"/>
        </w:rPr>
        <w:t xml:space="preserve"> An example is showed in Figure 8.9.1-1, some UAVs flight over the area 1 are affected by the heavy rain, while the UAVs flights over the area 2 are affected by the dense fog. Usually, UAVs can be equipped with camera and sensors to monitor the visible environment and process the collected sensor data locally or transmit them back to the </w:t>
      </w:r>
      <w:r>
        <w:rPr>
          <w:lang w:eastAsia="zh-CN"/>
        </w:rPr>
        <w:t>AS</w:t>
      </w:r>
      <w:r w:rsidRPr="00D54329">
        <w:rPr>
          <w:lang w:eastAsia="zh-CN"/>
        </w:rPr>
        <w:t xml:space="preserve"> on the ground for collaborative processing with the data from other UAVs, and/or assisted information about the flight paths from 3rd party (e.g. Meteorological Bureau, which keeps monitoring the weather and forecasting for the whole region based on distributed meteorological monitoring station on the ground and onboard satellites). For the varying environment, the UAV need to adjust the flight paths and associated operations regarding the weather prediction, which raises demands on the round-trip delay of sensing result. </w:t>
      </w:r>
      <w:r w:rsidRPr="00B726A1">
        <w:rPr>
          <w:lang w:eastAsia="zh-CN"/>
        </w:rPr>
        <w:t>Under such scenarios, the 6G networks with satellite access cannot only provide satellite-based communication but</w:t>
      </w:r>
      <w:r w:rsidRPr="009B31E1">
        <w:rPr>
          <w:lang w:eastAsia="zh-CN"/>
        </w:rPr>
        <w:t xml:space="preserve"> also provide satellite onboard computing resources to facilitate non-3GPP sensing data processing (e.g. weather condition, obstacle detection) for UAVs to assist optimizing flight paths and ensure task operation.</w:t>
      </w:r>
    </w:p>
    <w:p w14:paraId="1AAE3DF8" w14:textId="77777777" w:rsidR="00847851" w:rsidRPr="00D54329" w:rsidRDefault="00847851" w:rsidP="00847851">
      <w:pPr>
        <w:pStyle w:val="TH"/>
        <w:ind w:left="720"/>
        <w:rPr>
          <w:lang w:eastAsia="zh-CN"/>
        </w:rPr>
      </w:pPr>
      <w:r w:rsidRPr="00D54329">
        <w:rPr>
          <w:noProof/>
          <w:lang w:eastAsia="zh-CN"/>
        </w:rPr>
        <w:drawing>
          <wp:inline distT="0" distB="0" distL="114300" distR="114300" wp14:anchorId="2EBDECDB" wp14:editId="47344BD3">
            <wp:extent cx="3770630" cy="2170430"/>
            <wp:effectExtent l="0" t="0" r="0" b="889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3770630" cy="2170430"/>
                    </a:xfrm>
                    <a:prstGeom prst="rect">
                      <a:avLst/>
                    </a:prstGeom>
                    <a:noFill/>
                    <a:ln>
                      <a:noFill/>
                    </a:ln>
                  </pic:spPr>
                </pic:pic>
              </a:graphicData>
            </a:graphic>
          </wp:inline>
        </w:drawing>
      </w:r>
    </w:p>
    <w:p w14:paraId="298C1688" w14:textId="77777777" w:rsidR="00847851" w:rsidRPr="00D54329" w:rsidRDefault="00847851" w:rsidP="00847851">
      <w:pPr>
        <w:pStyle w:val="TF"/>
        <w:ind w:left="720"/>
        <w:rPr>
          <w:lang w:eastAsia="zh-CN"/>
        </w:rPr>
      </w:pPr>
      <w:r w:rsidRPr="00D54329">
        <w:rPr>
          <w:lang w:eastAsia="zh-CN"/>
        </w:rPr>
        <w:t>Figure 8.9.1-1: Illustration of logistics delivery in remote mountain areas</w:t>
      </w:r>
    </w:p>
    <w:p w14:paraId="16A942C0" w14:textId="77777777" w:rsidR="00847851" w:rsidRDefault="00847851" w:rsidP="00847851">
      <w:pPr>
        <w:ind w:left="720"/>
        <w:rPr>
          <w:lang w:eastAsia="zh-CN"/>
        </w:rPr>
      </w:pPr>
    </w:p>
    <w:p w14:paraId="6C7B3A72" w14:textId="0C2C32E5" w:rsidR="00847851" w:rsidRDefault="00847851" w:rsidP="00847851">
      <w:pPr>
        <w:ind w:left="720"/>
        <w:rPr>
          <w:lang w:eastAsia="zh-CN"/>
        </w:rPr>
      </w:pPr>
      <w:r>
        <w:rPr>
          <w:lang w:eastAsia="zh-CN"/>
        </w:rPr>
        <w:t>...</w:t>
      </w:r>
    </w:p>
    <w:p w14:paraId="6BC553C9" w14:textId="77777777" w:rsidR="00847851" w:rsidRPr="00D54329" w:rsidRDefault="00847851" w:rsidP="00847851">
      <w:pPr>
        <w:ind w:left="720"/>
        <w:rPr>
          <w:lang w:eastAsia="zh-CN"/>
        </w:rPr>
      </w:pPr>
    </w:p>
    <w:p w14:paraId="4E7E19AE" w14:textId="77777777" w:rsidR="00847851" w:rsidRPr="00D54329" w:rsidRDefault="00847851" w:rsidP="00847851">
      <w:pPr>
        <w:pStyle w:val="Heading3"/>
        <w:ind w:left="720"/>
      </w:pPr>
      <w:bookmarkStart w:id="2" w:name="_Toc208486103"/>
      <w:r w:rsidRPr="00D54329">
        <w:t>8.9.6</w:t>
      </w:r>
      <w:r w:rsidRPr="00D54329">
        <w:tab/>
        <w:t>Potential New Requirements needed to support the use case</w:t>
      </w:r>
      <w:bookmarkEnd w:id="2"/>
    </w:p>
    <w:p w14:paraId="56AC0233" w14:textId="173625DA" w:rsidR="00847851" w:rsidRPr="00D54329" w:rsidRDefault="00847851" w:rsidP="00847851">
      <w:pPr>
        <w:ind w:left="720"/>
        <w:rPr>
          <w:lang w:eastAsia="zh-CN"/>
        </w:rPr>
      </w:pPr>
      <w:r>
        <w:rPr>
          <w:lang w:eastAsia="zh-CN"/>
        </w:rPr>
        <w:t>...</w:t>
      </w:r>
    </w:p>
    <w:p w14:paraId="1FDD3E23" w14:textId="77777777" w:rsidR="00847851" w:rsidRPr="00D54329" w:rsidRDefault="00847851" w:rsidP="00847851">
      <w:pPr>
        <w:ind w:left="720"/>
        <w:rPr>
          <w:lang w:eastAsia="zh-CN"/>
        </w:rPr>
      </w:pPr>
      <w:r w:rsidRPr="00847851">
        <w:rPr>
          <w:highlight w:val="yellow"/>
          <w:lang w:eastAsia="zh-CN"/>
        </w:rPr>
        <w:t>[PR</w:t>
      </w:r>
      <w:r w:rsidRPr="00847851">
        <w:rPr>
          <w:rFonts w:eastAsiaTheme="minorEastAsia" w:hint="eastAsia"/>
          <w:highlight w:val="yellow"/>
          <w:lang w:eastAsia="zh-CN"/>
        </w:rPr>
        <w:t xml:space="preserve"> </w:t>
      </w:r>
      <w:r w:rsidRPr="00847851">
        <w:rPr>
          <w:highlight w:val="yellow"/>
          <w:lang w:eastAsia="zh-CN"/>
        </w:rPr>
        <w:t>8.9.6-2] The 6G system shall be able to support communication service for UE (e.g. UAV) with variant altitudes (e.g.  from 0 to 3 km [99]) with satellite access and/or terrestrial access.</w:t>
      </w:r>
    </w:p>
    <w:p w14:paraId="24F6E50D" w14:textId="538EB865" w:rsidR="00847851" w:rsidRPr="00D54329" w:rsidRDefault="00847851" w:rsidP="00847851">
      <w:pPr>
        <w:ind w:left="720"/>
      </w:pPr>
      <w:r>
        <w:rPr>
          <w:lang w:eastAsia="zh-CN"/>
        </w:rPr>
        <w:t>...</w:t>
      </w:r>
    </w:p>
    <w:p w14:paraId="2368CE30" w14:textId="06BACC4E" w:rsidR="00847851" w:rsidRDefault="00847851" w:rsidP="00C55643">
      <w:r>
        <w:t>---------------</w:t>
      </w:r>
    </w:p>
    <w:p w14:paraId="74487F87" w14:textId="77777777" w:rsidR="00847851" w:rsidRDefault="00847851" w:rsidP="00C55643"/>
    <w:p w14:paraId="304EC1DE" w14:textId="44A33565" w:rsidR="00F50A4D" w:rsidRDefault="009B31E1" w:rsidP="00C55643">
      <w:r>
        <w:t>W</w:t>
      </w:r>
      <w:r w:rsidR="00F50A4D">
        <w:t xml:space="preserve">hen the </w:t>
      </w:r>
      <w:r>
        <w:rPr>
          <w:lang w:eastAsia="zh-CN"/>
        </w:rPr>
        <w:t>UE</w:t>
      </w:r>
      <w:r w:rsidR="00F50A4D">
        <w:rPr>
          <w:lang w:eastAsia="zh-CN"/>
        </w:rPr>
        <w:t xml:space="preserve"> moves between </w:t>
      </w:r>
      <w:r w:rsidR="00F50A4D" w:rsidRPr="00F50A4D">
        <w:t>regions</w:t>
      </w:r>
      <w:r w:rsidR="00F50A4D">
        <w:t xml:space="preserve">, it is possible </w:t>
      </w:r>
      <w:r>
        <w:t>that TN and NTN coverage is provided by different PLMNs, e.g. as follows</w:t>
      </w:r>
      <w:r w:rsidR="00F50A4D">
        <w:t>:</w:t>
      </w:r>
    </w:p>
    <w:p w14:paraId="74ABA03B" w14:textId="0084F8EE" w:rsidR="00F50A4D" w:rsidRDefault="00F50A4D" w:rsidP="00C55643">
      <w:r>
        <w:t>-</w:t>
      </w:r>
      <w:r>
        <w:tab/>
        <w:t xml:space="preserve">departing region has good </w:t>
      </w:r>
      <w:r w:rsidR="009B31E1">
        <w:t xml:space="preserve">TN </w:t>
      </w:r>
      <w:r>
        <w:t>6G RAN coverage of VPLMN V1, with some partial coverage other VPLMNs (including VPLMN V2);</w:t>
      </w:r>
    </w:p>
    <w:p w14:paraId="2732046D" w14:textId="2D0FFE85" w:rsidR="00F50A4D" w:rsidRDefault="00F50A4D" w:rsidP="00F50A4D">
      <w:r>
        <w:t>-</w:t>
      </w:r>
      <w:r>
        <w:tab/>
        <w:t>area between departing region and arriving region has some spotty coverage of various VPLMNs (including VPLMNs V1 and V2)</w:t>
      </w:r>
      <w:r w:rsidR="009B31E1">
        <w:t>;</w:t>
      </w:r>
    </w:p>
    <w:p w14:paraId="12780FF4" w14:textId="2964A8F1" w:rsidR="00F50A4D" w:rsidRDefault="00F50A4D" w:rsidP="00C55643">
      <w:r>
        <w:t>-</w:t>
      </w:r>
      <w:r>
        <w:tab/>
        <w:t xml:space="preserve">arriving region has good </w:t>
      </w:r>
      <w:r w:rsidR="009B31E1">
        <w:t xml:space="preserve">TN </w:t>
      </w:r>
      <w:r>
        <w:t>6G RAN coverage of VPLMN V2, with some partial coverage other VPLMNs (including VPLMN V1);</w:t>
      </w:r>
      <w:r w:rsidR="009B31E1">
        <w:t xml:space="preserve"> and</w:t>
      </w:r>
    </w:p>
    <w:p w14:paraId="50930AE0" w14:textId="094F3344" w:rsidR="00F50A4D" w:rsidRDefault="00F50A4D" w:rsidP="00C55643">
      <w:r>
        <w:t>-</w:t>
      </w:r>
      <w:r>
        <w:tab/>
        <w:t xml:space="preserve">VPLMN V3 provides good </w:t>
      </w:r>
      <w:r w:rsidR="009B31E1">
        <w:t xml:space="preserve">NTN </w:t>
      </w:r>
      <w:r>
        <w:t>6G RAN coverage, which is however quite expensive</w:t>
      </w:r>
      <w:r w:rsidR="009B31E1">
        <w:t xml:space="preserve"> to use</w:t>
      </w:r>
      <w:r>
        <w:t>.</w:t>
      </w:r>
    </w:p>
    <w:p w14:paraId="1FD40FB7" w14:textId="0F18BF23" w:rsidR="005E7747" w:rsidRDefault="005E7747" w:rsidP="00C55643">
      <w:r>
        <w:t xml:space="preserve">All of VPLMN V1, V2 and V3 </w:t>
      </w:r>
      <w:r w:rsidR="008368D8">
        <w:t xml:space="preserve">can </w:t>
      </w:r>
      <w:r>
        <w:t xml:space="preserve">provide </w:t>
      </w:r>
      <w:r w:rsidR="00454076">
        <w:t xml:space="preserve">access to </w:t>
      </w:r>
      <w:r>
        <w:t>service</w:t>
      </w:r>
      <w:r w:rsidR="00454076">
        <w:t>s</w:t>
      </w:r>
      <w:r>
        <w:t xml:space="preserve"> necessary for the U</w:t>
      </w:r>
      <w:r w:rsidR="00454076">
        <w:t>E's operation</w:t>
      </w:r>
      <w:r>
        <w:t>.</w:t>
      </w:r>
    </w:p>
    <w:p w14:paraId="27F359C8" w14:textId="77777777" w:rsidR="00F50A4D" w:rsidRDefault="00F50A4D" w:rsidP="00C55643"/>
    <w:p w14:paraId="6B36333F" w14:textId="130C2A34" w:rsidR="00847851" w:rsidRDefault="00F50A4D" w:rsidP="00C55643">
      <w:r>
        <w:t xml:space="preserve">Thus, </w:t>
      </w:r>
      <w:r w:rsidRPr="00F50A4D">
        <w:t xml:space="preserve">to support communication service for UE </w:t>
      </w:r>
      <w:r w:rsidR="009B31E1">
        <w:t xml:space="preserve">as expected in </w:t>
      </w:r>
      <w:r w:rsidR="009B31E1" w:rsidRPr="009B31E1">
        <w:t>[PR 8.9.6-2]</w:t>
      </w:r>
      <w:r>
        <w:t>, HPLMN of the UE can prefer:</w:t>
      </w:r>
    </w:p>
    <w:p w14:paraId="06C538DE" w14:textId="0545589A" w:rsidR="00F50A4D" w:rsidRDefault="00F50A4D" w:rsidP="00C55643">
      <w:r>
        <w:t>-</w:t>
      </w:r>
      <w:r>
        <w:tab/>
        <w:t xml:space="preserve">in departing region, the UE selects VPLMN V1 in </w:t>
      </w:r>
      <w:r w:rsidR="009B31E1">
        <w:t xml:space="preserve">TN </w:t>
      </w:r>
      <w:r>
        <w:t>6G access technology.</w:t>
      </w:r>
    </w:p>
    <w:p w14:paraId="2C6010C7" w14:textId="5369E6A7" w:rsidR="00F50A4D" w:rsidRDefault="00F50A4D" w:rsidP="00C55643">
      <w:r>
        <w:t>-</w:t>
      </w:r>
      <w:r>
        <w:tab/>
        <w:t xml:space="preserve">while </w:t>
      </w:r>
      <w:r w:rsidR="00234BD6">
        <w:t xml:space="preserve">moving / </w:t>
      </w:r>
      <w:r w:rsidR="009B31E1">
        <w:t>flying</w:t>
      </w:r>
      <w:r>
        <w:t xml:space="preserve"> from departing region to arriving region, the UE selects VPLMN 3 in </w:t>
      </w:r>
      <w:r w:rsidR="009B31E1">
        <w:t xml:space="preserve">NTN </w:t>
      </w:r>
      <w:r>
        <w:t>6G access technology.</w:t>
      </w:r>
    </w:p>
    <w:p w14:paraId="18C291D9" w14:textId="42167AAB" w:rsidR="00F50A4D" w:rsidRDefault="00F50A4D" w:rsidP="00F50A4D">
      <w:r>
        <w:t>-</w:t>
      </w:r>
      <w:r>
        <w:tab/>
        <w:t xml:space="preserve">in arriving region, the UE selects VPLMN V2 in </w:t>
      </w:r>
      <w:r w:rsidR="009B31E1">
        <w:t xml:space="preserve">TN </w:t>
      </w:r>
      <w:r>
        <w:t>6G access technology.</w:t>
      </w:r>
    </w:p>
    <w:p w14:paraId="67BDD151" w14:textId="77777777" w:rsidR="00F50A4D" w:rsidRDefault="00F50A4D" w:rsidP="00C55643"/>
    <w:p w14:paraId="76D0CE5E" w14:textId="21D76243" w:rsidR="0025403C" w:rsidRDefault="0025403C" w:rsidP="0025403C">
      <w:r>
        <w:t>In order to ensure PLMN selection</w:t>
      </w:r>
      <w:r w:rsidR="003D5006">
        <w:t xml:space="preserve"> according to HPLMN's policy</w:t>
      </w:r>
      <w:r>
        <w:t xml:space="preserve">, </w:t>
      </w:r>
      <w:r w:rsidR="000E66C5">
        <w:t>the following would be needed</w:t>
      </w:r>
      <w:r>
        <w:t>:</w:t>
      </w:r>
    </w:p>
    <w:p w14:paraId="4389EDC6" w14:textId="71F01069" w:rsidR="0025403C" w:rsidRDefault="0025403C" w:rsidP="0025403C">
      <w:r>
        <w:t>-</w:t>
      </w:r>
      <w:r w:rsidR="00873219">
        <w:tab/>
      </w:r>
      <w:r>
        <w:t>to enable the HPLMN to provide the "</w:t>
      </w:r>
      <w:r w:rsidRPr="0037193A">
        <w:t>Operator controlled PLMN Selector with Access Technology</w:t>
      </w:r>
      <w:r>
        <w:t xml:space="preserve"> with validity information", where each entry contains PLMN ID, associated access technologies and validity information, consisting of location</w:t>
      </w:r>
      <w:r w:rsidR="008A1F4F">
        <w:t xml:space="preserve"> and</w:t>
      </w:r>
      <w:r w:rsidR="00234BD6">
        <w:t xml:space="preserve"> altitude</w:t>
      </w:r>
      <w:r w:rsidR="008A1F4F">
        <w:t xml:space="preserve"> </w:t>
      </w:r>
      <w:r>
        <w:t>validity information.</w:t>
      </w:r>
    </w:p>
    <w:p w14:paraId="1D73A810" w14:textId="63D11C1E" w:rsidR="0025403C" w:rsidRDefault="0025403C" w:rsidP="0025403C">
      <w:r>
        <w:t>-</w:t>
      </w:r>
      <w:r w:rsidR="00873219">
        <w:tab/>
      </w:r>
      <w:r>
        <w:t xml:space="preserve">to enable the UE to select </w:t>
      </w:r>
      <w:r w:rsidR="00234BD6">
        <w:t xml:space="preserve">a </w:t>
      </w:r>
      <w:r>
        <w:t>PLMN and its access technology based on the most prioritized entry of "</w:t>
      </w:r>
      <w:r w:rsidRPr="0037193A">
        <w:t>Operator controlled PLMN Selector with Access Technology</w:t>
      </w:r>
      <w:r>
        <w:t xml:space="preserve"> with validity information", for which the validity information matches the current UE's information.</w:t>
      </w:r>
    </w:p>
    <w:p w14:paraId="09E9F0FF" w14:textId="77777777" w:rsidR="0025403C" w:rsidRDefault="0025403C" w:rsidP="00C55643"/>
    <w:p w14:paraId="3763EE78" w14:textId="29EB9D8B" w:rsidR="0037193A" w:rsidRDefault="0037193A" w:rsidP="0037193A">
      <w:pPr>
        <w:rPr>
          <w:rFonts w:ascii="Arial" w:hAnsi="Arial" w:cs="Arial"/>
          <w:b/>
          <w:bCs/>
        </w:rPr>
      </w:pPr>
      <w:r>
        <w:rPr>
          <w:rFonts w:ascii="Arial" w:hAnsi="Arial" w:cs="Arial"/>
          <w:b/>
          <w:bCs/>
        </w:rPr>
        <w:t>4. Proposal</w:t>
      </w:r>
    </w:p>
    <w:p w14:paraId="0FC035A2" w14:textId="77777777" w:rsidR="0037193A" w:rsidRPr="00C55643" w:rsidRDefault="0037193A" w:rsidP="0037193A"/>
    <w:p w14:paraId="1AF062F8" w14:textId="453E24F2" w:rsidR="0037193A" w:rsidRDefault="0037193A" w:rsidP="00C55643">
      <w:r>
        <w:t xml:space="preserve">It is proposed to study </w:t>
      </w:r>
      <w:bookmarkStart w:id="3" w:name="_Hlk212623666"/>
      <w:r w:rsidR="007B4980">
        <w:t>location</w:t>
      </w:r>
      <w:r w:rsidR="008A1F4F">
        <w:t xml:space="preserve"> and</w:t>
      </w:r>
      <w:r w:rsidR="007B4980">
        <w:t xml:space="preserve"> </w:t>
      </w:r>
      <w:r w:rsidR="00234BD6">
        <w:t>altitude</w:t>
      </w:r>
      <w:r w:rsidR="008A1F4F">
        <w:t xml:space="preserve"> </w:t>
      </w:r>
      <w:r w:rsidR="007B4980">
        <w:t xml:space="preserve">dependent </w:t>
      </w:r>
      <w:r>
        <w:t>PLMN selection</w:t>
      </w:r>
      <w:bookmarkEnd w:id="3"/>
      <w:r>
        <w:t>.</w:t>
      </w:r>
    </w:p>
    <w:p w14:paraId="20EB44CA" w14:textId="77777777" w:rsidR="0037193A" w:rsidRPr="00C55643" w:rsidRDefault="0037193A" w:rsidP="00C55643"/>
    <w:sectPr w:rsidR="0037193A" w:rsidRPr="00C5564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6B5D5" w14:textId="77777777" w:rsidR="00F2027C" w:rsidRDefault="00F2027C">
      <w:r>
        <w:separator/>
      </w:r>
    </w:p>
  </w:endnote>
  <w:endnote w:type="continuationSeparator" w:id="0">
    <w:p w14:paraId="57542688" w14:textId="77777777" w:rsidR="00F2027C" w:rsidRDefault="00F2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9A4E0" w14:textId="77777777" w:rsidR="00F2027C" w:rsidRDefault="00F2027C">
      <w:r>
        <w:separator/>
      </w:r>
    </w:p>
  </w:footnote>
  <w:footnote w:type="continuationSeparator" w:id="0">
    <w:p w14:paraId="708376E7" w14:textId="77777777" w:rsidR="00F2027C" w:rsidRDefault="00F20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4"/>
  </w:num>
  <w:num w:numId="2" w16cid:durableId="1633753767">
    <w:abstractNumId w:val="3"/>
  </w:num>
  <w:num w:numId="3" w16cid:durableId="528221516">
    <w:abstractNumId w:val="2"/>
  </w:num>
  <w:num w:numId="4" w16cid:durableId="33772003">
    <w:abstractNumId w:val="0"/>
  </w:num>
  <w:num w:numId="5" w16cid:durableId="2014649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200"/>
    <w:rsid w:val="0001570A"/>
    <w:rsid w:val="0002191A"/>
    <w:rsid w:val="00025337"/>
    <w:rsid w:val="00030CD4"/>
    <w:rsid w:val="00046686"/>
    <w:rsid w:val="00046FDD"/>
    <w:rsid w:val="00050925"/>
    <w:rsid w:val="000528AC"/>
    <w:rsid w:val="00054884"/>
    <w:rsid w:val="00057E1E"/>
    <w:rsid w:val="0007157D"/>
    <w:rsid w:val="00072A7C"/>
    <w:rsid w:val="000775E7"/>
    <w:rsid w:val="0007775C"/>
    <w:rsid w:val="00094F23"/>
    <w:rsid w:val="000967F4"/>
    <w:rsid w:val="000A7B32"/>
    <w:rsid w:val="000B62FE"/>
    <w:rsid w:val="000D6D78"/>
    <w:rsid w:val="000E0429"/>
    <w:rsid w:val="000E66C5"/>
    <w:rsid w:val="000F6E51"/>
    <w:rsid w:val="00102A24"/>
    <w:rsid w:val="00103FFE"/>
    <w:rsid w:val="0013259C"/>
    <w:rsid w:val="00134913"/>
    <w:rsid w:val="00135831"/>
    <w:rsid w:val="001376A6"/>
    <w:rsid w:val="001424CD"/>
    <w:rsid w:val="0014413C"/>
    <w:rsid w:val="00157D98"/>
    <w:rsid w:val="00163D28"/>
    <w:rsid w:val="00166A1B"/>
    <w:rsid w:val="00181F38"/>
    <w:rsid w:val="00192B41"/>
    <w:rsid w:val="00197E4A"/>
    <w:rsid w:val="001A31EF"/>
    <w:rsid w:val="001B01F1"/>
    <w:rsid w:val="001B2414"/>
    <w:rsid w:val="001B5421"/>
    <w:rsid w:val="001B650D"/>
    <w:rsid w:val="001D0B09"/>
    <w:rsid w:val="001E6729"/>
    <w:rsid w:val="002070CB"/>
    <w:rsid w:val="0022571D"/>
    <w:rsid w:val="00230246"/>
    <w:rsid w:val="002336BF"/>
    <w:rsid w:val="00234BD6"/>
    <w:rsid w:val="00235F9B"/>
    <w:rsid w:val="00236BBA"/>
    <w:rsid w:val="00236D1F"/>
    <w:rsid w:val="002407FF"/>
    <w:rsid w:val="00250F58"/>
    <w:rsid w:val="0025403C"/>
    <w:rsid w:val="002541D3"/>
    <w:rsid w:val="00256429"/>
    <w:rsid w:val="0026253E"/>
    <w:rsid w:val="00272D61"/>
    <w:rsid w:val="002917E6"/>
    <w:rsid w:val="002919B7"/>
    <w:rsid w:val="00295715"/>
    <w:rsid w:val="00295D61"/>
    <w:rsid w:val="002B074C"/>
    <w:rsid w:val="002B2FE7"/>
    <w:rsid w:val="002B34EA"/>
    <w:rsid w:val="002B5361"/>
    <w:rsid w:val="002C1BA4"/>
    <w:rsid w:val="002C47B8"/>
    <w:rsid w:val="002E397B"/>
    <w:rsid w:val="002E3AE2"/>
    <w:rsid w:val="002F7CCB"/>
    <w:rsid w:val="00306F63"/>
    <w:rsid w:val="00310E70"/>
    <w:rsid w:val="00313F3E"/>
    <w:rsid w:val="00317806"/>
    <w:rsid w:val="00320536"/>
    <w:rsid w:val="00325E33"/>
    <w:rsid w:val="003275E6"/>
    <w:rsid w:val="003470F6"/>
    <w:rsid w:val="0035414E"/>
    <w:rsid w:val="00354553"/>
    <w:rsid w:val="0037193A"/>
    <w:rsid w:val="00392C87"/>
    <w:rsid w:val="003A5FFA"/>
    <w:rsid w:val="003A67E1"/>
    <w:rsid w:val="003D4593"/>
    <w:rsid w:val="003D5006"/>
    <w:rsid w:val="003E2C8B"/>
    <w:rsid w:val="003E710B"/>
    <w:rsid w:val="003F1C0E"/>
    <w:rsid w:val="004008D7"/>
    <w:rsid w:val="0040145D"/>
    <w:rsid w:val="00411339"/>
    <w:rsid w:val="004131BD"/>
    <w:rsid w:val="00416CEA"/>
    <w:rsid w:val="00421AFD"/>
    <w:rsid w:val="00432048"/>
    <w:rsid w:val="004518DB"/>
    <w:rsid w:val="00454076"/>
    <w:rsid w:val="00457152"/>
    <w:rsid w:val="004726C5"/>
    <w:rsid w:val="00477EBC"/>
    <w:rsid w:val="004807B9"/>
    <w:rsid w:val="004A0A73"/>
    <w:rsid w:val="004A661C"/>
    <w:rsid w:val="004C481F"/>
    <w:rsid w:val="004C4C9B"/>
    <w:rsid w:val="004D2684"/>
    <w:rsid w:val="004D2FA0"/>
    <w:rsid w:val="004D6D84"/>
    <w:rsid w:val="004E1010"/>
    <w:rsid w:val="0050202A"/>
    <w:rsid w:val="0052032E"/>
    <w:rsid w:val="005220FF"/>
    <w:rsid w:val="00525486"/>
    <w:rsid w:val="0053278C"/>
    <w:rsid w:val="00544D8F"/>
    <w:rsid w:val="00553BDE"/>
    <w:rsid w:val="00562495"/>
    <w:rsid w:val="00577727"/>
    <w:rsid w:val="005777AF"/>
    <w:rsid w:val="00583D20"/>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E7747"/>
    <w:rsid w:val="005F041C"/>
    <w:rsid w:val="005F4B34"/>
    <w:rsid w:val="00616E18"/>
    <w:rsid w:val="0061750E"/>
    <w:rsid w:val="00623AED"/>
    <w:rsid w:val="0062443C"/>
    <w:rsid w:val="00632157"/>
    <w:rsid w:val="00633971"/>
    <w:rsid w:val="0064121E"/>
    <w:rsid w:val="00641BD3"/>
    <w:rsid w:val="00660354"/>
    <w:rsid w:val="006608E3"/>
    <w:rsid w:val="00665B9B"/>
    <w:rsid w:val="00675557"/>
    <w:rsid w:val="006758B4"/>
    <w:rsid w:val="006D3D54"/>
    <w:rsid w:val="006E1A49"/>
    <w:rsid w:val="006F1B00"/>
    <w:rsid w:val="006F4B7A"/>
    <w:rsid w:val="006F5EC4"/>
    <w:rsid w:val="006F7727"/>
    <w:rsid w:val="00700A59"/>
    <w:rsid w:val="00710142"/>
    <w:rsid w:val="00712E81"/>
    <w:rsid w:val="00723919"/>
    <w:rsid w:val="007261D3"/>
    <w:rsid w:val="007411B9"/>
    <w:rsid w:val="0074596C"/>
    <w:rsid w:val="00762474"/>
    <w:rsid w:val="00762F4C"/>
    <w:rsid w:val="007814A8"/>
    <w:rsid w:val="00781A62"/>
    <w:rsid w:val="00783C0E"/>
    <w:rsid w:val="00787383"/>
    <w:rsid w:val="00791B51"/>
    <w:rsid w:val="00795AD1"/>
    <w:rsid w:val="007B4980"/>
    <w:rsid w:val="007B5456"/>
    <w:rsid w:val="007B5F65"/>
    <w:rsid w:val="007D3C7C"/>
    <w:rsid w:val="007F6574"/>
    <w:rsid w:val="00806445"/>
    <w:rsid w:val="00825095"/>
    <w:rsid w:val="008368D8"/>
    <w:rsid w:val="00847851"/>
    <w:rsid w:val="00850CD4"/>
    <w:rsid w:val="00850E31"/>
    <w:rsid w:val="00854A49"/>
    <w:rsid w:val="00873219"/>
    <w:rsid w:val="008741F3"/>
    <w:rsid w:val="00881EF3"/>
    <w:rsid w:val="008A06BE"/>
    <w:rsid w:val="008A1F4F"/>
    <w:rsid w:val="008A56FD"/>
    <w:rsid w:val="008D3DA6"/>
    <w:rsid w:val="008D7ED5"/>
    <w:rsid w:val="008F7444"/>
    <w:rsid w:val="0091399A"/>
    <w:rsid w:val="00916F40"/>
    <w:rsid w:val="009220E7"/>
    <w:rsid w:val="00926791"/>
    <w:rsid w:val="0093661C"/>
    <w:rsid w:val="00940736"/>
    <w:rsid w:val="00950CF7"/>
    <w:rsid w:val="00960A44"/>
    <w:rsid w:val="009768C3"/>
    <w:rsid w:val="00977C43"/>
    <w:rsid w:val="00990EEE"/>
    <w:rsid w:val="00996533"/>
    <w:rsid w:val="009A2A43"/>
    <w:rsid w:val="009A3833"/>
    <w:rsid w:val="009A5F57"/>
    <w:rsid w:val="009A62E2"/>
    <w:rsid w:val="009B110B"/>
    <w:rsid w:val="009B13F0"/>
    <w:rsid w:val="009B196A"/>
    <w:rsid w:val="009B31E1"/>
    <w:rsid w:val="009D6D9F"/>
    <w:rsid w:val="009E1910"/>
    <w:rsid w:val="009E5DBA"/>
    <w:rsid w:val="009F2C13"/>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0DD1"/>
    <w:rsid w:val="00A61169"/>
    <w:rsid w:val="00A63024"/>
    <w:rsid w:val="00A63C4A"/>
    <w:rsid w:val="00A82FCC"/>
    <w:rsid w:val="00A906A4"/>
    <w:rsid w:val="00A97037"/>
    <w:rsid w:val="00AA398A"/>
    <w:rsid w:val="00AA574E"/>
    <w:rsid w:val="00AD0ED6"/>
    <w:rsid w:val="00AD324E"/>
    <w:rsid w:val="00AD5B51"/>
    <w:rsid w:val="00AD7B78"/>
    <w:rsid w:val="00AF4118"/>
    <w:rsid w:val="00B3526C"/>
    <w:rsid w:val="00B47534"/>
    <w:rsid w:val="00B726A1"/>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432E"/>
    <w:rsid w:val="00C55643"/>
    <w:rsid w:val="00C5567D"/>
    <w:rsid w:val="00C63F06"/>
    <w:rsid w:val="00C6590B"/>
    <w:rsid w:val="00C7131F"/>
    <w:rsid w:val="00CA5DB0"/>
    <w:rsid w:val="00CB7622"/>
    <w:rsid w:val="00CC58ED"/>
    <w:rsid w:val="00CE555E"/>
    <w:rsid w:val="00D02A1D"/>
    <w:rsid w:val="00D145EC"/>
    <w:rsid w:val="00D350BF"/>
    <w:rsid w:val="00D43C0B"/>
    <w:rsid w:val="00D44A74"/>
    <w:rsid w:val="00D53688"/>
    <w:rsid w:val="00D57CD2"/>
    <w:rsid w:val="00D57E66"/>
    <w:rsid w:val="00D66E71"/>
    <w:rsid w:val="00D73350"/>
    <w:rsid w:val="00D82231"/>
    <w:rsid w:val="00D8756E"/>
    <w:rsid w:val="00D938DD"/>
    <w:rsid w:val="00D974EA"/>
    <w:rsid w:val="00DA0849"/>
    <w:rsid w:val="00DC0F52"/>
    <w:rsid w:val="00DC4726"/>
    <w:rsid w:val="00DD40D2"/>
    <w:rsid w:val="00DE5BBF"/>
    <w:rsid w:val="00E03A99"/>
    <w:rsid w:val="00E041CD"/>
    <w:rsid w:val="00E1463F"/>
    <w:rsid w:val="00E3132F"/>
    <w:rsid w:val="00E3403D"/>
    <w:rsid w:val="00E363A9"/>
    <w:rsid w:val="00E413E0"/>
    <w:rsid w:val="00E53AE3"/>
    <w:rsid w:val="00E54986"/>
    <w:rsid w:val="00E5574A"/>
    <w:rsid w:val="00E610B9"/>
    <w:rsid w:val="00E64FB2"/>
    <w:rsid w:val="00E81E2C"/>
    <w:rsid w:val="00E8795A"/>
    <w:rsid w:val="00EB5D2F"/>
    <w:rsid w:val="00EC10EC"/>
    <w:rsid w:val="00ED6080"/>
    <w:rsid w:val="00EE0176"/>
    <w:rsid w:val="00EE6897"/>
    <w:rsid w:val="00EF0942"/>
    <w:rsid w:val="00EF291F"/>
    <w:rsid w:val="00EF4BE6"/>
    <w:rsid w:val="00F0218C"/>
    <w:rsid w:val="00F0393B"/>
    <w:rsid w:val="00F06B16"/>
    <w:rsid w:val="00F1342A"/>
    <w:rsid w:val="00F2027C"/>
    <w:rsid w:val="00F313DD"/>
    <w:rsid w:val="00F378BE"/>
    <w:rsid w:val="00F43120"/>
    <w:rsid w:val="00F50A4D"/>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71CD3223-0FD5-4CF0-B198-7EF46402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011200"/>
    <w:rPr>
      <w:sz w:val="16"/>
    </w:rPr>
  </w:style>
  <w:style w:type="paragraph" w:customStyle="1" w:styleId="NO">
    <w:name w:val="NO"/>
    <w:basedOn w:val="Normal"/>
    <w:link w:val="NOChar"/>
    <w:qFormat/>
    <w:rsid w:val="00847851"/>
    <w:pPr>
      <w:keepLines/>
      <w:overflowPunct w:val="0"/>
      <w:autoSpaceDE w:val="0"/>
      <w:autoSpaceDN w:val="0"/>
      <w:adjustRightInd w:val="0"/>
      <w:spacing w:after="180"/>
      <w:ind w:left="1135" w:hanging="851"/>
      <w:textAlignment w:val="baseline"/>
    </w:pPr>
    <w:rPr>
      <w:rFonts w:eastAsia="SimSun"/>
      <w:szCs w:val="21"/>
      <w:lang w:val="en-US"/>
    </w:rPr>
  </w:style>
  <w:style w:type="paragraph" w:customStyle="1" w:styleId="TH">
    <w:name w:val="TH"/>
    <w:basedOn w:val="Normal"/>
    <w:link w:val="THChar"/>
    <w:qFormat/>
    <w:rsid w:val="00847851"/>
    <w:pPr>
      <w:keepNext/>
      <w:keepLines/>
      <w:overflowPunct w:val="0"/>
      <w:autoSpaceDE w:val="0"/>
      <w:autoSpaceDN w:val="0"/>
      <w:adjustRightInd w:val="0"/>
      <w:spacing w:before="60" w:after="180"/>
      <w:jc w:val="center"/>
      <w:textAlignment w:val="baseline"/>
    </w:pPr>
    <w:rPr>
      <w:rFonts w:ascii="Arial" w:eastAsia="Times New Roman" w:hAnsi="Arial"/>
      <w:b/>
      <w:lang w:val="en-US" w:eastAsia="ja-JP"/>
    </w:rPr>
  </w:style>
  <w:style w:type="paragraph" w:customStyle="1" w:styleId="TF">
    <w:name w:val="TF"/>
    <w:aliases w:val="left"/>
    <w:basedOn w:val="TH"/>
    <w:link w:val="TFChar"/>
    <w:qFormat/>
    <w:rsid w:val="00847851"/>
    <w:pPr>
      <w:keepNext w:val="0"/>
      <w:spacing w:before="0" w:after="240"/>
    </w:pPr>
  </w:style>
  <w:style w:type="character" w:customStyle="1" w:styleId="Heading2Char">
    <w:name w:val="Heading 2 Char"/>
    <w:basedOn w:val="DefaultParagraphFont"/>
    <w:link w:val="Heading2"/>
    <w:qFormat/>
    <w:rsid w:val="00847851"/>
    <w:rPr>
      <w:rFonts w:ascii="Arial" w:hAnsi="Arial"/>
      <w:b/>
      <w:sz w:val="24"/>
      <w:lang w:eastAsia="en-US"/>
    </w:rPr>
  </w:style>
  <w:style w:type="character" w:customStyle="1" w:styleId="Heading3Char">
    <w:name w:val="Heading 3 Char"/>
    <w:basedOn w:val="DefaultParagraphFont"/>
    <w:link w:val="Heading3"/>
    <w:qFormat/>
    <w:rsid w:val="00847851"/>
    <w:rPr>
      <w:sz w:val="24"/>
      <w:lang w:eastAsia="en-US"/>
    </w:rPr>
  </w:style>
  <w:style w:type="character" w:customStyle="1" w:styleId="NOChar">
    <w:name w:val="NO Char"/>
    <w:link w:val="NO"/>
    <w:qFormat/>
    <w:rsid w:val="00847851"/>
    <w:rPr>
      <w:rFonts w:eastAsia="SimSun"/>
      <w:szCs w:val="21"/>
      <w:lang w:val="en-US" w:eastAsia="en-US"/>
    </w:rPr>
  </w:style>
  <w:style w:type="character" w:customStyle="1" w:styleId="THChar">
    <w:name w:val="TH Char"/>
    <w:link w:val="TH"/>
    <w:qFormat/>
    <w:rsid w:val="00847851"/>
    <w:rPr>
      <w:rFonts w:ascii="Arial" w:eastAsia="Times New Roman" w:hAnsi="Arial"/>
      <w:b/>
      <w:lang w:val="en-US" w:eastAsia="ja-JP"/>
    </w:rPr>
  </w:style>
  <w:style w:type="character" w:customStyle="1" w:styleId="B1Char">
    <w:name w:val="B1 Char"/>
    <w:link w:val="B1"/>
    <w:qFormat/>
    <w:locked/>
    <w:rsid w:val="00847851"/>
    <w:rPr>
      <w:rFonts w:ascii="Arial" w:hAnsi="Arial"/>
      <w:lang w:eastAsia="en-US"/>
    </w:rPr>
  </w:style>
  <w:style w:type="character" w:customStyle="1" w:styleId="TFChar">
    <w:name w:val="TF Char"/>
    <w:link w:val="TF"/>
    <w:qFormat/>
    <w:rsid w:val="00847851"/>
    <w:rPr>
      <w:rFonts w:ascii="Arial" w:eastAsia="Times New Roman" w:hAnsi="Arial"/>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03101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450353">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85986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78206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A16C5-E0E4-4BA3-8BBE-E33FD8851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R01</cp:lastModifiedBy>
  <cp:revision>19</cp:revision>
  <cp:lastPrinted>2001-04-23T09:30:00Z</cp:lastPrinted>
  <dcterms:created xsi:type="dcterms:W3CDTF">2025-10-29T07:47:00Z</dcterms:created>
  <dcterms:modified xsi:type="dcterms:W3CDTF">2025-11-10T09:26:00Z</dcterms:modified>
</cp:coreProperties>
</file>