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9F6AC" w14:textId="57F573FC" w:rsidR="00D02A1D" w:rsidRPr="00A22E56" w:rsidRDefault="00D02A1D" w:rsidP="00D02A1D">
      <w:pPr>
        <w:pStyle w:val="CRCoverPage"/>
        <w:tabs>
          <w:tab w:val="right" w:pos="9639"/>
        </w:tabs>
        <w:spacing w:after="0"/>
        <w:rPr>
          <w:b/>
          <w:i/>
          <w:sz w:val="28"/>
          <w:lang w:val="en-US"/>
        </w:rPr>
      </w:pPr>
      <w:r w:rsidRPr="00A22E56">
        <w:rPr>
          <w:b/>
          <w:sz w:val="24"/>
          <w:lang w:val="en-US"/>
        </w:rPr>
        <w:t>3GPP TSG-CT WG1 Meeting #1</w:t>
      </w:r>
      <w:r w:rsidR="00A732BC" w:rsidRPr="00A22E56">
        <w:rPr>
          <w:b/>
          <w:sz w:val="24"/>
          <w:lang w:val="en-US"/>
        </w:rPr>
        <w:t>5</w:t>
      </w:r>
      <w:r w:rsidR="00426710" w:rsidRPr="00A22E56">
        <w:rPr>
          <w:b/>
          <w:sz w:val="24"/>
          <w:lang w:val="en-US"/>
        </w:rPr>
        <w:t>8</w:t>
      </w:r>
      <w:r w:rsidRPr="00A22E56">
        <w:rPr>
          <w:b/>
          <w:i/>
          <w:sz w:val="28"/>
          <w:lang w:val="en-US"/>
        </w:rPr>
        <w:tab/>
      </w:r>
      <w:r w:rsidRPr="00A22E56">
        <w:rPr>
          <w:b/>
          <w:sz w:val="24"/>
          <w:lang w:val="en-US"/>
        </w:rPr>
        <w:t>C1-</w:t>
      </w:r>
      <w:r w:rsidR="00812673" w:rsidRPr="00A22E56">
        <w:rPr>
          <w:b/>
          <w:sz w:val="24"/>
          <w:lang w:val="en-US"/>
        </w:rPr>
        <w:t>2</w:t>
      </w:r>
      <w:r w:rsidR="00A732BC" w:rsidRPr="00A22E56">
        <w:rPr>
          <w:b/>
          <w:sz w:val="24"/>
          <w:lang w:val="en-US"/>
        </w:rPr>
        <w:t>5</w:t>
      </w:r>
      <w:r w:rsidR="00655543">
        <w:rPr>
          <w:b/>
          <w:sz w:val="24"/>
          <w:lang w:val="en-US"/>
        </w:rPr>
        <w:t>7207</w:t>
      </w:r>
    </w:p>
    <w:p w14:paraId="09F7765B" w14:textId="70E403B7" w:rsidR="005555A1" w:rsidRPr="00A22E56" w:rsidRDefault="005555A1" w:rsidP="005555A1">
      <w:pPr>
        <w:pStyle w:val="CRCoverPage"/>
        <w:outlineLvl w:val="0"/>
        <w:rPr>
          <w:b/>
          <w:sz w:val="24"/>
          <w:lang w:val="en-US"/>
        </w:rPr>
      </w:pPr>
      <w:r w:rsidRPr="00A22E56">
        <w:rPr>
          <w:b/>
          <w:sz w:val="24"/>
          <w:lang w:val="en-US"/>
        </w:rPr>
        <w:fldChar w:fldCharType="begin"/>
      </w:r>
      <w:r w:rsidRPr="00A22E56">
        <w:rPr>
          <w:b/>
          <w:sz w:val="24"/>
          <w:lang w:val="en-US"/>
        </w:rPr>
        <w:instrText xml:space="preserve"> DOCPROPERTY  Location  \* MERGEFORMAT </w:instrText>
      </w:r>
      <w:r w:rsidRPr="00A22E56">
        <w:rPr>
          <w:b/>
          <w:sz w:val="24"/>
          <w:lang w:val="en-US"/>
        </w:rPr>
        <w:fldChar w:fldCharType="end"/>
      </w:r>
      <w:r w:rsidRPr="00A22E56">
        <w:rPr>
          <w:b/>
          <w:sz w:val="24"/>
          <w:lang w:val="en-US"/>
        </w:rPr>
        <w:fldChar w:fldCharType="begin"/>
      </w:r>
      <w:r w:rsidRPr="00A22E56">
        <w:rPr>
          <w:b/>
          <w:sz w:val="24"/>
          <w:lang w:val="en-US"/>
        </w:rPr>
        <w:instrText xml:space="preserve"> DOCPROPERTY  Location  \* MERGEFORMAT </w:instrText>
      </w:r>
      <w:r w:rsidRPr="00A22E56">
        <w:rPr>
          <w:b/>
          <w:sz w:val="24"/>
          <w:lang w:val="en-US"/>
        </w:rPr>
        <w:fldChar w:fldCharType="end"/>
      </w:r>
      <w:r w:rsidR="00426710" w:rsidRPr="00A22E56">
        <w:rPr>
          <w:b/>
          <w:sz w:val="24"/>
          <w:lang w:val="en-US" w:eastAsia="zh-CN"/>
        </w:rPr>
        <w:t>Dallas, US</w:t>
      </w:r>
      <w:r w:rsidR="00426710" w:rsidRPr="00A22E56">
        <w:rPr>
          <w:b/>
          <w:sz w:val="24"/>
          <w:lang w:val="en-US"/>
        </w:rPr>
        <w:t>, 17-21 November 2025</w:t>
      </w:r>
    </w:p>
    <w:p w14:paraId="7146E855" w14:textId="77777777" w:rsidR="00DD40D2" w:rsidRPr="00A22E56" w:rsidRDefault="00DD40D2">
      <w:pPr>
        <w:spacing w:after="120"/>
        <w:ind w:left="1985" w:hanging="1985"/>
        <w:rPr>
          <w:rFonts w:ascii="Arial" w:hAnsi="Arial" w:cs="Arial"/>
          <w:bCs/>
          <w:lang w:val="en-US"/>
        </w:rPr>
      </w:pPr>
    </w:p>
    <w:p w14:paraId="484BE995" w14:textId="3360D973" w:rsidR="00236D1F" w:rsidRPr="00A22E56" w:rsidRDefault="00236D1F" w:rsidP="00C10F78">
      <w:pPr>
        <w:spacing w:after="120"/>
        <w:ind w:left="1985" w:hanging="1985"/>
        <w:rPr>
          <w:rFonts w:ascii="Arial" w:hAnsi="Arial" w:cs="Arial"/>
          <w:b/>
          <w:bCs/>
          <w:lang w:val="en-US"/>
        </w:rPr>
      </w:pPr>
      <w:r w:rsidRPr="00A22E56">
        <w:rPr>
          <w:rFonts w:ascii="Arial" w:hAnsi="Arial" w:cs="Arial"/>
          <w:b/>
          <w:bCs/>
          <w:lang w:val="en-US"/>
        </w:rPr>
        <w:t>Source:</w:t>
      </w:r>
      <w:r w:rsidRPr="00A22E56">
        <w:rPr>
          <w:rFonts w:ascii="Arial" w:hAnsi="Arial" w:cs="Arial"/>
          <w:b/>
          <w:bCs/>
          <w:lang w:val="en-US"/>
        </w:rPr>
        <w:tab/>
      </w:r>
      <w:r w:rsidR="005555A1" w:rsidRPr="00A22E56">
        <w:rPr>
          <w:rFonts w:ascii="Arial" w:hAnsi="Arial" w:cs="Arial"/>
          <w:b/>
          <w:bCs/>
          <w:lang w:val="en-US"/>
        </w:rPr>
        <w:t>Apple</w:t>
      </w:r>
    </w:p>
    <w:p w14:paraId="234CD7C4" w14:textId="78FD0F7E" w:rsidR="00236D1F" w:rsidRPr="00A22E56" w:rsidRDefault="00236D1F" w:rsidP="00C66E61">
      <w:pPr>
        <w:spacing w:after="120"/>
        <w:ind w:left="1985" w:hanging="1985"/>
        <w:rPr>
          <w:rFonts w:ascii="Arial" w:hAnsi="Arial" w:cs="Arial"/>
          <w:b/>
          <w:bCs/>
          <w:lang w:val="en-US"/>
        </w:rPr>
      </w:pPr>
      <w:r w:rsidRPr="00A22E56">
        <w:rPr>
          <w:rFonts w:ascii="Arial" w:hAnsi="Arial" w:cs="Arial"/>
          <w:b/>
          <w:bCs/>
          <w:lang w:val="en-US"/>
        </w:rPr>
        <w:t>Title:</w:t>
      </w:r>
      <w:r w:rsidRPr="00A22E56">
        <w:rPr>
          <w:rFonts w:ascii="Arial" w:hAnsi="Arial" w:cs="Arial"/>
          <w:b/>
          <w:bCs/>
          <w:lang w:val="en-US"/>
        </w:rPr>
        <w:tab/>
      </w:r>
      <w:r w:rsidR="000F393E" w:rsidRPr="00A22E56">
        <w:rPr>
          <w:rFonts w:ascii="Arial" w:hAnsi="Arial" w:cs="Arial"/>
          <w:b/>
          <w:bCs/>
          <w:lang w:val="en-US"/>
        </w:rPr>
        <w:t xml:space="preserve">Design Considerations for </w:t>
      </w:r>
      <w:r w:rsidR="00426710" w:rsidRPr="00A22E56">
        <w:rPr>
          <w:rFonts w:ascii="Arial" w:hAnsi="Arial" w:cs="Arial"/>
          <w:b/>
          <w:bCs/>
          <w:lang w:val="en-US"/>
        </w:rPr>
        <w:t>Unified Access Control</w:t>
      </w:r>
      <w:r w:rsidR="00227182" w:rsidRPr="00A22E56">
        <w:rPr>
          <w:rFonts w:ascii="Arial" w:hAnsi="Arial" w:cs="Arial"/>
          <w:b/>
          <w:bCs/>
          <w:lang w:val="en-US"/>
        </w:rPr>
        <w:t xml:space="preserve"> in 6GS</w:t>
      </w:r>
    </w:p>
    <w:p w14:paraId="55FE3D7D" w14:textId="282C3E93" w:rsidR="00236D1F" w:rsidRPr="00A22E56" w:rsidRDefault="00236D1F" w:rsidP="00353D97">
      <w:pPr>
        <w:spacing w:after="120"/>
        <w:ind w:left="1985" w:hanging="1985"/>
        <w:rPr>
          <w:rFonts w:ascii="Arial" w:hAnsi="Arial" w:cs="Arial"/>
          <w:b/>
          <w:bCs/>
          <w:lang w:val="en-US"/>
        </w:rPr>
      </w:pPr>
      <w:r w:rsidRPr="00A22E56">
        <w:rPr>
          <w:rFonts w:ascii="Arial" w:hAnsi="Arial" w:cs="Arial"/>
          <w:b/>
          <w:bCs/>
          <w:lang w:val="en-US"/>
        </w:rPr>
        <w:t>Agenda item:</w:t>
      </w:r>
      <w:r w:rsidRPr="00A22E56">
        <w:rPr>
          <w:rFonts w:ascii="Arial" w:hAnsi="Arial" w:cs="Arial"/>
          <w:b/>
          <w:bCs/>
          <w:lang w:val="en-US"/>
        </w:rPr>
        <w:tab/>
      </w:r>
      <w:r w:rsidR="00F765B6" w:rsidRPr="00A22E56">
        <w:rPr>
          <w:rFonts w:ascii="Arial" w:hAnsi="Arial" w:cs="Arial"/>
          <w:b/>
          <w:bCs/>
          <w:lang w:val="en-US"/>
        </w:rPr>
        <w:t>20</w:t>
      </w:r>
      <w:r w:rsidR="00353D97" w:rsidRPr="00A22E56">
        <w:rPr>
          <w:rFonts w:ascii="Arial" w:hAnsi="Arial" w:cs="Arial"/>
          <w:b/>
          <w:bCs/>
          <w:lang w:val="en-US"/>
        </w:rPr>
        <w:t>.</w:t>
      </w:r>
      <w:r w:rsidR="00426710" w:rsidRPr="00A22E56">
        <w:rPr>
          <w:rFonts w:ascii="Arial" w:hAnsi="Arial" w:cs="Arial"/>
          <w:b/>
          <w:bCs/>
          <w:lang w:val="en-US"/>
        </w:rPr>
        <w:t>2</w:t>
      </w:r>
    </w:p>
    <w:p w14:paraId="1589C299" w14:textId="7140B514" w:rsidR="00236D1F" w:rsidRPr="00A22E56" w:rsidRDefault="00236D1F">
      <w:pPr>
        <w:spacing w:after="120"/>
        <w:ind w:left="1985" w:hanging="1985"/>
        <w:rPr>
          <w:rFonts w:ascii="Arial" w:hAnsi="Arial" w:cs="Arial"/>
          <w:b/>
          <w:bCs/>
          <w:lang w:val="en-US"/>
        </w:rPr>
      </w:pPr>
      <w:r w:rsidRPr="00A22E56">
        <w:rPr>
          <w:rFonts w:ascii="Arial" w:hAnsi="Arial" w:cs="Arial"/>
          <w:b/>
          <w:bCs/>
          <w:lang w:val="en-US"/>
        </w:rPr>
        <w:t>Document for:</w:t>
      </w:r>
      <w:r w:rsidRPr="00A22E56">
        <w:rPr>
          <w:rFonts w:ascii="Arial" w:hAnsi="Arial" w:cs="Arial"/>
          <w:b/>
          <w:bCs/>
          <w:lang w:val="en-US"/>
        </w:rPr>
        <w:tab/>
      </w:r>
      <w:r w:rsidR="00A732BC" w:rsidRPr="00A22E56">
        <w:rPr>
          <w:rFonts w:ascii="Arial" w:hAnsi="Arial" w:cs="Arial"/>
          <w:b/>
          <w:bCs/>
          <w:lang w:val="en-US"/>
        </w:rPr>
        <w:t>Discussion</w:t>
      </w:r>
    </w:p>
    <w:p w14:paraId="60FB276B" w14:textId="77777777" w:rsidR="00236D1F" w:rsidRPr="00A22E56" w:rsidRDefault="00236D1F">
      <w:pPr>
        <w:pBdr>
          <w:bottom w:val="single" w:sz="4" w:space="1" w:color="auto"/>
        </w:pBdr>
        <w:rPr>
          <w:rFonts w:ascii="Arial" w:hAnsi="Arial" w:cs="Arial"/>
          <w:b/>
          <w:bCs/>
          <w:lang w:val="en-US"/>
        </w:rPr>
      </w:pPr>
    </w:p>
    <w:p w14:paraId="1E242AC9" w14:textId="36A9206B" w:rsidR="00236D1F" w:rsidRPr="00A22E56" w:rsidRDefault="00236D1F">
      <w:pPr>
        <w:rPr>
          <w:rFonts w:ascii="Arial" w:hAnsi="Arial" w:cs="Arial"/>
          <w:b/>
          <w:bCs/>
          <w:lang w:val="en-US"/>
        </w:rPr>
      </w:pPr>
    </w:p>
    <w:p w14:paraId="114D766D" w14:textId="17A810CB" w:rsidR="00A857D5" w:rsidRPr="00A22E56" w:rsidRDefault="00C86640" w:rsidP="00A01352">
      <w:pPr>
        <w:pStyle w:val="Heading1"/>
        <w:rPr>
          <w:lang w:val="en-US"/>
        </w:rPr>
      </w:pPr>
      <w:r w:rsidRPr="00A22E56">
        <w:rPr>
          <w:lang w:val="en-US"/>
        </w:rPr>
        <w:t xml:space="preserve">1 </w:t>
      </w:r>
      <w:r w:rsidR="00A732BC" w:rsidRPr="00A22E56">
        <w:rPr>
          <w:lang w:val="en-US"/>
        </w:rPr>
        <w:t>Introduction</w:t>
      </w:r>
    </w:p>
    <w:p w14:paraId="6E0B18C6" w14:textId="33B211B0" w:rsidR="007B1EA7" w:rsidRPr="00A22E56" w:rsidRDefault="00F765B6" w:rsidP="00A545D5">
      <w:pPr>
        <w:rPr>
          <w:sz w:val="18"/>
          <w:szCs w:val="18"/>
          <w:lang w:val="en-US"/>
        </w:rPr>
      </w:pPr>
      <w:r w:rsidRPr="00A22E56">
        <w:rPr>
          <w:lang w:val="en-US" w:eastAsia="en-GB"/>
        </w:rPr>
        <w:t>CT WGs are starting discussion on 6G SID</w:t>
      </w:r>
      <w:r w:rsidRPr="00A22E56">
        <w:rPr>
          <w:lang w:val="en-US"/>
        </w:rPr>
        <w:t xml:space="preserve">s and this includes discussion on design of 6G NAS. Several companies are in the process of presenting their views (offline and online) on this topic. One topic which has emerged in several such discussions is </w:t>
      </w:r>
      <w:r w:rsidR="00426710" w:rsidRPr="00A22E56">
        <w:rPr>
          <w:lang w:val="en-US"/>
        </w:rPr>
        <w:t>enhancements to</w:t>
      </w:r>
      <w:r w:rsidRPr="00A22E56">
        <w:rPr>
          <w:lang w:val="en-US"/>
        </w:rPr>
        <w:t xml:space="preserve"> </w:t>
      </w:r>
      <w:r w:rsidR="00426710" w:rsidRPr="00A22E56">
        <w:rPr>
          <w:lang w:val="en-US"/>
        </w:rPr>
        <w:t>Unified Access Control</w:t>
      </w:r>
      <w:r w:rsidR="00380AC4" w:rsidRPr="00A22E56">
        <w:rPr>
          <w:lang w:val="en-US"/>
        </w:rPr>
        <w:t xml:space="preserve"> (UAC) in 6GS</w:t>
      </w:r>
      <w:r w:rsidRPr="00A22E56">
        <w:rPr>
          <w:lang w:val="en-US"/>
        </w:rPr>
        <w:t>.</w:t>
      </w:r>
    </w:p>
    <w:p w14:paraId="47FC4A0A" w14:textId="77777777" w:rsidR="007B1EA7" w:rsidRPr="00A22E56" w:rsidRDefault="007B1EA7" w:rsidP="00A545D5">
      <w:pPr>
        <w:rPr>
          <w:lang w:val="en-US" w:eastAsia="en-GB"/>
        </w:rPr>
      </w:pPr>
    </w:p>
    <w:p w14:paraId="4C960D1C" w14:textId="26484C06" w:rsidR="00A545D5" w:rsidRPr="00A22E56" w:rsidRDefault="009846DF" w:rsidP="00C65D6E">
      <w:pPr>
        <w:rPr>
          <w:lang w:val="en-US"/>
        </w:rPr>
      </w:pPr>
      <w:r w:rsidRPr="00A22E56">
        <w:rPr>
          <w:lang w:val="en-US" w:eastAsia="en-GB"/>
        </w:rPr>
        <w:t xml:space="preserve">This contribution analyses the </w:t>
      </w:r>
      <w:r w:rsidR="00B46E8F" w:rsidRPr="00A22E56">
        <w:rPr>
          <w:lang w:val="en-US" w:eastAsia="en-GB"/>
        </w:rPr>
        <w:t>motivation for enhancement to UAC in 6GS</w:t>
      </w:r>
      <w:r w:rsidR="00F765B6" w:rsidRPr="00A22E56">
        <w:rPr>
          <w:lang w:val="en-US" w:eastAsia="en-GB"/>
        </w:rPr>
        <w:t xml:space="preserve"> and lists some </w:t>
      </w:r>
      <w:r w:rsidR="000F393E" w:rsidRPr="00A22E56">
        <w:rPr>
          <w:lang w:val="en-US" w:eastAsia="en-GB"/>
        </w:rPr>
        <w:t>aspects to consider</w:t>
      </w:r>
      <w:r w:rsidR="00F765B6" w:rsidRPr="00A22E56">
        <w:rPr>
          <w:lang w:val="en-US" w:eastAsia="en-GB"/>
        </w:rPr>
        <w:t xml:space="preserve"> as way forward </w:t>
      </w:r>
      <w:r w:rsidR="005B4BF4" w:rsidRPr="00A22E56">
        <w:rPr>
          <w:lang w:val="en-US" w:eastAsia="en-GB"/>
        </w:rPr>
        <w:t>in</w:t>
      </w:r>
      <w:r w:rsidR="00F765B6" w:rsidRPr="00A22E56">
        <w:rPr>
          <w:lang w:val="en-US" w:eastAsia="en-GB"/>
        </w:rPr>
        <w:t xml:space="preserve"> 6G</w:t>
      </w:r>
      <w:r w:rsidR="005B4BF4" w:rsidRPr="00A22E56">
        <w:rPr>
          <w:lang w:val="en-US" w:eastAsia="en-GB"/>
        </w:rPr>
        <w:t>S</w:t>
      </w:r>
      <w:r w:rsidRPr="00A22E56">
        <w:rPr>
          <w:lang w:val="en-US" w:eastAsia="en-GB"/>
        </w:rPr>
        <w:t>.</w:t>
      </w:r>
    </w:p>
    <w:p w14:paraId="30523D4F" w14:textId="77777777" w:rsidR="004C2232" w:rsidRPr="00A22E56" w:rsidRDefault="004C2232" w:rsidP="004C2232">
      <w:pPr>
        <w:rPr>
          <w:lang w:val="en-US" w:eastAsia="en-GB"/>
        </w:rPr>
      </w:pPr>
    </w:p>
    <w:p w14:paraId="3358E672" w14:textId="17BCF471" w:rsidR="00A857D5" w:rsidRPr="00A22E56" w:rsidRDefault="00C86640" w:rsidP="00A01352">
      <w:pPr>
        <w:pStyle w:val="Heading1"/>
        <w:rPr>
          <w:lang w:val="en-US"/>
        </w:rPr>
      </w:pPr>
      <w:r w:rsidRPr="00A22E56">
        <w:rPr>
          <w:lang w:val="en-US"/>
        </w:rPr>
        <w:t xml:space="preserve">2 </w:t>
      </w:r>
      <w:r w:rsidR="008B02D4" w:rsidRPr="00A22E56">
        <w:rPr>
          <w:lang w:val="en-US"/>
        </w:rPr>
        <w:t>Discussion</w:t>
      </w:r>
    </w:p>
    <w:p w14:paraId="7D20F891" w14:textId="08A975B1" w:rsidR="008B02D4" w:rsidRPr="00A22E56" w:rsidRDefault="008B02D4" w:rsidP="008B02D4">
      <w:pPr>
        <w:pStyle w:val="Heading1"/>
        <w:rPr>
          <w:rFonts w:cs="Arial"/>
          <w:b w:val="0"/>
          <w:bCs/>
          <w:szCs w:val="24"/>
          <w:lang w:val="en-US"/>
        </w:rPr>
      </w:pPr>
      <w:r w:rsidRPr="00A22E56">
        <w:rPr>
          <w:lang w:val="en-US"/>
        </w:rPr>
        <w:t xml:space="preserve">2.1 </w:t>
      </w:r>
      <w:r w:rsidR="00F765B6" w:rsidRPr="00A22E56">
        <w:rPr>
          <w:lang w:val="en-US"/>
        </w:rPr>
        <w:t xml:space="preserve">Current design of </w:t>
      </w:r>
      <w:r w:rsidR="00B46E8F" w:rsidRPr="00A22E56">
        <w:rPr>
          <w:lang w:val="en-US"/>
        </w:rPr>
        <w:t xml:space="preserve">access control mechanism in </w:t>
      </w:r>
      <w:r w:rsidR="00F765B6" w:rsidRPr="00A22E56">
        <w:rPr>
          <w:lang w:val="en-US"/>
        </w:rPr>
        <w:t>5G</w:t>
      </w:r>
      <w:r w:rsidR="00B46E8F" w:rsidRPr="00A22E56">
        <w:rPr>
          <w:lang w:val="en-US"/>
        </w:rPr>
        <w:t>S</w:t>
      </w:r>
    </w:p>
    <w:p w14:paraId="33471241" w14:textId="0045538A" w:rsidR="00230B2F" w:rsidRPr="00A22E56" w:rsidRDefault="00B46E8F" w:rsidP="00382843">
      <w:pPr>
        <w:pStyle w:val="Heading1"/>
        <w:spacing w:after="120"/>
        <w:ind w:left="0" w:right="0" w:firstLine="0"/>
        <w:rPr>
          <w:rFonts w:ascii="Times New Roman" w:hAnsi="Times New Roman"/>
          <w:b w:val="0"/>
          <w:bCs/>
          <w:color w:val="000000"/>
          <w:sz w:val="20"/>
          <w:lang w:val="en-US"/>
        </w:rPr>
      </w:pPr>
      <w:r w:rsidRPr="00A22E56">
        <w:rPr>
          <w:rFonts w:ascii="Times New Roman" w:hAnsi="Times New Roman"/>
          <w:b w:val="0"/>
          <w:bCs/>
          <w:color w:val="000000"/>
          <w:sz w:val="20"/>
          <w:lang w:val="en-US"/>
        </w:rPr>
        <w:t xml:space="preserve">Prior to UAC in 5GS, there were several different mechanisms for doing access control and not many were widely deployed. UAC has been widely deployed and is quite successful in </w:t>
      </w:r>
      <w:r w:rsidR="00160C25">
        <w:rPr>
          <w:rFonts w:ascii="Times New Roman" w:hAnsi="Times New Roman"/>
          <w:b w:val="0"/>
          <w:bCs/>
          <w:color w:val="000000"/>
          <w:sz w:val="20"/>
          <w:lang w:val="en-US"/>
        </w:rPr>
        <w:t xml:space="preserve">the </w:t>
      </w:r>
      <w:r w:rsidRPr="00A22E56">
        <w:rPr>
          <w:rFonts w:ascii="Times New Roman" w:hAnsi="Times New Roman"/>
          <w:b w:val="0"/>
          <w:bCs/>
          <w:color w:val="000000"/>
          <w:sz w:val="20"/>
          <w:lang w:val="en-US"/>
        </w:rPr>
        <w:t xml:space="preserve">field. </w:t>
      </w:r>
    </w:p>
    <w:p w14:paraId="424D3040" w14:textId="77777777" w:rsidR="00B46E8F" w:rsidRPr="00A22E56" w:rsidRDefault="00B46E8F" w:rsidP="00B46E8F">
      <w:pPr>
        <w:autoSpaceDE w:val="0"/>
        <w:autoSpaceDN w:val="0"/>
        <w:adjustRightInd w:val="0"/>
        <w:rPr>
          <w:color w:val="000000"/>
          <w:lang w:val="en-US"/>
        </w:rPr>
      </w:pPr>
    </w:p>
    <w:p w14:paraId="1B313238" w14:textId="49E9B325" w:rsidR="00B46E8F" w:rsidRPr="00A22E56" w:rsidRDefault="00B46E8F" w:rsidP="00B46E8F">
      <w:pPr>
        <w:autoSpaceDE w:val="0"/>
        <w:autoSpaceDN w:val="0"/>
        <w:adjustRightInd w:val="0"/>
        <w:rPr>
          <w:color w:val="000000"/>
          <w:lang w:val="en-US"/>
        </w:rPr>
      </w:pPr>
      <w:r w:rsidRPr="00A22E56">
        <w:rPr>
          <w:color w:val="000000"/>
          <w:lang w:val="en-US"/>
        </w:rPr>
        <w:t xml:space="preserve">The standard </w:t>
      </w:r>
      <w:r w:rsidRPr="00A22E56">
        <w:rPr>
          <w:b/>
          <w:bCs/>
          <w:color w:val="000000"/>
          <w:lang w:val="en-US"/>
        </w:rPr>
        <w:t xml:space="preserve">Access Categories and Access identities </w:t>
      </w:r>
      <w:r w:rsidRPr="00A22E56">
        <w:rPr>
          <w:color w:val="000000"/>
          <w:lang w:val="en-US"/>
        </w:rPr>
        <w:t xml:space="preserve">currently defined in 5G, are based on SA1 requirements in TS 22.261, and they are designed to support those use cases for which there was a </w:t>
      </w:r>
      <w:r w:rsidRPr="00A22E56">
        <w:rPr>
          <w:b/>
          <w:bCs/>
          <w:color w:val="000000"/>
          <w:lang w:val="en-US"/>
        </w:rPr>
        <w:t xml:space="preserve">clear requirement </w:t>
      </w:r>
      <w:r w:rsidRPr="00A22E56">
        <w:rPr>
          <w:color w:val="000000"/>
          <w:lang w:val="en-US"/>
        </w:rPr>
        <w:t>from 4G. Th</w:t>
      </w:r>
      <w:r w:rsidR="00A22E56">
        <w:rPr>
          <w:color w:val="000000"/>
          <w:lang w:val="en-US"/>
        </w:rPr>
        <w:t>e</w:t>
      </w:r>
      <w:r w:rsidRPr="00A22E56">
        <w:rPr>
          <w:color w:val="000000"/>
          <w:lang w:val="en-US"/>
        </w:rPr>
        <w:t xml:space="preserve"> </w:t>
      </w:r>
      <w:r w:rsidR="00A22E56">
        <w:rPr>
          <w:color w:val="000000"/>
          <w:lang w:val="en-US"/>
        </w:rPr>
        <w:t xml:space="preserve">current Stage-1 requirements </w:t>
      </w:r>
      <w:r w:rsidRPr="00A22E56">
        <w:rPr>
          <w:color w:val="000000"/>
          <w:lang w:val="en-US"/>
        </w:rPr>
        <w:t>d</w:t>
      </w:r>
      <w:r w:rsidR="008B3DBC">
        <w:rPr>
          <w:color w:val="000000"/>
          <w:lang w:val="en-US"/>
        </w:rPr>
        <w:t>o</w:t>
      </w:r>
      <w:r w:rsidRPr="00A22E56">
        <w:rPr>
          <w:color w:val="000000"/>
          <w:lang w:val="en-US"/>
        </w:rPr>
        <w:t xml:space="preserve"> not include any requirement to </w:t>
      </w:r>
      <w:r w:rsidRPr="00A22E56">
        <w:rPr>
          <w:b/>
          <w:bCs/>
          <w:color w:val="000000"/>
          <w:lang w:val="en-US"/>
        </w:rPr>
        <w:t>differentiate between different service/traffic/application types</w:t>
      </w:r>
      <w:r w:rsidRPr="00A22E56">
        <w:rPr>
          <w:color w:val="000000"/>
          <w:lang w:val="en-US"/>
        </w:rPr>
        <w:t xml:space="preserve"> (except for “delay tolerant services”), especially since the experience of </w:t>
      </w:r>
      <w:r w:rsidR="008B3DBC">
        <w:rPr>
          <w:color w:val="000000"/>
          <w:lang w:val="en-US"/>
        </w:rPr>
        <w:t>3GPP</w:t>
      </w:r>
      <w:r w:rsidRPr="00A22E56">
        <w:rPr>
          <w:color w:val="000000"/>
          <w:lang w:val="en-US"/>
        </w:rPr>
        <w:t xml:space="preserve"> with the Rel-13 work item “</w:t>
      </w:r>
      <w:r w:rsidRPr="00A22E56">
        <w:rPr>
          <w:b/>
          <w:bCs/>
          <w:color w:val="000000"/>
          <w:lang w:val="en-US"/>
        </w:rPr>
        <w:t>Application specific Congestion control for Data Communication (ACDC</w:t>
      </w:r>
      <w:r w:rsidRPr="00A22E56">
        <w:rPr>
          <w:color w:val="000000"/>
          <w:lang w:val="en-US"/>
        </w:rPr>
        <w:t>)” was rather negative (no demand from operators</w:t>
      </w:r>
      <w:r w:rsidR="000B04C0">
        <w:rPr>
          <w:color w:val="000000"/>
          <w:lang w:val="en-US"/>
        </w:rPr>
        <w:t xml:space="preserve">, </w:t>
      </w:r>
      <w:r w:rsidR="00E9003B">
        <w:rPr>
          <w:color w:val="000000"/>
          <w:lang w:val="en-US"/>
        </w:rPr>
        <w:t xml:space="preserve">at least </w:t>
      </w:r>
      <w:r w:rsidR="000B04C0">
        <w:rPr>
          <w:color w:val="000000"/>
          <w:lang w:val="en-US"/>
        </w:rPr>
        <w:t>partly due to doubts whether the feature is compatible with net neutrality</w:t>
      </w:r>
      <w:r w:rsidRPr="00A22E56">
        <w:rPr>
          <w:color w:val="000000"/>
          <w:lang w:val="en-US"/>
        </w:rPr>
        <w:t>).</w:t>
      </w:r>
    </w:p>
    <w:p w14:paraId="4C1C6556" w14:textId="77777777" w:rsidR="00B46E8F" w:rsidRPr="00A22E56" w:rsidRDefault="00B46E8F" w:rsidP="00B46E8F">
      <w:pPr>
        <w:autoSpaceDE w:val="0"/>
        <w:autoSpaceDN w:val="0"/>
        <w:adjustRightInd w:val="0"/>
        <w:rPr>
          <w:color w:val="000000"/>
          <w:lang w:val="en-US"/>
        </w:rPr>
      </w:pPr>
    </w:p>
    <w:p w14:paraId="5F367875" w14:textId="546B9F49" w:rsidR="00B46E8F" w:rsidRPr="00A22E56" w:rsidRDefault="00B46E8F" w:rsidP="00B46E8F">
      <w:pPr>
        <w:autoSpaceDE w:val="0"/>
        <w:autoSpaceDN w:val="0"/>
        <w:adjustRightInd w:val="0"/>
        <w:rPr>
          <w:b/>
          <w:bCs/>
          <w:color w:val="000000"/>
          <w:lang w:val="en-US"/>
        </w:rPr>
      </w:pPr>
      <w:r w:rsidRPr="00A22E56">
        <w:rPr>
          <w:color w:val="000000"/>
          <w:lang w:val="en-US"/>
        </w:rPr>
        <w:t xml:space="preserve">The current </w:t>
      </w:r>
      <w:r w:rsidR="00A22E56">
        <w:rPr>
          <w:color w:val="000000"/>
          <w:lang w:val="en-US"/>
        </w:rPr>
        <w:t>UAC</w:t>
      </w:r>
      <w:r w:rsidRPr="00A22E56">
        <w:rPr>
          <w:color w:val="000000"/>
          <w:lang w:val="en-US"/>
        </w:rPr>
        <w:t xml:space="preserve"> design also provides a mechanism for future use cases through the </w:t>
      </w:r>
      <w:r w:rsidRPr="00A22E56">
        <w:rPr>
          <w:b/>
          <w:bCs/>
          <w:color w:val="000000"/>
          <w:lang w:val="en-US"/>
        </w:rPr>
        <w:t xml:space="preserve">operator defined access </w:t>
      </w:r>
      <w:r w:rsidR="00540360" w:rsidRPr="00A22E56">
        <w:rPr>
          <w:b/>
          <w:bCs/>
          <w:color w:val="000000"/>
          <w:lang w:val="en-US"/>
        </w:rPr>
        <w:t>categories</w:t>
      </w:r>
      <w:r w:rsidR="00540360" w:rsidRPr="00A22E56">
        <w:rPr>
          <w:color w:val="000000"/>
          <w:lang w:val="en-US"/>
        </w:rPr>
        <w:t>,</w:t>
      </w:r>
      <w:r w:rsidRPr="00A22E56">
        <w:rPr>
          <w:color w:val="000000"/>
          <w:lang w:val="en-US"/>
        </w:rPr>
        <w:t xml:space="preserve"> which allow</w:t>
      </w:r>
      <w:r w:rsidR="00A22E56">
        <w:rPr>
          <w:color w:val="000000"/>
          <w:lang w:val="en-US"/>
        </w:rPr>
        <w:t>s</w:t>
      </w:r>
      <w:r w:rsidRPr="00A22E56">
        <w:rPr>
          <w:color w:val="000000"/>
          <w:lang w:val="en-US"/>
        </w:rPr>
        <w:t xml:space="preserve"> to discriminate between services based on the DNN, the slice, or the OS App ID or any combination thereof. So far this has not been adopted by any operator. </w:t>
      </w:r>
      <w:r w:rsidR="00540360" w:rsidRPr="00A22E56">
        <w:rPr>
          <w:color w:val="000000"/>
          <w:lang w:val="en-US"/>
        </w:rPr>
        <w:t>T</w:t>
      </w:r>
      <w:r w:rsidRPr="00A22E56">
        <w:rPr>
          <w:color w:val="000000"/>
          <w:lang w:val="en-US"/>
        </w:rPr>
        <w:t xml:space="preserve">he operational burden to configure and signal these access categories can play a role in that, but </w:t>
      </w:r>
      <w:r w:rsidR="00540360" w:rsidRPr="00A22E56">
        <w:rPr>
          <w:b/>
          <w:bCs/>
          <w:color w:val="000000"/>
          <w:lang w:val="en-US"/>
        </w:rPr>
        <w:t>overall,</w:t>
      </w:r>
      <w:r w:rsidRPr="00A22E56">
        <w:rPr>
          <w:color w:val="000000"/>
          <w:lang w:val="en-US"/>
        </w:rPr>
        <w:t xml:space="preserve"> </w:t>
      </w:r>
      <w:r w:rsidR="00540360" w:rsidRPr="00A22E56">
        <w:rPr>
          <w:b/>
          <w:bCs/>
          <w:color w:val="000000"/>
          <w:lang w:val="en-US"/>
        </w:rPr>
        <w:t>it’s not clear</w:t>
      </w:r>
      <w:r w:rsidRPr="00A22E56">
        <w:rPr>
          <w:b/>
          <w:bCs/>
          <w:color w:val="000000"/>
          <w:lang w:val="en-US"/>
        </w:rPr>
        <w:t xml:space="preserve"> </w:t>
      </w:r>
      <w:r w:rsidR="005B4BF4" w:rsidRPr="00A22E56">
        <w:rPr>
          <w:b/>
          <w:bCs/>
          <w:color w:val="000000"/>
          <w:lang w:val="en-US"/>
        </w:rPr>
        <w:t>if</w:t>
      </w:r>
      <w:r w:rsidR="00540360" w:rsidRPr="00A22E56">
        <w:rPr>
          <w:b/>
          <w:bCs/>
          <w:color w:val="000000"/>
          <w:lang w:val="en-US"/>
        </w:rPr>
        <w:t xml:space="preserve"> </w:t>
      </w:r>
      <w:r w:rsidRPr="00A22E56">
        <w:rPr>
          <w:b/>
          <w:bCs/>
          <w:color w:val="000000"/>
          <w:lang w:val="en-US"/>
        </w:rPr>
        <w:t xml:space="preserve">there is </w:t>
      </w:r>
      <w:r w:rsidR="005B4BF4" w:rsidRPr="00A22E56">
        <w:rPr>
          <w:b/>
          <w:bCs/>
          <w:color w:val="000000"/>
          <w:lang w:val="en-US"/>
        </w:rPr>
        <w:t>an</w:t>
      </w:r>
      <w:r w:rsidR="000B04C0">
        <w:rPr>
          <w:b/>
          <w:bCs/>
          <w:color w:val="000000"/>
          <w:lang w:val="en-US"/>
        </w:rPr>
        <w:t>y</w:t>
      </w:r>
      <w:r w:rsidRPr="00A22E56">
        <w:rPr>
          <w:b/>
          <w:bCs/>
          <w:color w:val="000000"/>
          <w:lang w:val="en-US"/>
        </w:rPr>
        <w:t xml:space="preserve"> </w:t>
      </w:r>
      <w:r w:rsidR="000B04C0">
        <w:rPr>
          <w:b/>
          <w:bCs/>
          <w:color w:val="000000"/>
          <w:lang w:val="en-US"/>
        </w:rPr>
        <w:t xml:space="preserve">real </w:t>
      </w:r>
      <w:r w:rsidRPr="00A22E56">
        <w:rPr>
          <w:b/>
          <w:bCs/>
          <w:color w:val="000000"/>
          <w:lang w:val="en-US"/>
        </w:rPr>
        <w:t>demand for such an additional access category.</w:t>
      </w:r>
    </w:p>
    <w:p w14:paraId="30C63D7E" w14:textId="77777777" w:rsidR="00540360" w:rsidRPr="00A22E56" w:rsidRDefault="00540360" w:rsidP="00B46E8F">
      <w:pPr>
        <w:autoSpaceDE w:val="0"/>
        <w:autoSpaceDN w:val="0"/>
        <w:adjustRightInd w:val="0"/>
        <w:rPr>
          <w:b/>
          <w:bCs/>
          <w:color w:val="000000"/>
          <w:lang w:val="en-US"/>
        </w:rPr>
      </w:pPr>
    </w:p>
    <w:p w14:paraId="228911A0" w14:textId="11032181" w:rsidR="00A22E56" w:rsidRDefault="00540360" w:rsidP="00540360">
      <w:pPr>
        <w:autoSpaceDE w:val="0"/>
        <w:autoSpaceDN w:val="0"/>
        <w:adjustRightInd w:val="0"/>
        <w:rPr>
          <w:color w:val="000000"/>
          <w:lang w:val="en-US"/>
        </w:rPr>
      </w:pPr>
      <w:r w:rsidRPr="00A22E56">
        <w:rPr>
          <w:color w:val="000000"/>
          <w:lang w:val="en-US"/>
        </w:rPr>
        <w:t xml:space="preserve">Further, it appears that operators are using UAC mainly to control </w:t>
      </w:r>
      <w:r w:rsidRPr="00A22E56">
        <w:rPr>
          <w:b/>
          <w:bCs/>
          <w:color w:val="000000"/>
          <w:lang w:val="en-US"/>
        </w:rPr>
        <w:t>severe overload situations</w:t>
      </w:r>
      <w:r w:rsidRPr="00A22E56">
        <w:rPr>
          <w:color w:val="000000"/>
          <w:lang w:val="en-US"/>
        </w:rPr>
        <w:t xml:space="preserve"> (e.g., in disaster situations) where the RACH needs to be protected and the main goal is to keep the radio and network resources</w:t>
      </w:r>
      <w:r w:rsidR="00160C25">
        <w:rPr>
          <w:color w:val="000000"/>
          <w:lang w:val="en-US"/>
        </w:rPr>
        <w:t>:</w:t>
      </w:r>
    </w:p>
    <w:p w14:paraId="0F8BBF78" w14:textId="3F50AA36" w:rsidR="00A22E56" w:rsidRDefault="00160C25" w:rsidP="00540360">
      <w:pPr>
        <w:autoSpaceDE w:val="0"/>
        <w:autoSpaceDN w:val="0"/>
        <w:adjustRightInd w:val="0"/>
        <w:rPr>
          <w:color w:val="000000"/>
          <w:lang w:val="en-US"/>
        </w:rPr>
      </w:pPr>
      <w:r>
        <w:rPr>
          <w:color w:val="000000"/>
          <w:lang w:val="en-US"/>
        </w:rPr>
        <w:t xml:space="preserve">    </w:t>
      </w:r>
      <w:proofErr w:type="spellStart"/>
      <w:r w:rsidR="00540360" w:rsidRPr="00A22E56">
        <w:rPr>
          <w:color w:val="000000"/>
          <w:lang w:val="en-US"/>
        </w:rPr>
        <w:t>i</w:t>
      </w:r>
      <w:proofErr w:type="spellEnd"/>
      <w:r w:rsidR="00540360" w:rsidRPr="00A22E56">
        <w:rPr>
          <w:color w:val="000000"/>
          <w:lang w:val="en-US"/>
        </w:rPr>
        <w:t xml:space="preserve">) primarily for the communication of public safety/disaster-related ‘officials’ and </w:t>
      </w:r>
    </w:p>
    <w:p w14:paraId="604B5A32" w14:textId="2EC67DFE" w:rsidR="00A22E56" w:rsidRDefault="00160C25" w:rsidP="00540360">
      <w:pPr>
        <w:autoSpaceDE w:val="0"/>
        <w:autoSpaceDN w:val="0"/>
        <w:adjustRightInd w:val="0"/>
        <w:rPr>
          <w:color w:val="000000"/>
          <w:lang w:val="en-US"/>
        </w:rPr>
      </w:pPr>
      <w:r>
        <w:rPr>
          <w:color w:val="000000"/>
          <w:lang w:val="en-US"/>
        </w:rPr>
        <w:t xml:space="preserve">   </w:t>
      </w:r>
      <w:r w:rsidR="00540360" w:rsidRPr="00A22E56">
        <w:rPr>
          <w:color w:val="000000"/>
          <w:lang w:val="en-US"/>
        </w:rPr>
        <w:t xml:space="preserve">ii) in the remaining bandwidth for basic private communications. </w:t>
      </w:r>
    </w:p>
    <w:p w14:paraId="03C1099F" w14:textId="77777777" w:rsidR="00160C25" w:rsidRDefault="00160C25" w:rsidP="00540360">
      <w:pPr>
        <w:autoSpaceDE w:val="0"/>
        <w:autoSpaceDN w:val="0"/>
        <w:adjustRightInd w:val="0"/>
        <w:rPr>
          <w:b/>
          <w:bCs/>
          <w:color w:val="000000"/>
          <w:lang w:val="en-US"/>
        </w:rPr>
      </w:pPr>
    </w:p>
    <w:p w14:paraId="3B0B8CB6" w14:textId="4029196C" w:rsidR="00540360" w:rsidRPr="00A22E56" w:rsidRDefault="00540360" w:rsidP="00540360">
      <w:pPr>
        <w:autoSpaceDE w:val="0"/>
        <w:autoSpaceDN w:val="0"/>
        <w:adjustRightInd w:val="0"/>
        <w:rPr>
          <w:b/>
          <w:bCs/>
          <w:color w:val="000000"/>
          <w:lang w:val="en-US"/>
        </w:rPr>
      </w:pPr>
      <w:r w:rsidRPr="00A22E56">
        <w:rPr>
          <w:b/>
          <w:bCs/>
          <w:color w:val="000000"/>
          <w:lang w:val="en-US"/>
        </w:rPr>
        <w:t xml:space="preserve">It seems operators are quite </w:t>
      </w:r>
      <w:r w:rsidR="00A22E56">
        <w:rPr>
          <w:b/>
          <w:bCs/>
          <w:color w:val="000000"/>
          <w:lang w:val="en-US"/>
        </w:rPr>
        <w:t>satisfied with the current mechanisms</w:t>
      </w:r>
      <w:r w:rsidRPr="00A22E56">
        <w:rPr>
          <w:b/>
          <w:bCs/>
          <w:color w:val="000000"/>
          <w:lang w:val="en-US"/>
        </w:rPr>
        <w:t xml:space="preserve">. </w:t>
      </w:r>
      <w:r w:rsidRPr="00A22E56">
        <w:rPr>
          <w:color w:val="000000"/>
          <w:lang w:val="en-US"/>
        </w:rPr>
        <w:t>Other use cases which require the possibility to control mobility and service-related signaling separately (see the feature DSAC in 3G/4G) can also be handled with the existing access categories.</w:t>
      </w:r>
    </w:p>
    <w:p w14:paraId="5A0BE506" w14:textId="77777777" w:rsidR="00B46E8F" w:rsidRPr="00A22E56" w:rsidRDefault="00B46E8F" w:rsidP="00B46E8F">
      <w:pPr>
        <w:autoSpaceDE w:val="0"/>
        <w:autoSpaceDN w:val="0"/>
        <w:adjustRightInd w:val="0"/>
        <w:rPr>
          <w:color w:val="000000"/>
          <w:lang w:val="en-US"/>
        </w:rPr>
      </w:pPr>
    </w:p>
    <w:p w14:paraId="12B9F8E5" w14:textId="54DD17E7" w:rsidR="00AF6D96" w:rsidRPr="00A22E56" w:rsidRDefault="00AF6D96" w:rsidP="00AF6D96">
      <w:pPr>
        <w:rPr>
          <w:szCs w:val="15"/>
          <w:lang w:val="en-US"/>
        </w:rPr>
      </w:pPr>
    </w:p>
    <w:p w14:paraId="77CBCB41" w14:textId="77777777" w:rsidR="008B02D4" w:rsidRPr="00A22E56" w:rsidRDefault="008B02D4" w:rsidP="00AF6D96">
      <w:pPr>
        <w:rPr>
          <w:lang w:val="en-US"/>
        </w:rPr>
      </w:pPr>
    </w:p>
    <w:p w14:paraId="5562D132" w14:textId="77E93231" w:rsidR="00F765B6" w:rsidRPr="00A22E56" w:rsidRDefault="00F765B6" w:rsidP="00F765B6">
      <w:pPr>
        <w:pStyle w:val="Heading1"/>
        <w:rPr>
          <w:rFonts w:cs="Arial"/>
          <w:b w:val="0"/>
          <w:bCs/>
          <w:szCs w:val="24"/>
          <w:lang w:val="en-US"/>
        </w:rPr>
      </w:pPr>
      <w:r w:rsidRPr="00A22E56">
        <w:rPr>
          <w:lang w:val="en-US"/>
        </w:rPr>
        <w:t xml:space="preserve">2.2 </w:t>
      </w:r>
      <w:r w:rsidR="008B3DBC">
        <w:rPr>
          <w:lang w:val="en-US"/>
        </w:rPr>
        <w:t>L</w:t>
      </w:r>
      <w:r w:rsidR="005B4BF4" w:rsidRPr="00A22E56">
        <w:rPr>
          <w:lang w:val="en-US"/>
        </w:rPr>
        <w:t>imitations of UAC and proposed enhancements</w:t>
      </w:r>
    </w:p>
    <w:p w14:paraId="6C609608" w14:textId="3FCA9F0B" w:rsidR="00295755" w:rsidRPr="00A22E56" w:rsidRDefault="008B3DBC" w:rsidP="00382843">
      <w:pPr>
        <w:rPr>
          <w:lang w:val="en-US"/>
        </w:rPr>
      </w:pPr>
      <w:r>
        <w:rPr>
          <w:lang w:val="en-US"/>
        </w:rPr>
        <w:t xml:space="preserve">In some of the contributions </w:t>
      </w:r>
      <w:r w:rsidR="00E9003B">
        <w:rPr>
          <w:lang w:val="en-US"/>
        </w:rPr>
        <w:t xml:space="preserve">presented at </w:t>
      </w:r>
      <w:r w:rsidR="0052081D">
        <w:rPr>
          <w:lang w:val="en-US"/>
        </w:rPr>
        <w:t>CT1</w:t>
      </w:r>
      <w:r w:rsidR="00E9003B">
        <w:rPr>
          <w:lang w:val="en-US"/>
        </w:rPr>
        <w:t>#157</w:t>
      </w:r>
      <w:r w:rsidR="0052081D">
        <w:rPr>
          <w:lang w:val="en-US"/>
        </w:rPr>
        <w:t xml:space="preserve"> </w:t>
      </w:r>
      <w:r>
        <w:rPr>
          <w:lang w:val="en-US"/>
        </w:rPr>
        <w:t>t</w:t>
      </w:r>
      <w:r w:rsidR="00295755" w:rsidRPr="00A22E56">
        <w:rPr>
          <w:lang w:val="en-US"/>
        </w:rPr>
        <w:t xml:space="preserve">he </w:t>
      </w:r>
      <w:r w:rsidR="0052081D">
        <w:rPr>
          <w:lang w:val="en-US"/>
        </w:rPr>
        <w:t xml:space="preserve">following </w:t>
      </w:r>
      <w:r w:rsidR="00295755" w:rsidRPr="00A22E56">
        <w:rPr>
          <w:lang w:val="en-US"/>
        </w:rPr>
        <w:t>limitations of UAC have been identified</w:t>
      </w:r>
      <w:r w:rsidR="0052081D">
        <w:rPr>
          <w:lang w:val="en-US"/>
        </w:rPr>
        <w:t>:</w:t>
      </w:r>
      <w:r w:rsidR="00295755" w:rsidRPr="00A22E56">
        <w:rPr>
          <w:lang w:val="en-US"/>
        </w:rPr>
        <w:t xml:space="preserve"> limited usage of access categories and access identities (only 10 values defined), lack of UE context awareness (battery level, application priority, etc.) and inflexibility for access control policy (barring information being broadcast through SIB1 is not scalable and needs to provide more granular system level management). Some of the proposed enhancements include extending access categories and access identities and providing flexible access control configuration.</w:t>
      </w:r>
    </w:p>
    <w:p w14:paraId="53D50A73" w14:textId="096D0A5F" w:rsidR="00382843" w:rsidRPr="00A22E56" w:rsidRDefault="00DD19B1" w:rsidP="00382843">
      <w:pPr>
        <w:rPr>
          <w:lang w:val="en-US"/>
        </w:rPr>
      </w:pPr>
      <w:r w:rsidRPr="00A22E56">
        <w:rPr>
          <w:color w:val="000000"/>
          <w:lang w:val="en-US"/>
        </w:rPr>
        <w:t xml:space="preserve">  </w:t>
      </w:r>
    </w:p>
    <w:p w14:paraId="19BCB744" w14:textId="77777777" w:rsidR="00F765B6" w:rsidRPr="00A22E56" w:rsidRDefault="00F765B6" w:rsidP="00382843">
      <w:pPr>
        <w:rPr>
          <w:lang w:val="en-US"/>
        </w:rPr>
      </w:pPr>
    </w:p>
    <w:p w14:paraId="022C848D" w14:textId="77777777" w:rsidR="00F765B6" w:rsidRPr="00A22E56" w:rsidRDefault="00F765B6" w:rsidP="00F765B6">
      <w:pPr>
        <w:pStyle w:val="Heading1"/>
        <w:rPr>
          <w:lang w:val="en-US"/>
        </w:rPr>
      </w:pPr>
    </w:p>
    <w:p w14:paraId="00A7D1DA" w14:textId="63548392" w:rsidR="00F765B6" w:rsidRPr="00A22E56" w:rsidRDefault="00F765B6" w:rsidP="00F765B6">
      <w:pPr>
        <w:pStyle w:val="Heading1"/>
        <w:rPr>
          <w:rFonts w:cs="Arial"/>
          <w:b w:val="0"/>
          <w:bCs/>
          <w:szCs w:val="24"/>
          <w:lang w:val="en-US"/>
        </w:rPr>
      </w:pPr>
      <w:r w:rsidRPr="00A22E56">
        <w:rPr>
          <w:lang w:val="en-US"/>
        </w:rPr>
        <w:t xml:space="preserve">2.3 </w:t>
      </w:r>
      <w:r w:rsidR="000F393E" w:rsidRPr="00A22E56">
        <w:rPr>
          <w:lang w:val="en-US"/>
        </w:rPr>
        <w:t>Design aspects to consider</w:t>
      </w:r>
      <w:r w:rsidRPr="00A22E56">
        <w:rPr>
          <w:lang w:val="en-US"/>
        </w:rPr>
        <w:t xml:space="preserve"> </w:t>
      </w:r>
      <w:r w:rsidR="0027482F" w:rsidRPr="00A22E56">
        <w:rPr>
          <w:lang w:val="en-US"/>
        </w:rPr>
        <w:t>for enhancing UAC in 6GS</w:t>
      </w:r>
    </w:p>
    <w:p w14:paraId="745A6D17" w14:textId="52681FD2" w:rsidR="00F765B6" w:rsidRPr="00A22E56" w:rsidRDefault="00F765B6" w:rsidP="00F765B6">
      <w:pPr>
        <w:tabs>
          <w:tab w:val="left" w:pos="20"/>
          <w:tab w:val="left" w:pos="737"/>
        </w:tabs>
        <w:autoSpaceDE w:val="0"/>
        <w:autoSpaceDN w:val="0"/>
        <w:adjustRightInd w:val="0"/>
        <w:spacing w:after="120" w:line="252" w:lineRule="auto"/>
        <w:rPr>
          <w:color w:val="000000"/>
          <w:lang w:val="en-US"/>
        </w:rPr>
      </w:pPr>
      <w:r w:rsidRPr="00A22E56">
        <w:rPr>
          <w:color w:val="000000"/>
          <w:lang w:val="en-US"/>
        </w:rPr>
        <w:t xml:space="preserve">There are </w:t>
      </w:r>
      <w:r w:rsidR="000F393E" w:rsidRPr="00A22E56">
        <w:rPr>
          <w:color w:val="000000"/>
          <w:lang w:val="en-US"/>
        </w:rPr>
        <w:t>few things to consider</w:t>
      </w:r>
      <w:r w:rsidRPr="00A22E56">
        <w:rPr>
          <w:color w:val="000000"/>
          <w:lang w:val="en-US"/>
        </w:rPr>
        <w:t xml:space="preserve"> with </w:t>
      </w:r>
      <w:r w:rsidR="0027482F" w:rsidRPr="00A22E56">
        <w:rPr>
          <w:color w:val="000000"/>
          <w:lang w:val="en-US"/>
        </w:rPr>
        <w:t>enhancing UAC in 6GS</w:t>
      </w:r>
      <w:r w:rsidRPr="00A22E56">
        <w:rPr>
          <w:color w:val="000000"/>
          <w:lang w:val="en-US"/>
        </w:rPr>
        <w:t>.</w:t>
      </w:r>
    </w:p>
    <w:p w14:paraId="66057AD5" w14:textId="4963C7E4" w:rsidR="00F765B6" w:rsidRPr="00A22E56" w:rsidRDefault="006229CB" w:rsidP="00F765B6">
      <w:pPr>
        <w:tabs>
          <w:tab w:val="left" w:pos="20"/>
          <w:tab w:val="left" w:pos="737"/>
        </w:tabs>
        <w:autoSpaceDE w:val="0"/>
        <w:autoSpaceDN w:val="0"/>
        <w:adjustRightInd w:val="0"/>
        <w:rPr>
          <w:b/>
          <w:bCs/>
          <w:color w:val="000000"/>
          <w:lang w:val="en-US"/>
        </w:rPr>
      </w:pPr>
      <w:r w:rsidRPr="00A22E56">
        <w:rPr>
          <w:b/>
          <w:bCs/>
          <w:color w:val="000000"/>
          <w:lang w:val="en-US"/>
        </w:rPr>
        <w:t>Extending access categories and access identities</w:t>
      </w:r>
      <w:r w:rsidR="00F765B6" w:rsidRPr="00A22E56">
        <w:rPr>
          <w:b/>
          <w:bCs/>
          <w:color w:val="000000"/>
          <w:lang w:val="en-US"/>
        </w:rPr>
        <w:t xml:space="preserve"> </w:t>
      </w:r>
    </w:p>
    <w:p w14:paraId="329C4E62" w14:textId="1F9AD3E2" w:rsidR="001B6F98" w:rsidRPr="00A22E56" w:rsidRDefault="001B6F98" w:rsidP="001B6F98">
      <w:pPr>
        <w:tabs>
          <w:tab w:val="left" w:pos="20"/>
          <w:tab w:val="left" w:pos="737"/>
        </w:tabs>
        <w:autoSpaceDE w:val="0"/>
        <w:autoSpaceDN w:val="0"/>
        <w:adjustRightInd w:val="0"/>
        <w:rPr>
          <w:lang w:val="en-US"/>
        </w:rPr>
      </w:pPr>
      <w:r w:rsidRPr="00A22E56">
        <w:rPr>
          <w:lang w:val="en-US"/>
        </w:rPr>
        <w:t xml:space="preserve">New scenarios for 6G as they become viable can be easily added. This should be done with real and justified use case driven by actual market needs with adequate evaluation and support from operators, instead of guessing what might be useful at some point in future. </w:t>
      </w:r>
      <w:r w:rsidR="00E556A7" w:rsidRPr="00A22E56">
        <w:rPr>
          <w:color w:val="000000"/>
          <w:lang w:val="en-US"/>
        </w:rPr>
        <w:t>At this point in time</w:t>
      </w:r>
      <w:r w:rsidR="00160C25">
        <w:rPr>
          <w:color w:val="000000"/>
          <w:lang w:val="en-US"/>
        </w:rPr>
        <w:t>,</w:t>
      </w:r>
      <w:r w:rsidR="00E556A7" w:rsidRPr="00A22E56">
        <w:rPr>
          <w:color w:val="000000"/>
          <w:lang w:val="en-US"/>
        </w:rPr>
        <w:t xml:space="preserve"> CT1 should not attempt to define dedicated access categories or identities for any of the services, unless there is a concrete requirement from operators in SA1 (not just some trial); otherwise, the risk of choosing wrong criteria, is too high.</w:t>
      </w:r>
    </w:p>
    <w:p w14:paraId="5882D553" w14:textId="77777777" w:rsidR="001B6F98" w:rsidRPr="00A22E56" w:rsidRDefault="001B6F98" w:rsidP="001B6F98">
      <w:pPr>
        <w:tabs>
          <w:tab w:val="left" w:pos="20"/>
          <w:tab w:val="left" w:pos="737"/>
        </w:tabs>
        <w:autoSpaceDE w:val="0"/>
        <w:autoSpaceDN w:val="0"/>
        <w:adjustRightInd w:val="0"/>
        <w:rPr>
          <w:lang w:val="en-US"/>
        </w:rPr>
      </w:pPr>
    </w:p>
    <w:p w14:paraId="37BC46B8" w14:textId="5B443592" w:rsidR="001B6F98" w:rsidRPr="00A22E56" w:rsidRDefault="001B6F98" w:rsidP="00E556A7">
      <w:pPr>
        <w:autoSpaceDE w:val="0"/>
        <w:autoSpaceDN w:val="0"/>
        <w:adjustRightInd w:val="0"/>
        <w:rPr>
          <w:color w:val="000000"/>
          <w:lang w:val="en-US"/>
        </w:rPr>
      </w:pPr>
      <w:r w:rsidRPr="00A22E56">
        <w:rPr>
          <w:color w:val="000000"/>
          <w:lang w:val="en-US"/>
        </w:rPr>
        <w:t xml:space="preserve">For use cases like V2X or </w:t>
      </w:r>
      <w:r w:rsidR="00E556A7" w:rsidRPr="00A22E56">
        <w:rPr>
          <w:lang w:val="en-US"/>
        </w:rPr>
        <w:t>"</w:t>
      </w:r>
      <w:r w:rsidRPr="00A22E56">
        <w:rPr>
          <w:color w:val="000000"/>
          <w:lang w:val="en-US"/>
        </w:rPr>
        <w:t>low latency</w:t>
      </w:r>
      <w:r w:rsidR="00E556A7" w:rsidRPr="00A22E56">
        <w:rPr>
          <w:lang w:val="en-US"/>
        </w:rPr>
        <w:t>"</w:t>
      </w:r>
      <w:r w:rsidRPr="00A22E56">
        <w:rPr>
          <w:color w:val="000000"/>
          <w:lang w:val="en-US"/>
        </w:rPr>
        <w:t xml:space="preserve"> it is also not clear how </w:t>
      </w:r>
      <w:r w:rsidRPr="00A22E56">
        <w:rPr>
          <w:b/>
          <w:bCs/>
          <w:color w:val="000000"/>
          <w:lang w:val="en-US"/>
        </w:rPr>
        <w:t>typical</w:t>
      </w:r>
      <w:r w:rsidRPr="00A22E56">
        <w:rPr>
          <w:color w:val="000000"/>
          <w:lang w:val="en-US"/>
        </w:rPr>
        <w:t xml:space="preserve"> network deployments will look like and thus, how a </w:t>
      </w:r>
      <w:r w:rsidR="00E556A7" w:rsidRPr="00A22E56">
        <w:rPr>
          <w:lang w:val="en-US"/>
        </w:rPr>
        <w:t>"</w:t>
      </w:r>
      <w:r w:rsidRPr="00A22E56">
        <w:rPr>
          <w:color w:val="000000"/>
          <w:lang w:val="en-US"/>
        </w:rPr>
        <w:t>V2X service</w:t>
      </w:r>
      <w:r w:rsidR="00E556A7" w:rsidRPr="00A22E56">
        <w:rPr>
          <w:lang w:val="en-US"/>
        </w:rPr>
        <w:t>"</w:t>
      </w:r>
      <w:r w:rsidRPr="00A22E56">
        <w:rPr>
          <w:color w:val="000000"/>
          <w:lang w:val="en-US"/>
        </w:rPr>
        <w:t xml:space="preserve"> (whatever this means in detail) can be discriminated from other </w:t>
      </w:r>
      <w:r w:rsidR="00E556A7" w:rsidRPr="00A22E56">
        <w:rPr>
          <w:color w:val="000000"/>
          <w:lang w:val="en-US"/>
        </w:rPr>
        <w:t>services, e</w:t>
      </w:r>
      <w:r w:rsidRPr="00A22E56">
        <w:rPr>
          <w:color w:val="000000"/>
          <w:lang w:val="en-US"/>
        </w:rPr>
        <w:t>.g., can the service be discriminated based on the DNN or S-NSSAI? Or will a professional deployment look completely different, e.g., will there be a dedicated radio network for V2X with own TAIs which will not be accessible for users without V2X subscription (</w:t>
      </w:r>
      <w:r w:rsidR="0052081D">
        <w:rPr>
          <w:color w:val="000000"/>
          <w:lang w:val="en-US"/>
        </w:rPr>
        <w:t xml:space="preserve">e.g., </w:t>
      </w:r>
      <w:r w:rsidRPr="00A22E56">
        <w:rPr>
          <w:color w:val="000000"/>
          <w:lang w:val="en-US"/>
        </w:rPr>
        <w:t>protected by MM reject with cause #15)</w:t>
      </w:r>
      <w:r w:rsidR="0052081D">
        <w:rPr>
          <w:color w:val="000000"/>
          <w:lang w:val="en-US"/>
        </w:rPr>
        <w:t>?</w:t>
      </w:r>
    </w:p>
    <w:p w14:paraId="3DC36A08" w14:textId="77777777" w:rsidR="001B6F98" w:rsidRPr="00A22E56" w:rsidRDefault="001B6F98" w:rsidP="00F765B6">
      <w:pPr>
        <w:tabs>
          <w:tab w:val="left" w:pos="20"/>
          <w:tab w:val="left" w:pos="737"/>
        </w:tabs>
        <w:autoSpaceDE w:val="0"/>
        <w:autoSpaceDN w:val="0"/>
        <w:adjustRightInd w:val="0"/>
        <w:rPr>
          <w:color w:val="000000"/>
          <w:lang w:val="en-US"/>
        </w:rPr>
      </w:pPr>
    </w:p>
    <w:p w14:paraId="3C431792" w14:textId="30BFCE40" w:rsidR="00E556A7" w:rsidRPr="00A22E56" w:rsidRDefault="001B6F98" w:rsidP="00F765B6">
      <w:pPr>
        <w:tabs>
          <w:tab w:val="left" w:pos="20"/>
          <w:tab w:val="left" w:pos="737"/>
        </w:tabs>
        <w:autoSpaceDE w:val="0"/>
        <w:autoSpaceDN w:val="0"/>
        <w:adjustRightInd w:val="0"/>
        <w:rPr>
          <w:color w:val="000000"/>
          <w:lang w:val="en-US"/>
        </w:rPr>
      </w:pPr>
      <w:r w:rsidRPr="00A22E56">
        <w:rPr>
          <w:color w:val="000000"/>
          <w:lang w:val="en-US"/>
        </w:rPr>
        <w:t>Access Control Configuration</w:t>
      </w:r>
      <w:r w:rsidR="001638D1">
        <w:rPr>
          <w:color w:val="000000"/>
          <w:lang w:val="en-US"/>
        </w:rPr>
        <w:t xml:space="preserve"> (ACC)</w:t>
      </w:r>
      <w:r w:rsidRPr="00A22E56">
        <w:rPr>
          <w:color w:val="000000"/>
          <w:lang w:val="en-US"/>
        </w:rPr>
        <w:t xml:space="preserve"> from network </w:t>
      </w:r>
      <w:r w:rsidR="00E9003B">
        <w:rPr>
          <w:color w:val="000000"/>
          <w:lang w:val="en-US"/>
        </w:rPr>
        <w:t xml:space="preserve">can be </w:t>
      </w:r>
      <w:r w:rsidRPr="00A22E56">
        <w:rPr>
          <w:color w:val="000000"/>
          <w:lang w:val="en-US"/>
        </w:rPr>
        <w:t xml:space="preserve">helpful but classification of type of data services brings complexity at UE. </w:t>
      </w:r>
      <w:r w:rsidR="0052081D">
        <w:rPr>
          <w:color w:val="000000"/>
          <w:lang w:val="en-US"/>
        </w:rPr>
        <w:t>E</w:t>
      </w:r>
      <w:r w:rsidRPr="00A22E56">
        <w:rPr>
          <w:color w:val="000000"/>
          <w:lang w:val="en-US"/>
        </w:rPr>
        <w:t xml:space="preserve">.g. AI training data, streaming data, or background data that is ongoing transfer needs to be differentiated at UE. For the abnormal case of a disaster, it’s not clear whether it is feasible to balance or optimize the </w:t>
      </w:r>
      <w:r w:rsidR="00E9003B">
        <w:rPr>
          <w:color w:val="000000"/>
          <w:lang w:val="en-US"/>
        </w:rPr>
        <w:t xml:space="preserve">resource </w:t>
      </w:r>
      <w:r w:rsidRPr="00A22E56">
        <w:rPr>
          <w:color w:val="000000"/>
          <w:lang w:val="en-US"/>
        </w:rPr>
        <w:t xml:space="preserve">usage by adding more access types. The current lottery approach of giving all a chance to win might be more reasonable for such cases. </w:t>
      </w:r>
    </w:p>
    <w:p w14:paraId="1E6C7D4B" w14:textId="77777777" w:rsidR="00E556A7" w:rsidRPr="00A22E56" w:rsidRDefault="00E556A7" w:rsidP="00F765B6">
      <w:pPr>
        <w:tabs>
          <w:tab w:val="left" w:pos="20"/>
          <w:tab w:val="left" w:pos="737"/>
        </w:tabs>
        <w:autoSpaceDE w:val="0"/>
        <w:autoSpaceDN w:val="0"/>
        <w:adjustRightInd w:val="0"/>
        <w:rPr>
          <w:color w:val="000000"/>
          <w:lang w:val="en-US"/>
        </w:rPr>
      </w:pPr>
    </w:p>
    <w:p w14:paraId="42CEB364" w14:textId="159C67FE" w:rsidR="00E556A7" w:rsidRPr="00A22E56" w:rsidRDefault="00E556A7" w:rsidP="00E556A7">
      <w:pPr>
        <w:autoSpaceDE w:val="0"/>
        <w:autoSpaceDN w:val="0"/>
        <w:adjustRightInd w:val="0"/>
        <w:rPr>
          <w:color w:val="000000"/>
          <w:lang w:val="en-US"/>
        </w:rPr>
      </w:pPr>
      <w:r w:rsidRPr="00A22E56">
        <w:rPr>
          <w:b/>
          <w:bCs/>
          <w:color w:val="000000"/>
          <w:lang w:val="en-US"/>
        </w:rPr>
        <w:t xml:space="preserve">Access Identities </w:t>
      </w:r>
      <w:r w:rsidRPr="00A22E56">
        <w:rPr>
          <w:color w:val="000000"/>
          <w:lang w:val="en-US"/>
        </w:rPr>
        <w:t xml:space="preserve">were not intended to represent device types, but rather to represent special </w:t>
      </w:r>
      <w:r w:rsidR="003F0265" w:rsidRPr="00A22E56">
        <w:rPr>
          <w:lang w:val="en-US"/>
        </w:rPr>
        <w:t>"</w:t>
      </w:r>
      <w:r w:rsidRPr="00A22E56">
        <w:rPr>
          <w:color w:val="000000"/>
          <w:lang w:val="en-US"/>
        </w:rPr>
        <w:t>user groups</w:t>
      </w:r>
      <w:r w:rsidR="003F0265" w:rsidRPr="00A22E56">
        <w:rPr>
          <w:lang w:val="en-US"/>
        </w:rPr>
        <w:t>"</w:t>
      </w:r>
      <w:r w:rsidRPr="00A22E56">
        <w:rPr>
          <w:color w:val="000000"/>
          <w:lang w:val="en-US"/>
        </w:rPr>
        <w:t xml:space="preserve"> (typically operator personnel or public safety-related users</w:t>
      </w:r>
      <w:r w:rsidR="00E9003B">
        <w:rPr>
          <w:color w:val="000000"/>
          <w:lang w:val="en-US"/>
        </w:rPr>
        <w:t>, or inbound disaster roamers</w:t>
      </w:r>
      <w:r w:rsidRPr="00A22E56">
        <w:rPr>
          <w:color w:val="000000"/>
          <w:lang w:val="en-US"/>
        </w:rPr>
        <w:t xml:space="preserve">). It is not clear why the device type should be a good criterion to determine the </w:t>
      </w:r>
      <w:r w:rsidRPr="00A22E56">
        <w:rPr>
          <w:lang w:val="en-US"/>
        </w:rPr>
        <w:t>"</w:t>
      </w:r>
      <w:r w:rsidRPr="00A22E56">
        <w:rPr>
          <w:color w:val="000000"/>
          <w:lang w:val="en-US"/>
        </w:rPr>
        <w:t>access priority</w:t>
      </w:r>
      <w:r w:rsidRPr="00A22E56">
        <w:rPr>
          <w:lang w:val="en-US"/>
        </w:rPr>
        <w:t>"</w:t>
      </w:r>
      <w:r w:rsidRPr="00A22E56">
        <w:rPr>
          <w:color w:val="000000"/>
          <w:lang w:val="en-US"/>
        </w:rPr>
        <w:t xml:space="preserve">. E.g., why should a </w:t>
      </w:r>
      <w:r w:rsidRPr="00A22E56">
        <w:rPr>
          <w:lang w:val="en-US"/>
        </w:rPr>
        <w:t>"</w:t>
      </w:r>
      <w:r w:rsidRPr="00A22E56">
        <w:rPr>
          <w:color w:val="000000"/>
          <w:lang w:val="en-US"/>
        </w:rPr>
        <w:t>consumer</w:t>
      </w:r>
      <w:r w:rsidRPr="00A22E56">
        <w:rPr>
          <w:lang w:val="en-US"/>
        </w:rPr>
        <w:t>"</w:t>
      </w:r>
      <w:r w:rsidRPr="00A22E56">
        <w:rPr>
          <w:color w:val="000000"/>
          <w:lang w:val="en-US"/>
        </w:rPr>
        <w:t xml:space="preserve"> drone for leisure time have a higher access priority than any device used for business purposes, or why should it be treated similar to a drone operated for business (e.g., at a construction site) or for public safety purposes?</w:t>
      </w:r>
    </w:p>
    <w:p w14:paraId="464404FA" w14:textId="77777777" w:rsidR="00E556A7" w:rsidRPr="00A22E56" w:rsidRDefault="00E556A7" w:rsidP="00E556A7">
      <w:pPr>
        <w:autoSpaceDE w:val="0"/>
        <w:autoSpaceDN w:val="0"/>
        <w:adjustRightInd w:val="0"/>
        <w:rPr>
          <w:color w:val="000000"/>
          <w:lang w:val="en-US"/>
        </w:rPr>
      </w:pPr>
    </w:p>
    <w:p w14:paraId="3CE230AA" w14:textId="74EC0AF0" w:rsidR="00F765B6" w:rsidRPr="00A22E56" w:rsidRDefault="001B6F98" w:rsidP="00F765B6">
      <w:pPr>
        <w:tabs>
          <w:tab w:val="left" w:pos="20"/>
          <w:tab w:val="left" w:pos="737"/>
        </w:tabs>
        <w:autoSpaceDE w:val="0"/>
        <w:autoSpaceDN w:val="0"/>
        <w:adjustRightInd w:val="0"/>
        <w:rPr>
          <w:color w:val="000000"/>
          <w:lang w:val="en-US"/>
        </w:rPr>
      </w:pPr>
      <w:r w:rsidRPr="00A22E56">
        <w:rPr>
          <w:color w:val="000000"/>
          <w:lang w:val="en-US"/>
        </w:rPr>
        <w:t>So overall it’s not clear what is the problem statement here w.r.t defining more access categories and access identities.</w:t>
      </w:r>
    </w:p>
    <w:p w14:paraId="1E6F1B3E" w14:textId="77777777" w:rsidR="001B6F98" w:rsidRPr="00A22E56" w:rsidRDefault="001B6F98" w:rsidP="00F765B6">
      <w:pPr>
        <w:tabs>
          <w:tab w:val="left" w:pos="20"/>
          <w:tab w:val="left" w:pos="737"/>
        </w:tabs>
        <w:autoSpaceDE w:val="0"/>
        <w:autoSpaceDN w:val="0"/>
        <w:adjustRightInd w:val="0"/>
        <w:rPr>
          <w:color w:val="000000"/>
          <w:lang w:val="en-US"/>
        </w:rPr>
      </w:pPr>
    </w:p>
    <w:p w14:paraId="46BAD9C3" w14:textId="77777777" w:rsidR="001B6F98" w:rsidRPr="00A22E56" w:rsidRDefault="001B6F98" w:rsidP="00F765B6">
      <w:pPr>
        <w:tabs>
          <w:tab w:val="left" w:pos="20"/>
          <w:tab w:val="left" w:pos="737"/>
        </w:tabs>
        <w:autoSpaceDE w:val="0"/>
        <w:autoSpaceDN w:val="0"/>
        <w:adjustRightInd w:val="0"/>
        <w:rPr>
          <w:color w:val="000000"/>
          <w:lang w:val="en-US"/>
        </w:rPr>
      </w:pPr>
    </w:p>
    <w:p w14:paraId="1C3C24EA" w14:textId="125FA783" w:rsidR="00F765B6" w:rsidRPr="00A22E56" w:rsidRDefault="00E556A7" w:rsidP="00F765B6">
      <w:pPr>
        <w:tabs>
          <w:tab w:val="left" w:pos="20"/>
          <w:tab w:val="left" w:pos="737"/>
        </w:tabs>
        <w:autoSpaceDE w:val="0"/>
        <w:autoSpaceDN w:val="0"/>
        <w:adjustRightInd w:val="0"/>
        <w:rPr>
          <w:b/>
          <w:bCs/>
          <w:color w:val="000000"/>
          <w:lang w:val="en-US"/>
        </w:rPr>
      </w:pPr>
      <w:r w:rsidRPr="00A22E56">
        <w:rPr>
          <w:b/>
          <w:bCs/>
          <w:color w:val="000000"/>
          <w:lang w:val="en-US"/>
        </w:rPr>
        <w:t>Applying UE context awareness for access control</w:t>
      </w:r>
      <w:r w:rsidR="00F765B6" w:rsidRPr="00A22E56">
        <w:rPr>
          <w:b/>
          <w:bCs/>
          <w:color w:val="000000"/>
          <w:lang w:val="en-US"/>
        </w:rPr>
        <w:t xml:space="preserve"> </w:t>
      </w:r>
    </w:p>
    <w:p w14:paraId="799B8C91" w14:textId="57605482" w:rsidR="00DF2B14" w:rsidRPr="00A22E56" w:rsidRDefault="00E556A7" w:rsidP="00DF2B14">
      <w:pPr>
        <w:tabs>
          <w:tab w:val="left" w:pos="20"/>
          <w:tab w:val="left" w:pos="737"/>
        </w:tabs>
        <w:autoSpaceDE w:val="0"/>
        <w:autoSpaceDN w:val="0"/>
        <w:adjustRightInd w:val="0"/>
        <w:rPr>
          <w:lang w:val="en-US"/>
        </w:rPr>
      </w:pPr>
      <w:r w:rsidRPr="00A22E56">
        <w:rPr>
          <w:lang w:val="en-US"/>
        </w:rPr>
        <w:t xml:space="preserve">Access control is a topic which is </w:t>
      </w:r>
      <w:r w:rsidR="00DF2B14" w:rsidRPr="00A22E56">
        <w:rPr>
          <w:lang w:val="en-US"/>
        </w:rPr>
        <w:t>inherently network</w:t>
      </w:r>
      <w:r w:rsidRPr="00A22E56">
        <w:rPr>
          <w:lang w:val="en-US"/>
        </w:rPr>
        <w:t xml:space="preserve"> centric. Bringing-in UE state and UE context into this creates conceptual issues and confusion. Sharing UE context with </w:t>
      </w:r>
      <w:r w:rsidR="00160C25">
        <w:rPr>
          <w:lang w:val="en-US"/>
        </w:rPr>
        <w:t xml:space="preserve">the </w:t>
      </w:r>
      <w:r w:rsidRPr="00A22E56">
        <w:rPr>
          <w:lang w:val="en-US"/>
        </w:rPr>
        <w:t xml:space="preserve">network, such as running applications, UE battery state etc. has privacy implications. Use cases </w:t>
      </w:r>
      <w:r w:rsidR="000C4FCB">
        <w:rPr>
          <w:lang w:val="en-US"/>
        </w:rPr>
        <w:t xml:space="preserve">presented at CT1#157 </w:t>
      </w:r>
      <w:r w:rsidR="00160C25">
        <w:rPr>
          <w:lang w:val="en-US"/>
        </w:rPr>
        <w:t>such as</w:t>
      </w:r>
      <w:r w:rsidRPr="00A22E56">
        <w:rPr>
          <w:lang w:val="en-US"/>
        </w:rPr>
        <w:t xml:space="preserve"> driving vs static car</w:t>
      </w:r>
      <w:r w:rsidR="00160C25" w:rsidRPr="00160C25">
        <w:rPr>
          <w:lang w:val="en-US"/>
        </w:rPr>
        <w:t xml:space="preserve"> </w:t>
      </w:r>
      <w:r w:rsidR="00160C25" w:rsidRPr="00A22E56">
        <w:rPr>
          <w:lang w:val="en-US"/>
        </w:rPr>
        <w:t>to differentiate services are not convincing</w:t>
      </w:r>
      <w:r w:rsidRPr="00A22E56">
        <w:rPr>
          <w:lang w:val="en-US"/>
        </w:rPr>
        <w:t>.</w:t>
      </w:r>
      <w:r w:rsidR="00DF2B14" w:rsidRPr="00A22E56">
        <w:rPr>
          <w:lang w:val="en-US"/>
        </w:rPr>
        <w:t xml:space="preserve"> </w:t>
      </w:r>
      <w:r w:rsidR="00DF2B14" w:rsidRPr="00A22E56">
        <w:rPr>
          <w:color w:val="000000"/>
          <w:lang w:val="en-US"/>
        </w:rPr>
        <w:t>In an overload situation, access attempts for services are controlled based on the importance of the communication (emergency, MPS/MCS vs. MMTel voice, data). And for this purpose, a certain granularity is sufficient. Trying to design a system of “ultimate justice” will only result in an over-complex solution which operators cannot handle.</w:t>
      </w:r>
    </w:p>
    <w:p w14:paraId="723ED83D" w14:textId="77777777" w:rsidR="00DF2B14" w:rsidRPr="00A22E56" w:rsidRDefault="00DF2B14" w:rsidP="00F765B6">
      <w:pPr>
        <w:tabs>
          <w:tab w:val="left" w:pos="20"/>
          <w:tab w:val="left" w:pos="737"/>
        </w:tabs>
        <w:autoSpaceDE w:val="0"/>
        <w:autoSpaceDN w:val="0"/>
        <w:adjustRightInd w:val="0"/>
        <w:rPr>
          <w:lang w:val="en-US"/>
        </w:rPr>
      </w:pPr>
    </w:p>
    <w:p w14:paraId="251E9090" w14:textId="0E3F0C34" w:rsidR="00E556A7" w:rsidRPr="00A22E56" w:rsidRDefault="00E556A7" w:rsidP="00F765B6">
      <w:pPr>
        <w:tabs>
          <w:tab w:val="left" w:pos="20"/>
          <w:tab w:val="left" w:pos="737"/>
        </w:tabs>
        <w:autoSpaceDE w:val="0"/>
        <w:autoSpaceDN w:val="0"/>
        <w:adjustRightInd w:val="0"/>
        <w:rPr>
          <w:color w:val="000000"/>
          <w:lang w:val="en-US"/>
        </w:rPr>
      </w:pPr>
      <w:r w:rsidRPr="00A22E56">
        <w:rPr>
          <w:lang w:val="en-US"/>
        </w:rPr>
        <w:t xml:space="preserve">Note that already in Rel-13, CT1 spent much time on specifying </w:t>
      </w:r>
      <w:r w:rsidR="00E9003B">
        <w:rPr>
          <w:lang w:val="en-US"/>
        </w:rPr>
        <w:t xml:space="preserve">the </w:t>
      </w:r>
      <w:r w:rsidRPr="00A22E56">
        <w:rPr>
          <w:lang w:val="en-US"/>
        </w:rPr>
        <w:t xml:space="preserve">feature </w:t>
      </w:r>
      <w:r w:rsidR="00DF2B14" w:rsidRPr="00A22E56">
        <w:rPr>
          <w:lang w:val="en-US"/>
        </w:rPr>
        <w:t>"</w:t>
      </w:r>
      <w:r w:rsidRPr="00A22E56">
        <w:rPr>
          <w:lang w:val="en-US"/>
        </w:rPr>
        <w:t>Application specific Congestion control for Data Communication (ACDC)</w:t>
      </w:r>
      <w:r w:rsidR="00DF2B14" w:rsidRPr="00A22E56">
        <w:rPr>
          <w:lang w:val="en-US"/>
        </w:rPr>
        <w:t>"</w:t>
      </w:r>
      <w:r w:rsidRPr="00A22E56">
        <w:rPr>
          <w:lang w:val="en-US"/>
        </w:rPr>
        <w:t>. This has never been deployed in real networks</w:t>
      </w:r>
      <w:r w:rsidR="00E9003B">
        <w:rPr>
          <w:lang w:val="en-US"/>
        </w:rPr>
        <w:t>,</w:t>
      </w:r>
      <w:r w:rsidRPr="00A22E56">
        <w:rPr>
          <w:lang w:val="en-US"/>
        </w:rPr>
        <w:t xml:space="preserve"> because operators were cognizant of </w:t>
      </w:r>
      <w:r w:rsidRPr="00A22E56">
        <w:rPr>
          <w:b/>
          <w:bCs/>
          <w:lang w:val="en-US"/>
        </w:rPr>
        <w:t xml:space="preserve">violating </w:t>
      </w:r>
      <w:r w:rsidRPr="00A22E56">
        <w:rPr>
          <w:lang w:val="en-US"/>
        </w:rPr>
        <w:t>"</w:t>
      </w:r>
      <w:r w:rsidRPr="00A22E56">
        <w:rPr>
          <w:b/>
          <w:bCs/>
          <w:lang w:val="en-US"/>
        </w:rPr>
        <w:t>network neutrality</w:t>
      </w:r>
      <w:r w:rsidRPr="00A22E56">
        <w:rPr>
          <w:lang w:val="en-US"/>
        </w:rPr>
        <w:t>" if they prioritized certain applications over others.</w:t>
      </w:r>
    </w:p>
    <w:p w14:paraId="5BABFF51" w14:textId="77777777" w:rsidR="00F765B6" w:rsidRPr="00A22E56" w:rsidRDefault="00F765B6" w:rsidP="00F765B6">
      <w:pPr>
        <w:tabs>
          <w:tab w:val="left" w:pos="20"/>
          <w:tab w:val="left" w:pos="737"/>
        </w:tabs>
        <w:autoSpaceDE w:val="0"/>
        <w:autoSpaceDN w:val="0"/>
        <w:adjustRightInd w:val="0"/>
        <w:rPr>
          <w:color w:val="000000"/>
          <w:lang w:val="en-US"/>
        </w:rPr>
      </w:pPr>
    </w:p>
    <w:p w14:paraId="3CBDBB5C" w14:textId="77777777" w:rsidR="00160C25" w:rsidRDefault="00160C25" w:rsidP="00F765B6">
      <w:pPr>
        <w:tabs>
          <w:tab w:val="left" w:pos="20"/>
          <w:tab w:val="left" w:pos="737"/>
        </w:tabs>
        <w:autoSpaceDE w:val="0"/>
        <w:autoSpaceDN w:val="0"/>
        <w:adjustRightInd w:val="0"/>
        <w:rPr>
          <w:b/>
          <w:bCs/>
          <w:color w:val="000000"/>
          <w:lang w:val="en-US"/>
        </w:rPr>
      </w:pPr>
    </w:p>
    <w:p w14:paraId="521123C3" w14:textId="31DDC32F" w:rsidR="00F765B6" w:rsidRPr="00A22E56" w:rsidRDefault="005E646F" w:rsidP="00F765B6">
      <w:pPr>
        <w:tabs>
          <w:tab w:val="left" w:pos="20"/>
          <w:tab w:val="left" w:pos="737"/>
        </w:tabs>
        <w:autoSpaceDE w:val="0"/>
        <w:autoSpaceDN w:val="0"/>
        <w:adjustRightInd w:val="0"/>
        <w:rPr>
          <w:color w:val="000000"/>
          <w:lang w:val="en-US"/>
        </w:rPr>
      </w:pPr>
      <w:r>
        <w:rPr>
          <w:b/>
          <w:bCs/>
          <w:color w:val="000000"/>
          <w:lang w:val="en-US"/>
        </w:rPr>
        <w:t>Designing f</w:t>
      </w:r>
      <w:r w:rsidR="00DF2B14" w:rsidRPr="00A22E56">
        <w:rPr>
          <w:b/>
          <w:bCs/>
          <w:color w:val="000000"/>
          <w:lang w:val="en-US"/>
        </w:rPr>
        <w:t>lexible access control mechanism</w:t>
      </w:r>
      <w:r w:rsidR="00F765B6" w:rsidRPr="00A22E56">
        <w:rPr>
          <w:color w:val="000000"/>
          <w:lang w:val="en-US"/>
        </w:rPr>
        <w:t xml:space="preserve"> </w:t>
      </w:r>
    </w:p>
    <w:p w14:paraId="20BDE649" w14:textId="3162BAAF" w:rsidR="00DF2B14" w:rsidRPr="00A22E56" w:rsidRDefault="007D79AA" w:rsidP="007D79AA">
      <w:pPr>
        <w:tabs>
          <w:tab w:val="left" w:pos="20"/>
          <w:tab w:val="left" w:pos="737"/>
        </w:tabs>
        <w:autoSpaceDE w:val="0"/>
        <w:autoSpaceDN w:val="0"/>
        <w:adjustRightInd w:val="0"/>
        <w:rPr>
          <w:lang w:val="en-US"/>
        </w:rPr>
      </w:pPr>
      <w:r w:rsidRPr="00A22E56">
        <w:rPr>
          <w:lang w:val="en-US"/>
        </w:rPr>
        <w:t xml:space="preserve">Dynamic access control configuration by network exists with MPS/MCS </w:t>
      </w:r>
      <w:proofErr w:type="gramStart"/>
      <w:r w:rsidRPr="00A22E56">
        <w:rPr>
          <w:lang w:val="en-US"/>
        </w:rPr>
        <w:t>use</w:t>
      </w:r>
      <w:proofErr w:type="gramEnd"/>
      <w:r w:rsidRPr="00A22E56">
        <w:rPr>
          <w:lang w:val="en-US"/>
        </w:rPr>
        <w:t xml:space="preserve"> cases. In case there are any new requirements, the same can be extended. Many of the use cases mentioned </w:t>
      </w:r>
      <w:r w:rsidR="000C4FCB">
        <w:rPr>
          <w:lang w:val="en-US"/>
        </w:rPr>
        <w:t xml:space="preserve">in the discussion at CT1#157 </w:t>
      </w:r>
      <w:r w:rsidRPr="00A22E56">
        <w:rPr>
          <w:lang w:val="en-US"/>
        </w:rPr>
        <w:t xml:space="preserve">(congestion use case, etc.) don't </w:t>
      </w:r>
      <w:proofErr w:type="gramStart"/>
      <w:r w:rsidRPr="00A22E56">
        <w:rPr>
          <w:lang w:val="en-US"/>
        </w:rPr>
        <w:t>actually happen</w:t>
      </w:r>
      <w:proofErr w:type="gramEnd"/>
      <w:r w:rsidRPr="00A22E56">
        <w:rPr>
          <w:lang w:val="en-US"/>
        </w:rPr>
        <w:t xml:space="preserve"> in the field. </w:t>
      </w:r>
      <w:r w:rsidR="005E646F">
        <w:rPr>
          <w:lang w:val="en-US"/>
        </w:rPr>
        <w:t>Regarding</w:t>
      </w:r>
      <w:r w:rsidR="00DF2B14" w:rsidRPr="00A22E56">
        <w:rPr>
          <w:color w:val="000000"/>
          <w:lang w:val="en-US"/>
        </w:rPr>
        <w:t xml:space="preserve"> </w:t>
      </w:r>
      <w:r w:rsidR="00D07960">
        <w:rPr>
          <w:color w:val="000000"/>
          <w:lang w:val="en-US"/>
        </w:rPr>
        <w:t xml:space="preserve">the argument of </w:t>
      </w:r>
      <w:r w:rsidR="00DF2B14" w:rsidRPr="00A22E56">
        <w:rPr>
          <w:color w:val="000000"/>
          <w:lang w:val="en-US"/>
        </w:rPr>
        <w:t xml:space="preserve">barring information broadcasted via SIB1 </w:t>
      </w:r>
      <w:r w:rsidR="005E646F" w:rsidRPr="00A22E56">
        <w:rPr>
          <w:lang w:val="en-US"/>
        </w:rPr>
        <w:t xml:space="preserve">not </w:t>
      </w:r>
      <w:r w:rsidR="005E646F">
        <w:rPr>
          <w:lang w:val="en-US"/>
        </w:rPr>
        <w:t xml:space="preserve">being </w:t>
      </w:r>
      <w:r w:rsidR="005E646F" w:rsidRPr="00A22E56">
        <w:rPr>
          <w:lang w:val="en-US"/>
        </w:rPr>
        <w:t>scalable and need</w:t>
      </w:r>
      <w:r w:rsidR="005E646F">
        <w:rPr>
          <w:lang w:val="en-US"/>
        </w:rPr>
        <w:t>ing</w:t>
      </w:r>
      <w:r w:rsidR="005E646F" w:rsidRPr="00A22E56">
        <w:rPr>
          <w:lang w:val="en-US"/>
        </w:rPr>
        <w:t xml:space="preserve"> more granular system level management</w:t>
      </w:r>
      <w:r w:rsidR="00D07960">
        <w:rPr>
          <w:color w:val="000000"/>
          <w:lang w:val="en-US"/>
        </w:rPr>
        <w:t>:</w:t>
      </w:r>
      <w:r w:rsidR="00DF2B14" w:rsidRPr="00A22E56">
        <w:rPr>
          <w:color w:val="000000"/>
          <w:lang w:val="en-US"/>
        </w:rPr>
        <w:t xml:space="preserve"> the UE needs to acquire this information before it can access the cell and if </w:t>
      </w:r>
      <w:r w:rsidR="00DF2B14" w:rsidRPr="00A22E56">
        <w:rPr>
          <w:b/>
          <w:bCs/>
          <w:color w:val="000000"/>
          <w:lang w:val="en-US"/>
        </w:rPr>
        <w:t>UE-specific</w:t>
      </w:r>
      <w:r w:rsidR="00DF2B14" w:rsidRPr="00A22E56">
        <w:rPr>
          <w:color w:val="000000"/>
          <w:lang w:val="en-US"/>
        </w:rPr>
        <w:t xml:space="preserve"> access control profiles</w:t>
      </w:r>
      <w:r w:rsidRPr="00A22E56">
        <w:rPr>
          <w:color w:val="000000"/>
          <w:lang w:val="en-US"/>
        </w:rPr>
        <w:t xml:space="preserve"> are introduced</w:t>
      </w:r>
      <w:r w:rsidR="00DF2B14" w:rsidRPr="00A22E56">
        <w:rPr>
          <w:color w:val="000000"/>
          <w:lang w:val="en-US"/>
        </w:rPr>
        <w:t xml:space="preserve">, </w:t>
      </w:r>
      <w:r w:rsidRPr="00A22E56">
        <w:rPr>
          <w:color w:val="000000"/>
          <w:lang w:val="en-US"/>
        </w:rPr>
        <w:t>there will be</w:t>
      </w:r>
      <w:r w:rsidR="00DF2B14" w:rsidRPr="00A22E56">
        <w:rPr>
          <w:color w:val="000000"/>
          <w:lang w:val="en-US"/>
        </w:rPr>
        <w:t xml:space="preserve"> </w:t>
      </w:r>
      <w:r w:rsidR="001638D1">
        <w:rPr>
          <w:color w:val="000000"/>
          <w:lang w:val="en-US"/>
        </w:rPr>
        <w:t xml:space="preserve">a </w:t>
      </w:r>
      <w:r w:rsidR="00DF2B14" w:rsidRPr="00A22E56">
        <w:rPr>
          <w:color w:val="000000"/>
          <w:lang w:val="en-US"/>
        </w:rPr>
        <w:t xml:space="preserve">need </w:t>
      </w:r>
      <w:r w:rsidRPr="00A22E56">
        <w:rPr>
          <w:color w:val="000000"/>
          <w:lang w:val="en-US"/>
        </w:rPr>
        <w:t xml:space="preserve">for even </w:t>
      </w:r>
      <w:r w:rsidR="00DF2B14" w:rsidRPr="00A22E56">
        <w:rPr>
          <w:color w:val="000000"/>
          <w:lang w:val="en-US"/>
        </w:rPr>
        <w:t xml:space="preserve">more </w:t>
      </w:r>
      <w:r w:rsidR="00D07960">
        <w:rPr>
          <w:color w:val="000000"/>
          <w:lang w:val="en-US"/>
        </w:rPr>
        <w:t xml:space="preserve">access </w:t>
      </w:r>
      <w:r w:rsidR="00DF2B14" w:rsidRPr="00A22E56">
        <w:rPr>
          <w:color w:val="000000"/>
          <w:lang w:val="en-US"/>
        </w:rPr>
        <w:t>categories than we have defined today.</w:t>
      </w:r>
    </w:p>
    <w:p w14:paraId="303830F3" w14:textId="77777777" w:rsidR="00DF2B14" w:rsidRPr="00A22E56" w:rsidRDefault="00DF2B14" w:rsidP="00DF2B14">
      <w:pPr>
        <w:autoSpaceDE w:val="0"/>
        <w:autoSpaceDN w:val="0"/>
        <w:adjustRightInd w:val="0"/>
        <w:rPr>
          <w:color w:val="000000"/>
          <w:lang w:val="en-US"/>
        </w:rPr>
      </w:pPr>
    </w:p>
    <w:p w14:paraId="6EDC6C32" w14:textId="20DBA706" w:rsidR="00DF2B14" w:rsidRPr="00A22E56" w:rsidRDefault="000C4FCB" w:rsidP="00F765B6">
      <w:pPr>
        <w:tabs>
          <w:tab w:val="left" w:pos="20"/>
          <w:tab w:val="left" w:pos="737"/>
        </w:tabs>
        <w:autoSpaceDE w:val="0"/>
        <w:autoSpaceDN w:val="0"/>
        <w:adjustRightInd w:val="0"/>
        <w:rPr>
          <w:lang w:val="en-US"/>
        </w:rPr>
      </w:pPr>
      <w:r>
        <w:rPr>
          <w:color w:val="000000"/>
          <w:lang w:val="en-US"/>
        </w:rPr>
        <w:t xml:space="preserve">One contribution at CT1#157 mentioned the term </w:t>
      </w:r>
      <w:r w:rsidRPr="00A22E56">
        <w:rPr>
          <w:lang w:val="en-US"/>
        </w:rPr>
        <w:t>"</w:t>
      </w:r>
      <w:r w:rsidRPr="00A22E56">
        <w:rPr>
          <w:color w:val="000000"/>
          <w:lang w:val="en-US"/>
        </w:rPr>
        <w:t>network service level congestion</w:t>
      </w:r>
      <w:r w:rsidRPr="00A22E56">
        <w:rPr>
          <w:lang w:val="en-US"/>
        </w:rPr>
        <w:t>"</w:t>
      </w:r>
      <w:r>
        <w:rPr>
          <w:lang w:val="en-US"/>
        </w:rPr>
        <w:t>. We are n</w:t>
      </w:r>
      <w:r w:rsidR="00DF2B14" w:rsidRPr="00A22E56">
        <w:rPr>
          <w:color w:val="000000"/>
          <w:lang w:val="en-US"/>
        </w:rPr>
        <w:t xml:space="preserve">ot sure what is meant with </w:t>
      </w:r>
      <w:r>
        <w:rPr>
          <w:color w:val="000000"/>
          <w:lang w:val="en-US"/>
        </w:rPr>
        <w:t>this</w:t>
      </w:r>
      <w:r w:rsidR="00DF2B14" w:rsidRPr="00A22E56">
        <w:rPr>
          <w:color w:val="000000"/>
          <w:lang w:val="en-US"/>
        </w:rPr>
        <w:t xml:space="preserve">, but the core network can signal its overload level to the </w:t>
      </w:r>
      <w:proofErr w:type="spellStart"/>
      <w:r w:rsidR="00DF2B14" w:rsidRPr="00A22E56">
        <w:rPr>
          <w:color w:val="000000"/>
          <w:lang w:val="en-US"/>
        </w:rPr>
        <w:t>gNB</w:t>
      </w:r>
      <w:proofErr w:type="spellEnd"/>
      <w:r w:rsidR="00DF2B14" w:rsidRPr="00A22E56">
        <w:rPr>
          <w:color w:val="000000"/>
          <w:lang w:val="en-US"/>
        </w:rPr>
        <w:t xml:space="preserve"> which can be </w:t>
      </w:r>
      <w:r w:rsidR="00005AF6" w:rsidRPr="00A22E56">
        <w:rPr>
          <w:color w:val="000000"/>
          <w:lang w:val="en-US"/>
        </w:rPr>
        <w:t>considered</w:t>
      </w:r>
      <w:r w:rsidR="00DF2B14" w:rsidRPr="00A22E56">
        <w:rPr>
          <w:color w:val="000000"/>
          <w:lang w:val="en-US"/>
        </w:rPr>
        <w:t xml:space="preserve"> for the barring level. </w:t>
      </w:r>
      <w:r w:rsidR="00DF2B14" w:rsidRPr="00A22E56">
        <w:rPr>
          <w:lang w:val="en-US"/>
        </w:rPr>
        <w:t>Regarding use case</w:t>
      </w:r>
      <w:r w:rsidR="00A22E56" w:rsidRPr="00A22E56">
        <w:rPr>
          <w:lang w:val="en-US"/>
        </w:rPr>
        <w:t>s</w:t>
      </w:r>
      <w:r w:rsidR="00DF2B14" w:rsidRPr="00A22E56">
        <w:rPr>
          <w:lang w:val="en-US"/>
        </w:rPr>
        <w:t xml:space="preserve"> of higher data load, UE would need to maintain two Access Control Configurations (ACC) - even when </w:t>
      </w:r>
      <w:r w:rsidR="00A22E56" w:rsidRPr="00A22E56">
        <w:rPr>
          <w:lang w:val="en-US"/>
        </w:rPr>
        <w:t>the access network</w:t>
      </w:r>
      <w:r w:rsidR="00DF2B14" w:rsidRPr="00A22E56">
        <w:rPr>
          <w:lang w:val="en-US"/>
        </w:rPr>
        <w:t xml:space="preserve"> can </w:t>
      </w:r>
      <w:r w:rsidR="00A22E56" w:rsidRPr="00A22E56">
        <w:rPr>
          <w:lang w:val="en-US"/>
        </w:rPr>
        <w:t xml:space="preserve">handler </w:t>
      </w:r>
      <w:r w:rsidR="00DF2B14" w:rsidRPr="00A22E56">
        <w:rPr>
          <w:lang w:val="en-US"/>
        </w:rPr>
        <w:t xml:space="preserve">higher data load, UE may not be able to use the extra bandwidth available until </w:t>
      </w:r>
      <w:r w:rsidR="00A22E56" w:rsidRPr="00A22E56">
        <w:rPr>
          <w:lang w:val="en-US"/>
        </w:rPr>
        <w:t xml:space="preserve">the core </w:t>
      </w:r>
      <w:r w:rsidR="00DF2B14" w:rsidRPr="00A22E56">
        <w:rPr>
          <w:lang w:val="en-US"/>
        </w:rPr>
        <w:t xml:space="preserve">network provided access control is updated.  Network load can be dynamic and not always follow a certain pattern fixed in time and location. </w:t>
      </w:r>
    </w:p>
    <w:p w14:paraId="0924ECDC" w14:textId="77777777" w:rsidR="00F765B6" w:rsidRPr="00A22E56" w:rsidRDefault="00F765B6" w:rsidP="00F765B6">
      <w:pPr>
        <w:tabs>
          <w:tab w:val="left" w:pos="20"/>
          <w:tab w:val="left" w:pos="737"/>
        </w:tabs>
        <w:autoSpaceDE w:val="0"/>
        <w:autoSpaceDN w:val="0"/>
        <w:adjustRightInd w:val="0"/>
        <w:rPr>
          <w:b/>
          <w:bCs/>
          <w:color w:val="000000"/>
          <w:lang w:val="en-US"/>
        </w:rPr>
      </w:pPr>
    </w:p>
    <w:p w14:paraId="0D289767" w14:textId="77777777" w:rsidR="00F765B6" w:rsidRPr="00A22E56" w:rsidRDefault="00F765B6" w:rsidP="007D79AA">
      <w:pPr>
        <w:pStyle w:val="Heading1"/>
        <w:ind w:left="0" w:firstLine="0"/>
        <w:rPr>
          <w:lang w:val="en-US"/>
        </w:rPr>
      </w:pPr>
    </w:p>
    <w:p w14:paraId="4D441493" w14:textId="4479BBDB" w:rsidR="00F765B6" w:rsidRPr="00A22E56" w:rsidRDefault="00F765B6" w:rsidP="00F765B6">
      <w:pPr>
        <w:pStyle w:val="Heading1"/>
        <w:rPr>
          <w:rFonts w:cs="Arial"/>
          <w:bCs/>
          <w:szCs w:val="24"/>
          <w:lang w:val="en-US"/>
        </w:rPr>
      </w:pPr>
      <w:r w:rsidRPr="00A22E56">
        <w:rPr>
          <w:lang w:val="en-US"/>
        </w:rPr>
        <w:t>3 Conclusion</w:t>
      </w:r>
    </w:p>
    <w:p w14:paraId="372DAB31" w14:textId="076DB814" w:rsidR="00595B20" w:rsidRDefault="00595B20" w:rsidP="00F765B6">
      <w:pPr>
        <w:rPr>
          <w:color w:val="000000"/>
          <w:lang w:val="en-US"/>
        </w:rPr>
      </w:pPr>
      <w:r>
        <w:rPr>
          <w:color w:val="000000"/>
          <w:lang w:val="en-US"/>
        </w:rPr>
        <w:t xml:space="preserve">- </w:t>
      </w:r>
      <w:r w:rsidR="007D79AA" w:rsidRPr="00A22E56">
        <w:rPr>
          <w:color w:val="000000"/>
          <w:lang w:val="en-US"/>
        </w:rPr>
        <w:t xml:space="preserve">UAC has been </w:t>
      </w:r>
      <w:r w:rsidR="007D79AA" w:rsidRPr="00595B20">
        <w:rPr>
          <w:b/>
          <w:bCs/>
          <w:color w:val="000000"/>
          <w:lang w:val="en-US"/>
        </w:rPr>
        <w:t>widely deployed</w:t>
      </w:r>
      <w:r w:rsidR="007D79AA" w:rsidRPr="00A22E56">
        <w:rPr>
          <w:color w:val="000000"/>
          <w:lang w:val="en-US"/>
        </w:rPr>
        <w:t xml:space="preserve"> and is quite successful in field.</w:t>
      </w:r>
      <w:r w:rsidR="00005AF6" w:rsidRPr="00A22E56">
        <w:rPr>
          <w:color w:val="000000"/>
          <w:lang w:val="en-US"/>
        </w:rPr>
        <w:t xml:space="preserve"> </w:t>
      </w:r>
    </w:p>
    <w:p w14:paraId="0D730A46" w14:textId="77777777" w:rsidR="00595B20" w:rsidRDefault="00595B20" w:rsidP="00F765B6">
      <w:pPr>
        <w:rPr>
          <w:color w:val="000000"/>
          <w:lang w:val="en-US"/>
        </w:rPr>
      </w:pPr>
    </w:p>
    <w:p w14:paraId="0E7CC508" w14:textId="268312C0" w:rsidR="00595B20" w:rsidRDefault="00595B20" w:rsidP="00F765B6">
      <w:pPr>
        <w:rPr>
          <w:color w:val="000000"/>
          <w:lang w:val="en-US"/>
        </w:rPr>
      </w:pPr>
      <w:r>
        <w:rPr>
          <w:color w:val="000000"/>
          <w:lang w:val="en-US"/>
        </w:rPr>
        <w:t xml:space="preserve">- </w:t>
      </w:r>
      <w:r w:rsidR="007D79AA" w:rsidRPr="00A22E56">
        <w:rPr>
          <w:color w:val="000000"/>
          <w:lang w:val="en-US"/>
        </w:rPr>
        <w:t xml:space="preserve">The standard </w:t>
      </w:r>
      <w:r w:rsidR="007D79AA" w:rsidRPr="00A22E56">
        <w:rPr>
          <w:b/>
          <w:bCs/>
          <w:color w:val="000000"/>
          <w:lang w:val="en-US"/>
        </w:rPr>
        <w:t xml:space="preserve">Access Categories and Access identities </w:t>
      </w:r>
      <w:r w:rsidR="007D79AA" w:rsidRPr="00A22E56">
        <w:rPr>
          <w:color w:val="000000"/>
          <w:lang w:val="en-US"/>
        </w:rPr>
        <w:t xml:space="preserve">currently defined in 5G, are based on SA1 requirements in TS 22.261, and they are designed to support those use cases for which there was a </w:t>
      </w:r>
      <w:r w:rsidR="007D79AA" w:rsidRPr="00A22E56">
        <w:rPr>
          <w:b/>
          <w:bCs/>
          <w:color w:val="000000"/>
          <w:lang w:val="en-US"/>
        </w:rPr>
        <w:t xml:space="preserve">clear requirement </w:t>
      </w:r>
      <w:r w:rsidR="007D79AA" w:rsidRPr="00A22E56">
        <w:rPr>
          <w:color w:val="000000"/>
          <w:lang w:val="en-US"/>
        </w:rPr>
        <w:t>from 4G.</w:t>
      </w:r>
      <w:r w:rsidR="00005AF6" w:rsidRPr="00A22E56">
        <w:rPr>
          <w:color w:val="000000"/>
          <w:lang w:val="en-US"/>
        </w:rPr>
        <w:t xml:space="preserve"> </w:t>
      </w:r>
      <w:r w:rsidR="005E646F">
        <w:rPr>
          <w:color w:val="000000"/>
          <w:lang w:val="en-US"/>
        </w:rPr>
        <w:t>3GPP</w:t>
      </w:r>
      <w:r w:rsidR="00A22E56" w:rsidRPr="00A22E56">
        <w:rPr>
          <w:color w:val="000000"/>
          <w:lang w:val="en-US"/>
        </w:rPr>
        <w:t xml:space="preserve"> </w:t>
      </w:r>
      <w:r w:rsidR="007D79AA" w:rsidRPr="00A22E56">
        <w:rPr>
          <w:color w:val="000000"/>
          <w:lang w:val="en-US"/>
        </w:rPr>
        <w:t>should not attempt to define dedicated access categories or identities for any of the services, unless there is a concrete requirement from operators in SA1 (not just some trial); otherwise, the risk of choosing wrong criteria, is too high.</w:t>
      </w:r>
      <w:r w:rsidR="00005AF6" w:rsidRPr="00A22E56">
        <w:rPr>
          <w:color w:val="000000"/>
          <w:lang w:val="en-US"/>
        </w:rPr>
        <w:t xml:space="preserve"> </w:t>
      </w:r>
    </w:p>
    <w:p w14:paraId="256ECB89" w14:textId="77777777" w:rsidR="00595B20" w:rsidRDefault="00595B20" w:rsidP="00F765B6">
      <w:pPr>
        <w:rPr>
          <w:b/>
          <w:bCs/>
          <w:color w:val="000000"/>
          <w:lang w:val="en-US"/>
        </w:rPr>
      </w:pPr>
    </w:p>
    <w:p w14:paraId="21F8839D" w14:textId="5B7FF9C4" w:rsidR="007D79AA" w:rsidRPr="00A22E56" w:rsidRDefault="00595B20" w:rsidP="00F765B6">
      <w:pPr>
        <w:rPr>
          <w:color w:val="000000"/>
          <w:lang w:val="en-US"/>
        </w:rPr>
      </w:pPr>
      <w:r>
        <w:rPr>
          <w:b/>
          <w:bCs/>
          <w:color w:val="000000"/>
          <w:lang w:val="en-US"/>
        </w:rPr>
        <w:t xml:space="preserve">- </w:t>
      </w:r>
      <w:r w:rsidR="007D79AA" w:rsidRPr="00A22E56">
        <w:rPr>
          <w:b/>
          <w:bCs/>
          <w:color w:val="000000"/>
          <w:lang w:val="en-US"/>
        </w:rPr>
        <w:t xml:space="preserve">Access Identities </w:t>
      </w:r>
      <w:r w:rsidR="007D79AA" w:rsidRPr="00A22E56">
        <w:rPr>
          <w:color w:val="000000"/>
          <w:lang w:val="en-US"/>
        </w:rPr>
        <w:t xml:space="preserve">were not intended to represent device types, but rather to represent special </w:t>
      </w:r>
      <w:r w:rsidR="003F0265" w:rsidRPr="00A22E56">
        <w:rPr>
          <w:lang w:val="en-US"/>
        </w:rPr>
        <w:t>"</w:t>
      </w:r>
      <w:r w:rsidR="007D79AA" w:rsidRPr="00A22E56">
        <w:rPr>
          <w:color w:val="000000"/>
          <w:lang w:val="en-US"/>
        </w:rPr>
        <w:t>user groups</w:t>
      </w:r>
      <w:r w:rsidR="003F0265" w:rsidRPr="00A22E56">
        <w:rPr>
          <w:lang w:val="en-US"/>
        </w:rPr>
        <w:t>"</w:t>
      </w:r>
      <w:r w:rsidR="007D79AA" w:rsidRPr="00A22E56">
        <w:rPr>
          <w:color w:val="000000"/>
          <w:lang w:val="en-US"/>
        </w:rPr>
        <w:t xml:space="preserve"> (typically operator personnel or public safety-related users). It is not clear why the device type should be a good criterion to determine the </w:t>
      </w:r>
      <w:r w:rsidR="007D79AA" w:rsidRPr="00A22E56">
        <w:rPr>
          <w:lang w:val="en-US"/>
        </w:rPr>
        <w:t>"</w:t>
      </w:r>
      <w:r w:rsidR="007D79AA" w:rsidRPr="00A22E56">
        <w:rPr>
          <w:color w:val="000000"/>
          <w:lang w:val="en-US"/>
        </w:rPr>
        <w:t>access priority</w:t>
      </w:r>
      <w:r w:rsidR="007D79AA" w:rsidRPr="00A22E56">
        <w:rPr>
          <w:lang w:val="en-US"/>
        </w:rPr>
        <w:t>"</w:t>
      </w:r>
      <w:r w:rsidR="007D79AA" w:rsidRPr="00A22E56">
        <w:rPr>
          <w:color w:val="000000"/>
          <w:lang w:val="en-US"/>
        </w:rPr>
        <w:t>.</w:t>
      </w:r>
    </w:p>
    <w:p w14:paraId="0557943C" w14:textId="77777777" w:rsidR="007D79AA" w:rsidRPr="00A22E56" w:rsidRDefault="007D79AA" w:rsidP="00F765B6">
      <w:pPr>
        <w:rPr>
          <w:color w:val="000000"/>
          <w:lang w:val="en-US"/>
        </w:rPr>
      </w:pPr>
    </w:p>
    <w:p w14:paraId="0541A0D7" w14:textId="194DA12F" w:rsidR="00595B20" w:rsidRDefault="00595B20" w:rsidP="00F765B6">
      <w:pPr>
        <w:rPr>
          <w:lang w:val="en-US"/>
        </w:rPr>
      </w:pPr>
      <w:r>
        <w:rPr>
          <w:lang w:val="en-US"/>
        </w:rPr>
        <w:t xml:space="preserve">- </w:t>
      </w:r>
      <w:r w:rsidR="007D79AA" w:rsidRPr="00A22E56">
        <w:rPr>
          <w:lang w:val="en-US"/>
        </w:rPr>
        <w:t xml:space="preserve">Using UE state and context information for access control creates conceptual issues and confusion. Sharing UE context with network, such as running applications, UE battery state etc. has </w:t>
      </w:r>
      <w:r w:rsidR="007D79AA" w:rsidRPr="00595B20">
        <w:rPr>
          <w:b/>
          <w:bCs/>
          <w:lang w:val="en-US"/>
        </w:rPr>
        <w:t>privacy</w:t>
      </w:r>
      <w:r w:rsidR="007D79AA" w:rsidRPr="00A22E56">
        <w:rPr>
          <w:lang w:val="en-US"/>
        </w:rPr>
        <w:t xml:space="preserve"> implications as well. </w:t>
      </w:r>
    </w:p>
    <w:p w14:paraId="322AD606" w14:textId="77777777" w:rsidR="00595B20" w:rsidRDefault="00595B20" w:rsidP="00F765B6">
      <w:pPr>
        <w:rPr>
          <w:color w:val="000000"/>
          <w:lang w:val="en-US"/>
        </w:rPr>
      </w:pPr>
    </w:p>
    <w:p w14:paraId="0830DC1F" w14:textId="3966F4E3" w:rsidR="007D79AA" w:rsidRPr="00A22E56" w:rsidRDefault="00595B20" w:rsidP="00F765B6">
      <w:pPr>
        <w:rPr>
          <w:lang w:val="en-US"/>
        </w:rPr>
      </w:pPr>
      <w:r>
        <w:rPr>
          <w:color w:val="000000"/>
          <w:lang w:val="en-US"/>
        </w:rPr>
        <w:t xml:space="preserve">- </w:t>
      </w:r>
      <w:r w:rsidR="007D79AA" w:rsidRPr="00A22E56">
        <w:rPr>
          <w:color w:val="000000"/>
          <w:lang w:val="en-US"/>
        </w:rPr>
        <w:t xml:space="preserve">The UE needs to acquire broadcast information before it can access the cell, and if </w:t>
      </w:r>
      <w:r w:rsidR="007D79AA" w:rsidRPr="00A22E56">
        <w:rPr>
          <w:b/>
          <w:bCs/>
          <w:color w:val="000000"/>
          <w:lang w:val="en-US"/>
        </w:rPr>
        <w:t>UE-specific</w:t>
      </w:r>
      <w:r w:rsidR="007D79AA" w:rsidRPr="00A22E56">
        <w:rPr>
          <w:color w:val="000000"/>
          <w:lang w:val="en-US"/>
        </w:rPr>
        <w:t xml:space="preserve"> access control profiles are introduced, there will be need for </w:t>
      </w:r>
      <w:r w:rsidR="007D79AA" w:rsidRPr="00595B20">
        <w:rPr>
          <w:b/>
          <w:bCs/>
          <w:color w:val="000000"/>
          <w:lang w:val="en-US"/>
        </w:rPr>
        <w:t xml:space="preserve">even more </w:t>
      </w:r>
      <w:r w:rsidRPr="00595B20">
        <w:rPr>
          <w:b/>
          <w:bCs/>
          <w:color w:val="000000"/>
          <w:lang w:val="en-US"/>
        </w:rPr>
        <w:t xml:space="preserve">access </w:t>
      </w:r>
      <w:r w:rsidR="007D79AA" w:rsidRPr="00595B20">
        <w:rPr>
          <w:b/>
          <w:bCs/>
          <w:color w:val="000000"/>
          <w:lang w:val="en-US"/>
        </w:rPr>
        <w:t>categories</w:t>
      </w:r>
      <w:r w:rsidR="007D79AA" w:rsidRPr="00A22E56">
        <w:rPr>
          <w:color w:val="000000"/>
          <w:lang w:val="en-US"/>
        </w:rPr>
        <w:t xml:space="preserve"> than </w:t>
      </w:r>
      <w:r>
        <w:rPr>
          <w:color w:val="000000"/>
          <w:lang w:val="en-US"/>
        </w:rPr>
        <w:t xml:space="preserve">what </w:t>
      </w:r>
      <w:r w:rsidR="007D79AA" w:rsidRPr="00A22E56">
        <w:rPr>
          <w:color w:val="000000"/>
          <w:lang w:val="en-US"/>
        </w:rPr>
        <w:t>we have defined today. UAC is already complicated enough, and unless there is a (market) justification, we should refrain from adding further complexity.</w:t>
      </w:r>
    </w:p>
    <w:sectPr w:rsidR="007D79AA" w:rsidRPr="00A22E5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14F2" w14:textId="77777777" w:rsidR="00EC014F" w:rsidRDefault="00EC014F">
      <w:r>
        <w:separator/>
      </w:r>
    </w:p>
  </w:endnote>
  <w:endnote w:type="continuationSeparator" w:id="0">
    <w:p w14:paraId="02F7E62E" w14:textId="77777777" w:rsidR="00EC014F" w:rsidRDefault="00EC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E3065" w14:textId="77777777" w:rsidR="00EC014F" w:rsidRDefault="00EC014F">
      <w:r>
        <w:separator/>
      </w:r>
    </w:p>
  </w:footnote>
  <w:footnote w:type="continuationSeparator" w:id="0">
    <w:p w14:paraId="21DB99A4" w14:textId="77777777" w:rsidR="00EC014F" w:rsidRDefault="00EC0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6D308A"/>
    <w:multiLevelType w:val="hybridMultilevel"/>
    <w:tmpl w:val="342E3B02"/>
    <w:lvl w:ilvl="0" w:tplc="54768DB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2571FBC"/>
    <w:multiLevelType w:val="hybridMultilevel"/>
    <w:tmpl w:val="3216CC6C"/>
    <w:lvl w:ilvl="0" w:tplc="031457EC">
      <w:start w:val="1"/>
      <w:numFmt w:val="bullet"/>
      <w:lvlText w:val="•"/>
      <w:lvlJc w:val="left"/>
      <w:pPr>
        <w:tabs>
          <w:tab w:val="num" w:pos="720"/>
        </w:tabs>
        <w:ind w:left="720" w:hanging="360"/>
      </w:pPr>
      <w:rPr>
        <w:rFonts w:ascii="Arial" w:hAnsi="Arial" w:hint="default"/>
      </w:rPr>
    </w:lvl>
    <w:lvl w:ilvl="1" w:tplc="5518CCFA" w:tentative="1">
      <w:start w:val="1"/>
      <w:numFmt w:val="bullet"/>
      <w:lvlText w:val="•"/>
      <w:lvlJc w:val="left"/>
      <w:pPr>
        <w:tabs>
          <w:tab w:val="num" w:pos="1440"/>
        </w:tabs>
        <w:ind w:left="1440" w:hanging="360"/>
      </w:pPr>
      <w:rPr>
        <w:rFonts w:ascii="Arial" w:hAnsi="Arial" w:hint="default"/>
      </w:rPr>
    </w:lvl>
    <w:lvl w:ilvl="2" w:tplc="2CDE947A" w:tentative="1">
      <w:start w:val="1"/>
      <w:numFmt w:val="bullet"/>
      <w:lvlText w:val="•"/>
      <w:lvlJc w:val="left"/>
      <w:pPr>
        <w:tabs>
          <w:tab w:val="num" w:pos="2160"/>
        </w:tabs>
        <w:ind w:left="2160" w:hanging="360"/>
      </w:pPr>
      <w:rPr>
        <w:rFonts w:ascii="Arial" w:hAnsi="Arial" w:hint="default"/>
      </w:rPr>
    </w:lvl>
    <w:lvl w:ilvl="3" w:tplc="7058793A" w:tentative="1">
      <w:start w:val="1"/>
      <w:numFmt w:val="bullet"/>
      <w:lvlText w:val="•"/>
      <w:lvlJc w:val="left"/>
      <w:pPr>
        <w:tabs>
          <w:tab w:val="num" w:pos="2880"/>
        </w:tabs>
        <w:ind w:left="2880" w:hanging="360"/>
      </w:pPr>
      <w:rPr>
        <w:rFonts w:ascii="Arial" w:hAnsi="Arial" w:hint="default"/>
      </w:rPr>
    </w:lvl>
    <w:lvl w:ilvl="4" w:tplc="3AAA10D8" w:tentative="1">
      <w:start w:val="1"/>
      <w:numFmt w:val="bullet"/>
      <w:lvlText w:val="•"/>
      <w:lvlJc w:val="left"/>
      <w:pPr>
        <w:tabs>
          <w:tab w:val="num" w:pos="3600"/>
        </w:tabs>
        <w:ind w:left="3600" w:hanging="360"/>
      </w:pPr>
      <w:rPr>
        <w:rFonts w:ascii="Arial" w:hAnsi="Arial" w:hint="default"/>
      </w:rPr>
    </w:lvl>
    <w:lvl w:ilvl="5" w:tplc="AB5A11B2" w:tentative="1">
      <w:start w:val="1"/>
      <w:numFmt w:val="bullet"/>
      <w:lvlText w:val="•"/>
      <w:lvlJc w:val="left"/>
      <w:pPr>
        <w:tabs>
          <w:tab w:val="num" w:pos="4320"/>
        </w:tabs>
        <w:ind w:left="4320" w:hanging="360"/>
      </w:pPr>
      <w:rPr>
        <w:rFonts w:ascii="Arial" w:hAnsi="Arial" w:hint="default"/>
      </w:rPr>
    </w:lvl>
    <w:lvl w:ilvl="6" w:tplc="2F0E7E70" w:tentative="1">
      <w:start w:val="1"/>
      <w:numFmt w:val="bullet"/>
      <w:lvlText w:val="•"/>
      <w:lvlJc w:val="left"/>
      <w:pPr>
        <w:tabs>
          <w:tab w:val="num" w:pos="5040"/>
        </w:tabs>
        <w:ind w:left="5040" w:hanging="360"/>
      </w:pPr>
      <w:rPr>
        <w:rFonts w:ascii="Arial" w:hAnsi="Arial" w:hint="default"/>
      </w:rPr>
    </w:lvl>
    <w:lvl w:ilvl="7" w:tplc="073CC246" w:tentative="1">
      <w:start w:val="1"/>
      <w:numFmt w:val="bullet"/>
      <w:lvlText w:val="•"/>
      <w:lvlJc w:val="left"/>
      <w:pPr>
        <w:tabs>
          <w:tab w:val="num" w:pos="5760"/>
        </w:tabs>
        <w:ind w:left="5760" w:hanging="360"/>
      </w:pPr>
      <w:rPr>
        <w:rFonts w:ascii="Arial" w:hAnsi="Arial" w:hint="default"/>
      </w:rPr>
    </w:lvl>
    <w:lvl w:ilvl="8" w:tplc="89561B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04289237">
    <w:abstractNumId w:val="7"/>
  </w:num>
  <w:num w:numId="2" w16cid:durableId="1740590918">
    <w:abstractNumId w:val="6"/>
  </w:num>
  <w:num w:numId="3" w16cid:durableId="328875502">
    <w:abstractNumId w:val="5"/>
  </w:num>
  <w:num w:numId="4" w16cid:durableId="756679799">
    <w:abstractNumId w:val="9"/>
  </w:num>
  <w:num w:numId="5" w16cid:durableId="20362323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075596">
    <w:abstractNumId w:val="0"/>
  </w:num>
  <w:num w:numId="7" w16cid:durableId="1929267170">
    <w:abstractNumId w:val="1"/>
  </w:num>
  <w:num w:numId="8" w16cid:durableId="1538465405">
    <w:abstractNumId w:val="2"/>
  </w:num>
  <w:num w:numId="9" w16cid:durableId="77993034">
    <w:abstractNumId w:val="8"/>
  </w:num>
  <w:num w:numId="10" w16cid:durableId="1233853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AF6"/>
    <w:rsid w:val="0001570A"/>
    <w:rsid w:val="0002191A"/>
    <w:rsid w:val="000249D6"/>
    <w:rsid w:val="00030CD4"/>
    <w:rsid w:val="0003308C"/>
    <w:rsid w:val="00034ED0"/>
    <w:rsid w:val="00046686"/>
    <w:rsid w:val="00046FDD"/>
    <w:rsid w:val="00050925"/>
    <w:rsid w:val="000526CB"/>
    <w:rsid w:val="00053C06"/>
    <w:rsid w:val="00054884"/>
    <w:rsid w:val="00057E1E"/>
    <w:rsid w:val="00072A7C"/>
    <w:rsid w:val="000775E7"/>
    <w:rsid w:val="0007775C"/>
    <w:rsid w:val="00094F23"/>
    <w:rsid w:val="000967F4"/>
    <w:rsid w:val="00097648"/>
    <w:rsid w:val="000A2C6B"/>
    <w:rsid w:val="000B04C0"/>
    <w:rsid w:val="000B123E"/>
    <w:rsid w:val="000C4FCB"/>
    <w:rsid w:val="000D6D78"/>
    <w:rsid w:val="000E0429"/>
    <w:rsid w:val="000F1FBD"/>
    <w:rsid w:val="000F393E"/>
    <w:rsid w:val="000F4A14"/>
    <w:rsid w:val="000F6E51"/>
    <w:rsid w:val="00102A24"/>
    <w:rsid w:val="00103FFE"/>
    <w:rsid w:val="001243FC"/>
    <w:rsid w:val="00130D9F"/>
    <w:rsid w:val="00132087"/>
    <w:rsid w:val="0013259C"/>
    <w:rsid w:val="00135831"/>
    <w:rsid w:val="001376A6"/>
    <w:rsid w:val="001424CD"/>
    <w:rsid w:val="0014413C"/>
    <w:rsid w:val="00160C25"/>
    <w:rsid w:val="001623FD"/>
    <w:rsid w:val="001638D1"/>
    <w:rsid w:val="00163D28"/>
    <w:rsid w:val="00164C8C"/>
    <w:rsid w:val="00166A1B"/>
    <w:rsid w:val="001704DD"/>
    <w:rsid w:val="00181ED4"/>
    <w:rsid w:val="00190927"/>
    <w:rsid w:val="00192B41"/>
    <w:rsid w:val="0019409A"/>
    <w:rsid w:val="00197E4A"/>
    <w:rsid w:val="001A31EF"/>
    <w:rsid w:val="001B01ED"/>
    <w:rsid w:val="001B01F1"/>
    <w:rsid w:val="001B2414"/>
    <w:rsid w:val="001B5421"/>
    <w:rsid w:val="001B650D"/>
    <w:rsid w:val="001B6F98"/>
    <w:rsid w:val="001D0B09"/>
    <w:rsid w:val="001E6729"/>
    <w:rsid w:val="002070CB"/>
    <w:rsid w:val="002262C2"/>
    <w:rsid w:val="00227182"/>
    <w:rsid w:val="00230B2F"/>
    <w:rsid w:val="00232261"/>
    <w:rsid w:val="002326D9"/>
    <w:rsid w:val="002330A9"/>
    <w:rsid w:val="002336BF"/>
    <w:rsid w:val="00234E7C"/>
    <w:rsid w:val="00235F9B"/>
    <w:rsid w:val="00236BBA"/>
    <w:rsid w:val="00236D1F"/>
    <w:rsid w:val="002407FF"/>
    <w:rsid w:val="002416FD"/>
    <w:rsid w:val="00250F58"/>
    <w:rsid w:val="002541D3"/>
    <w:rsid w:val="00256429"/>
    <w:rsid w:val="00260C4D"/>
    <w:rsid w:val="0026253E"/>
    <w:rsid w:val="00272D61"/>
    <w:rsid w:val="0027482F"/>
    <w:rsid w:val="00275E8B"/>
    <w:rsid w:val="002823DE"/>
    <w:rsid w:val="002837C4"/>
    <w:rsid w:val="0028586D"/>
    <w:rsid w:val="0028619C"/>
    <w:rsid w:val="002919B7"/>
    <w:rsid w:val="00293797"/>
    <w:rsid w:val="00295755"/>
    <w:rsid w:val="00295D61"/>
    <w:rsid w:val="002B074C"/>
    <w:rsid w:val="002B2FE7"/>
    <w:rsid w:val="002B34EA"/>
    <w:rsid w:val="002B5361"/>
    <w:rsid w:val="002C1BA4"/>
    <w:rsid w:val="002C47B8"/>
    <w:rsid w:val="002C56A3"/>
    <w:rsid w:val="002D5940"/>
    <w:rsid w:val="002E397B"/>
    <w:rsid w:val="002E3AE2"/>
    <w:rsid w:val="002E3AF0"/>
    <w:rsid w:val="002E5E55"/>
    <w:rsid w:val="002E6989"/>
    <w:rsid w:val="002F11A7"/>
    <w:rsid w:val="002F7CCB"/>
    <w:rsid w:val="00310E70"/>
    <w:rsid w:val="00313F3E"/>
    <w:rsid w:val="00317240"/>
    <w:rsid w:val="00320536"/>
    <w:rsid w:val="003207DA"/>
    <w:rsid w:val="00325E33"/>
    <w:rsid w:val="003275E6"/>
    <w:rsid w:val="00337BCB"/>
    <w:rsid w:val="0034130D"/>
    <w:rsid w:val="00343CA3"/>
    <w:rsid w:val="00346821"/>
    <w:rsid w:val="00351D92"/>
    <w:rsid w:val="00353D97"/>
    <w:rsid w:val="00354553"/>
    <w:rsid w:val="00365167"/>
    <w:rsid w:val="00380AC4"/>
    <w:rsid w:val="00382843"/>
    <w:rsid w:val="00392C87"/>
    <w:rsid w:val="003A5FFA"/>
    <w:rsid w:val="003A67E1"/>
    <w:rsid w:val="003B3949"/>
    <w:rsid w:val="003B46C6"/>
    <w:rsid w:val="003B6184"/>
    <w:rsid w:val="003C558D"/>
    <w:rsid w:val="003D4593"/>
    <w:rsid w:val="003E2C8B"/>
    <w:rsid w:val="003E710B"/>
    <w:rsid w:val="003F0265"/>
    <w:rsid w:val="003F1C0E"/>
    <w:rsid w:val="003F79CB"/>
    <w:rsid w:val="004008D7"/>
    <w:rsid w:val="0040145D"/>
    <w:rsid w:val="0040678C"/>
    <w:rsid w:val="00411339"/>
    <w:rsid w:val="004131BD"/>
    <w:rsid w:val="00416CEA"/>
    <w:rsid w:val="00421AFD"/>
    <w:rsid w:val="00425842"/>
    <w:rsid w:val="00426710"/>
    <w:rsid w:val="00427D90"/>
    <w:rsid w:val="00432048"/>
    <w:rsid w:val="00434CAA"/>
    <w:rsid w:val="004411DD"/>
    <w:rsid w:val="004518DB"/>
    <w:rsid w:val="00456F6D"/>
    <w:rsid w:val="00457119"/>
    <w:rsid w:val="004726C5"/>
    <w:rsid w:val="00477EBC"/>
    <w:rsid w:val="00482FD3"/>
    <w:rsid w:val="004A0A73"/>
    <w:rsid w:val="004A3509"/>
    <w:rsid w:val="004A4872"/>
    <w:rsid w:val="004A55D6"/>
    <w:rsid w:val="004A661C"/>
    <w:rsid w:val="004A7CEB"/>
    <w:rsid w:val="004B442F"/>
    <w:rsid w:val="004B7387"/>
    <w:rsid w:val="004C2232"/>
    <w:rsid w:val="004C3A90"/>
    <w:rsid w:val="004C481F"/>
    <w:rsid w:val="004C4C9B"/>
    <w:rsid w:val="004C4CF9"/>
    <w:rsid w:val="004D2FA0"/>
    <w:rsid w:val="004D6D84"/>
    <w:rsid w:val="004E1010"/>
    <w:rsid w:val="004E7443"/>
    <w:rsid w:val="004E7936"/>
    <w:rsid w:val="0050202A"/>
    <w:rsid w:val="0052032E"/>
    <w:rsid w:val="0052081D"/>
    <w:rsid w:val="005220FF"/>
    <w:rsid w:val="00525FDC"/>
    <w:rsid w:val="00534BDB"/>
    <w:rsid w:val="00540360"/>
    <w:rsid w:val="00542913"/>
    <w:rsid w:val="00544D8F"/>
    <w:rsid w:val="00553BDE"/>
    <w:rsid w:val="005555A1"/>
    <w:rsid w:val="00562495"/>
    <w:rsid w:val="00576394"/>
    <w:rsid w:val="00577727"/>
    <w:rsid w:val="005777AF"/>
    <w:rsid w:val="00586562"/>
    <w:rsid w:val="00593DC4"/>
    <w:rsid w:val="0059529B"/>
    <w:rsid w:val="00595B20"/>
    <w:rsid w:val="005A3249"/>
    <w:rsid w:val="005A6ABC"/>
    <w:rsid w:val="005B1577"/>
    <w:rsid w:val="005B3257"/>
    <w:rsid w:val="005B4BF4"/>
    <w:rsid w:val="005C0CC6"/>
    <w:rsid w:val="005C0FFC"/>
    <w:rsid w:val="005C3F71"/>
    <w:rsid w:val="005C7352"/>
    <w:rsid w:val="005D0A71"/>
    <w:rsid w:val="005D1F7E"/>
    <w:rsid w:val="005D2738"/>
    <w:rsid w:val="005E28DC"/>
    <w:rsid w:val="005E646F"/>
    <w:rsid w:val="005E7235"/>
    <w:rsid w:val="005F041C"/>
    <w:rsid w:val="005F4B34"/>
    <w:rsid w:val="005F568C"/>
    <w:rsid w:val="006153A3"/>
    <w:rsid w:val="00616E18"/>
    <w:rsid w:val="006223A7"/>
    <w:rsid w:val="00622500"/>
    <w:rsid w:val="006229CB"/>
    <w:rsid w:val="00623AED"/>
    <w:rsid w:val="00624493"/>
    <w:rsid w:val="00626B91"/>
    <w:rsid w:val="00632157"/>
    <w:rsid w:val="00633971"/>
    <w:rsid w:val="0064121E"/>
    <w:rsid w:val="00655543"/>
    <w:rsid w:val="00660354"/>
    <w:rsid w:val="00665B9B"/>
    <w:rsid w:val="00682F21"/>
    <w:rsid w:val="00690FAA"/>
    <w:rsid w:val="006A7342"/>
    <w:rsid w:val="006B5ECC"/>
    <w:rsid w:val="006C3759"/>
    <w:rsid w:val="006C68E7"/>
    <w:rsid w:val="006D27BB"/>
    <w:rsid w:val="006D3D54"/>
    <w:rsid w:val="006E1A49"/>
    <w:rsid w:val="006E6F52"/>
    <w:rsid w:val="006F0C18"/>
    <w:rsid w:val="006F1B00"/>
    <w:rsid w:val="006F3D97"/>
    <w:rsid w:val="006F4B7A"/>
    <w:rsid w:val="006F7727"/>
    <w:rsid w:val="00700A59"/>
    <w:rsid w:val="00705B2C"/>
    <w:rsid w:val="00710142"/>
    <w:rsid w:val="00712A84"/>
    <w:rsid w:val="00712E81"/>
    <w:rsid w:val="00723919"/>
    <w:rsid w:val="00725A07"/>
    <w:rsid w:val="007261D3"/>
    <w:rsid w:val="00744508"/>
    <w:rsid w:val="00744A79"/>
    <w:rsid w:val="007457EE"/>
    <w:rsid w:val="0074596C"/>
    <w:rsid w:val="00756461"/>
    <w:rsid w:val="00762474"/>
    <w:rsid w:val="00766F84"/>
    <w:rsid w:val="007676A3"/>
    <w:rsid w:val="00770FA6"/>
    <w:rsid w:val="007814A8"/>
    <w:rsid w:val="00781A62"/>
    <w:rsid w:val="00783C0E"/>
    <w:rsid w:val="00787383"/>
    <w:rsid w:val="00787E30"/>
    <w:rsid w:val="00791B51"/>
    <w:rsid w:val="00793F3B"/>
    <w:rsid w:val="00795AD1"/>
    <w:rsid w:val="007B1EA7"/>
    <w:rsid w:val="007B5456"/>
    <w:rsid w:val="007B5F65"/>
    <w:rsid w:val="007C5267"/>
    <w:rsid w:val="007C6031"/>
    <w:rsid w:val="007C6B37"/>
    <w:rsid w:val="007D3AA4"/>
    <w:rsid w:val="007D3C7C"/>
    <w:rsid w:val="007D79AA"/>
    <w:rsid w:val="007E1B0B"/>
    <w:rsid w:val="007F504B"/>
    <w:rsid w:val="007F6574"/>
    <w:rsid w:val="00812673"/>
    <w:rsid w:val="008171D6"/>
    <w:rsid w:val="008270C8"/>
    <w:rsid w:val="008327AE"/>
    <w:rsid w:val="00832E74"/>
    <w:rsid w:val="0083358E"/>
    <w:rsid w:val="0083734C"/>
    <w:rsid w:val="00850CD4"/>
    <w:rsid w:val="00854A49"/>
    <w:rsid w:val="00862CAC"/>
    <w:rsid w:val="00867572"/>
    <w:rsid w:val="00886518"/>
    <w:rsid w:val="00890CAF"/>
    <w:rsid w:val="00891DD6"/>
    <w:rsid w:val="008A06BE"/>
    <w:rsid w:val="008A28C4"/>
    <w:rsid w:val="008A5430"/>
    <w:rsid w:val="008A56FD"/>
    <w:rsid w:val="008A6D68"/>
    <w:rsid w:val="008B02D4"/>
    <w:rsid w:val="008B3DBC"/>
    <w:rsid w:val="008B6463"/>
    <w:rsid w:val="008C3E42"/>
    <w:rsid w:val="008D3DA6"/>
    <w:rsid w:val="008E05A8"/>
    <w:rsid w:val="008E06DD"/>
    <w:rsid w:val="008E2780"/>
    <w:rsid w:val="008E594E"/>
    <w:rsid w:val="008F0406"/>
    <w:rsid w:val="008F1464"/>
    <w:rsid w:val="008F7380"/>
    <w:rsid w:val="008F7444"/>
    <w:rsid w:val="0091399A"/>
    <w:rsid w:val="00926791"/>
    <w:rsid w:val="0093661C"/>
    <w:rsid w:val="00940736"/>
    <w:rsid w:val="00950CF7"/>
    <w:rsid w:val="00960A44"/>
    <w:rsid w:val="00973873"/>
    <w:rsid w:val="009768C3"/>
    <w:rsid w:val="00977C43"/>
    <w:rsid w:val="00983D61"/>
    <w:rsid w:val="009846DF"/>
    <w:rsid w:val="00990EEE"/>
    <w:rsid w:val="0099233E"/>
    <w:rsid w:val="00996533"/>
    <w:rsid w:val="009A0E3E"/>
    <w:rsid w:val="009A3833"/>
    <w:rsid w:val="009A5F57"/>
    <w:rsid w:val="009A62E2"/>
    <w:rsid w:val="009B110B"/>
    <w:rsid w:val="009B13F0"/>
    <w:rsid w:val="009B196A"/>
    <w:rsid w:val="009B7BE3"/>
    <w:rsid w:val="009C0EDB"/>
    <w:rsid w:val="009C1739"/>
    <w:rsid w:val="009D3F66"/>
    <w:rsid w:val="009D6D9F"/>
    <w:rsid w:val="009E1910"/>
    <w:rsid w:val="009E5DBA"/>
    <w:rsid w:val="009F04C1"/>
    <w:rsid w:val="009F6047"/>
    <w:rsid w:val="009F7E1B"/>
    <w:rsid w:val="00A01352"/>
    <w:rsid w:val="00A03D2A"/>
    <w:rsid w:val="00A10ADB"/>
    <w:rsid w:val="00A111AE"/>
    <w:rsid w:val="00A12C91"/>
    <w:rsid w:val="00A13795"/>
    <w:rsid w:val="00A144AB"/>
    <w:rsid w:val="00A151A1"/>
    <w:rsid w:val="00A17F01"/>
    <w:rsid w:val="00A22E56"/>
    <w:rsid w:val="00A24557"/>
    <w:rsid w:val="00A248B2"/>
    <w:rsid w:val="00A27A64"/>
    <w:rsid w:val="00A3542E"/>
    <w:rsid w:val="00A37F80"/>
    <w:rsid w:val="00A46B3F"/>
    <w:rsid w:val="00A46F30"/>
    <w:rsid w:val="00A53101"/>
    <w:rsid w:val="00A545D5"/>
    <w:rsid w:val="00A61169"/>
    <w:rsid w:val="00A63024"/>
    <w:rsid w:val="00A724BF"/>
    <w:rsid w:val="00A732BC"/>
    <w:rsid w:val="00A82FCC"/>
    <w:rsid w:val="00A857D5"/>
    <w:rsid w:val="00A906A4"/>
    <w:rsid w:val="00A95C03"/>
    <w:rsid w:val="00A9614B"/>
    <w:rsid w:val="00AA574E"/>
    <w:rsid w:val="00AB65F9"/>
    <w:rsid w:val="00AD324E"/>
    <w:rsid w:val="00AD5B51"/>
    <w:rsid w:val="00AD7B78"/>
    <w:rsid w:val="00AF1830"/>
    <w:rsid w:val="00AF4118"/>
    <w:rsid w:val="00AF6D96"/>
    <w:rsid w:val="00B01C99"/>
    <w:rsid w:val="00B14E8C"/>
    <w:rsid w:val="00B31F3C"/>
    <w:rsid w:val="00B3526C"/>
    <w:rsid w:val="00B46E8F"/>
    <w:rsid w:val="00B47534"/>
    <w:rsid w:val="00B53DAB"/>
    <w:rsid w:val="00B54828"/>
    <w:rsid w:val="00B7062F"/>
    <w:rsid w:val="00B80EC1"/>
    <w:rsid w:val="00B84B54"/>
    <w:rsid w:val="00B92C7D"/>
    <w:rsid w:val="00B92E7B"/>
    <w:rsid w:val="00B93BB2"/>
    <w:rsid w:val="00B9697B"/>
    <w:rsid w:val="00BA46C7"/>
    <w:rsid w:val="00BA4DA4"/>
    <w:rsid w:val="00BB5506"/>
    <w:rsid w:val="00BB7B45"/>
    <w:rsid w:val="00BC2E5F"/>
    <w:rsid w:val="00BC481E"/>
    <w:rsid w:val="00BC5AF6"/>
    <w:rsid w:val="00BC67AA"/>
    <w:rsid w:val="00BC69F7"/>
    <w:rsid w:val="00BD3E51"/>
    <w:rsid w:val="00BE7CCC"/>
    <w:rsid w:val="00BF02D0"/>
    <w:rsid w:val="00BF0A84"/>
    <w:rsid w:val="00BF0D22"/>
    <w:rsid w:val="00BF16D3"/>
    <w:rsid w:val="00BF5937"/>
    <w:rsid w:val="00C03706"/>
    <w:rsid w:val="00C03F46"/>
    <w:rsid w:val="00C071B7"/>
    <w:rsid w:val="00C10F78"/>
    <w:rsid w:val="00C159BC"/>
    <w:rsid w:val="00C15A54"/>
    <w:rsid w:val="00C161FE"/>
    <w:rsid w:val="00C2214E"/>
    <w:rsid w:val="00C2519B"/>
    <w:rsid w:val="00C31CB3"/>
    <w:rsid w:val="00C34097"/>
    <w:rsid w:val="00C35A24"/>
    <w:rsid w:val="00C364FF"/>
    <w:rsid w:val="00C3782E"/>
    <w:rsid w:val="00C404D1"/>
    <w:rsid w:val="00C42176"/>
    <w:rsid w:val="00C52914"/>
    <w:rsid w:val="00C5567D"/>
    <w:rsid w:val="00C639DE"/>
    <w:rsid w:val="00C63F06"/>
    <w:rsid w:val="00C6590B"/>
    <w:rsid w:val="00C65D6E"/>
    <w:rsid w:val="00C66E61"/>
    <w:rsid w:val="00C67054"/>
    <w:rsid w:val="00C7131F"/>
    <w:rsid w:val="00C729F8"/>
    <w:rsid w:val="00C86640"/>
    <w:rsid w:val="00C926C7"/>
    <w:rsid w:val="00C96FCE"/>
    <w:rsid w:val="00CA5DB0"/>
    <w:rsid w:val="00CA66E1"/>
    <w:rsid w:val="00CB6BA9"/>
    <w:rsid w:val="00CC4786"/>
    <w:rsid w:val="00CC58ED"/>
    <w:rsid w:val="00CC647E"/>
    <w:rsid w:val="00CE4BE9"/>
    <w:rsid w:val="00CF0DA9"/>
    <w:rsid w:val="00CF6D46"/>
    <w:rsid w:val="00CF734D"/>
    <w:rsid w:val="00D02A1D"/>
    <w:rsid w:val="00D07960"/>
    <w:rsid w:val="00D145EC"/>
    <w:rsid w:val="00D164F6"/>
    <w:rsid w:val="00D34F9E"/>
    <w:rsid w:val="00D42917"/>
    <w:rsid w:val="00D43C0B"/>
    <w:rsid w:val="00D44A74"/>
    <w:rsid w:val="00D5613E"/>
    <w:rsid w:val="00D57CD2"/>
    <w:rsid w:val="00D57E66"/>
    <w:rsid w:val="00D65BE2"/>
    <w:rsid w:val="00D73350"/>
    <w:rsid w:val="00D74ADA"/>
    <w:rsid w:val="00D82090"/>
    <w:rsid w:val="00D82231"/>
    <w:rsid w:val="00D86259"/>
    <w:rsid w:val="00D8756E"/>
    <w:rsid w:val="00D90037"/>
    <w:rsid w:val="00D938DD"/>
    <w:rsid w:val="00D974EA"/>
    <w:rsid w:val="00DB6BE5"/>
    <w:rsid w:val="00DB7B12"/>
    <w:rsid w:val="00DC0F52"/>
    <w:rsid w:val="00DC4726"/>
    <w:rsid w:val="00DD19B1"/>
    <w:rsid w:val="00DD40D2"/>
    <w:rsid w:val="00DD5AB2"/>
    <w:rsid w:val="00DE141E"/>
    <w:rsid w:val="00DE170C"/>
    <w:rsid w:val="00DE57CA"/>
    <w:rsid w:val="00DE5BBF"/>
    <w:rsid w:val="00DF1303"/>
    <w:rsid w:val="00DF2B14"/>
    <w:rsid w:val="00E03A99"/>
    <w:rsid w:val="00E041CD"/>
    <w:rsid w:val="00E0601D"/>
    <w:rsid w:val="00E1463F"/>
    <w:rsid w:val="00E17C8C"/>
    <w:rsid w:val="00E3403D"/>
    <w:rsid w:val="00E363A9"/>
    <w:rsid w:val="00E413E0"/>
    <w:rsid w:val="00E439D2"/>
    <w:rsid w:val="00E53AE3"/>
    <w:rsid w:val="00E556A7"/>
    <w:rsid w:val="00E5574A"/>
    <w:rsid w:val="00E610B9"/>
    <w:rsid w:val="00E64FB2"/>
    <w:rsid w:val="00E81E2C"/>
    <w:rsid w:val="00E82ABC"/>
    <w:rsid w:val="00E9003B"/>
    <w:rsid w:val="00EA0B4D"/>
    <w:rsid w:val="00EA716F"/>
    <w:rsid w:val="00EA75C6"/>
    <w:rsid w:val="00EB5D2F"/>
    <w:rsid w:val="00EB619A"/>
    <w:rsid w:val="00EC014F"/>
    <w:rsid w:val="00EC10EC"/>
    <w:rsid w:val="00EC5BF4"/>
    <w:rsid w:val="00ED6080"/>
    <w:rsid w:val="00EE0176"/>
    <w:rsid w:val="00EF0942"/>
    <w:rsid w:val="00EF291F"/>
    <w:rsid w:val="00F0218C"/>
    <w:rsid w:val="00F0393B"/>
    <w:rsid w:val="00F1342A"/>
    <w:rsid w:val="00F2243B"/>
    <w:rsid w:val="00F313DD"/>
    <w:rsid w:val="00F378BE"/>
    <w:rsid w:val="00F43120"/>
    <w:rsid w:val="00F57A3E"/>
    <w:rsid w:val="00F763A4"/>
    <w:rsid w:val="00F765B6"/>
    <w:rsid w:val="00F76F0B"/>
    <w:rsid w:val="00F81BA0"/>
    <w:rsid w:val="00F81CF2"/>
    <w:rsid w:val="00F8326D"/>
    <w:rsid w:val="00F851B8"/>
    <w:rsid w:val="00F87FD2"/>
    <w:rsid w:val="00F941B8"/>
    <w:rsid w:val="00F960E2"/>
    <w:rsid w:val="00F96CB2"/>
    <w:rsid w:val="00FA5FA5"/>
    <w:rsid w:val="00FA65EA"/>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B14"/>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D42917"/>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D42917"/>
  </w:style>
  <w:style w:type="character" w:customStyle="1" w:styleId="CRCoverPageZchn">
    <w:name w:val="CR Cover Page Zchn"/>
    <w:link w:val="CRCoverPage"/>
    <w:locked/>
    <w:rsid w:val="005555A1"/>
    <w:rPr>
      <w:rFonts w:ascii="Arial" w:hAnsi="Arial"/>
      <w:lang w:eastAsia="en-US"/>
    </w:rPr>
  </w:style>
  <w:style w:type="paragraph" w:customStyle="1" w:styleId="B2">
    <w:name w:val="B2"/>
    <w:basedOn w:val="List2"/>
    <w:link w:val="B2Char"/>
    <w:rsid w:val="00A545D5"/>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A545D5"/>
  </w:style>
  <w:style w:type="paragraph" w:styleId="List2">
    <w:name w:val="List 2"/>
    <w:basedOn w:val="Normal"/>
    <w:rsid w:val="00A545D5"/>
    <w:pPr>
      <w:ind w:left="720" w:hanging="360"/>
      <w:contextualSpacing/>
    </w:pPr>
  </w:style>
  <w:style w:type="character" w:customStyle="1" w:styleId="B1Char">
    <w:name w:val="B1 Char"/>
    <w:link w:val="B1"/>
    <w:qFormat/>
    <w:rsid w:val="004C3A90"/>
    <w:rPr>
      <w:rFonts w:ascii="Arial" w:hAnsi="Arial"/>
      <w:lang w:eastAsia="en-US"/>
    </w:rPr>
  </w:style>
  <w:style w:type="paragraph" w:customStyle="1" w:styleId="Agreement">
    <w:name w:val="Agreement"/>
    <w:basedOn w:val="Normal"/>
    <w:next w:val="Normal"/>
    <w:uiPriority w:val="99"/>
    <w:qFormat/>
    <w:rsid w:val="007B1EA7"/>
    <w:pPr>
      <w:numPr>
        <w:numId w:val="4"/>
      </w:numPr>
      <w:spacing w:before="60"/>
    </w:pPr>
    <w:rPr>
      <w:rFonts w:ascii="Arial" w:eastAsia="MS Mincho" w:hAnsi="Arial"/>
      <w:b/>
      <w:szCs w:val="24"/>
      <w:lang w:eastAsia="en-GB"/>
    </w:rPr>
  </w:style>
  <w:style w:type="paragraph" w:styleId="Revision">
    <w:name w:val="Revision"/>
    <w:hidden/>
    <w:uiPriority w:val="99"/>
    <w:semiHidden/>
    <w:rsid w:val="00425842"/>
    <w:rPr>
      <w:lang w:val="en-GB"/>
    </w:rPr>
  </w:style>
  <w:style w:type="character" w:styleId="CommentReference">
    <w:name w:val="annotation reference"/>
    <w:basedOn w:val="DefaultParagraphFont"/>
    <w:rsid w:val="00164C8C"/>
    <w:rPr>
      <w:sz w:val="21"/>
      <w:szCs w:val="21"/>
    </w:rPr>
  </w:style>
  <w:style w:type="paragraph" w:styleId="CommentSubject">
    <w:name w:val="annotation subject"/>
    <w:basedOn w:val="CommentText"/>
    <w:next w:val="CommentText"/>
    <w:link w:val="CommentSubjectChar"/>
    <w:rsid w:val="00164C8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4C8C"/>
    <w:rPr>
      <w:rFonts w:ascii="Arial" w:hAnsi="Arial"/>
      <w:lang w:val="en-GB"/>
    </w:rPr>
  </w:style>
  <w:style w:type="character" w:customStyle="1" w:styleId="CommentSubjectChar">
    <w:name w:val="Comment Subject Char"/>
    <w:basedOn w:val="CommentTextChar"/>
    <w:link w:val="CommentSubject"/>
    <w:rsid w:val="00164C8C"/>
    <w:rPr>
      <w:rFonts w:ascii="Arial" w:hAnsi="Arial"/>
      <w:b/>
      <w:bCs/>
      <w:lang w:val="en-GB"/>
    </w:rPr>
  </w:style>
  <w:style w:type="paragraph" w:styleId="ListParagraph">
    <w:name w:val="List Paragraph"/>
    <w:basedOn w:val="Normal"/>
    <w:uiPriority w:val="34"/>
    <w:qFormat/>
    <w:rsid w:val="00F765B6"/>
    <w:pPr>
      <w:ind w:left="720"/>
      <w:contextualSpacing/>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741355">
      <w:bodyDiv w:val="1"/>
      <w:marLeft w:val="0"/>
      <w:marRight w:val="0"/>
      <w:marTop w:val="0"/>
      <w:marBottom w:val="0"/>
      <w:divBdr>
        <w:top w:val="none" w:sz="0" w:space="0" w:color="auto"/>
        <w:left w:val="none" w:sz="0" w:space="0" w:color="auto"/>
        <w:bottom w:val="none" w:sz="0" w:space="0" w:color="auto"/>
        <w:right w:val="none" w:sz="0" w:space="0" w:color="auto"/>
      </w:divBdr>
      <w:divsChild>
        <w:div w:id="118839179">
          <w:marLeft w:val="274"/>
          <w:marRight w:val="0"/>
          <w:marTop w:val="180"/>
          <w:marBottom w:val="6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Gupta_1</cp:lastModifiedBy>
  <cp:revision>9</cp:revision>
  <cp:lastPrinted>2001-04-23T09:30:00Z</cp:lastPrinted>
  <dcterms:created xsi:type="dcterms:W3CDTF">2025-11-09T18:32:00Z</dcterms:created>
  <dcterms:modified xsi:type="dcterms:W3CDTF">2025-11-09T19:21:00Z</dcterms:modified>
</cp:coreProperties>
</file>