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651206" w14:textId="1CF7BCA6" w:rsidR="00011200" w:rsidRDefault="00011200" w:rsidP="00011200">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0A2186">
        <w:rPr>
          <w:b/>
          <w:noProof/>
          <w:sz w:val="24"/>
        </w:rPr>
        <w:t>6461</w:t>
      </w:r>
    </w:p>
    <w:p w14:paraId="50113C1D" w14:textId="48714BBE" w:rsidR="00F06B16" w:rsidRDefault="00011200" w:rsidP="00011200">
      <w:pPr>
        <w:pStyle w:val="CRCoverPage"/>
        <w:outlineLvl w:val="0"/>
        <w:rPr>
          <w:b/>
          <w:noProof/>
          <w:sz w:val="24"/>
        </w:rPr>
      </w:pPr>
      <w:r>
        <w:rPr>
          <w:b/>
          <w:noProof/>
          <w:sz w:val="24"/>
          <w:lang w:eastAsia="zh-CN"/>
        </w:rPr>
        <w:t>Sophia Antipolis, France</w:t>
      </w:r>
      <w:r>
        <w:rPr>
          <w:b/>
          <w:noProof/>
          <w:sz w:val="24"/>
        </w:rPr>
        <w:t>, 13-17 October 2025</w:t>
      </w:r>
    </w:p>
    <w:p w14:paraId="2A3D4A97" w14:textId="77777777" w:rsidR="00011200" w:rsidRPr="00EE6897" w:rsidRDefault="00011200" w:rsidP="00011200">
      <w:pPr>
        <w:pStyle w:val="CRCoverPage"/>
        <w:outlineLvl w:val="0"/>
        <w:rPr>
          <w:b/>
          <w:noProof/>
          <w:sz w:val="24"/>
        </w:rPr>
      </w:pPr>
    </w:p>
    <w:p w14:paraId="484BE995" w14:textId="438681F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A2186">
        <w:rPr>
          <w:rFonts w:ascii="Arial" w:hAnsi="Arial" w:cs="Arial"/>
          <w:b/>
          <w:bCs/>
        </w:rPr>
        <w:t>Google</w:t>
      </w:r>
    </w:p>
    <w:p w14:paraId="234CD7C4" w14:textId="5839FB7B"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0A2186" w:rsidRPr="000A2186">
        <w:rPr>
          <w:rFonts w:ascii="Arial" w:hAnsi="Arial" w:cs="Arial"/>
          <w:b/>
          <w:bCs/>
        </w:rPr>
        <w:t>Discussion on the periodic PLMN search while camping on the lower selection-priority PLMN</w:t>
      </w:r>
    </w:p>
    <w:p w14:paraId="55FE3D7D" w14:textId="634BD8A7" w:rsidR="00236D1F" w:rsidRDefault="000A2186">
      <w:pPr>
        <w:spacing w:after="120"/>
        <w:ind w:left="1985" w:hanging="1985"/>
        <w:rPr>
          <w:rFonts w:ascii="Arial" w:hAnsi="Arial" w:cs="Arial"/>
          <w:b/>
          <w:bCs/>
        </w:rPr>
      </w:pPr>
      <w:r>
        <w:rPr>
          <w:rFonts w:ascii="Arial" w:hAnsi="Arial" w:cs="Arial"/>
          <w:b/>
          <w:bCs/>
        </w:rPr>
        <w:t>Agenda item:</w:t>
      </w:r>
      <w:r>
        <w:rPr>
          <w:rFonts w:ascii="Arial" w:hAnsi="Arial" w:cs="Arial"/>
          <w:b/>
          <w:bCs/>
        </w:rPr>
        <w:tab/>
        <w:t>19.74</w:t>
      </w:r>
    </w:p>
    <w:p w14:paraId="1589C299" w14:textId="6FC35CB3"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34C83DA8" w:rsidR="00236D1F" w:rsidRDefault="00236D1F">
      <w:pPr>
        <w:rPr>
          <w:rFonts w:ascii="Arial" w:hAnsi="Arial" w:cs="Arial"/>
          <w:b/>
          <w:bCs/>
        </w:rPr>
      </w:pPr>
    </w:p>
    <w:p w14:paraId="00F22EFA" w14:textId="01994D9A" w:rsidR="000A2186" w:rsidRDefault="000A2186" w:rsidP="000A2186">
      <w:pPr>
        <w:pStyle w:val="Heading1"/>
      </w:pPr>
      <w:r>
        <w:t>1. Introduction</w:t>
      </w:r>
    </w:p>
    <w:p w14:paraId="6597D69D" w14:textId="77777777" w:rsidR="00A0318F" w:rsidRDefault="00A0318F" w:rsidP="00A0318F">
      <w:r>
        <w:t>WID for Lower Selection-priority for PLMN Selection (LoSePLMN), which was in CP-252194, was approved by TSG in September, as well as the parent work item for the stage 1 requirements which was in SP-259079. Based on the stage 1, CT WGs will work on this feature especially on the network selection aspects for the stage 2.</w:t>
      </w:r>
    </w:p>
    <w:p w14:paraId="0D1121CD" w14:textId="77777777" w:rsidR="00A0318F" w:rsidRDefault="00A0318F" w:rsidP="00A0318F"/>
    <w:p w14:paraId="6AE20DE1" w14:textId="77777777" w:rsidR="00A0318F" w:rsidRDefault="00A0318F" w:rsidP="00A0318F">
      <w:r>
        <w:t>In this discussion paper, we would like to propose some stage 2 and stage 3 aspects of periodic network search for those PLMNs in the lower selection-priority selector.</w:t>
      </w:r>
    </w:p>
    <w:p w14:paraId="2AB02A16" w14:textId="65D7C7D2" w:rsidR="000A2186" w:rsidRDefault="000A2186" w:rsidP="000A2186"/>
    <w:p w14:paraId="1FF304E0" w14:textId="77777777" w:rsidR="000A2186" w:rsidRDefault="000A2186" w:rsidP="000A2186"/>
    <w:p w14:paraId="0A8CC5ED" w14:textId="1A05E6F1" w:rsidR="000A2186" w:rsidRDefault="000A2186" w:rsidP="000A2186">
      <w:pPr>
        <w:pStyle w:val="Heading1"/>
      </w:pPr>
      <w:r>
        <w:t>2. Discussion</w:t>
      </w:r>
    </w:p>
    <w:p w14:paraId="13893289" w14:textId="0037F6F6" w:rsidR="000A2186" w:rsidRDefault="00A0318F" w:rsidP="00A0318F">
      <w:r w:rsidRPr="00A0318F">
        <w:t>As well as the introduction of new PLMN selector list with the lowest priority during both automatic selection and manual selection, one of the new stage 1 requirements agreed in TS 22.</w:t>
      </w:r>
      <w:r>
        <w:t>011</w:t>
      </w:r>
      <w:r w:rsidRPr="00A0318F">
        <w:t xml:space="preserve"> is as follows</w:t>
      </w:r>
    </w:p>
    <w:p w14:paraId="3BEC89E1" w14:textId="4F28F1F9" w:rsidR="00A0318F" w:rsidRDefault="00A0318F" w:rsidP="00A0318F"/>
    <w:p w14:paraId="59212540" w14:textId="77777777" w:rsidR="00A0318F" w:rsidRDefault="00A0318F" w:rsidP="00A0318F">
      <w:pPr>
        <w:ind w:left="720"/>
      </w:pPr>
      <w:r>
        <w:t>&lt;quote&gt;</w:t>
      </w:r>
    </w:p>
    <w:p w14:paraId="7E09DEBB" w14:textId="77777777" w:rsidR="00A0318F" w:rsidRDefault="00A0318F" w:rsidP="00A0318F">
      <w:pPr>
        <w:pStyle w:val="Heading4"/>
        <w:ind w:left="720"/>
      </w:pPr>
      <w:r>
        <w:t>3.2.2.5</w:t>
      </w:r>
      <w:r>
        <w:tab/>
        <w:t>Periodic network selection attempts</w:t>
      </w:r>
    </w:p>
    <w:p w14:paraId="5545FEAC" w14:textId="5BB2A1F2" w:rsidR="00A0318F" w:rsidRDefault="00A0318F" w:rsidP="00A0318F">
      <w:pPr>
        <w:ind w:left="720"/>
      </w:pPr>
      <w:r>
        <w:t xml:space="preserve"> (...)</w:t>
      </w:r>
    </w:p>
    <w:p w14:paraId="7947FA7A" w14:textId="77777777" w:rsidR="00A0318F" w:rsidRDefault="00A0318F" w:rsidP="00A0318F">
      <w:pPr>
        <w:ind w:left="720"/>
      </w:pPr>
      <w:r>
        <w:t xml:space="preserve">A different interval value may be applied to entries listed in the “Operator Controlled Lower Selection-priority PLMN Selector with Access Technology” list for UEs performing periodic network selection, if this list is supported by the UE. </w:t>
      </w:r>
    </w:p>
    <w:p w14:paraId="48131144" w14:textId="77777777" w:rsidR="00A0318F" w:rsidRDefault="00A0318F" w:rsidP="00A0318F">
      <w:pPr>
        <w:ind w:left="720"/>
      </w:pPr>
    </w:p>
    <w:p w14:paraId="70D7BBF0" w14:textId="6EFBAC6F" w:rsidR="00A0318F" w:rsidRDefault="00A0318F" w:rsidP="00A0318F">
      <w:pPr>
        <w:ind w:left="720"/>
      </w:pPr>
      <w:r>
        <w:t>&lt;/quote&gt;</w:t>
      </w:r>
    </w:p>
    <w:p w14:paraId="589E622B" w14:textId="77777777" w:rsidR="00A0318F" w:rsidRDefault="00A0318F" w:rsidP="00A0318F"/>
    <w:p w14:paraId="04BD9604" w14:textId="77777777" w:rsidR="00A0318F" w:rsidRDefault="00A0318F" w:rsidP="00A0318F">
      <w:r>
        <w:t>Even though the terminology is generalized to “lower selection-priority” PLMN, the main use cases are those PLMNs using so-called “direct-to-cell” satellite service, which is utilizing identical 3GPP technologies but without the non-terrestrial network features introduced as part of 5GSAT work item family.</w:t>
      </w:r>
    </w:p>
    <w:p w14:paraId="7830B905" w14:textId="77777777" w:rsidR="00A0318F" w:rsidRDefault="00A0318F" w:rsidP="00A0318F"/>
    <w:p w14:paraId="0036DD0C" w14:textId="77777777" w:rsidR="00A0318F" w:rsidRDefault="00A0318F" w:rsidP="00A0318F">
      <w:r>
        <w:t>So when the UE is camping on or has selected a PLMN in the new lower selection priority PLMN selector list, the UE will search for a higher priority PLMN with a periodic timer that is distinguishable from the default value for the periodic search timer T. the rationale is that the characteristics of satellite access are different from the terrestrial access.</w:t>
      </w:r>
    </w:p>
    <w:p w14:paraId="53CABBF2" w14:textId="77777777" w:rsidR="00A0318F" w:rsidRDefault="00A0318F" w:rsidP="00A0318F"/>
    <w:p w14:paraId="239921A9" w14:textId="77777777" w:rsidR="00A0318F" w:rsidRPr="00A0318F" w:rsidRDefault="00A0318F" w:rsidP="00A0318F">
      <w:pPr>
        <w:rPr>
          <w:b/>
        </w:rPr>
      </w:pPr>
      <w:r w:rsidRPr="00A0318F">
        <w:rPr>
          <w:b/>
          <w:u w:val="single"/>
        </w:rPr>
        <w:t>Observation 1</w:t>
      </w:r>
      <w:r w:rsidRPr="00A0318F">
        <w:rPr>
          <w:b/>
        </w:rPr>
        <w:t>. A UE camping on a PLMN in the lower selection-priority PLMN selector will run a different timer value for periodic search for higher priority PLMN from the default value of timer T</w:t>
      </w:r>
    </w:p>
    <w:p w14:paraId="44AD2417" w14:textId="77777777" w:rsidR="00A0318F" w:rsidRDefault="00A0318F" w:rsidP="00A0318F"/>
    <w:p w14:paraId="414E5C13" w14:textId="77777777" w:rsidR="00A0318F" w:rsidRDefault="00A0318F" w:rsidP="00A0318F">
      <w:r>
        <w:t>One issue raises: how are the characteristics of satellite accesses different from the terrestrial accesses? It’s hard to answer, since “satellite accesses” are not unilateral access types with a consistent radio characteristic, especially according to the orbit of the satellites. For example, GEO (Geostationary Orbit) satellite is very stable in terms of location, and if the UE is camping on GEO DTC PLMN and is also stationary without any available terrestrial coverage, the UE doesn’t have to search for another PLMN very frequently, maybe with a longer period than terrestrial networks. On the other hand, if the UE is camping on LEO (Low Earth Orbit) satellite, it means that the UE may need to search for another PLMN more frequently than when the UE is camping on a terrestrial network. The point is that the characteristics of each orbits are totally different and cannot be referred together as “satellite access” in terms of periodic search for higher priority PLMNs.</w:t>
      </w:r>
    </w:p>
    <w:p w14:paraId="762F16F2" w14:textId="77777777" w:rsidR="00A0318F" w:rsidRDefault="00A0318F" w:rsidP="00A0318F"/>
    <w:p w14:paraId="07903E26" w14:textId="77777777" w:rsidR="00A0318F" w:rsidRPr="00A0318F" w:rsidRDefault="00A0318F" w:rsidP="00A0318F">
      <w:pPr>
        <w:rPr>
          <w:b/>
        </w:rPr>
      </w:pPr>
      <w:r w:rsidRPr="00A0318F">
        <w:rPr>
          <w:b/>
          <w:u w:val="single"/>
        </w:rPr>
        <w:lastRenderedPageBreak/>
        <w:t>Observation 2</w:t>
      </w:r>
      <w:r w:rsidRPr="00A0318F">
        <w:rPr>
          <w:b/>
        </w:rPr>
        <w:t>. Different orbits of satellite accesses have different characteristics in terms of periodic search for higher priority PLMN.</w:t>
      </w:r>
    </w:p>
    <w:p w14:paraId="43ACF193" w14:textId="77777777" w:rsidR="00A0318F" w:rsidRDefault="00A0318F" w:rsidP="00A0318F"/>
    <w:p w14:paraId="48C3C532" w14:textId="44202F39" w:rsidR="00A0318F" w:rsidRDefault="00A0318F" w:rsidP="00A0318F">
      <w:r>
        <w:t>In the table 1 below, a comparison on the characteristics between each satellite orbits is shown.</w:t>
      </w:r>
    </w:p>
    <w:p w14:paraId="21C0650A" w14:textId="6CF10779" w:rsidR="00A0318F" w:rsidRDefault="00A0318F" w:rsidP="00A0318F"/>
    <w:tbl>
      <w:tblPr>
        <w:tblW w:w="0" w:type="auto"/>
        <w:tblCellMar>
          <w:top w:w="15" w:type="dxa"/>
          <w:left w:w="15" w:type="dxa"/>
          <w:bottom w:w="15" w:type="dxa"/>
          <w:right w:w="15" w:type="dxa"/>
        </w:tblCellMar>
        <w:tblLook w:val="04A0" w:firstRow="1" w:lastRow="0" w:firstColumn="1" w:lastColumn="0" w:noHBand="0" w:noVBand="1"/>
      </w:tblPr>
      <w:tblGrid>
        <w:gridCol w:w="464"/>
        <w:gridCol w:w="1133"/>
        <w:gridCol w:w="994"/>
        <w:gridCol w:w="993"/>
        <w:gridCol w:w="1276"/>
        <w:gridCol w:w="1276"/>
        <w:gridCol w:w="1417"/>
        <w:gridCol w:w="2392"/>
      </w:tblGrid>
      <w:tr w:rsidR="00A0318F" w:rsidRPr="00A0318F" w14:paraId="69CF828C" w14:textId="77777777" w:rsidTr="00A0318F">
        <w:trPr>
          <w:trHeight w:val="495"/>
        </w:trPr>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032FDEA7" w14:textId="77777777" w:rsidR="00A0318F" w:rsidRPr="00A0318F" w:rsidRDefault="00A0318F" w:rsidP="00A0318F">
            <w:pPr>
              <w:rPr>
                <w:rFonts w:eastAsia="Times New Roman"/>
                <w:sz w:val="16"/>
                <w:szCs w:val="24"/>
                <w:lang w:val="en-US" w:eastAsia="ko-KR"/>
              </w:rPr>
            </w:pPr>
            <w:r w:rsidRPr="00A0318F">
              <w:rPr>
                <w:rFonts w:ascii="Arial" w:eastAsia="Times New Roman" w:hAnsi="Arial" w:cs="Arial"/>
                <w:b/>
                <w:bCs/>
                <w:color w:val="000000"/>
                <w:sz w:val="16"/>
                <w:szCs w:val="18"/>
                <w:lang w:val="en-US" w:eastAsia="ko-KR"/>
              </w:rPr>
              <w:t>Orbit</w:t>
            </w:r>
          </w:p>
        </w:tc>
        <w:tc>
          <w:tcPr>
            <w:tcW w:w="113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5E7D5F51" w14:textId="77777777" w:rsidR="00A0318F" w:rsidRPr="00A0318F" w:rsidRDefault="00A0318F" w:rsidP="00A0318F">
            <w:pPr>
              <w:rPr>
                <w:rFonts w:eastAsia="Times New Roman"/>
                <w:sz w:val="16"/>
                <w:szCs w:val="24"/>
                <w:lang w:val="en-US" w:eastAsia="ko-KR"/>
              </w:rPr>
            </w:pPr>
            <w:r w:rsidRPr="00A0318F">
              <w:rPr>
                <w:rFonts w:ascii="Arial" w:eastAsia="Times New Roman" w:hAnsi="Arial" w:cs="Arial"/>
                <w:b/>
                <w:bCs/>
                <w:color w:val="000000"/>
                <w:sz w:val="16"/>
                <w:szCs w:val="18"/>
                <w:lang w:val="en-US" w:eastAsia="ko-KR"/>
              </w:rPr>
              <w:t>Typical</w:t>
            </w:r>
          </w:p>
          <w:p w14:paraId="0ABE9E8B" w14:textId="77777777" w:rsidR="00A0318F" w:rsidRPr="00A0318F" w:rsidRDefault="00A0318F" w:rsidP="00A0318F">
            <w:pPr>
              <w:rPr>
                <w:rFonts w:eastAsia="Times New Roman"/>
                <w:sz w:val="16"/>
                <w:szCs w:val="24"/>
                <w:lang w:val="en-US" w:eastAsia="ko-KR"/>
              </w:rPr>
            </w:pPr>
            <w:r w:rsidRPr="00A0318F">
              <w:rPr>
                <w:rFonts w:ascii="Arial" w:eastAsia="Times New Roman" w:hAnsi="Arial" w:cs="Arial"/>
                <w:b/>
                <w:bCs/>
                <w:color w:val="000000"/>
                <w:sz w:val="16"/>
                <w:szCs w:val="18"/>
                <w:lang w:val="en-US" w:eastAsia="ko-KR"/>
              </w:rPr>
              <w:t>Altitude</w:t>
            </w:r>
          </w:p>
        </w:tc>
        <w:tc>
          <w:tcPr>
            <w:tcW w:w="99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4DD4E521" w14:textId="77777777" w:rsidR="00A0318F" w:rsidRPr="00A0318F" w:rsidRDefault="00A0318F" w:rsidP="00A0318F">
            <w:pPr>
              <w:rPr>
                <w:rFonts w:eastAsia="Times New Roman"/>
                <w:sz w:val="16"/>
                <w:szCs w:val="24"/>
                <w:lang w:val="en-US" w:eastAsia="ko-KR"/>
              </w:rPr>
            </w:pPr>
            <w:r w:rsidRPr="00A0318F">
              <w:rPr>
                <w:rFonts w:ascii="Arial" w:eastAsia="Times New Roman" w:hAnsi="Arial" w:cs="Arial"/>
                <w:b/>
                <w:bCs/>
                <w:color w:val="000000"/>
                <w:sz w:val="16"/>
                <w:szCs w:val="18"/>
                <w:lang w:val="en-US" w:eastAsia="ko-KR"/>
              </w:rPr>
              <w:t>Orbital</w:t>
            </w:r>
          </w:p>
          <w:p w14:paraId="7B670A63" w14:textId="77777777" w:rsidR="00A0318F" w:rsidRPr="00A0318F" w:rsidRDefault="00A0318F" w:rsidP="00A0318F">
            <w:pPr>
              <w:rPr>
                <w:rFonts w:eastAsia="Times New Roman"/>
                <w:sz w:val="16"/>
                <w:szCs w:val="24"/>
                <w:lang w:val="en-US" w:eastAsia="ko-KR"/>
              </w:rPr>
            </w:pPr>
            <w:r w:rsidRPr="00A0318F">
              <w:rPr>
                <w:rFonts w:ascii="Arial" w:eastAsia="Times New Roman" w:hAnsi="Arial" w:cs="Arial"/>
                <w:b/>
                <w:bCs/>
                <w:color w:val="000000"/>
                <w:sz w:val="16"/>
                <w:szCs w:val="18"/>
                <w:lang w:val="en-US" w:eastAsia="ko-KR"/>
              </w:rPr>
              <w:t>Period</w:t>
            </w:r>
          </w:p>
        </w:tc>
        <w:tc>
          <w:tcPr>
            <w:tcW w:w="99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3B066B48" w14:textId="24FE52C3" w:rsidR="00A0318F" w:rsidRPr="00A0318F" w:rsidRDefault="00A0318F" w:rsidP="00A0318F">
            <w:pPr>
              <w:rPr>
                <w:rFonts w:eastAsia="Times New Roman"/>
                <w:sz w:val="16"/>
                <w:szCs w:val="24"/>
                <w:lang w:val="en-US" w:eastAsia="ko-KR"/>
              </w:rPr>
            </w:pPr>
            <w:r w:rsidRPr="00A0318F">
              <w:rPr>
                <w:rFonts w:ascii="Arial" w:eastAsia="Times New Roman" w:hAnsi="Arial" w:cs="Arial"/>
                <w:b/>
                <w:bCs/>
                <w:color w:val="000000"/>
                <w:sz w:val="16"/>
                <w:szCs w:val="18"/>
                <w:lang w:val="en-US" w:eastAsia="ko-KR"/>
              </w:rPr>
              <w:t xml:space="preserve">Relative </w:t>
            </w:r>
            <w:r>
              <w:rPr>
                <w:rFonts w:ascii="Arial" w:eastAsia="Times New Roman" w:hAnsi="Arial" w:cs="Arial"/>
                <w:b/>
                <w:bCs/>
                <w:color w:val="000000"/>
                <w:sz w:val="16"/>
                <w:szCs w:val="18"/>
                <w:lang w:val="en-US" w:eastAsia="ko-KR"/>
              </w:rPr>
              <w:br/>
            </w:r>
            <w:r w:rsidRPr="00A0318F">
              <w:rPr>
                <w:rFonts w:ascii="Arial" w:eastAsia="Times New Roman" w:hAnsi="Arial" w:cs="Arial"/>
                <w:b/>
                <w:bCs/>
                <w:color w:val="000000"/>
                <w:sz w:val="16"/>
                <w:szCs w:val="18"/>
                <w:lang w:val="en-US" w:eastAsia="ko-KR"/>
              </w:rPr>
              <w:t>Movement</w:t>
            </w:r>
          </w:p>
          <w:p w14:paraId="004E719E" w14:textId="77777777" w:rsidR="00A0318F" w:rsidRPr="00A0318F" w:rsidRDefault="00A0318F" w:rsidP="00A0318F">
            <w:pPr>
              <w:rPr>
                <w:rFonts w:eastAsia="Times New Roman"/>
                <w:sz w:val="16"/>
                <w:szCs w:val="24"/>
                <w:lang w:val="en-US" w:eastAsia="ko-KR"/>
              </w:rPr>
            </w:pPr>
            <w:r w:rsidRPr="00A0318F">
              <w:rPr>
                <w:rFonts w:ascii="Arial" w:eastAsia="Times New Roman" w:hAnsi="Arial" w:cs="Arial"/>
                <w:b/>
                <w:bCs/>
                <w:color w:val="000000"/>
                <w:sz w:val="16"/>
                <w:szCs w:val="18"/>
                <w:lang w:val="en-US" w:eastAsia="ko-KR"/>
              </w:rPr>
              <w:t>to Earth</w:t>
            </w:r>
          </w:p>
        </w:tc>
        <w:tc>
          <w:tcPr>
            <w:tcW w:w="127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5C696050" w14:textId="77777777" w:rsidR="00A0318F" w:rsidRPr="00A0318F" w:rsidRDefault="00A0318F" w:rsidP="00A0318F">
            <w:pPr>
              <w:rPr>
                <w:rFonts w:eastAsia="Times New Roman"/>
                <w:sz w:val="16"/>
                <w:szCs w:val="24"/>
                <w:lang w:val="en-US" w:eastAsia="ko-KR"/>
              </w:rPr>
            </w:pPr>
            <w:r w:rsidRPr="00A0318F">
              <w:rPr>
                <w:rFonts w:ascii="Arial" w:eastAsia="Times New Roman" w:hAnsi="Arial" w:cs="Arial"/>
                <w:b/>
                <w:bCs/>
                <w:color w:val="000000"/>
                <w:sz w:val="16"/>
                <w:szCs w:val="18"/>
                <w:lang w:val="en-US" w:eastAsia="ko-KR"/>
              </w:rPr>
              <w:t>Typical Latency</w:t>
            </w:r>
          </w:p>
          <w:p w14:paraId="51A0B375" w14:textId="77777777" w:rsidR="00A0318F" w:rsidRPr="00A0318F" w:rsidRDefault="00A0318F" w:rsidP="00A0318F">
            <w:pPr>
              <w:rPr>
                <w:rFonts w:eastAsia="Times New Roman"/>
                <w:sz w:val="16"/>
                <w:szCs w:val="24"/>
                <w:lang w:val="en-US" w:eastAsia="ko-KR"/>
              </w:rPr>
            </w:pPr>
            <w:r w:rsidRPr="00A0318F">
              <w:rPr>
                <w:rFonts w:ascii="Arial" w:eastAsia="Times New Roman" w:hAnsi="Arial" w:cs="Arial"/>
                <w:b/>
                <w:bCs/>
                <w:color w:val="000000"/>
                <w:sz w:val="16"/>
                <w:szCs w:val="18"/>
                <w:lang w:val="en-US" w:eastAsia="ko-KR"/>
              </w:rPr>
              <w:t>(one-way)</w:t>
            </w:r>
          </w:p>
        </w:tc>
        <w:tc>
          <w:tcPr>
            <w:tcW w:w="127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1D1161ED" w14:textId="77777777" w:rsidR="00A0318F" w:rsidRPr="00A0318F" w:rsidRDefault="00A0318F" w:rsidP="00A0318F">
            <w:pPr>
              <w:rPr>
                <w:rFonts w:eastAsia="Times New Roman"/>
                <w:sz w:val="16"/>
                <w:szCs w:val="24"/>
                <w:lang w:val="en-US" w:eastAsia="ko-KR"/>
              </w:rPr>
            </w:pPr>
            <w:r w:rsidRPr="00A0318F">
              <w:rPr>
                <w:rFonts w:ascii="Arial" w:eastAsia="Times New Roman" w:hAnsi="Arial" w:cs="Arial"/>
                <w:b/>
                <w:bCs/>
                <w:color w:val="000000"/>
                <w:sz w:val="16"/>
                <w:szCs w:val="18"/>
                <w:lang w:val="en-US" w:eastAsia="ko-KR"/>
              </w:rPr>
              <w:t>Coverage Area</w:t>
            </w:r>
          </w:p>
          <w:p w14:paraId="3EE69372" w14:textId="77777777" w:rsidR="00A0318F" w:rsidRPr="00A0318F" w:rsidRDefault="00A0318F" w:rsidP="00A0318F">
            <w:pPr>
              <w:rPr>
                <w:rFonts w:eastAsia="Times New Roman"/>
                <w:sz w:val="16"/>
                <w:szCs w:val="24"/>
                <w:lang w:val="en-US" w:eastAsia="ko-KR"/>
              </w:rPr>
            </w:pPr>
            <w:r w:rsidRPr="00A0318F">
              <w:rPr>
                <w:rFonts w:ascii="Arial" w:eastAsia="Times New Roman" w:hAnsi="Arial" w:cs="Arial"/>
                <w:b/>
                <w:bCs/>
                <w:color w:val="000000"/>
                <w:sz w:val="16"/>
                <w:szCs w:val="18"/>
                <w:lang w:val="en-US" w:eastAsia="ko-KR"/>
              </w:rPr>
              <w:t>per Satellite</w:t>
            </w:r>
          </w:p>
        </w:tc>
        <w:tc>
          <w:tcPr>
            <w:tcW w:w="141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2EB347CB" w14:textId="77777777" w:rsidR="00A0318F" w:rsidRPr="00A0318F" w:rsidRDefault="00A0318F" w:rsidP="00A0318F">
            <w:pPr>
              <w:rPr>
                <w:rFonts w:eastAsia="Times New Roman"/>
                <w:sz w:val="16"/>
                <w:szCs w:val="24"/>
                <w:lang w:val="en-US" w:eastAsia="ko-KR"/>
              </w:rPr>
            </w:pPr>
            <w:r w:rsidRPr="00A0318F">
              <w:rPr>
                <w:rFonts w:ascii="Arial" w:eastAsia="Times New Roman" w:hAnsi="Arial" w:cs="Arial"/>
                <w:b/>
                <w:bCs/>
                <w:color w:val="000000"/>
                <w:sz w:val="16"/>
                <w:szCs w:val="18"/>
                <w:lang w:val="en-US" w:eastAsia="ko-KR"/>
              </w:rPr>
              <w:t>Impact on</w:t>
            </w:r>
          </w:p>
          <w:p w14:paraId="2ED6063F" w14:textId="77777777" w:rsidR="00A0318F" w:rsidRPr="00A0318F" w:rsidRDefault="00A0318F" w:rsidP="00A0318F">
            <w:pPr>
              <w:rPr>
                <w:rFonts w:eastAsia="Times New Roman"/>
                <w:sz w:val="16"/>
                <w:szCs w:val="24"/>
                <w:lang w:val="en-US" w:eastAsia="ko-KR"/>
              </w:rPr>
            </w:pPr>
            <w:r w:rsidRPr="00A0318F">
              <w:rPr>
                <w:rFonts w:ascii="Arial" w:eastAsia="Times New Roman" w:hAnsi="Arial" w:cs="Arial"/>
                <w:b/>
                <w:bCs/>
                <w:color w:val="000000"/>
                <w:sz w:val="16"/>
                <w:szCs w:val="18"/>
                <w:lang w:val="en-US" w:eastAsia="ko-KR"/>
              </w:rPr>
              <w:t>Cell Dynamics</w:t>
            </w:r>
          </w:p>
        </w:tc>
        <w:tc>
          <w:tcPr>
            <w:tcW w:w="239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63BA6E02" w14:textId="77777777" w:rsidR="00A0318F" w:rsidRPr="00A0318F" w:rsidRDefault="00A0318F" w:rsidP="00A0318F">
            <w:pPr>
              <w:rPr>
                <w:rFonts w:eastAsia="Times New Roman"/>
                <w:sz w:val="16"/>
                <w:szCs w:val="24"/>
                <w:lang w:val="en-US" w:eastAsia="ko-KR"/>
              </w:rPr>
            </w:pPr>
            <w:r w:rsidRPr="00A0318F">
              <w:rPr>
                <w:rFonts w:ascii="Arial" w:eastAsia="Times New Roman" w:hAnsi="Arial" w:cs="Arial"/>
                <w:b/>
                <w:bCs/>
                <w:color w:val="000000"/>
                <w:sz w:val="16"/>
                <w:szCs w:val="18"/>
                <w:lang w:val="en-US" w:eastAsia="ko-KR"/>
              </w:rPr>
              <w:t>Recommended behavior</w:t>
            </w:r>
          </w:p>
          <w:p w14:paraId="021B3BBD" w14:textId="77777777" w:rsidR="00A0318F" w:rsidRPr="00A0318F" w:rsidRDefault="00A0318F" w:rsidP="00A0318F">
            <w:pPr>
              <w:rPr>
                <w:rFonts w:eastAsia="Times New Roman"/>
                <w:sz w:val="16"/>
                <w:szCs w:val="24"/>
                <w:lang w:val="en-US" w:eastAsia="ko-KR"/>
              </w:rPr>
            </w:pPr>
            <w:r w:rsidRPr="00A0318F">
              <w:rPr>
                <w:rFonts w:ascii="Arial" w:eastAsia="Times New Roman" w:hAnsi="Arial" w:cs="Arial"/>
                <w:b/>
                <w:bCs/>
                <w:color w:val="000000"/>
                <w:sz w:val="16"/>
                <w:szCs w:val="18"/>
                <w:lang w:val="en-US" w:eastAsia="ko-KR"/>
              </w:rPr>
              <w:t>for Periodic Search Timer</w:t>
            </w:r>
          </w:p>
        </w:tc>
      </w:tr>
      <w:tr w:rsidR="00A0318F" w:rsidRPr="00A0318F" w14:paraId="50D57EC6" w14:textId="77777777" w:rsidTr="00A0318F">
        <w:trPr>
          <w:trHeight w:val="315"/>
        </w:trPr>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58D01A3D" w14:textId="77777777" w:rsidR="00A0318F" w:rsidRPr="00A0318F" w:rsidRDefault="00A0318F" w:rsidP="00A0318F">
            <w:pPr>
              <w:rPr>
                <w:rFonts w:eastAsia="Times New Roman"/>
                <w:sz w:val="16"/>
                <w:szCs w:val="24"/>
                <w:lang w:val="en-US" w:eastAsia="ko-KR"/>
              </w:rPr>
            </w:pPr>
            <w:r w:rsidRPr="00A0318F">
              <w:rPr>
                <w:rFonts w:ascii="Arial" w:eastAsia="Times New Roman" w:hAnsi="Arial" w:cs="Arial"/>
                <w:color w:val="000000"/>
                <w:sz w:val="16"/>
                <w:szCs w:val="18"/>
                <w:lang w:val="en-US" w:eastAsia="ko-KR"/>
              </w:rPr>
              <w:t>LEO</w:t>
            </w:r>
          </w:p>
        </w:tc>
        <w:tc>
          <w:tcPr>
            <w:tcW w:w="113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428B7DC9" w14:textId="77777777" w:rsidR="00A0318F" w:rsidRPr="00A0318F" w:rsidRDefault="00A0318F" w:rsidP="00A0318F">
            <w:pPr>
              <w:rPr>
                <w:rFonts w:eastAsia="Times New Roman"/>
                <w:sz w:val="16"/>
                <w:szCs w:val="24"/>
                <w:lang w:val="en-US" w:eastAsia="ko-KR"/>
              </w:rPr>
            </w:pPr>
            <w:r w:rsidRPr="00A0318F">
              <w:rPr>
                <w:rFonts w:ascii="Arial" w:eastAsia="Times New Roman" w:hAnsi="Arial" w:cs="Arial"/>
                <w:color w:val="000000"/>
                <w:sz w:val="16"/>
                <w:szCs w:val="18"/>
                <w:lang w:val="en-US" w:eastAsia="ko-KR"/>
              </w:rPr>
              <w:t>500-2,000 km</w:t>
            </w:r>
          </w:p>
        </w:tc>
        <w:tc>
          <w:tcPr>
            <w:tcW w:w="99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7C6569DF" w14:textId="77777777" w:rsidR="00A0318F" w:rsidRPr="00A0318F" w:rsidRDefault="00A0318F" w:rsidP="00A0318F">
            <w:pPr>
              <w:rPr>
                <w:rFonts w:eastAsia="Times New Roman"/>
                <w:sz w:val="16"/>
                <w:szCs w:val="24"/>
                <w:lang w:val="en-US" w:eastAsia="ko-KR"/>
              </w:rPr>
            </w:pPr>
            <w:r w:rsidRPr="00A0318F">
              <w:rPr>
                <w:rFonts w:ascii="Arial" w:eastAsia="Times New Roman" w:hAnsi="Arial" w:cs="Arial"/>
                <w:color w:val="000000"/>
                <w:sz w:val="16"/>
                <w:szCs w:val="18"/>
                <w:lang w:val="en-US" w:eastAsia="ko-KR"/>
              </w:rPr>
              <w:t>~90-120 min</w:t>
            </w:r>
          </w:p>
        </w:tc>
        <w:tc>
          <w:tcPr>
            <w:tcW w:w="99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599B98C1" w14:textId="77777777" w:rsidR="00A0318F" w:rsidRPr="00A0318F" w:rsidRDefault="00A0318F" w:rsidP="00A0318F">
            <w:pPr>
              <w:rPr>
                <w:rFonts w:eastAsia="Times New Roman"/>
                <w:sz w:val="16"/>
                <w:szCs w:val="24"/>
                <w:lang w:val="en-US" w:eastAsia="ko-KR"/>
              </w:rPr>
            </w:pPr>
            <w:r w:rsidRPr="00A0318F">
              <w:rPr>
                <w:rFonts w:ascii="Arial" w:eastAsia="Times New Roman" w:hAnsi="Arial" w:cs="Arial"/>
                <w:color w:val="000000"/>
                <w:sz w:val="16"/>
                <w:szCs w:val="18"/>
                <w:lang w:val="en-US" w:eastAsia="ko-KR"/>
              </w:rPr>
              <w:t>Fast</w:t>
            </w:r>
          </w:p>
        </w:tc>
        <w:tc>
          <w:tcPr>
            <w:tcW w:w="127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414010FC" w14:textId="77777777" w:rsidR="00A0318F" w:rsidRPr="00A0318F" w:rsidRDefault="00A0318F" w:rsidP="00A0318F">
            <w:pPr>
              <w:rPr>
                <w:rFonts w:eastAsia="Times New Roman"/>
                <w:sz w:val="16"/>
                <w:szCs w:val="24"/>
                <w:lang w:val="en-US" w:eastAsia="ko-KR"/>
              </w:rPr>
            </w:pPr>
            <w:r w:rsidRPr="00A0318F">
              <w:rPr>
                <w:rFonts w:ascii="Arial" w:eastAsia="Times New Roman" w:hAnsi="Arial" w:cs="Arial"/>
                <w:color w:val="000000"/>
                <w:sz w:val="16"/>
                <w:szCs w:val="18"/>
                <w:lang w:val="en-US" w:eastAsia="ko-KR"/>
              </w:rPr>
              <w:t>1-13 ms</w:t>
            </w:r>
          </w:p>
        </w:tc>
        <w:tc>
          <w:tcPr>
            <w:tcW w:w="127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51D86A77" w14:textId="77777777" w:rsidR="00A0318F" w:rsidRPr="00A0318F" w:rsidRDefault="00A0318F" w:rsidP="00A0318F">
            <w:pPr>
              <w:rPr>
                <w:rFonts w:eastAsia="Times New Roman"/>
                <w:sz w:val="16"/>
                <w:szCs w:val="24"/>
                <w:lang w:val="en-US" w:eastAsia="ko-KR"/>
              </w:rPr>
            </w:pPr>
            <w:r w:rsidRPr="00A0318F">
              <w:rPr>
                <w:rFonts w:ascii="Arial" w:eastAsia="Times New Roman" w:hAnsi="Arial" w:cs="Arial"/>
                <w:color w:val="000000"/>
                <w:sz w:val="16"/>
                <w:szCs w:val="18"/>
                <w:lang w:val="en-US" w:eastAsia="ko-KR"/>
              </w:rPr>
              <w:t>Smaller</w:t>
            </w:r>
          </w:p>
        </w:tc>
        <w:tc>
          <w:tcPr>
            <w:tcW w:w="141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767925AD" w14:textId="77777777" w:rsidR="00A0318F" w:rsidRPr="00A0318F" w:rsidRDefault="00A0318F" w:rsidP="00A0318F">
            <w:pPr>
              <w:rPr>
                <w:rFonts w:eastAsia="Times New Roman"/>
                <w:sz w:val="16"/>
                <w:szCs w:val="24"/>
                <w:lang w:val="en-US" w:eastAsia="ko-KR"/>
              </w:rPr>
            </w:pPr>
            <w:r w:rsidRPr="00A0318F">
              <w:rPr>
                <w:rFonts w:ascii="Arial" w:eastAsia="Times New Roman" w:hAnsi="Arial" w:cs="Arial"/>
                <w:color w:val="000000"/>
                <w:sz w:val="16"/>
                <w:szCs w:val="18"/>
                <w:lang w:val="en-US" w:eastAsia="ko-KR"/>
              </w:rPr>
              <w:t>Frequent changes</w:t>
            </w:r>
          </w:p>
        </w:tc>
        <w:tc>
          <w:tcPr>
            <w:tcW w:w="239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20A764DF" w14:textId="77777777" w:rsidR="00A0318F" w:rsidRPr="00A0318F" w:rsidRDefault="00A0318F" w:rsidP="00A0318F">
            <w:pPr>
              <w:rPr>
                <w:rFonts w:eastAsia="Times New Roman"/>
                <w:sz w:val="16"/>
                <w:szCs w:val="24"/>
                <w:lang w:val="en-US" w:eastAsia="ko-KR"/>
              </w:rPr>
            </w:pPr>
            <w:r w:rsidRPr="00A0318F">
              <w:rPr>
                <w:rFonts w:ascii="Arial" w:eastAsia="Times New Roman" w:hAnsi="Arial" w:cs="Arial"/>
                <w:color w:val="000000"/>
                <w:sz w:val="16"/>
                <w:szCs w:val="18"/>
                <w:lang w:val="en-US" w:eastAsia="ko-KR"/>
              </w:rPr>
              <w:t>Shorter/More frequent</w:t>
            </w:r>
          </w:p>
        </w:tc>
      </w:tr>
      <w:tr w:rsidR="00A0318F" w:rsidRPr="00A0318F" w14:paraId="74028E10" w14:textId="77777777" w:rsidTr="00A0318F">
        <w:trPr>
          <w:trHeight w:val="315"/>
        </w:trPr>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296D61E0" w14:textId="77777777" w:rsidR="00A0318F" w:rsidRPr="00A0318F" w:rsidRDefault="00A0318F" w:rsidP="00A0318F">
            <w:pPr>
              <w:rPr>
                <w:rFonts w:eastAsia="Times New Roman"/>
                <w:sz w:val="16"/>
                <w:szCs w:val="24"/>
                <w:lang w:val="en-US" w:eastAsia="ko-KR"/>
              </w:rPr>
            </w:pPr>
            <w:r w:rsidRPr="00A0318F">
              <w:rPr>
                <w:rFonts w:ascii="Arial" w:eastAsia="Times New Roman" w:hAnsi="Arial" w:cs="Arial"/>
                <w:color w:val="000000"/>
                <w:sz w:val="16"/>
                <w:szCs w:val="18"/>
                <w:lang w:val="en-US" w:eastAsia="ko-KR"/>
              </w:rPr>
              <w:t>MEO</w:t>
            </w:r>
          </w:p>
        </w:tc>
        <w:tc>
          <w:tcPr>
            <w:tcW w:w="113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64509016" w14:textId="77777777" w:rsidR="00A0318F" w:rsidRPr="00A0318F" w:rsidRDefault="00A0318F" w:rsidP="00A0318F">
            <w:pPr>
              <w:rPr>
                <w:rFonts w:eastAsia="Times New Roman"/>
                <w:sz w:val="16"/>
                <w:szCs w:val="24"/>
                <w:lang w:val="en-US" w:eastAsia="ko-KR"/>
              </w:rPr>
            </w:pPr>
            <w:r w:rsidRPr="00A0318F">
              <w:rPr>
                <w:rFonts w:ascii="Arial" w:eastAsia="Times New Roman" w:hAnsi="Arial" w:cs="Arial"/>
                <w:color w:val="000000"/>
                <w:sz w:val="16"/>
                <w:szCs w:val="18"/>
                <w:lang w:val="en-US" w:eastAsia="ko-KR"/>
              </w:rPr>
              <w:t>8,000-20,000 km</w:t>
            </w:r>
          </w:p>
        </w:tc>
        <w:tc>
          <w:tcPr>
            <w:tcW w:w="99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01B4814D" w14:textId="77777777" w:rsidR="00A0318F" w:rsidRPr="00A0318F" w:rsidRDefault="00A0318F" w:rsidP="00A0318F">
            <w:pPr>
              <w:rPr>
                <w:rFonts w:eastAsia="Times New Roman"/>
                <w:sz w:val="16"/>
                <w:szCs w:val="24"/>
                <w:lang w:val="en-US" w:eastAsia="ko-KR"/>
              </w:rPr>
            </w:pPr>
            <w:r w:rsidRPr="00A0318F">
              <w:rPr>
                <w:rFonts w:ascii="Arial" w:eastAsia="Times New Roman" w:hAnsi="Arial" w:cs="Arial"/>
                <w:color w:val="000000"/>
                <w:sz w:val="16"/>
                <w:szCs w:val="18"/>
                <w:lang w:val="en-US" w:eastAsia="ko-KR"/>
              </w:rPr>
              <w:t>~6-12 hours</w:t>
            </w:r>
          </w:p>
        </w:tc>
        <w:tc>
          <w:tcPr>
            <w:tcW w:w="99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04D10A45" w14:textId="77777777" w:rsidR="00A0318F" w:rsidRPr="00A0318F" w:rsidRDefault="00A0318F" w:rsidP="00A0318F">
            <w:pPr>
              <w:rPr>
                <w:rFonts w:eastAsia="Times New Roman"/>
                <w:sz w:val="16"/>
                <w:szCs w:val="24"/>
                <w:lang w:val="en-US" w:eastAsia="ko-KR"/>
              </w:rPr>
            </w:pPr>
            <w:r w:rsidRPr="00A0318F">
              <w:rPr>
                <w:rFonts w:ascii="Arial" w:eastAsia="Times New Roman" w:hAnsi="Arial" w:cs="Arial"/>
                <w:color w:val="000000"/>
                <w:sz w:val="16"/>
                <w:szCs w:val="18"/>
                <w:lang w:val="en-US" w:eastAsia="ko-KR"/>
              </w:rPr>
              <w:t>Moderate</w:t>
            </w:r>
          </w:p>
        </w:tc>
        <w:tc>
          <w:tcPr>
            <w:tcW w:w="127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62839B62" w14:textId="77777777" w:rsidR="00A0318F" w:rsidRPr="00A0318F" w:rsidRDefault="00A0318F" w:rsidP="00A0318F">
            <w:pPr>
              <w:rPr>
                <w:rFonts w:eastAsia="Times New Roman"/>
                <w:sz w:val="16"/>
                <w:szCs w:val="24"/>
                <w:lang w:val="en-US" w:eastAsia="ko-KR"/>
              </w:rPr>
            </w:pPr>
            <w:r w:rsidRPr="00A0318F">
              <w:rPr>
                <w:rFonts w:ascii="Arial" w:eastAsia="Times New Roman" w:hAnsi="Arial" w:cs="Arial"/>
                <w:color w:val="000000"/>
                <w:sz w:val="16"/>
                <w:szCs w:val="18"/>
                <w:lang w:val="en-US" w:eastAsia="ko-KR"/>
              </w:rPr>
              <w:t>24-99 ms</w:t>
            </w:r>
          </w:p>
        </w:tc>
        <w:tc>
          <w:tcPr>
            <w:tcW w:w="127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6DECF6C6" w14:textId="77777777" w:rsidR="00A0318F" w:rsidRPr="00A0318F" w:rsidRDefault="00A0318F" w:rsidP="00A0318F">
            <w:pPr>
              <w:rPr>
                <w:rFonts w:eastAsia="Times New Roman"/>
                <w:sz w:val="16"/>
                <w:szCs w:val="24"/>
                <w:lang w:val="en-US" w:eastAsia="ko-KR"/>
              </w:rPr>
            </w:pPr>
            <w:r w:rsidRPr="00A0318F">
              <w:rPr>
                <w:rFonts w:ascii="Arial" w:eastAsia="Times New Roman" w:hAnsi="Arial" w:cs="Arial"/>
                <w:color w:val="000000"/>
                <w:sz w:val="16"/>
                <w:szCs w:val="18"/>
                <w:lang w:val="en-US" w:eastAsia="ko-KR"/>
              </w:rPr>
              <w:t>Medium</w:t>
            </w:r>
          </w:p>
        </w:tc>
        <w:tc>
          <w:tcPr>
            <w:tcW w:w="141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36C40856" w14:textId="77777777" w:rsidR="00A0318F" w:rsidRPr="00A0318F" w:rsidRDefault="00A0318F" w:rsidP="00A0318F">
            <w:pPr>
              <w:rPr>
                <w:rFonts w:eastAsia="Times New Roman"/>
                <w:sz w:val="16"/>
                <w:szCs w:val="24"/>
                <w:lang w:val="en-US" w:eastAsia="ko-KR"/>
              </w:rPr>
            </w:pPr>
            <w:r w:rsidRPr="00A0318F">
              <w:rPr>
                <w:rFonts w:ascii="Arial" w:eastAsia="Times New Roman" w:hAnsi="Arial" w:cs="Arial"/>
                <w:color w:val="000000"/>
                <w:sz w:val="16"/>
                <w:szCs w:val="18"/>
                <w:lang w:val="en-US" w:eastAsia="ko-KR"/>
              </w:rPr>
              <w:t>Moderate changes</w:t>
            </w:r>
          </w:p>
        </w:tc>
        <w:tc>
          <w:tcPr>
            <w:tcW w:w="239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19808F34" w14:textId="77777777" w:rsidR="00A0318F" w:rsidRPr="00A0318F" w:rsidRDefault="00A0318F" w:rsidP="00A0318F">
            <w:pPr>
              <w:rPr>
                <w:rFonts w:eastAsia="Times New Roman"/>
                <w:sz w:val="16"/>
                <w:szCs w:val="24"/>
                <w:lang w:val="en-US" w:eastAsia="ko-KR"/>
              </w:rPr>
            </w:pPr>
            <w:r w:rsidRPr="00A0318F">
              <w:rPr>
                <w:rFonts w:ascii="Arial" w:eastAsia="Times New Roman" w:hAnsi="Arial" w:cs="Arial"/>
                <w:color w:val="000000"/>
                <w:sz w:val="16"/>
                <w:szCs w:val="18"/>
                <w:lang w:val="en-US" w:eastAsia="ko-KR"/>
              </w:rPr>
              <w:t>Intermediate</w:t>
            </w:r>
          </w:p>
        </w:tc>
      </w:tr>
      <w:tr w:rsidR="00A0318F" w:rsidRPr="00A0318F" w14:paraId="0B1016A8" w14:textId="77777777" w:rsidTr="00A0318F">
        <w:trPr>
          <w:trHeight w:val="315"/>
        </w:trPr>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2110E34A" w14:textId="77777777" w:rsidR="00A0318F" w:rsidRPr="00A0318F" w:rsidRDefault="00A0318F" w:rsidP="00A0318F">
            <w:pPr>
              <w:rPr>
                <w:rFonts w:eastAsia="Times New Roman"/>
                <w:sz w:val="16"/>
                <w:szCs w:val="24"/>
                <w:lang w:val="en-US" w:eastAsia="ko-KR"/>
              </w:rPr>
            </w:pPr>
            <w:r w:rsidRPr="00A0318F">
              <w:rPr>
                <w:rFonts w:ascii="Arial" w:eastAsia="Times New Roman" w:hAnsi="Arial" w:cs="Arial"/>
                <w:color w:val="000000"/>
                <w:sz w:val="16"/>
                <w:szCs w:val="18"/>
                <w:lang w:val="en-US" w:eastAsia="ko-KR"/>
              </w:rPr>
              <w:t>GEO</w:t>
            </w:r>
          </w:p>
        </w:tc>
        <w:tc>
          <w:tcPr>
            <w:tcW w:w="113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1FEC61E1" w14:textId="77777777" w:rsidR="00A0318F" w:rsidRPr="00A0318F" w:rsidRDefault="00A0318F" w:rsidP="00A0318F">
            <w:pPr>
              <w:rPr>
                <w:rFonts w:eastAsia="Times New Roman"/>
                <w:sz w:val="16"/>
                <w:szCs w:val="24"/>
                <w:lang w:val="en-US" w:eastAsia="ko-KR"/>
              </w:rPr>
            </w:pPr>
            <w:r w:rsidRPr="00A0318F">
              <w:rPr>
                <w:rFonts w:ascii="Arial" w:eastAsia="Times New Roman" w:hAnsi="Arial" w:cs="Arial"/>
                <w:color w:val="000000"/>
                <w:sz w:val="16"/>
                <w:szCs w:val="18"/>
                <w:lang w:val="en-US" w:eastAsia="ko-KR"/>
              </w:rPr>
              <w:t>35,786 km</w:t>
            </w:r>
          </w:p>
        </w:tc>
        <w:tc>
          <w:tcPr>
            <w:tcW w:w="99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4A73BFF7" w14:textId="77777777" w:rsidR="00A0318F" w:rsidRPr="00A0318F" w:rsidRDefault="00A0318F" w:rsidP="00A0318F">
            <w:pPr>
              <w:rPr>
                <w:rFonts w:eastAsia="Times New Roman"/>
                <w:sz w:val="16"/>
                <w:szCs w:val="24"/>
                <w:lang w:val="en-US" w:eastAsia="ko-KR"/>
              </w:rPr>
            </w:pPr>
            <w:r w:rsidRPr="00A0318F">
              <w:rPr>
                <w:rFonts w:ascii="Arial" w:eastAsia="Times New Roman" w:hAnsi="Arial" w:cs="Arial"/>
                <w:color w:val="000000"/>
                <w:sz w:val="16"/>
                <w:szCs w:val="18"/>
                <w:lang w:val="en-US" w:eastAsia="ko-KR"/>
              </w:rPr>
              <w:t>~24 hours</w:t>
            </w:r>
          </w:p>
        </w:tc>
        <w:tc>
          <w:tcPr>
            <w:tcW w:w="99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55984EA8" w14:textId="77777777" w:rsidR="00A0318F" w:rsidRPr="00A0318F" w:rsidRDefault="00A0318F" w:rsidP="00A0318F">
            <w:pPr>
              <w:rPr>
                <w:rFonts w:eastAsia="Times New Roman"/>
                <w:sz w:val="16"/>
                <w:szCs w:val="24"/>
                <w:lang w:val="en-US" w:eastAsia="ko-KR"/>
              </w:rPr>
            </w:pPr>
            <w:r w:rsidRPr="00A0318F">
              <w:rPr>
                <w:rFonts w:ascii="Arial" w:eastAsia="Times New Roman" w:hAnsi="Arial" w:cs="Arial"/>
                <w:color w:val="000000"/>
                <w:sz w:val="16"/>
                <w:szCs w:val="18"/>
                <w:lang w:val="en-US" w:eastAsia="ko-KR"/>
              </w:rPr>
              <w:t>Stationary</w:t>
            </w:r>
          </w:p>
        </w:tc>
        <w:tc>
          <w:tcPr>
            <w:tcW w:w="127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4F0E5A66" w14:textId="77777777" w:rsidR="00A0318F" w:rsidRPr="00A0318F" w:rsidRDefault="00A0318F" w:rsidP="00A0318F">
            <w:pPr>
              <w:rPr>
                <w:rFonts w:eastAsia="Times New Roman"/>
                <w:sz w:val="16"/>
                <w:szCs w:val="24"/>
                <w:lang w:val="en-US" w:eastAsia="ko-KR"/>
              </w:rPr>
            </w:pPr>
            <w:r w:rsidRPr="00A0318F">
              <w:rPr>
                <w:rFonts w:ascii="Arial" w:eastAsia="Times New Roman" w:hAnsi="Arial" w:cs="Arial"/>
                <w:color w:val="000000"/>
                <w:sz w:val="16"/>
                <w:szCs w:val="18"/>
                <w:lang w:val="en-US" w:eastAsia="ko-KR"/>
              </w:rPr>
              <w:t>120-136 ms</w:t>
            </w:r>
          </w:p>
        </w:tc>
        <w:tc>
          <w:tcPr>
            <w:tcW w:w="127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74AECCF3" w14:textId="77777777" w:rsidR="00A0318F" w:rsidRPr="00A0318F" w:rsidRDefault="00A0318F" w:rsidP="00A0318F">
            <w:pPr>
              <w:rPr>
                <w:rFonts w:eastAsia="Times New Roman"/>
                <w:sz w:val="16"/>
                <w:szCs w:val="24"/>
                <w:lang w:val="en-US" w:eastAsia="ko-KR"/>
              </w:rPr>
            </w:pPr>
            <w:r w:rsidRPr="00A0318F">
              <w:rPr>
                <w:rFonts w:ascii="Arial" w:eastAsia="Times New Roman" w:hAnsi="Arial" w:cs="Arial"/>
                <w:color w:val="000000"/>
                <w:sz w:val="16"/>
                <w:szCs w:val="18"/>
                <w:lang w:val="en-US" w:eastAsia="ko-KR"/>
              </w:rPr>
              <w:t>Very Large</w:t>
            </w:r>
          </w:p>
        </w:tc>
        <w:tc>
          <w:tcPr>
            <w:tcW w:w="141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70F97492" w14:textId="77777777" w:rsidR="00A0318F" w:rsidRPr="00A0318F" w:rsidRDefault="00A0318F" w:rsidP="00A0318F">
            <w:pPr>
              <w:rPr>
                <w:rFonts w:eastAsia="Times New Roman"/>
                <w:sz w:val="16"/>
                <w:szCs w:val="24"/>
                <w:lang w:val="en-US" w:eastAsia="ko-KR"/>
              </w:rPr>
            </w:pPr>
            <w:r w:rsidRPr="00A0318F">
              <w:rPr>
                <w:rFonts w:ascii="Arial" w:eastAsia="Times New Roman" w:hAnsi="Arial" w:cs="Arial"/>
                <w:color w:val="000000"/>
                <w:sz w:val="16"/>
                <w:szCs w:val="18"/>
                <w:lang w:val="en-US" w:eastAsia="ko-KR"/>
              </w:rPr>
              <w:t>Stable</w:t>
            </w:r>
          </w:p>
        </w:tc>
        <w:tc>
          <w:tcPr>
            <w:tcW w:w="239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2CF9ED44" w14:textId="77777777" w:rsidR="00A0318F" w:rsidRPr="00A0318F" w:rsidRDefault="00A0318F" w:rsidP="00A0318F">
            <w:pPr>
              <w:rPr>
                <w:rFonts w:eastAsia="Times New Roman"/>
                <w:sz w:val="16"/>
                <w:szCs w:val="24"/>
                <w:lang w:val="en-US" w:eastAsia="ko-KR"/>
              </w:rPr>
            </w:pPr>
            <w:r w:rsidRPr="00A0318F">
              <w:rPr>
                <w:rFonts w:ascii="Arial" w:eastAsia="Times New Roman" w:hAnsi="Arial" w:cs="Arial"/>
                <w:color w:val="000000"/>
                <w:sz w:val="16"/>
                <w:szCs w:val="18"/>
                <w:lang w:val="en-US" w:eastAsia="ko-KR"/>
              </w:rPr>
              <w:t>Longer/Less frequent</w:t>
            </w:r>
          </w:p>
        </w:tc>
      </w:tr>
    </w:tbl>
    <w:p w14:paraId="75B89ACD" w14:textId="65644E2F" w:rsidR="00A0318F" w:rsidRPr="00A0318F" w:rsidRDefault="00A0318F" w:rsidP="00A0318F">
      <w:pPr>
        <w:jc w:val="center"/>
        <w:rPr>
          <w:rFonts w:ascii="Arial" w:eastAsia="Times New Roman" w:hAnsi="Arial" w:cs="Arial"/>
          <w:b/>
          <w:bCs/>
          <w:color w:val="000000"/>
          <w:szCs w:val="22"/>
          <w:lang w:val="en-US" w:eastAsia="ko-KR"/>
        </w:rPr>
      </w:pPr>
      <w:r w:rsidRPr="00A0318F">
        <w:rPr>
          <w:rFonts w:ascii="Arial" w:eastAsia="Times New Roman" w:hAnsi="Arial" w:cs="Arial"/>
          <w:b/>
          <w:bCs/>
          <w:color w:val="000000"/>
          <w:sz w:val="18"/>
          <w:szCs w:val="22"/>
          <w:lang w:val="en-US" w:eastAsia="ko-KR"/>
        </w:rPr>
        <w:t>Table 1. Comparison of each orbit types and its characteristics</w:t>
      </w:r>
    </w:p>
    <w:p w14:paraId="74D26B4E" w14:textId="476B74DD" w:rsidR="00A0318F" w:rsidRDefault="00A0318F" w:rsidP="00A0318F">
      <w:pPr>
        <w:rPr>
          <w:rFonts w:ascii="Arial" w:eastAsia="Times New Roman" w:hAnsi="Arial" w:cs="Arial"/>
          <w:b/>
          <w:bCs/>
          <w:color w:val="000000"/>
          <w:sz w:val="22"/>
          <w:szCs w:val="22"/>
          <w:lang w:val="en-US" w:eastAsia="ko-KR"/>
        </w:rPr>
      </w:pPr>
    </w:p>
    <w:p w14:paraId="7C09B6AD" w14:textId="77777777" w:rsidR="00A0318F" w:rsidRDefault="00A0318F" w:rsidP="00A0318F">
      <w:r>
        <w:t>As we suggested, each orbits should be accompanied with different ranges of periodic search timer. If there’s only a single timer to be used for all entries in the lower selection-priority PLMN selector, there can be some issues when the feature is deployed to multi-orbit circumstances:</w:t>
      </w:r>
    </w:p>
    <w:p w14:paraId="1BB2031C" w14:textId="77777777" w:rsidR="00A0318F" w:rsidRDefault="00A0318F" w:rsidP="00A0318F"/>
    <w:p w14:paraId="172E112E" w14:textId="79803519" w:rsidR="00A0318F" w:rsidRDefault="00A0318F" w:rsidP="00A0318F">
      <w:pPr>
        <w:numPr>
          <w:ilvl w:val="0"/>
          <w:numId w:val="5"/>
        </w:numPr>
      </w:pPr>
      <w:r w:rsidRPr="00A0318F">
        <w:rPr>
          <w:b/>
        </w:rPr>
        <w:t>Increased Signalling Overheads and Network Congestion</w:t>
      </w:r>
      <w:r>
        <w:t>: If a UE connected to a stable GEO satellite utilizes a periodic search timer designed for more dynamic terrestrial networks (e.g., the default 6 minutes for non-IoT UEs, as per 3GPP TS 22.011 [x1]), it will initiate searches for alternative PLMNs far more frequently than operationally necessary.</w:t>
      </w:r>
    </w:p>
    <w:p w14:paraId="5D55DA8A" w14:textId="77777777" w:rsidR="00A0318F" w:rsidRDefault="00A0318F" w:rsidP="00A0318F">
      <w:pPr>
        <w:numPr>
          <w:ilvl w:val="0"/>
          <w:numId w:val="5"/>
        </w:numPr>
      </w:pPr>
      <w:r w:rsidRPr="00A0318F">
        <w:rPr>
          <w:b/>
        </w:rPr>
        <w:t>Excessive Power Consumption:</w:t>
      </w:r>
      <w:r>
        <w:t xml:space="preserve"> Frequent periodic searches are a major drain on UE battery power. For example, UEs operating under the stable coverage of GEO satellites, where network conditions remain constant for extended periods, applying a periodic search timer designed for more dynamic environments (e.g., the terrestrial default) would lead to rapid and avoidable battery depletion. </w:t>
      </w:r>
    </w:p>
    <w:p w14:paraId="41ADCF40" w14:textId="35EB3B28" w:rsidR="00A0318F" w:rsidRDefault="00A0318F" w:rsidP="00A0318F">
      <w:pPr>
        <w:numPr>
          <w:ilvl w:val="0"/>
          <w:numId w:val="5"/>
        </w:numPr>
      </w:pPr>
      <w:r w:rsidRPr="00A0318F">
        <w:rPr>
          <w:b/>
        </w:rPr>
        <w:t>Bad user experience:</w:t>
      </w:r>
      <w:r>
        <w:t xml:space="preserve"> For example, in highly dynamic LEO satellite environments, if a UE employs a periodic search timer that is too long (e.g., an interval suited for GEO or terrestrial networks), it may experience prolonged periods of degraded service or even complete loss of connectivity before it has the opportunity to re-evaluate its network options. When connecting with rapid change LEO satellite coverage, UE could remain camped on a sub-optimal or imminently unavailable cell for an extended duration. This can result in undesirable outcomes such as dropped calls, interrupted data sessions, and an overall poor user experience quality. The current periodic search timer ranges, such as 6 minutes to 8 hours for non-IoT devices and 2 to 240 hours for IoT devices, are broad but lack the necessary granularity and adaptability to optimally cater to the unique and diverse dynamics of LEO/MEO orbits versus the static nature of GEO orbits.</w:t>
      </w:r>
    </w:p>
    <w:p w14:paraId="43F4B267" w14:textId="77777777" w:rsidR="00A0318F" w:rsidRDefault="00A0318F" w:rsidP="00A0318F"/>
    <w:p w14:paraId="1D6CDF54" w14:textId="77777777" w:rsidR="00A0318F" w:rsidRPr="00A0318F" w:rsidRDefault="00A0318F" w:rsidP="00A0318F">
      <w:pPr>
        <w:rPr>
          <w:b/>
        </w:rPr>
      </w:pPr>
      <w:r w:rsidRPr="00A0318F">
        <w:rPr>
          <w:b/>
          <w:u w:val="single"/>
        </w:rPr>
        <w:t>Observation 3</w:t>
      </w:r>
      <w:r w:rsidRPr="00A0318F">
        <w:rPr>
          <w:b/>
        </w:rPr>
        <w:t>. Single value for all orbits of satellite accesses may come with various issues, such as power drain, signalling overhead and bad user experience.</w:t>
      </w:r>
    </w:p>
    <w:p w14:paraId="74C05F0C" w14:textId="77777777" w:rsidR="00A0318F" w:rsidRDefault="00A0318F" w:rsidP="00A0318F"/>
    <w:p w14:paraId="130B3EC8" w14:textId="77777777" w:rsidR="00A0318F" w:rsidRDefault="00A0318F" w:rsidP="00A0318F">
      <w:r>
        <w:t xml:space="preserve">So in order to resolve those issues, we would like to propose to introduce multiple periodic timer values to be used for the periodic PLMN search for the PLMNs in the lower selection-priority PLMN selector. </w:t>
      </w:r>
    </w:p>
    <w:p w14:paraId="31743608" w14:textId="77777777" w:rsidR="00A0318F" w:rsidRDefault="00A0318F" w:rsidP="00A0318F"/>
    <w:p w14:paraId="52498D4C" w14:textId="77777777" w:rsidR="00A0318F" w:rsidRDefault="00A0318F" w:rsidP="00A0318F">
      <w:r>
        <w:t>In the previous proposals in C1-255158 and C1-255195 in the CT1#156 meeting, a single value “LowerSelectionPriorityPLMNPeriodicSearchTimer” was proposed to be provided via NAS MO or USIM. In addition to that, we would like to propose to provide different multiple values for LowerSelectionPriorityPLMNPeriodicSearchTimer based on the satellite orbits. Or course if the PLMN is not a satellite based DTC PLMN, then the default value for LowerSelectionPriorityPLMNPeriodicSearchTimer can be used but if the access type is one of the satellite then those multiple values can be used instead.</w:t>
      </w:r>
    </w:p>
    <w:p w14:paraId="6ABE85E2" w14:textId="77777777" w:rsidR="00A0318F" w:rsidRDefault="00A0318F" w:rsidP="00A0318F"/>
    <w:p w14:paraId="006F20EC" w14:textId="2A2310CF" w:rsidR="00A0318F" w:rsidRPr="00A0318F" w:rsidRDefault="00A0318F" w:rsidP="00A0318F">
      <w:pPr>
        <w:rPr>
          <w:b/>
        </w:rPr>
      </w:pPr>
      <w:r w:rsidRPr="00A0318F">
        <w:rPr>
          <w:b/>
          <w:u w:val="single"/>
        </w:rPr>
        <w:t>Proposal.</w:t>
      </w:r>
      <w:r w:rsidRPr="00A0318F">
        <w:rPr>
          <w:b/>
        </w:rPr>
        <w:t xml:space="preserve"> Different multiple values per satellite orbits for LowerSelectionPriorityPLMNPeriodicSearchTimer should be provided as part of the NAS MO or the USIM files.</w:t>
      </w:r>
    </w:p>
    <w:p w14:paraId="44BDA4F5" w14:textId="77777777" w:rsidR="00A0318F" w:rsidRPr="000A2186" w:rsidRDefault="00A0318F" w:rsidP="00A0318F"/>
    <w:p w14:paraId="3F722668" w14:textId="21221FFB" w:rsidR="000A2186" w:rsidRDefault="000A2186" w:rsidP="000A2186">
      <w:pPr>
        <w:pStyle w:val="Heading1"/>
      </w:pPr>
      <w:r>
        <w:t>3. Conclusion</w:t>
      </w:r>
    </w:p>
    <w:p w14:paraId="7181ACC8" w14:textId="0A97FFF5" w:rsidR="00A0318F" w:rsidRPr="00A0318F" w:rsidRDefault="00A0318F" w:rsidP="00A0318F">
      <w:pPr>
        <w:rPr>
          <w:rStyle w:val="Strong"/>
          <w:b w:val="0"/>
        </w:rPr>
      </w:pPr>
      <w:r w:rsidRPr="00A0318F">
        <w:rPr>
          <w:rStyle w:val="Strong"/>
          <w:b w:val="0"/>
        </w:rPr>
        <w:t xml:space="preserve">Through </w:t>
      </w:r>
      <w:r>
        <w:rPr>
          <w:rStyle w:val="Strong"/>
          <w:b w:val="0"/>
        </w:rPr>
        <w:t>the discussions in this paper, we have shown the following observations underlying the utilization of non-NTN based satellite accesses, aka direct-to-cell satellite accesses which can be populated with the new “lower selection-priority PLMN selector”.</w:t>
      </w:r>
    </w:p>
    <w:p w14:paraId="719EA241" w14:textId="77777777" w:rsidR="00A0318F" w:rsidRDefault="00A0318F" w:rsidP="00A0318F">
      <w:pPr>
        <w:rPr>
          <w:b/>
          <w:u w:val="single"/>
        </w:rPr>
      </w:pPr>
    </w:p>
    <w:p w14:paraId="014859D6" w14:textId="77777777" w:rsidR="00A0318F" w:rsidRDefault="00A0318F" w:rsidP="00A0318F">
      <w:pPr>
        <w:rPr>
          <w:b/>
          <w:u w:val="single"/>
        </w:rPr>
      </w:pPr>
    </w:p>
    <w:p w14:paraId="29301095" w14:textId="6DC38814" w:rsidR="00A0318F" w:rsidRPr="00A0318F" w:rsidRDefault="00A0318F" w:rsidP="00A0318F">
      <w:pPr>
        <w:rPr>
          <w:b/>
        </w:rPr>
      </w:pPr>
      <w:r w:rsidRPr="00A0318F">
        <w:rPr>
          <w:b/>
          <w:u w:val="single"/>
        </w:rPr>
        <w:lastRenderedPageBreak/>
        <w:t>Observation 1</w:t>
      </w:r>
      <w:r w:rsidRPr="00A0318F">
        <w:rPr>
          <w:b/>
        </w:rPr>
        <w:t>. A UE camping on a PLMN in the lower selection-priority PLMN selector will run a different timer value for periodic search for higher priority PLMN from the default value of timer T</w:t>
      </w:r>
    </w:p>
    <w:p w14:paraId="708CF9DC" w14:textId="77777777" w:rsidR="00A0318F" w:rsidRDefault="00A0318F" w:rsidP="00A0318F">
      <w:pPr>
        <w:rPr>
          <w:b/>
          <w:u w:val="single"/>
        </w:rPr>
      </w:pPr>
    </w:p>
    <w:p w14:paraId="33388081" w14:textId="4FAB0FE1" w:rsidR="00A0318F" w:rsidRPr="00A0318F" w:rsidRDefault="00A0318F" w:rsidP="00A0318F">
      <w:pPr>
        <w:rPr>
          <w:b/>
        </w:rPr>
      </w:pPr>
      <w:r w:rsidRPr="00A0318F">
        <w:rPr>
          <w:b/>
          <w:u w:val="single"/>
        </w:rPr>
        <w:t>Observation 2</w:t>
      </w:r>
      <w:r w:rsidRPr="00A0318F">
        <w:rPr>
          <w:b/>
        </w:rPr>
        <w:t>. Different orbits of satellite accesses have different characteristics in terms of periodic search for higher priority PLMN.</w:t>
      </w:r>
    </w:p>
    <w:p w14:paraId="07BD0EEE" w14:textId="77777777" w:rsidR="00A0318F" w:rsidRDefault="00A0318F" w:rsidP="00A0318F">
      <w:pPr>
        <w:rPr>
          <w:b/>
          <w:u w:val="single"/>
        </w:rPr>
      </w:pPr>
    </w:p>
    <w:p w14:paraId="03CCEA44" w14:textId="6B5A7165" w:rsidR="00A0318F" w:rsidRPr="00A0318F" w:rsidRDefault="00A0318F" w:rsidP="00A0318F">
      <w:pPr>
        <w:rPr>
          <w:b/>
        </w:rPr>
      </w:pPr>
      <w:r w:rsidRPr="00A0318F">
        <w:rPr>
          <w:b/>
          <w:u w:val="single"/>
        </w:rPr>
        <w:t>Observation 3</w:t>
      </w:r>
      <w:r w:rsidRPr="00A0318F">
        <w:rPr>
          <w:b/>
        </w:rPr>
        <w:t>. Single value for all orbits of satellite accesses may come with various issues, such as power drain, signalling overhead and bad user experience.</w:t>
      </w:r>
    </w:p>
    <w:p w14:paraId="419318A7" w14:textId="77777777" w:rsidR="00A0318F" w:rsidRDefault="00A0318F" w:rsidP="00A0318F">
      <w:pPr>
        <w:rPr>
          <w:b/>
          <w:u w:val="single"/>
        </w:rPr>
      </w:pPr>
    </w:p>
    <w:p w14:paraId="1E5FEE36" w14:textId="58E5EE38" w:rsidR="00A0318F" w:rsidRPr="009A37F2" w:rsidRDefault="00A0318F" w:rsidP="00A0318F">
      <w:r w:rsidRPr="009A37F2">
        <w:t xml:space="preserve">Based on these observations, we would like to propose to provide multiple timer values for periodic PLMN search timers, per satellite orbits in addition to the default lower selection-priority </w:t>
      </w:r>
      <w:r w:rsidR="009A37F2" w:rsidRPr="009A37F2">
        <w:t>timer value.</w:t>
      </w:r>
    </w:p>
    <w:p w14:paraId="45C07BBD" w14:textId="77777777" w:rsidR="00A0318F" w:rsidRDefault="00A0318F" w:rsidP="00A0318F">
      <w:pPr>
        <w:rPr>
          <w:b/>
          <w:u w:val="single"/>
        </w:rPr>
      </w:pPr>
    </w:p>
    <w:p w14:paraId="417AA23D" w14:textId="07F0B516" w:rsidR="00A0318F" w:rsidRDefault="00A0318F" w:rsidP="00A0318F">
      <w:pPr>
        <w:rPr>
          <w:b/>
        </w:rPr>
      </w:pPr>
      <w:r w:rsidRPr="00A0318F">
        <w:rPr>
          <w:b/>
          <w:u w:val="single"/>
        </w:rPr>
        <w:t>Proposal.</w:t>
      </w:r>
      <w:r w:rsidRPr="00A0318F">
        <w:rPr>
          <w:b/>
        </w:rPr>
        <w:t xml:space="preserve"> Different multiple values per satellite orbits for LowerSelectionPriorityPLMNPeriodicSearchTimer should be provided as part of the NAS MO or the USIM files.</w:t>
      </w:r>
    </w:p>
    <w:p w14:paraId="385FBF32" w14:textId="4C36AF77" w:rsidR="009A37F2" w:rsidRDefault="009A37F2" w:rsidP="00A0318F">
      <w:pPr>
        <w:rPr>
          <w:b/>
        </w:rPr>
      </w:pPr>
    </w:p>
    <w:p w14:paraId="0E3C8A2D" w14:textId="73D80764" w:rsidR="000A2186" w:rsidRPr="00887F42" w:rsidRDefault="009A37F2">
      <w:pPr>
        <w:rPr>
          <w:rFonts w:ascii="Arial" w:hAnsi="Arial" w:cs="Arial"/>
          <w:bCs/>
        </w:rPr>
      </w:pPr>
      <w:r w:rsidRPr="00887F42">
        <w:t>We also proposed companion CRs in this meeting, C1-25646</w:t>
      </w:r>
      <w:r w:rsidR="00887F42" w:rsidRPr="00887F42">
        <w:t>2 against TS 23.122 and and C1-25646</w:t>
      </w:r>
      <w:r w:rsidR="00815CB8">
        <w:t>3</w:t>
      </w:r>
      <w:bookmarkStart w:id="0" w:name="_GoBack"/>
      <w:bookmarkEnd w:id="0"/>
      <w:r w:rsidR="00887F42" w:rsidRPr="00887F42">
        <w:t xml:space="preserve"> against TS 24.368. Note that both CRs are based on the previous proposals from Vodafone, in C1-255158 and C1-255195</w:t>
      </w:r>
      <w:r w:rsidR="00887F42">
        <w:t xml:space="preserve"> respectively, since the only difference is the number of the timer values to be provided.</w:t>
      </w:r>
    </w:p>
    <w:sectPr w:rsidR="000A2186" w:rsidRPr="00887F42">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DA629E" w14:textId="77777777" w:rsidR="00E8278C" w:rsidRDefault="00E8278C">
      <w:r>
        <w:separator/>
      </w:r>
    </w:p>
  </w:endnote>
  <w:endnote w:type="continuationSeparator" w:id="0">
    <w:p w14:paraId="04AC248E" w14:textId="77777777" w:rsidR="00E8278C" w:rsidRDefault="00E82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D07A97" w14:textId="77777777" w:rsidR="00E8278C" w:rsidRDefault="00E8278C">
      <w:r>
        <w:separator/>
      </w:r>
    </w:p>
  </w:footnote>
  <w:footnote w:type="continuationSeparator" w:id="0">
    <w:p w14:paraId="4419211E" w14:textId="77777777" w:rsidR="00E8278C" w:rsidRDefault="00E827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4864A0"/>
    <w:multiLevelType w:val="hybridMultilevel"/>
    <w:tmpl w:val="19900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68103CD"/>
    <w:multiLevelType w:val="hybridMultilevel"/>
    <w:tmpl w:val="FDDC8B5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11200"/>
    <w:rsid w:val="0001570A"/>
    <w:rsid w:val="0002191A"/>
    <w:rsid w:val="00025337"/>
    <w:rsid w:val="00030CD4"/>
    <w:rsid w:val="00046686"/>
    <w:rsid w:val="00046FDD"/>
    <w:rsid w:val="00050925"/>
    <w:rsid w:val="000528AC"/>
    <w:rsid w:val="00054884"/>
    <w:rsid w:val="00057E1E"/>
    <w:rsid w:val="0007157D"/>
    <w:rsid w:val="00072A7C"/>
    <w:rsid w:val="000775E7"/>
    <w:rsid w:val="0007775C"/>
    <w:rsid w:val="00094F23"/>
    <w:rsid w:val="000967F4"/>
    <w:rsid w:val="000A2186"/>
    <w:rsid w:val="000B62FE"/>
    <w:rsid w:val="000D6D78"/>
    <w:rsid w:val="000E0429"/>
    <w:rsid w:val="000F6E51"/>
    <w:rsid w:val="00102A24"/>
    <w:rsid w:val="00103FFE"/>
    <w:rsid w:val="0013259C"/>
    <w:rsid w:val="00134913"/>
    <w:rsid w:val="00135831"/>
    <w:rsid w:val="001376A6"/>
    <w:rsid w:val="001424CD"/>
    <w:rsid w:val="0014413C"/>
    <w:rsid w:val="00157D98"/>
    <w:rsid w:val="00163D28"/>
    <w:rsid w:val="00166A1B"/>
    <w:rsid w:val="00181F38"/>
    <w:rsid w:val="00192B41"/>
    <w:rsid w:val="00197E4A"/>
    <w:rsid w:val="001A31EF"/>
    <w:rsid w:val="001B01F1"/>
    <w:rsid w:val="001B2414"/>
    <w:rsid w:val="001B5421"/>
    <w:rsid w:val="001B650D"/>
    <w:rsid w:val="001D0B09"/>
    <w:rsid w:val="001E6729"/>
    <w:rsid w:val="002070CB"/>
    <w:rsid w:val="00230246"/>
    <w:rsid w:val="002336BF"/>
    <w:rsid w:val="00235F9B"/>
    <w:rsid w:val="00236BBA"/>
    <w:rsid w:val="00236D1F"/>
    <w:rsid w:val="002407FF"/>
    <w:rsid w:val="00250F58"/>
    <w:rsid w:val="002541D3"/>
    <w:rsid w:val="00256429"/>
    <w:rsid w:val="0026253E"/>
    <w:rsid w:val="00272D61"/>
    <w:rsid w:val="002917E6"/>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807B9"/>
    <w:rsid w:val="004A0A73"/>
    <w:rsid w:val="004A661C"/>
    <w:rsid w:val="004C481F"/>
    <w:rsid w:val="004C4C9B"/>
    <w:rsid w:val="004D2FA0"/>
    <w:rsid w:val="004D6D84"/>
    <w:rsid w:val="004E1010"/>
    <w:rsid w:val="0050202A"/>
    <w:rsid w:val="0052032E"/>
    <w:rsid w:val="005220FF"/>
    <w:rsid w:val="0053278C"/>
    <w:rsid w:val="00544D8F"/>
    <w:rsid w:val="00553BDE"/>
    <w:rsid w:val="00562495"/>
    <w:rsid w:val="00577727"/>
    <w:rsid w:val="005777AF"/>
    <w:rsid w:val="00586562"/>
    <w:rsid w:val="00593DC4"/>
    <w:rsid w:val="0059529B"/>
    <w:rsid w:val="005A3249"/>
    <w:rsid w:val="005A6ABC"/>
    <w:rsid w:val="005B1577"/>
    <w:rsid w:val="005B23AE"/>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08E3"/>
    <w:rsid w:val="00665B9B"/>
    <w:rsid w:val="00675557"/>
    <w:rsid w:val="006758B4"/>
    <w:rsid w:val="006D3D54"/>
    <w:rsid w:val="006E1A49"/>
    <w:rsid w:val="006F1B00"/>
    <w:rsid w:val="006F4B7A"/>
    <w:rsid w:val="006F7727"/>
    <w:rsid w:val="00700A59"/>
    <w:rsid w:val="00710142"/>
    <w:rsid w:val="00712E81"/>
    <w:rsid w:val="00723919"/>
    <w:rsid w:val="007261D3"/>
    <w:rsid w:val="007411B9"/>
    <w:rsid w:val="0074596C"/>
    <w:rsid w:val="00762474"/>
    <w:rsid w:val="00762F4C"/>
    <w:rsid w:val="007814A8"/>
    <w:rsid w:val="00781A62"/>
    <w:rsid w:val="00783C0E"/>
    <w:rsid w:val="00787383"/>
    <w:rsid w:val="00791B51"/>
    <w:rsid w:val="00795AD1"/>
    <w:rsid w:val="007B5456"/>
    <w:rsid w:val="007B5F65"/>
    <w:rsid w:val="007D3C7C"/>
    <w:rsid w:val="007F6574"/>
    <w:rsid w:val="00806445"/>
    <w:rsid w:val="00815CB8"/>
    <w:rsid w:val="00825095"/>
    <w:rsid w:val="00850CD4"/>
    <w:rsid w:val="00854A49"/>
    <w:rsid w:val="00881EF3"/>
    <w:rsid w:val="00887F42"/>
    <w:rsid w:val="008A06BE"/>
    <w:rsid w:val="008A56FD"/>
    <w:rsid w:val="008D3DA6"/>
    <w:rsid w:val="008F7444"/>
    <w:rsid w:val="0091399A"/>
    <w:rsid w:val="00916F40"/>
    <w:rsid w:val="00926791"/>
    <w:rsid w:val="0093661C"/>
    <w:rsid w:val="00940736"/>
    <w:rsid w:val="00950CF7"/>
    <w:rsid w:val="00960A44"/>
    <w:rsid w:val="009768C3"/>
    <w:rsid w:val="00977C43"/>
    <w:rsid w:val="00990EEE"/>
    <w:rsid w:val="00996533"/>
    <w:rsid w:val="009A2A43"/>
    <w:rsid w:val="009A37F2"/>
    <w:rsid w:val="009A3833"/>
    <w:rsid w:val="009A5F57"/>
    <w:rsid w:val="009A62E2"/>
    <w:rsid w:val="009B110B"/>
    <w:rsid w:val="009B13F0"/>
    <w:rsid w:val="009B196A"/>
    <w:rsid w:val="009D6D9F"/>
    <w:rsid w:val="009E1910"/>
    <w:rsid w:val="009E5DBA"/>
    <w:rsid w:val="009F6047"/>
    <w:rsid w:val="00A0318F"/>
    <w:rsid w:val="00A03D2A"/>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82FCC"/>
    <w:rsid w:val="00A906A4"/>
    <w:rsid w:val="00AA398A"/>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123A"/>
    <w:rsid w:val="00C3782E"/>
    <w:rsid w:val="00C404D1"/>
    <w:rsid w:val="00C42176"/>
    <w:rsid w:val="00C52914"/>
    <w:rsid w:val="00C5567D"/>
    <w:rsid w:val="00C63F06"/>
    <w:rsid w:val="00C6590B"/>
    <w:rsid w:val="00C7131F"/>
    <w:rsid w:val="00CA5DB0"/>
    <w:rsid w:val="00CB7622"/>
    <w:rsid w:val="00CC58ED"/>
    <w:rsid w:val="00CE555E"/>
    <w:rsid w:val="00D02A1D"/>
    <w:rsid w:val="00D145EC"/>
    <w:rsid w:val="00D350BF"/>
    <w:rsid w:val="00D43C0B"/>
    <w:rsid w:val="00D44A74"/>
    <w:rsid w:val="00D53688"/>
    <w:rsid w:val="00D57CD2"/>
    <w:rsid w:val="00D57E66"/>
    <w:rsid w:val="00D73350"/>
    <w:rsid w:val="00D82231"/>
    <w:rsid w:val="00D8756E"/>
    <w:rsid w:val="00D938DD"/>
    <w:rsid w:val="00D974EA"/>
    <w:rsid w:val="00DA0849"/>
    <w:rsid w:val="00DC0F52"/>
    <w:rsid w:val="00DC4726"/>
    <w:rsid w:val="00DD40D2"/>
    <w:rsid w:val="00DE5BBF"/>
    <w:rsid w:val="00E03A99"/>
    <w:rsid w:val="00E041CD"/>
    <w:rsid w:val="00E1463F"/>
    <w:rsid w:val="00E3132F"/>
    <w:rsid w:val="00E3403D"/>
    <w:rsid w:val="00E363A9"/>
    <w:rsid w:val="00E413E0"/>
    <w:rsid w:val="00E53AE3"/>
    <w:rsid w:val="00E54986"/>
    <w:rsid w:val="00E5574A"/>
    <w:rsid w:val="00E610B9"/>
    <w:rsid w:val="00E64FB2"/>
    <w:rsid w:val="00E81E2C"/>
    <w:rsid w:val="00E8278C"/>
    <w:rsid w:val="00EB5D2F"/>
    <w:rsid w:val="00EC10EC"/>
    <w:rsid w:val="00ED6080"/>
    <w:rsid w:val="00EE0176"/>
    <w:rsid w:val="00EE6897"/>
    <w:rsid w:val="00EF0942"/>
    <w:rsid w:val="00EF291F"/>
    <w:rsid w:val="00F0218C"/>
    <w:rsid w:val="00F0393B"/>
    <w:rsid w:val="00F06B16"/>
    <w:rsid w:val="00F1342A"/>
    <w:rsid w:val="00F313DD"/>
    <w:rsid w:val="00F378BE"/>
    <w:rsid w:val="00F43120"/>
    <w:rsid w:val="00F763A4"/>
    <w:rsid w:val="00F81BA0"/>
    <w:rsid w:val="00F81CF2"/>
    <w:rsid w:val="00F87FD2"/>
    <w:rsid w:val="00F941B8"/>
    <w:rsid w:val="00FA5FA5"/>
    <w:rsid w:val="00FA7424"/>
    <w:rsid w:val="00FA79A7"/>
    <w:rsid w:val="00FC643D"/>
    <w:rsid w:val="00FD1DAF"/>
    <w:rsid w:val="00FE1586"/>
    <w:rsid w:val="00FE3DCC"/>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A0318F"/>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CommentReference">
    <w:name w:val="annotation reference"/>
    <w:rsid w:val="00011200"/>
    <w:rPr>
      <w:sz w:val="16"/>
    </w:rPr>
  </w:style>
  <w:style w:type="character" w:customStyle="1" w:styleId="Heading4Char">
    <w:name w:val="Heading 4 Char"/>
    <w:link w:val="Heading4"/>
    <w:semiHidden/>
    <w:rsid w:val="00A0318F"/>
    <w:rPr>
      <w:rFonts w:ascii="Calibri" w:eastAsia="DengXian" w:hAnsi="Calibri" w:cs="Times New Roman"/>
      <w:b/>
      <w:bCs/>
      <w:sz w:val="28"/>
      <w:szCs w:val="28"/>
      <w:lang w:eastAsia="en-US"/>
    </w:rPr>
  </w:style>
  <w:style w:type="paragraph" w:styleId="NormalWeb">
    <w:name w:val="Normal (Web)"/>
    <w:basedOn w:val="Normal"/>
    <w:uiPriority w:val="99"/>
    <w:unhideWhenUsed/>
    <w:rsid w:val="00A0318F"/>
    <w:pPr>
      <w:spacing w:before="100" w:beforeAutospacing="1" w:after="100" w:afterAutospacing="1"/>
    </w:pPr>
    <w:rPr>
      <w:rFonts w:eastAsia="Times New Roman"/>
      <w:sz w:val="24"/>
      <w:szCs w:val="24"/>
      <w:lang w:val="en-US" w:eastAsia="ko-KR"/>
    </w:rPr>
  </w:style>
  <w:style w:type="character" w:styleId="Strong">
    <w:name w:val="Strong"/>
    <w:qFormat/>
    <w:rsid w:val="00A031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872669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278819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5973802">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47031014">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6450353">
      <w:bodyDiv w:val="1"/>
      <w:marLeft w:val="0"/>
      <w:marRight w:val="0"/>
      <w:marTop w:val="0"/>
      <w:marBottom w:val="0"/>
      <w:divBdr>
        <w:top w:val="none" w:sz="0" w:space="0" w:color="auto"/>
        <w:left w:val="none" w:sz="0" w:space="0" w:color="auto"/>
        <w:bottom w:val="none" w:sz="0" w:space="0" w:color="auto"/>
        <w:right w:val="none" w:sz="0" w:space="0" w:color="auto"/>
      </w:divBdr>
    </w:div>
    <w:div w:id="59829159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5859864">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4697626">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7103938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78206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11264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242EF-2ED7-4121-8BC3-B8F2E4360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1261</Words>
  <Characters>7189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Google_SangMin</cp:lastModifiedBy>
  <cp:revision>86</cp:revision>
  <cp:lastPrinted>2001-04-23T09:30:00Z</cp:lastPrinted>
  <dcterms:created xsi:type="dcterms:W3CDTF">2019-01-14T13:29:00Z</dcterms:created>
  <dcterms:modified xsi:type="dcterms:W3CDTF">2025-10-06T11:33:00Z</dcterms:modified>
</cp:coreProperties>
</file>