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w:t>
            </w:r>
            <w:r w:rsidRPr="00F670E2">
              <w:rPr>
                <w:rFonts w:ascii="Arial" w:hAnsi="Arial" w:cs="Arial"/>
                <w:b/>
                <w:bCs/>
                <w:lang w:val="en-US"/>
              </w:rPr>
              <w:lastRenderedPageBreak/>
              <w:t xml:space="preserve">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 on add the flow type in the SEALDD enabled multi-modal </w:t>
            </w:r>
            <w:r>
              <w:rPr>
                <w:rFonts w:ascii="Arial" w:hAnsi="Arial" w:cs="Arial"/>
                <w:bCs/>
                <w:sz w:val="18"/>
                <w:szCs w:val="18"/>
              </w:rPr>
              <w:lastRenderedPageBreak/>
              <w:t>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Nokia </w:t>
            </w:r>
            <w:r>
              <w:rPr>
                <w:rFonts w:ascii="Arial" w:hAnsi="Arial" w:cs="Arial"/>
                <w:bCs/>
                <w:sz w:val="18"/>
                <w:szCs w:val="18"/>
              </w:rPr>
              <w:lastRenderedPageBreak/>
              <w:t>(</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(Narendranath </w:t>
            </w:r>
            <w:r w:rsidRPr="00614296">
              <w:rPr>
                <w:rFonts w:ascii="Arial" w:hAnsi="Arial" w:cs="Arial"/>
                <w:color w:val="000000"/>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Update of overall evaluation and </w:t>
            </w:r>
            <w:r>
              <w:rPr>
                <w:rFonts w:ascii="Arial" w:hAnsi="Arial" w:cs="Arial"/>
                <w:bCs/>
                <w:sz w:val="18"/>
                <w:szCs w:val="18"/>
              </w:rPr>
              <w:lastRenderedPageBreak/>
              <w:t>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proofErr w:type="spellStart"/>
            <w:r>
              <w:rPr>
                <w:rFonts w:ascii="Arial" w:hAnsi="Arial" w:cs="Arial"/>
                <w:bCs/>
                <w:sz w:val="18"/>
                <w:szCs w:val="18"/>
              </w:rPr>
              <w:lastRenderedPageBreak/>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3A30F8">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3A30F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the word “Interim” from the conclusion </w:t>
            </w:r>
            <w:r w:rsidRPr="00822FF8">
              <w:rPr>
                <w:rFonts w:ascii="Arial" w:hAnsi="Arial" w:cs="Arial"/>
                <w:bCs/>
                <w:sz w:val="18"/>
                <w:szCs w:val="18"/>
              </w:rPr>
              <w:lastRenderedPageBreak/>
              <w:t>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lastRenderedPageBreak/>
              <w:t>Approved</w:t>
            </w:r>
          </w:p>
        </w:tc>
      </w:tr>
      <w:tr w:rsidR="0056466D" w:rsidRPr="00CF71EC" w14:paraId="6CEEE6BA"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lastRenderedPageBreak/>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lastRenderedPageBreak/>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w:t>
            </w:r>
            <w:r w:rsidRPr="00572CEB">
              <w:rPr>
                <w:rFonts w:ascii="Arial" w:hAnsi="Arial" w:cs="Arial"/>
                <w:color w:val="000000"/>
                <w:sz w:val="18"/>
                <w:szCs w:val="18"/>
              </w:rPr>
              <w:lastRenderedPageBreak/>
              <w:t xml:space="preserve">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Lenovo </w:t>
            </w:r>
            <w:r w:rsidRPr="00572CEB">
              <w:rPr>
                <w:rFonts w:ascii="Arial" w:hAnsi="Arial" w:cs="Arial"/>
                <w:color w:val="000000"/>
                <w:sz w:val="18"/>
                <w:szCs w:val="18"/>
              </w:rPr>
              <w:lastRenderedPageBreak/>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w:t>
            </w:r>
            <w:r w:rsidRPr="00F21F92">
              <w:rPr>
                <w:rFonts w:ascii="Arial" w:hAnsi="Arial" w:cs="Arial"/>
                <w:bCs/>
                <w:sz w:val="18"/>
                <w:szCs w:val="18"/>
              </w:rPr>
              <w:lastRenderedPageBreak/>
              <w:t>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lastRenderedPageBreak/>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lastRenderedPageBreak/>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301053">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3010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lastRenderedPageBreak/>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for server client </w:t>
            </w:r>
            <w:r>
              <w:rPr>
                <w:rFonts w:ascii="Arial" w:hAnsi="Arial" w:cs="Arial"/>
                <w:bCs/>
                <w:sz w:val="18"/>
                <w:szCs w:val="18"/>
              </w:rPr>
              <w:lastRenderedPageBreak/>
              <w:t>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 xml:space="preserve">BDBOS (Ute </w:t>
            </w:r>
            <w:r>
              <w:rPr>
                <w:rFonts w:ascii="Arial" w:hAnsi="Arial" w:cs="Arial"/>
                <w:bCs/>
                <w:sz w:val="18"/>
                <w:szCs w:val="18"/>
              </w:rPr>
              <w:lastRenderedPageBreak/>
              <w:t>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r>
            <w:r w:rsidRPr="00B42D49">
              <w:rPr>
                <w:rFonts w:ascii="Arial" w:hAnsi="Arial" w:cs="Arial"/>
                <w:bCs/>
                <w:i/>
                <w:sz w:val="18"/>
                <w:szCs w:val="18"/>
              </w:rPr>
              <w:lastRenderedPageBreak/>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r>
            <w:r w:rsidRPr="004F2FB4">
              <w:rPr>
                <w:rFonts w:ascii="Arial" w:hAnsi="Arial" w:cs="Arial"/>
                <w:bCs/>
                <w:i/>
                <w:sz w:val="18"/>
                <w:szCs w:val="18"/>
              </w:rPr>
              <w:lastRenderedPageBreak/>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lastRenderedPageBreak/>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3B40" w14:textId="77777777" w:rsidR="00EC55E1" w:rsidRDefault="00EC55E1">
      <w:r>
        <w:separator/>
      </w:r>
    </w:p>
  </w:endnote>
  <w:endnote w:type="continuationSeparator" w:id="0">
    <w:p w14:paraId="7E522AB1" w14:textId="77777777" w:rsidR="00EC55E1" w:rsidRDefault="00EC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450A" w14:textId="77777777" w:rsidR="00EC55E1" w:rsidRDefault="00EC55E1">
      <w:r>
        <w:separator/>
      </w:r>
    </w:p>
  </w:footnote>
  <w:footnote w:type="continuationSeparator" w:id="0">
    <w:p w14:paraId="1BA958DE" w14:textId="77777777" w:rsidR="00EC55E1" w:rsidRDefault="00EC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078649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E05B72">
      <w:rPr>
        <w:b/>
        <w:noProof/>
        <w:sz w:val="24"/>
        <w:lang w:val="en-US"/>
      </w:rPr>
      <w:t>5</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7295"/>
    <w:rsid w:val="008F02EC"/>
    <w:rsid w:val="008F0C61"/>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55E1"/>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36</TotalTime>
  <Pages>44</Pages>
  <Words>18778</Words>
  <Characters>104031</Characters>
  <Application>Microsoft Office Word</Application>
  <DocSecurity>0</DocSecurity>
  <Lines>2261</Lines>
  <Paragraphs>1253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2025-11-17T22:02:00Z</dcterms:created>
  <dcterms:modified xsi:type="dcterms:W3CDTF">2025-11-17T23:34:00Z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