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1713E" w14:textId="77777777" w:rsidR="00CB1F65" w:rsidRDefault="00000000">
      <w:pPr>
        <w:pStyle w:val="CRCoverPage"/>
        <w:tabs>
          <w:tab w:val="right" w:pos="9639"/>
        </w:tabs>
        <w:spacing w:after="0"/>
        <w:rPr>
          <w:rFonts w:eastAsia="宋体"/>
          <w:b/>
          <w:i/>
          <w:sz w:val="28"/>
          <w:lang w:val="en-US" w:eastAsia="zh-CN"/>
        </w:rPr>
      </w:pPr>
      <w:r>
        <w:rPr>
          <w:b/>
          <w:sz w:val="24"/>
        </w:rPr>
        <w:t>3GPP TSG SA5 Meeting #165</w:t>
      </w:r>
      <w:r>
        <w:rPr>
          <w:b/>
          <w:i/>
          <w:sz w:val="28"/>
        </w:rPr>
        <w:tab/>
        <w:t>S5-</w:t>
      </w:r>
      <w:r>
        <w:rPr>
          <w:rFonts w:hint="eastAsia"/>
          <w:b/>
          <w:i/>
          <w:sz w:val="28"/>
        </w:rPr>
        <w:t>26</w:t>
      </w:r>
      <w:r>
        <w:rPr>
          <w:rFonts w:eastAsia="宋体" w:hint="eastAsia"/>
          <w:b/>
          <w:i/>
          <w:sz w:val="28"/>
          <w:lang w:val="en-US" w:eastAsia="zh-CN"/>
        </w:rPr>
        <w:t>0811</w:t>
      </w:r>
    </w:p>
    <w:p w14:paraId="45960080" w14:textId="77777777" w:rsidR="00CB1F65" w:rsidRDefault="00000000">
      <w:pPr>
        <w:pStyle w:val="a5"/>
        <w:rPr>
          <w:rFonts w:ascii="Arial" w:hAnsi="Arial"/>
          <w:b/>
          <w:sz w:val="24"/>
        </w:rPr>
      </w:pPr>
      <w:r>
        <w:rPr>
          <w:rFonts w:ascii="Arial" w:hAnsi="Arial"/>
          <w:b/>
          <w:sz w:val="24"/>
        </w:rPr>
        <w:t>Goa, India, 9-13 February 2026</w:t>
      </w:r>
    </w:p>
    <w:p w14:paraId="0C57539D" w14:textId="77777777" w:rsidR="00CB1F65" w:rsidRDefault="00CB1F65">
      <w:pPr>
        <w:pBdr>
          <w:bottom w:val="single" w:sz="4" w:space="1" w:color="auto"/>
        </w:pBdr>
        <w:tabs>
          <w:tab w:val="right" w:pos="9639"/>
        </w:tabs>
        <w:jc w:val="both"/>
        <w:outlineLvl w:val="0"/>
        <w:rPr>
          <w:rFonts w:ascii="Arial" w:eastAsia="Batang" w:hAnsi="Arial" w:cs="Arial"/>
          <w:b/>
          <w:sz w:val="24"/>
          <w:lang w:eastAsia="zh-CN"/>
        </w:rPr>
      </w:pPr>
    </w:p>
    <w:p w14:paraId="01B2EC71" w14:textId="77777777" w:rsidR="00CB1F65" w:rsidRDefault="00000000">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 xml:space="preserve">China Unicom, </w:t>
      </w:r>
      <w:proofErr w:type="spellStart"/>
      <w:r>
        <w:rPr>
          <w:rFonts w:ascii="Arial" w:eastAsia="Batang" w:hAnsi="Arial" w:hint="eastAsia"/>
          <w:b/>
          <w:sz w:val="24"/>
          <w:szCs w:val="24"/>
          <w:lang w:val="en-US" w:eastAsia="zh-CN"/>
        </w:rPr>
        <w:t>Spreadtrum</w:t>
      </w:r>
      <w:proofErr w:type="spellEnd"/>
      <w:r>
        <w:rPr>
          <w:rFonts w:ascii="Arial" w:eastAsia="Batang" w:hAnsi="Arial" w:hint="eastAsia"/>
          <w:b/>
          <w:sz w:val="24"/>
          <w:szCs w:val="24"/>
          <w:lang w:val="en-US" w:eastAsia="zh-CN"/>
        </w:rPr>
        <w:t xml:space="preserve">, China Telecom, ZTE, </w:t>
      </w:r>
      <w:proofErr w:type="spellStart"/>
      <w:r>
        <w:rPr>
          <w:rFonts w:ascii="Arial" w:eastAsia="Batang" w:hAnsi="Arial" w:hint="eastAsia"/>
          <w:b/>
          <w:sz w:val="24"/>
          <w:szCs w:val="24"/>
          <w:lang w:val="en-US" w:eastAsia="zh-CN"/>
        </w:rPr>
        <w:t>Asiainfo</w:t>
      </w:r>
      <w:proofErr w:type="spellEnd"/>
      <w:r>
        <w:rPr>
          <w:rFonts w:ascii="Arial" w:eastAsia="Batang" w:hAnsi="Arial" w:hint="eastAsia"/>
          <w:b/>
          <w:sz w:val="24"/>
          <w:szCs w:val="24"/>
          <w:lang w:val="en-US" w:eastAsia="zh-CN"/>
        </w:rPr>
        <w:t>, CATT, BUPT, CQUPT</w:t>
      </w:r>
    </w:p>
    <w:p w14:paraId="75BD0A90" w14:textId="77777777" w:rsidR="00CB1F65" w:rsidRDefault="00000000">
      <w:pPr>
        <w:tabs>
          <w:tab w:val="left" w:pos="2127"/>
        </w:tabs>
        <w:ind w:left="2127" w:hanging="2127"/>
        <w:jc w:val="both"/>
        <w:outlineLvl w:val="0"/>
        <w:rPr>
          <w:rFonts w:ascii="Arial" w:eastAsia="Batang" w:hAnsi="Arial" w:cs="Arial"/>
          <w:b/>
          <w:sz w:val="24"/>
          <w:szCs w:val="24"/>
          <w:lang w:val="en-US" w:eastAsia="zh-CN"/>
        </w:rPr>
      </w:pPr>
      <w:r>
        <w:rPr>
          <w:rFonts w:ascii="Arial" w:eastAsia="Batang" w:hAnsi="Arial" w:cs="Arial"/>
          <w:b/>
          <w:sz w:val="24"/>
          <w:szCs w:val="24"/>
          <w:lang w:eastAsia="zh-CN"/>
        </w:rPr>
        <w:t>Title:</w:t>
      </w:r>
      <w:r>
        <w:rPr>
          <w:rFonts w:ascii="Arial" w:eastAsia="Batang" w:hAnsi="Arial" w:cs="Arial"/>
          <w:b/>
          <w:sz w:val="24"/>
          <w:szCs w:val="24"/>
          <w:lang w:eastAsia="zh-CN"/>
        </w:rPr>
        <w:tab/>
        <w:t>New</w:t>
      </w:r>
      <w:r>
        <w:rPr>
          <w:rFonts w:ascii="Arial" w:eastAsia="Batang" w:hAnsi="Arial" w:cs="Arial" w:hint="eastAsia"/>
          <w:b/>
          <w:sz w:val="24"/>
          <w:szCs w:val="24"/>
          <w:lang w:val="en-US" w:eastAsia="zh-CN"/>
        </w:rPr>
        <w:t xml:space="preserve"> WID on management of network sharing phase 4</w:t>
      </w:r>
    </w:p>
    <w:p w14:paraId="1006A66F" w14:textId="77777777" w:rsidR="00CB1F65" w:rsidRDefault="00000000">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3FBE1320" w14:textId="77777777" w:rsidR="00CB1F65" w:rsidRDefault="00000000">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sz w:val="24"/>
          <w:szCs w:val="24"/>
          <w:lang w:val="en-US" w:eastAsia="zh-CN"/>
        </w:rPr>
        <w:t>6.2.1</w:t>
      </w:r>
    </w:p>
    <w:p w14:paraId="428F70D1" w14:textId="77777777" w:rsidR="00CB1F65" w:rsidRDefault="00CB1F65">
      <w:pPr>
        <w:rPr>
          <w:rFonts w:eastAsia="Batang"/>
          <w:lang w:val="en-US" w:eastAsia="zh-CN"/>
        </w:rPr>
      </w:pPr>
    </w:p>
    <w:p w14:paraId="72761742" w14:textId="77777777" w:rsidR="00CB1F65" w:rsidRDefault="00000000">
      <w:pPr>
        <w:pStyle w:val="8"/>
        <w:pBdr>
          <w:top w:val="single" w:sz="12" w:space="3" w:color="auto"/>
        </w:pBdr>
        <w:overflowPunct w:val="0"/>
        <w:autoSpaceDE w:val="0"/>
        <w:autoSpaceDN w:val="0"/>
        <w:adjustRightInd w:val="0"/>
        <w:spacing w:before="240" w:after="180"/>
        <w:ind w:left="2835" w:hanging="2835"/>
        <w:jc w:val="center"/>
        <w:textAlignment w:val="baseline"/>
        <w:rPr>
          <w:color w:val="262626" w:themeColor="text1" w:themeTint="D9"/>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3GPP™ Work Item Description</w:t>
      </w:r>
    </w:p>
    <w:p w14:paraId="5917C62F" w14:textId="77777777" w:rsidR="00CB1F65" w:rsidRDefault="00000000">
      <w:pPr>
        <w:jc w:val="center"/>
        <w:rPr>
          <w:rFonts w:cs="Arial"/>
        </w:rPr>
      </w:pPr>
      <w:r>
        <w:rPr>
          <w:rFonts w:cs="Arial"/>
        </w:rPr>
        <w:t xml:space="preserve">Information on Work Items can be found at </w:t>
      </w:r>
      <w:hyperlink r:id="rId5" w:history="1">
        <w:r>
          <w:rPr>
            <w:rFonts w:cs="Arial"/>
          </w:rPr>
          <w:t>http://www.3gpp.org/Work-Items</w:t>
        </w:r>
      </w:hyperlink>
      <w:r>
        <w:rPr>
          <w:rFonts w:cs="Arial"/>
        </w:rPr>
        <w:t xml:space="preserve"> </w:t>
      </w:r>
      <w:r>
        <w:rPr>
          <w:rFonts w:cs="Arial"/>
        </w:rPr>
        <w:br/>
      </w:r>
      <w:r>
        <w:t xml:space="preserve">See also the </w:t>
      </w:r>
      <w:hyperlink r:id="rId6" w:history="1">
        <w:r>
          <w:t>3GPP Working Procedures</w:t>
        </w:r>
      </w:hyperlink>
      <w:r>
        <w:t xml:space="preserve">, article 39 and the TSG Working Methods in </w:t>
      </w:r>
      <w:hyperlink r:id="rId7" w:history="1">
        <w:r>
          <w:t>3GPP TR 21.900</w:t>
        </w:r>
      </w:hyperlink>
    </w:p>
    <w:p w14:paraId="662D4C80" w14:textId="77777777" w:rsidR="00CB1F65" w:rsidRDefault="00000000">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Title:</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 xml:space="preserve"> Management of network sharing phase 4</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793C84C6" w14:textId="77777777" w:rsidR="00CB1F65" w:rsidRDefault="00CB1F65">
      <w:pPr>
        <w:pStyle w:val="Guidance"/>
      </w:pPr>
    </w:p>
    <w:p w14:paraId="6537D2A1" w14:textId="77777777" w:rsidR="00CB1F65" w:rsidRDefault="00000000">
      <w:pPr>
        <w:pStyle w:val="8"/>
        <w:pBdr>
          <w:top w:val="single" w:sz="12" w:space="3" w:color="auto"/>
        </w:pBdr>
        <w:overflowPunct w:val="0"/>
        <w:autoSpaceDE w:val="0"/>
        <w:autoSpaceDN w:val="0"/>
        <w:adjustRightInd w:val="0"/>
        <w:spacing w:before="240" w:after="180"/>
        <w:ind w:left="2835" w:hanging="2835"/>
        <w:textAlignment w:val="baseline"/>
        <w:rPr>
          <w:rFonts w:ascii="Arial" w:eastAsia="宋体"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Acronym:</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Ph4_NetShare-OAM</w:t>
      </w:r>
    </w:p>
    <w:p w14:paraId="362381A0" w14:textId="77777777" w:rsidR="00CB1F65" w:rsidRDefault="00CB1F65">
      <w:pPr>
        <w:pStyle w:val="Guidance"/>
      </w:pPr>
    </w:p>
    <w:p w14:paraId="66807CCA" w14:textId="77777777" w:rsidR="00CB1F65" w:rsidRDefault="00000000">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Unique identifier:</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4BCFCED6" w14:textId="77777777" w:rsidR="00CB1F65" w:rsidRDefault="00000000">
      <w:pPr>
        <w:pStyle w:val="Guidance"/>
      </w:pPr>
      <w:r>
        <w:t xml:space="preserve"> </w:t>
      </w:r>
    </w:p>
    <w:p w14:paraId="5CDC1E97" w14:textId="77777777" w:rsidR="00CB1F65" w:rsidRDefault="00000000">
      <w:pPr>
        <w:pStyle w:val="8"/>
        <w:pBdr>
          <w:top w:val="single" w:sz="12" w:space="3" w:color="auto"/>
        </w:pBdr>
        <w:overflowPunct w:val="0"/>
        <w:autoSpaceDE w:val="0"/>
        <w:autoSpaceDN w:val="0"/>
        <w:adjustRightInd w:val="0"/>
        <w:spacing w:before="240" w:after="180"/>
        <w:ind w:left="2835" w:hanging="2835"/>
        <w:textAlignment w:val="baseline"/>
        <w:rPr>
          <w:rFonts w:ascii="Arial" w:eastAsia="宋体"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Potential target Release: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roofErr w:type="spellStart"/>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Rel</w:t>
      </w:r>
      <w:proofErr w:type="spellEnd"/>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20</w:t>
      </w:r>
    </w:p>
    <w:p w14:paraId="2A3D9E18" w14:textId="77777777" w:rsidR="00CB1F65" w:rsidRDefault="00CB1F65">
      <w:pPr>
        <w:pStyle w:val="Guidance"/>
      </w:pPr>
    </w:p>
    <w:p w14:paraId="10227BB0" w14:textId="77777777" w:rsidR="00CB1F65" w:rsidRDefault="00000000">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t>Impacts</w:t>
      </w:r>
    </w:p>
    <w:p w14:paraId="04D61BBA" w14:textId="77777777" w:rsidR="00CB1F65" w:rsidRDefault="00000000">
      <w:pPr>
        <w:pStyle w:val="Guidance"/>
      </w:pPr>
      <w:r>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CB1F65" w14:paraId="1DD76C59" w14:textId="77777777">
        <w:trPr>
          <w:cantSplit/>
          <w:jc w:val="center"/>
        </w:trPr>
        <w:tc>
          <w:tcPr>
            <w:tcW w:w="1515" w:type="dxa"/>
            <w:tcBorders>
              <w:bottom w:val="single" w:sz="12" w:space="0" w:color="auto"/>
              <w:right w:val="single" w:sz="12" w:space="0" w:color="auto"/>
            </w:tcBorders>
            <w:shd w:val="clear" w:color="auto" w:fill="E0E0E0"/>
          </w:tcPr>
          <w:p w14:paraId="2E19304C" w14:textId="77777777" w:rsidR="00CB1F65" w:rsidRDefault="00000000">
            <w:pPr>
              <w:pStyle w:val="TAH"/>
            </w:pPr>
            <w:r>
              <w:t>Affects:</w:t>
            </w:r>
          </w:p>
        </w:tc>
        <w:tc>
          <w:tcPr>
            <w:tcW w:w="1275" w:type="dxa"/>
            <w:tcBorders>
              <w:left w:val="nil"/>
              <w:bottom w:val="single" w:sz="12" w:space="0" w:color="auto"/>
            </w:tcBorders>
            <w:shd w:val="clear" w:color="auto" w:fill="E0E0E0"/>
          </w:tcPr>
          <w:p w14:paraId="353525BC" w14:textId="77777777" w:rsidR="00CB1F65" w:rsidRDefault="00000000">
            <w:pPr>
              <w:pStyle w:val="TAH"/>
            </w:pPr>
            <w:r>
              <w:t>UICC apps</w:t>
            </w:r>
          </w:p>
        </w:tc>
        <w:tc>
          <w:tcPr>
            <w:tcW w:w="1037" w:type="dxa"/>
            <w:tcBorders>
              <w:bottom w:val="single" w:sz="12" w:space="0" w:color="auto"/>
            </w:tcBorders>
            <w:shd w:val="clear" w:color="auto" w:fill="E0E0E0"/>
          </w:tcPr>
          <w:p w14:paraId="4A3A56D9" w14:textId="77777777" w:rsidR="00CB1F65" w:rsidRDefault="00000000">
            <w:pPr>
              <w:pStyle w:val="TAH"/>
            </w:pPr>
            <w:r>
              <w:t>ME</w:t>
            </w:r>
          </w:p>
        </w:tc>
        <w:tc>
          <w:tcPr>
            <w:tcW w:w="850" w:type="dxa"/>
            <w:tcBorders>
              <w:bottom w:val="single" w:sz="12" w:space="0" w:color="auto"/>
            </w:tcBorders>
            <w:shd w:val="clear" w:color="auto" w:fill="E0E0E0"/>
          </w:tcPr>
          <w:p w14:paraId="202D864D" w14:textId="77777777" w:rsidR="00CB1F65" w:rsidRDefault="00000000">
            <w:pPr>
              <w:pStyle w:val="TAH"/>
            </w:pPr>
            <w:r>
              <w:t>AN</w:t>
            </w:r>
          </w:p>
        </w:tc>
        <w:tc>
          <w:tcPr>
            <w:tcW w:w="851" w:type="dxa"/>
            <w:tcBorders>
              <w:bottom w:val="single" w:sz="12" w:space="0" w:color="auto"/>
            </w:tcBorders>
            <w:shd w:val="clear" w:color="auto" w:fill="E0E0E0"/>
          </w:tcPr>
          <w:p w14:paraId="4A0D35F2" w14:textId="77777777" w:rsidR="00CB1F65" w:rsidRDefault="00000000">
            <w:pPr>
              <w:pStyle w:val="TAH"/>
            </w:pPr>
            <w:r>
              <w:t>CN</w:t>
            </w:r>
          </w:p>
        </w:tc>
        <w:tc>
          <w:tcPr>
            <w:tcW w:w="1752" w:type="dxa"/>
            <w:tcBorders>
              <w:bottom w:val="single" w:sz="12" w:space="0" w:color="auto"/>
            </w:tcBorders>
            <w:shd w:val="clear" w:color="auto" w:fill="E0E0E0"/>
          </w:tcPr>
          <w:p w14:paraId="520449D3" w14:textId="77777777" w:rsidR="00CB1F65" w:rsidRDefault="00000000">
            <w:pPr>
              <w:pStyle w:val="TAH"/>
            </w:pPr>
            <w:r>
              <w:t>Others (specify)</w:t>
            </w:r>
          </w:p>
        </w:tc>
      </w:tr>
      <w:tr w:rsidR="00CB1F65" w14:paraId="7DC2EE6C" w14:textId="77777777">
        <w:trPr>
          <w:cantSplit/>
          <w:jc w:val="center"/>
        </w:trPr>
        <w:tc>
          <w:tcPr>
            <w:tcW w:w="1515" w:type="dxa"/>
            <w:tcBorders>
              <w:top w:val="nil"/>
              <w:right w:val="single" w:sz="12" w:space="0" w:color="auto"/>
            </w:tcBorders>
          </w:tcPr>
          <w:p w14:paraId="502FB88D" w14:textId="77777777" w:rsidR="00CB1F65" w:rsidRDefault="00000000">
            <w:pPr>
              <w:pStyle w:val="TAH"/>
            </w:pPr>
            <w:r>
              <w:t>Yes</w:t>
            </w:r>
          </w:p>
        </w:tc>
        <w:tc>
          <w:tcPr>
            <w:tcW w:w="1275" w:type="dxa"/>
            <w:tcBorders>
              <w:top w:val="nil"/>
              <w:left w:val="nil"/>
            </w:tcBorders>
          </w:tcPr>
          <w:p w14:paraId="6AC9955A" w14:textId="77777777" w:rsidR="00CB1F65" w:rsidRDefault="00CB1F65">
            <w:pPr>
              <w:pStyle w:val="TAC"/>
            </w:pPr>
          </w:p>
        </w:tc>
        <w:tc>
          <w:tcPr>
            <w:tcW w:w="1037" w:type="dxa"/>
            <w:tcBorders>
              <w:top w:val="nil"/>
            </w:tcBorders>
          </w:tcPr>
          <w:p w14:paraId="11615F1B" w14:textId="77777777" w:rsidR="00CB1F65" w:rsidRDefault="00CB1F65">
            <w:pPr>
              <w:pStyle w:val="TAC"/>
            </w:pPr>
          </w:p>
        </w:tc>
        <w:tc>
          <w:tcPr>
            <w:tcW w:w="850" w:type="dxa"/>
            <w:tcBorders>
              <w:top w:val="nil"/>
            </w:tcBorders>
          </w:tcPr>
          <w:p w14:paraId="518A0725" w14:textId="77777777" w:rsidR="00CB1F65" w:rsidRDefault="00CB1F65">
            <w:pPr>
              <w:pStyle w:val="TAC"/>
              <w:rPr>
                <w:rFonts w:eastAsia="宋体"/>
                <w:lang w:val="en-US" w:eastAsia="zh-CN"/>
              </w:rPr>
            </w:pPr>
          </w:p>
        </w:tc>
        <w:tc>
          <w:tcPr>
            <w:tcW w:w="851" w:type="dxa"/>
            <w:tcBorders>
              <w:top w:val="nil"/>
            </w:tcBorders>
          </w:tcPr>
          <w:p w14:paraId="6CABEAA5" w14:textId="77777777" w:rsidR="00CB1F65" w:rsidRDefault="00000000">
            <w:pPr>
              <w:pStyle w:val="TAC"/>
              <w:rPr>
                <w:rFonts w:eastAsia="宋体"/>
                <w:lang w:val="en-US" w:eastAsia="zh-CN"/>
              </w:rPr>
            </w:pPr>
            <w:r>
              <w:rPr>
                <w:rFonts w:eastAsia="宋体" w:hint="eastAsia"/>
                <w:lang w:val="en-US" w:eastAsia="zh-CN"/>
              </w:rPr>
              <w:t>X</w:t>
            </w:r>
          </w:p>
        </w:tc>
        <w:tc>
          <w:tcPr>
            <w:tcW w:w="1752" w:type="dxa"/>
            <w:tcBorders>
              <w:top w:val="nil"/>
            </w:tcBorders>
          </w:tcPr>
          <w:p w14:paraId="5E5F78EE" w14:textId="77777777" w:rsidR="00CB1F65" w:rsidRDefault="00CB1F65">
            <w:pPr>
              <w:pStyle w:val="TAC"/>
            </w:pPr>
          </w:p>
        </w:tc>
      </w:tr>
      <w:tr w:rsidR="00CB1F65" w14:paraId="1F80EB9B" w14:textId="77777777">
        <w:trPr>
          <w:cantSplit/>
          <w:jc w:val="center"/>
        </w:trPr>
        <w:tc>
          <w:tcPr>
            <w:tcW w:w="1515" w:type="dxa"/>
            <w:tcBorders>
              <w:right w:val="single" w:sz="12" w:space="0" w:color="auto"/>
            </w:tcBorders>
          </w:tcPr>
          <w:p w14:paraId="69991552" w14:textId="77777777" w:rsidR="00CB1F65" w:rsidRDefault="00000000">
            <w:pPr>
              <w:pStyle w:val="TAH"/>
            </w:pPr>
            <w:r>
              <w:t>No</w:t>
            </w:r>
          </w:p>
        </w:tc>
        <w:tc>
          <w:tcPr>
            <w:tcW w:w="1275" w:type="dxa"/>
            <w:tcBorders>
              <w:left w:val="nil"/>
            </w:tcBorders>
          </w:tcPr>
          <w:p w14:paraId="56625977" w14:textId="77777777" w:rsidR="00CB1F65" w:rsidRDefault="00000000">
            <w:pPr>
              <w:pStyle w:val="TAC"/>
              <w:rPr>
                <w:rFonts w:eastAsia="宋体"/>
                <w:lang w:val="en-US" w:eastAsia="zh-CN"/>
              </w:rPr>
            </w:pPr>
            <w:r>
              <w:rPr>
                <w:rFonts w:eastAsia="宋体" w:hint="eastAsia"/>
                <w:lang w:val="en-US" w:eastAsia="zh-CN"/>
              </w:rPr>
              <w:t>X</w:t>
            </w:r>
          </w:p>
        </w:tc>
        <w:tc>
          <w:tcPr>
            <w:tcW w:w="1037" w:type="dxa"/>
          </w:tcPr>
          <w:p w14:paraId="58DD2E3C" w14:textId="77777777" w:rsidR="00CB1F65" w:rsidRDefault="00000000">
            <w:pPr>
              <w:pStyle w:val="TAC"/>
              <w:rPr>
                <w:rFonts w:eastAsia="宋体"/>
                <w:lang w:val="en-US" w:eastAsia="zh-CN"/>
              </w:rPr>
            </w:pPr>
            <w:r>
              <w:rPr>
                <w:rFonts w:eastAsia="宋体" w:hint="eastAsia"/>
                <w:lang w:val="en-US" w:eastAsia="zh-CN"/>
              </w:rPr>
              <w:t>X</w:t>
            </w:r>
          </w:p>
        </w:tc>
        <w:tc>
          <w:tcPr>
            <w:tcW w:w="850" w:type="dxa"/>
          </w:tcPr>
          <w:p w14:paraId="5FD209AF" w14:textId="77777777" w:rsidR="00CB1F65" w:rsidRDefault="00000000">
            <w:pPr>
              <w:pStyle w:val="TAC"/>
            </w:pPr>
            <w:r>
              <w:rPr>
                <w:rFonts w:eastAsia="宋体" w:hint="eastAsia"/>
                <w:lang w:val="en-US" w:eastAsia="zh-CN"/>
              </w:rPr>
              <w:t>X</w:t>
            </w:r>
          </w:p>
        </w:tc>
        <w:tc>
          <w:tcPr>
            <w:tcW w:w="851" w:type="dxa"/>
          </w:tcPr>
          <w:p w14:paraId="4B17878B" w14:textId="77777777" w:rsidR="00CB1F65" w:rsidRDefault="00CB1F65">
            <w:pPr>
              <w:pStyle w:val="TAC"/>
              <w:rPr>
                <w:rFonts w:eastAsia="宋体"/>
                <w:lang w:val="en-US" w:eastAsia="zh-CN"/>
              </w:rPr>
            </w:pPr>
          </w:p>
        </w:tc>
        <w:tc>
          <w:tcPr>
            <w:tcW w:w="1752" w:type="dxa"/>
          </w:tcPr>
          <w:p w14:paraId="76A2113A" w14:textId="77777777" w:rsidR="00CB1F65" w:rsidRDefault="00000000">
            <w:pPr>
              <w:pStyle w:val="TAC"/>
              <w:rPr>
                <w:rFonts w:eastAsia="宋体"/>
                <w:lang w:val="en-US" w:eastAsia="zh-CN"/>
              </w:rPr>
            </w:pPr>
            <w:r>
              <w:rPr>
                <w:rFonts w:eastAsia="宋体" w:hint="eastAsia"/>
                <w:lang w:val="en-US" w:eastAsia="zh-CN"/>
              </w:rPr>
              <w:t>X</w:t>
            </w:r>
          </w:p>
        </w:tc>
      </w:tr>
      <w:tr w:rsidR="00CB1F65" w14:paraId="79490CAF" w14:textId="77777777">
        <w:trPr>
          <w:cantSplit/>
          <w:jc w:val="center"/>
        </w:trPr>
        <w:tc>
          <w:tcPr>
            <w:tcW w:w="1515" w:type="dxa"/>
            <w:tcBorders>
              <w:right w:val="single" w:sz="12" w:space="0" w:color="auto"/>
            </w:tcBorders>
          </w:tcPr>
          <w:p w14:paraId="7D363076" w14:textId="77777777" w:rsidR="00CB1F65" w:rsidRDefault="00000000">
            <w:pPr>
              <w:pStyle w:val="TAH"/>
            </w:pPr>
            <w:r>
              <w:t>Don't know</w:t>
            </w:r>
          </w:p>
        </w:tc>
        <w:tc>
          <w:tcPr>
            <w:tcW w:w="1275" w:type="dxa"/>
            <w:tcBorders>
              <w:left w:val="nil"/>
            </w:tcBorders>
          </w:tcPr>
          <w:p w14:paraId="4D650C02" w14:textId="77777777" w:rsidR="00CB1F65" w:rsidRDefault="00CB1F65">
            <w:pPr>
              <w:pStyle w:val="TAC"/>
            </w:pPr>
          </w:p>
        </w:tc>
        <w:tc>
          <w:tcPr>
            <w:tcW w:w="1037" w:type="dxa"/>
          </w:tcPr>
          <w:p w14:paraId="52D202DB" w14:textId="77777777" w:rsidR="00CB1F65" w:rsidRDefault="00CB1F65">
            <w:pPr>
              <w:pStyle w:val="TAC"/>
            </w:pPr>
          </w:p>
        </w:tc>
        <w:tc>
          <w:tcPr>
            <w:tcW w:w="850" w:type="dxa"/>
          </w:tcPr>
          <w:p w14:paraId="4397773D" w14:textId="77777777" w:rsidR="00CB1F65" w:rsidRDefault="00CB1F65">
            <w:pPr>
              <w:pStyle w:val="TAC"/>
            </w:pPr>
          </w:p>
        </w:tc>
        <w:tc>
          <w:tcPr>
            <w:tcW w:w="851" w:type="dxa"/>
          </w:tcPr>
          <w:p w14:paraId="6FEED72B" w14:textId="77777777" w:rsidR="00CB1F65" w:rsidRDefault="00CB1F65">
            <w:pPr>
              <w:pStyle w:val="TAC"/>
            </w:pPr>
          </w:p>
        </w:tc>
        <w:tc>
          <w:tcPr>
            <w:tcW w:w="1752" w:type="dxa"/>
          </w:tcPr>
          <w:p w14:paraId="6FD07CDC" w14:textId="77777777" w:rsidR="00CB1F65" w:rsidRDefault="00CB1F65">
            <w:pPr>
              <w:pStyle w:val="TAC"/>
            </w:pPr>
          </w:p>
        </w:tc>
      </w:tr>
    </w:tbl>
    <w:p w14:paraId="709897E1" w14:textId="77777777" w:rsidR="00CB1F65" w:rsidRDefault="00CB1F65"/>
    <w:p w14:paraId="7B9B77C5" w14:textId="77777777" w:rsidR="00CB1F65" w:rsidRDefault="00000000">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t>Classification of the Work Item and linked work items</w:t>
      </w:r>
    </w:p>
    <w:p w14:paraId="567E7591" w14:textId="77777777" w:rsidR="00CB1F65" w:rsidRDefault="00000000">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t>Primary classification</w:t>
      </w:r>
    </w:p>
    <w:p w14:paraId="647ED963" w14:textId="77777777" w:rsidR="00CB1F65" w:rsidRDefault="00000000">
      <w:pPr>
        <w:pStyle w:val="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CB1F65" w14:paraId="6F43344C" w14:textId="77777777">
        <w:trPr>
          <w:cantSplit/>
          <w:jc w:val="center"/>
        </w:trPr>
        <w:tc>
          <w:tcPr>
            <w:tcW w:w="452" w:type="dxa"/>
          </w:tcPr>
          <w:p w14:paraId="205E0DBC" w14:textId="77777777" w:rsidR="00CB1F65" w:rsidRDefault="00CB1F65">
            <w:pPr>
              <w:pStyle w:val="TAC"/>
              <w:rPr>
                <w:rFonts w:eastAsia="宋体"/>
                <w:lang w:val="en-US" w:eastAsia="zh-CN"/>
              </w:rPr>
            </w:pPr>
          </w:p>
        </w:tc>
        <w:tc>
          <w:tcPr>
            <w:tcW w:w="2917" w:type="dxa"/>
            <w:shd w:val="clear" w:color="auto" w:fill="E0E0E0"/>
          </w:tcPr>
          <w:p w14:paraId="6070F196" w14:textId="77777777" w:rsidR="00CB1F65" w:rsidRDefault="00000000">
            <w:pPr>
              <w:pStyle w:val="TAH"/>
              <w:ind w:right="-99"/>
              <w:jc w:val="left"/>
              <w:rPr>
                <w:b w:val="0"/>
                <w:bCs/>
                <w:color w:val="0000FF"/>
              </w:rPr>
            </w:pPr>
            <w:r>
              <w:rPr>
                <w:b w:val="0"/>
                <w:bCs/>
                <w:color w:val="0000FF"/>
                <w:sz w:val="20"/>
              </w:rPr>
              <w:t xml:space="preserve">Study </w:t>
            </w:r>
          </w:p>
        </w:tc>
      </w:tr>
      <w:tr w:rsidR="00CB1F65" w14:paraId="233BAC6B" w14:textId="77777777">
        <w:trPr>
          <w:cantSplit/>
          <w:jc w:val="center"/>
        </w:trPr>
        <w:tc>
          <w:tcPr>
            <w:tcW w:w="452" w:type="dxa"/>
          </w:tcPr>
          <w:p w14:paraId="7826D5F0" w14:textId="77777777" w:rsidR="00CB1F65" w:rsidRDefault="00000000">
            <w:pPr>
              <w:pStyle w:val="TAC"/>
              <w:rPr>
                <w:rFonts w:eastAsia="宋体"/>
                <w:lang w:val="en-US" w:eastAsia="zh-CN"/>
              </w:rPr>
            </w:pPr>
            <w:r>
              <w:rPr>
                <w:rFonts w:eastAsia="宋体" w:hint="eastAsia"/>
                <w:lang w:val="en-US" w:eastAsia="zh-CN"/>
              </w:rPr>
              <w:t>X</w:t>
            </w:r>
          </w:p>
        </w:tc>
        <w:tc>
          <w:tcPr>
            <w:tcW w:w="2917" w:type="dxa"/>
            <w:shd w:val="clear" w:color="auto" w:fill="E0E0E0"/>
          </w:tcPr>
          <w:p w14:paraId="1604C250" w14:textId="77777777" w:rsidR="00CB1F65" w:rsidRDefault="00000000">
            <w:pPr>
              <w:pStyle w:val="TAH"/>
              <w:ind w:right="-99"/>
              <w:jc w:val="left"/>
              <w:rPr>
                <w:b w:val="0"/>
                <w:bCs/>
                <w:color w:val="auto"/>
              </w:rPr>
            </w:pPr>
            <w:r>
              <w:rPr>
                <w:b w:val="0"/>
                <w:bCs/>
                <w:color w:val="auto"/>
                <w:sz w:val="20"/>
              </w:rPr>
              <w:t>Normative – Stage 1</w:t>
            </w:r>
          </w:p>
        </w:tc>
      </w:tr>
      <w:tr w:rsidR="00CB1F65" w14:paraId="12FB2868" w14:textId="77777777">
        <w:trPr>
          <w:cantSplit/>
          <w:jc w:val="center"/>
        </w:trPr>
        <w:tc>
          <w:tcPr>
            <w:tcW w:w="452" w:type="dxa"/>
          </w:tcPr>
          <w:p w14:paraId="6197310A" w14:textId="77777777" w:rsidR="00CB1F65" w:rsidRDefault="00000000">
            <w:pPr>
              <w:pStyle w:val="TAC"/>
              <w:rPr>
                <w:rFonts w:eastAsia="宋体"/>
                <w:lang w:val="en-US" w:eastAsia="zh-CN"/>
              </w:rPr>
            </w:pPr>
            <w:r>
              <w:rPr>
                <w:rFonts w:eastAsia="宋体" w:hint="eastAsia"/>
                <w:lang w:val="en-US" w:eastAsia="zh-CN"/>
              </w:rPr>
              <w:t>X</w:t>
            </w:r>
          </w:p>
        </w:tc>
        <w:tc>
          <w:tcPr>
            <w:tcW w:w="2917" w:type="dxa"/>
            <w:shd w:val="clear" w:color="auto" w:fill="E0E0E0"/>
          </w:tcPr>
          <w:p w14:paraId="5751F960" w14:textId="77777777" w:rsidR="00CB1F65" w:rsidRDefault="00000000">
            <w:pPr>
              <w:pStyle w:val="TAH"/>
              <w:ind w:right="-99"/>
              <w:jc w:val="left"/>
              <w:rPr>
                <w:b w:val="0"/>
                <w:bCs/>
                <w:color w:val="auto"/>
              </w:rPr>
            </w:pPr>
            <w:r>
              <w:rPr>
                <w:b w:val="0"/>
                <w:bCs/>
                <w:color w:val="auto"/>
                <w:sz w:val="20"/>
              </w:rPr>
              <w:t>Normative – Stage 2</w:t>
            </w:r>
          </w:p>
        </w:tc>
      </w:tr>
      <w:tr w:rsidR="00CB1F65" w14:paraId="58F30B2C" w14:textId="77777777">
        <w:trPr>
          <w:cantSplit/>
          <w:jc w:val="center"/>
        </w:trPr>
        <w:tc>
          <w:tcPr>
            <w:tcW w:w="452" w:type="dxa"/>
          </w:tcPr>
          <w:p w14:paraId="5BBEF7E2" w14:textId="77777777" w:rsidR="00CB1F65" w:rsidRDefault="00000000">
            <w:pPr>
              <w:pStyle w:val="TAC"/>
              <w:rPr>
                <w:rFonts w:eastAsia="宋体"/>
                <w:lang w:val="en-US" w:eastAsia="zh-CN"/>
              </w:rPr>
            </w:pPr>
            <w:r>
              <w:rPr>
                <w:rFonts w:eastAsia="宋体" w:hint="eastAsia"/>
                <w:lang w:val="en-US" w:eastAsia="zh-CN"/>
              </w:rPr>
              <w:t>X</w:t>
            </w:r>
          </w:p>
        </w:tc>
        <w:tc>
          <w:tcPr>
            <w:tcW w:w="2917" w:type="dxa"/>
            <w:shd w:val="clear" w:color="auto" w:fill="E0E0E0"/>
          </w:tcPr>
          <w:p w14:paraId="0CEFA794" w14:textId="77777777" w:rsidR="00CB1F65" w:rsidRDefault="00000000">
            <w:pPr>
              <w:pStyle w:val="TAH"/>
              <w:ind w:right="-99"/>
              <w:jc w:val="left"/>
              <w:rPr>
                <w:b w:val="0"/>
                <w:bCs/>
                <w:color w:val="auto"/>
              </w:rPr>
            </w:pPr>
            <w:r>
              <w:rPr>
                <w:b w:val="0"/>
                <w:bCs/>
                <w:color w:val="auto"/>
                <w:sz w:val="20"/>
              </w:rPr>
              <w:t>Normative – Stage 3</w:t>
            </w:r>
          </w:p>
        </w:tc>
      </w:tr>
      <w:tr w:rsidR="00CB1F65" w14:paraId="16B1368E" w14:textId="77777777">
        <w:trPr>
          <w:cantSplit/>
          <w:jc w:val="center"/>
        </w:trPr>
        <w:tc>
          <w:tcPr>
            <w:tcW w:w="452" w:type="dxa"/>
          </w:tcPr>
          <w:p w14:paraId="6A228481" w14:textId="77777777" w:rsidR="00CB1F65" w:rsidRDefault="00CB1F65">
            <w:pPr>
              <w:pStyle w:val="TAC"/>
            </w:pPr>
          </w:p>
        </w:tc>
        <w:tc>
          <w:tcPr>
            <w:tcW w:w="2917" w:type="dxa"/>
            <w:shd w:val="clear" w:color="auto" w:fill="E0E0E0"/>
          </w:tcPr>
          <w:p w14:paraId="1BE3B838" w14:textId="77777777" w:rsidR="00CB1F65" w:rsidRDefault="00000000">
            <w:pPr>
              <w:pStyle w:val="TAH"/>
              <w:ind w:right="-99"/>
              <w:jc w:val="left"/>
              <w:rPr>
                <w:b w:val="0"/>
                <w:bCs/>
                <w:color w:val="auto"/>
              </w:rPr>
            </w:pPr>
            <w:r>
              <w:rPr>
                <w:b w:val="0"/>
                <w:bCs/>
                <w:color w:val="auto"/>
                <w:sz w:val="20"/>
              </w:rPr>
              <w:t>Normative – Other*</w:t>
            </w:r>
          </w:p>
        </w:tc>
      </w:tr>
    </w:tbl>
    <w:p w14:paraId="25464F51" w14:textId="77777777" w:rsidR="00CB1F65" w:rsidRDefault="00000000">
      <w:pPr>
        <w:ind w:right="-99"/>
        <w:rPr>
          <w:b/>
        </w:rPr>
      </w:pPr>
      <w:r>
        <w:rPr>
          <w:b/>
        </w:rPr>
        <w:t>* Other = e.g. testing</w:t>
      </w:r>
    </w:p>
    <w:p w14:paraId="20AA3C0E" w14:textId="77777777" w:rsidR="00CB1F65" w:rsidRDefault="00CB1F65">
      <w:pPr>
        <w:ind w:right="-99"/>
        <w:rPr>
          <w:b/>
        </w:rPr>
      </w:pPr>
    </w:p>
    <w:p w14:paraId="52B84DD6" w14:textId="77777777" w:rsidR="00CB1F65" w:rsidRDefault="00000000">
      <w:pPr>
        <w:pStyle w:val="2"/>
        <w:keepLines/>
        <w:overflowPunct w:val="0"/>
        <w:autoSpaceDE w:val="0"/>
        <w:autoSpaceDN w:val="0"/>
        <w:adjustRightInd w:val="0"/>
        <w:spacing w:before="180" w:after="180"/>
        <w:ind w:left="1134" w:right="0" w:hanging="1134"/>
        <w:textAlignment w:val="baseline"/>
      </w:pPr>
      <w:r>
        <w:rPr>
          <w:b w:val="0"/>
          <w:sz w:val="32"/>
          <w:lang w:eastAsia="ja-JP"/>
        </w:rPr>
        <w:lastRenderedPageBreak/>
        <w:t>2.2</w:t>
      </w:r>
      <w:r>
        <w:rPr>
          <w:b w:val="0"/>
          <w:sz w:val="32"/>
          <w:lang w:eastAsia="ja-JP"/>
        </w:rPr>
        <w:tab/>
        <w:t>Parent Work Item</w:t>
      </w:r>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CB1F65" w14:paraId="5CC80934" w14:textId="77777777">
        <w:trPr>
          <w:cantSplit/>
          <w:jc w:val="center"/>
        </w:trPr>
        <w:tc>
          <w:tcPr>
            <w:tcW w:w="9313" w:type="dxa"/>
            <w:gridSpan w:val="4"/>
            <w:shd w:val="clear" w:color="auto" w:fill="E0E0E0"/>
          </w:tcPr>
          <w:p w14:paraId="0776D900" w14:textId="77777777" w:rsidR="00CB1F65" w:rsidRDefault="00000000">
            <w:pPr>
              <w:pStyle w:val="TAH"/>
              <w:ind w:right="-99"/>
              <w:jc w:val="left"/>
            </w:pPr>
            <w:r>
              <w:t xml:space="preserve">Parent Work / Study Items </w:t>
            </w:r>
          </w:p>
        </w:tc>
      </w:tr>
      <w:tr w:rsidR="00CB1F65" w14:paraId="51C62D44" w14:textId="77777777">
        <w:trPr>
          <w:cantSplit/>
          <w:jc w:val="center"/>
        </w:trPr>
        <w:tc>
          <w:tcPr>
            <w:tcW w:w="1101" w:type="dxa"/>
            <w:shd w:val="clear" w:color="auto" w:fill="E0E0E0"/>
          </w:tcPr>
          <w:p w14:paraId="58E35916" w14:textId="77777777" w:rsidR="00CB1F65" w:rsidRDefault="00000000">
            <w:pPr>
              <w:pStyle w:val="TAH"/>
              <w:ind w:right="-99"/>
              <w:jc w:val="left"/>
            </w:pPr>
            <w:r>
              <w:t>Acronym</w:t>
            </w:r>
          </w:p>
        </w:tc>
        <w:tc>
          <w:tcPr>
            <w:tcW w:w="1101" w:type="dxa"/>
            <w:shd w:val="clear" w:color="auto" w:fill="E0E0E0"/>
          </w:tcPr>
          <w:p w14:paraId="4DE2978E" w14:textId="77777777" w:rsidR="00CB1F65" w:rsidRDefault="00000000">
            <w:pPr>
              <w:pStyle w:val="TAH"/>
              <w:ind w:right="-99"/>
              <w:jc w:val="left"/>
            </w:pPr>
            <w:r>
              <w:t>Working Group</w:t>
            </w:r>
          </w:p>
        </w:tc>
        <w:tc>
          <w:tcPr>
            <w:tcW w:w="1101" w:type="dxa"/>
            <w:shd w:val="clear" w:color="auto" w:fill="E0E0E0"/>
          </w:tcPr>
          <w:p w14:paraId="082B731A" w14:textId="77777777" w:rsidR="00CB1F65" w:rsidRDefault="00000000">
            <w:pPr>
              <w:pStyle w:val="TAH"/>
              <w:ind w:right="-99"/>
              <w:jc w:val="left"/>
            </w:pPr>
            <w:r>
              <w:t>Unique ID</w:t>
            </w:r>
          </w:p>
        </w:tc>
        <w:tc>
          <w:tcPr>
            <w:tcW w:w="6010" w:type="dxa"/>
            <w:shd w:val="clear" w:color="auto" w:fill="E0E0E0"/>
          </w:tcPr>
          <w:p w14:paraId="3D7A1090" w14:textId="77777777" w:rsidR="00CB1F65" w:rsidRDefault="00000000">
            <w:pPr>
              <w:pStyle w:val="TAH"/>
              <w:ind w:right="-99"/>
              <w:jc w:val="left"/>
            </w:pPr>
            <w:r>
              <w:t>Title (as in 3GPP Work Plan)</w:t>
            </w:r>
          </w:p>
        </w:tc>
      </w:tr>
      <w:tr w:rsidR="00CB1F65" w14:paraId="4932A40A" w14:textId="77777777">
        <w:trPr>
          <w:cantSplit/>
          <w:jc w:val="center"/>
        </w:trPr>
        <w:tc>
          <w:tcPr>
            <w:tcW w:w="1101" w:type="dxa"/>
          </w:tcPr>
          <w:p w14:paraId="317A8E7A" w14:textId="77777777" w:rsidR="00CB1F65" w:rsidRDefault="00000000">
            <w:pPr>
              <w:pStyle w:val="TAL"/>
              <w:rPr>
                <w:lang w:eastAsia="zh-CN"/>
              </w:rPr>
            </w:pPr>
            <w:r>
              <w:rPr>
                <w:rFonts w:hint="eastAsia"/>
                <w:lang w:val="en-US" w:eastAsia="zh-CN"/>
              </w:rPr>
              <w:t>N/A</w:t>
            </w:r>
          </w:p>
        </w:tc>
        <w:tc>
          <w:tcPr>
            <w:tcW w:w="1101" w:type="dxa"/>
          </w:tcPr>
          <w:p w14:paraId="26642C08" w14:textId="77777777" w:rsidR="00CB1F65" w:rsidRDefault="00000000">
            <w:pPr>
              <w:pStyle w:val="TAL"/>
              <w:rPr>
                <w:lang w:eastAsia="zh-CN"/>
              </w:rPr>
            </w:pPr>
            <w:r>
              <w:rPr>
                <w:rFonts w:hint="eastAsia"/>
                <w:lang w:val="en-US" w:eastAsia="zh-CN"/>
              </w:rPr>
              <w:t>N/A</w:t>
            </w:r>
          </w:p>
        </w:tc>
        <w:tc>
          <w:tcPr>
            <w:tcW w:w="1101" w:type="dxa"/>
          </w:tcPr>
          <w:p w14:paraId="0F466FBA" w14:textId="77777777" w:rsidR="00CB1F65" w:rsidRDefault="00000000">
            <w:pPr>
              <w:pStyle w:val="TAL"/>
            </w:pPr>
            <w:r>
              <w:rPr>
                <w:rFonts w:hint="eastAsia"/>
                <w:lang w:val="en-US" w:eastAsia="zh-CN"/>
              </w:rPr>
              <w:t>N/A</w:t>
            </w:r>
          </w:p>
        </w:tc>
        <w:tc>
          <w:tcPr>
            <w:tcW w:w="6010" w:type="dxa"/>
          </w:tcPr>
          <w:p w14:paraId="2D77AA42" w14:textId="77777777" w:rsidR="00CB1F65" w:rsidRDefault="00000000">
            <w:pPr>
              <w:pStyle w:val="TAL"/>
              <w:rPr>
                <w:lang w:eastAsia="zh-CN"/>
              </w:rPr>
            </w:pPr>
            <w:r>
              <w:rPr>
                <w:rFonts w:hint="eastAsia"/>
                <w:lang w:val="en-US" w:eastAsia="zh-CN"/>
              </w:rPr>
              <w:t>N/A</w:t>
            </w:r>
          </w:p>
        </w:tc>
      </w:tr>
    </w:tbl>
    <w:p w14:paraId="058BBA04" w14:textId="77777777" w:rsidR="00CB1F65" w:rsidRDefault="00CB1F65"/>
    <w:p w14:paraId="7364C4B0" w14:textId="77777777" w:rsidR="00CB1F65" w:rsidRDefault="00000000">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CB1F65" w14:paraId="49E5E883" w14:textId="77777777">
        <w:trPr>
          <w:cantSplit/>
          <w:jc w:val="center"/>
        </w:trPr>
        <w:tc>
          <w:tcPr>
            <w:tcW w:w="9526" w:type="dxa"/>
            <w:gridSpan w:val="3"/>
            <w:shd w:val="clear" w:color="auto" w:fill="E0E0E0"/>
          </w:tcPr>
          <w:p w14:paraId="2C222189" w14:textId="77777777" w:rsidR="00CB1F65" w:rsidRDefault="00000000">
            <w:pPr>
              <w:pStyle w:val="TAH"/>
            </w:pPr>
            <w:r>
              <w:t>Other related Work /Study Items (if any)</w:t>
            </w:r>
          </w:p>
        </w:tc>
      </w:tr>
      <w:tr w:rsidR="00CB1F65" w14:paraId="079146C6" w14:textId="77777777">
        <w:trPr>
          <w:cantSplit/>
          <w:jc w:val="center"/>
        </w:trPr>
        <w:tc>
          <w:tcPr>
            <w:tcW w:w="1101" w:type="dxa"/>
            <w:shd w:val="clear" w:color="auto" w:fill="E0E0E0"/>
          </w:tcPr>
          <w:p w14:paraId="0F6301E5" w14:textId="77777777" w:rsidR="00CB1F65" w:rsidRDefault="00000000">
            <w:pPr>
              <w:pStyle w:val="TAH"/>
            </w:pPr>
            <w:r>
              <w:t>Unique ID</w:t>
            </w:r>
          </w:p>
        </w:tc>
        <w:tc>
          <w:tcPr>
            <w:tcW w:w="3326" w:type="dxa"/>
            <w:shd w:val="clear" w:color="auto" w:fill="E0E0E0"/>
          </w:tcPr>
          <w:p w14:paraId="00F52A4F" w14:textId="77777777" w:rsidR="00CB1F65" w:rsidRDefault="00000000">
            <w:pPr>
              <w:pStyle w:val="TAH"/>
            </w:pPr>
            <w:r>
              <w:t>Title</w:t>
            </w:r>
          </w:p>
        </w:tc>
        <w:tc>
          <w:tcPr>
            <w:tcW w:w="5099" w:type="dxa"/>
            <w:shd w:val="clear" w:color="auto" w:fill="E0E0E0"/>
          </w:tcPr>
          <w:p w14:paraId="02D33F28" w14:textId="77777777" w:rsidR="00CB1F65" w:rsidRDefault="00000000">
            <w:pPr>
              <w:pStyle w:val="TAH"/>
            </w:pPr>
            <w:r>
              <w:t>Nature of relationship</w:t>
            </w:r>
          </w:p>
        </w:tc>
      </w:tr>
      <w:tr w:rsidR="00CB1F65" w14:paraId="631A9168" w14:textId="77777777">
        <w:trPr>
          <w:cantSplit/>
          <w:jc w:val="center"/>
        </w:trPr>
        <w:tc>
          <w:tcPr>
            <w:tcW w:w="1101" w:type="dxa"/>
          </w:tcPr>
          <w:p w14:paraId="126CE28E" w14:textId="77777777" w:rsidR="00CB1F65" w:rsidRDefault="00000000">
            <w:pPr>
              <w:pStyle w:val="TAL"/>
              <w:rPr>
                <w:rFonts w:eastAsiaTheme="minorEastAsia"/>
              </w:rPr>
            </w:pPr>
            <w:r>
              <w:rPr>
                <w:rFonts w:eastAsiaTheme="minorEastAsia"/>
              </w:rPr>
              <w:t>1030011</w:t>
            </w:r>
          </w:p>
        </w:tc>
        <w:tc>
          <w:tcPr>
            <w:tcW w:w="3326" w:type="dxa"/>
          </w:tcPr>
          <w:p w14:paraId="07604080" w14:textId="77777777" w:rsidR="00CB1F65" w:rsidRDefault="00000000">
            <w:pPr>
              <w:pStyle w:val="TAL"/>
              <w:rPr>
                <w:rFonts w:eastAsiaTheme="minorEastAsia"/>
                <w:lang w:eastAsia="zh-CN"/>
              </w:rPr>
            </w:pPr>
            <w:r>
              <w:rPr>
                <w:rFonts w:eastAsiaTheme="minorEastAsia"/>
                <w:lang w:eastAsia="zh-CN"/>
              </w:rPr>
              <w:t>Indirect Network Sharing</w:t>
            </w:r>
          </w:p>
        </w:tc>
        <w:tc>
          <w:tcPr>
            <w:tcW w:w="5099" w:type="dxa"/>
          </w:tcPr>
          <w:p w14:paraId="085DF6C6" w14:textId="77777777" w:rsidR="00CB1F65" w:rsidRDefault="00000000">
            <w:pPr>
              <w:pStyle w:val="TAL"/>
              <w:rPr>
                <w:rFonts w:eastAsiaTheme="minorEastAsia"/>
                <w:lang w:val="en-US" w:eastAsia="zh-CN"/>
              </w:rPr>
            </w:pPr>
            <w:r>
              <w:rPr>
                <w:rFonts w:eastAsiaTheme="minorEastAsia"/>
                <w:lang w:val="en-US" w:eastAsia="zh-CN"/>
              </w:rPr>
              <w:t xml:space="preserve">SA2 Release19 TEI19 on </w:t>
            </w:r>
            <w:r>
              <w:rPr>
                <w:rFonts w:eastAsiaTheme="minorEastAsia"/>
                <w:lang w:eastAsia="zh-CN"/>
              </w:rPr>
              <w:t>Indirect Network Sharing</w:t>
            </w:r>
          </w:p>
        </w:tc>
      </w:tr>
      <w:tr w:rsidR="00CB1F65" w14:paraId="73CF581B" w14:textId="77777777">
        <w:trPr>
          <w:cantSplit/>
          <w:jc w:val="center"/>
        </w:trPr>
        <w:tc>
          <w:tcPr>
            <w:tcW w:w="1101" w:type="dxa"/>
          </w:tcPr>
          <w:p w14:paraId="30554E8C" w14:textId="77777777" w:rsidR="00CB1F65" w:rsidRDefault="00000000">
            <w:pPr>
              <w:pStyle w:val="TAL"/>
              <w:rPr>
                <w:rFonts w:eastAsiaTheme="minorEastAsia"/>
              </w:rPr>
            </w:pPr>
            <w:r>
              <w:rPr>
                <w:rFonts w:eastAsiaTheme="minorEastAsia"/>
              </w:rPr>
              <w:t>1050106</w:t>
            </w:r>
          </w:p>
        </w:tc>
        <w:tc>
          <w:tcPr>
            <w:tcW w:w="3326" w:type="dxa"/>
          </w:tcPr>
          <w:p w14:paraId="2841D7A9" w14:textId="77777777" w:rsidR="00CB1F65" w:rsidRDefault="00000000">
            <w:pPr>
              <w:pStyle w:val="TAL"/>
              <w:rPr>
                <w:rFonts w:eastAsiaTheme="minorEastAsia"/>
                <w:lang w:eastAsia="zh-CN"/>
              </w:rPr>
            </w:pPr>
            <w:r>
              <w:rPr>
                <w:rFonts w:eastAsiaTheme="minorEastAsia"/>
                <w:lang w:eastAsia="zh-CN"/>
              </w:rPr>
              <w:t>Indirect Network Sharing</w:t>
            </w:r>
            <w:r>
              <w:rPr>
                <w:rFonts w:eastAsiaTheme="minorEastAsia"/>
              </w:rPr>
              <w:t xml:space="preserve"> Phase </w:t>
            </w:r>
            <w:r>
              <w:rPr>
                <w:rFonts w:eastAsiaTheme="minorEastAsia"/>
                <w:lang w:eastAsia="zh-CN"/>
              </w:rPr>
              <w:t>2</w:t>
            </w:r>
          </w:p>
        </w:tc>
        <w:tc>
          <w:tcPr>
            <w:tcW w:w="5099" w:type="dxa"/>
          </w:tcPr>
          <w:p w14:paraId="26A88428" w14:textId="77777777" w:rsidR="00CB1F65" w:rsidRDefault="00000000">
            <w:pPr>
              <w:pStyle w:val="TAL"/>
              <w:rPr>
                <w:rFonts w:eastAsiaTheme="minorEastAsia"/>
                <w:lang w:val="en-US" w:eastAsia="zh-CN"/>
              </w:rPr>
            </w:pPr>
            <w:r>
              <w:rPr>
                <w:rFonts w:eastAsiaTheme="minorEastAsia"/>
                <w:lang w:val="en-US" w:eastAsia="zh-CN"/>
              </w:rPr>
              <w:t xml:space="preserve">SA1 Release19 on </w:t>
            </w:r>
            <w:r>
              <w:rPr>
                <w:rFonts w:eastAsiaTheme="minorEastAsia"/>
                <w:lang w:eastAsia="zh-CN"/>
              </w:rPr>
              <w:t>Indirect Network Sharing Phase 2</w:t>
            </w:r>
          </w:p>
        </w:tc>
      </w:tr>
      <w:tr w:rsidR="00CB1F65" w14:paraId="3C49B513" w14:textId="77777777">
        <w:trPr>
          <w:cantSplit/>
          <w:jc w:val="center"/>
        </w:trPr>
        <w:tc>
          <w:tcPr>
            <w:tcW w:w="1101" w:type="dxa"/>
          </w:tcPr>
          <w:p w14:paraId="5EB04F7A" w14:textId="77777777" w:rsidR="00CB1F65" w:rsidRDefault="00000000">
            <w:pPr>
              <w:pStyle w:val="TAL"/>
              <w:rPr>
                <w:rFonts w:eastAsiaTheme="minorEastAsia"/>
              </w:rPr>
            </w:pPr>
            <w:r>
              <w:rPr>
                <w:rFonts w:eastAsiaTheme="minorEastAsia"/>
              </w:rPr>
              <w:t>1020015</w:t>
            </w:r>
          </w:p>
        </w:tc>
        <w:tc>
          <w:tcPr>
            <w:tcW w:w="3326" w:type="dxa"/>
          </w:tcPr>
          <w:p w14:paraId="48E99865" w14:textId="77777777" w:rsidR="00CB1F65" w:rsidRDefault="00000000">
            <w:pPr>
              <w:pStyle w:val="TAL"/>
              <w:rPr>
                <w:rFonts w:eastAsiaTheme="minorEastAsia"/>
                <w:lang w:eastAsia="zh-CN"/>
              </w:rPr>
            </w:pPr>
            <w:r>
              <w:rPr>
                <w:rFonts w:eastAsiaTheme="minorEastAsia"/>
                <w:lang w:eastAsia="zh-CN"/>
              </w:rPr>
              <w:t>Study on Management of Network Sharing Phase3</w:t>
            </w:r>
          </w:p>
        </w:tc>
        <w:tc>
          <w:tcPr>
            <w:tcW w:w="5099" w:type="dxa"/>
          </w:tcPr>
          <w:p w14:paraId="5187C667" w14:textId="77777777" w:rsidR="00CB1F65" w:rsidRDefault="00000000">
            <w:pPr>
              <w:pStyle w:val="TAL"/>
              <w:rPr>
                <w:rFonts w:eastAsiaTheme="minorEastAsia"/>
                <w:lang w:eastAsia="zh-CN"/>
              </w:rPr>
            </w:pPr>
            <w:r>
              <w:rPr>
                <w:rFonts w:eastAsiaTheme="minorEastAsia"/>
                <w:lang w:val="en-US" w:eastAsia="zh-CN"/>
              </w:rPr>
              <w:t xml:space="preserve">SA5 Release19 Study Item on </w:t>
            </w:r>
            <w:r>
              <w:rPr>
                <w:rFonts w:eastAsiaTheme="minorEastAsia"/>
                <w:lang w:eastAsia="zh-CN"/>
              </w:rPr>
              <w:t>Study on Management of Network Sharing Phase3</w:t>
            </w:r>
          </w:p>
        </w:tc>
      </w:tr>
      <w:tr w:rsidR="00CB1F65" w14:paraId="3ED2676A" w14:textId="77777777">
        <w:trPr>
          <w:cantSplit/>
          <w:jc w:val="center"/>
        </w:trPr>
        <w:tc>
          <w:tcPr>
            <w:tcW w:w="1101" w:type="dxa"/>
          </w:tcPr>
          <w:p w14:paraId="615191F9" w14:textId="77777777" w:rsidR="00CB1F65" w:rsidRDefault="00000000">
            <w:pPr>
              <w:pStyle w:val="TAL"/>
              <w:rPr>
                <w:rFonts w:eastAsiaTheme="minorEastAsia"/>
              </w:rPr>
            </w:pPr>
            <w:r>
              <w:rPr>
                <w:rFonts w:eastAsiaTheme="minorEastAsia"/>
              </w:rPr>
              <w:t>1060017</w:t>
            </w:r>
          </w:p>
        </w:tc>
        <w:tc>
          <w:tcPr>
            <w:tcW w:w="3326" w:type="dxa"/>
          </w:tcPr>
          <w:p w14:paraId="3E4AE978" w14:textId="77777777" w:rsidR="00CB1F65" w:rsidRDefault="00000000">
            <w:pPr>
              <w:pStyle w:val="TAL"/>
              <w:rPr>
                <w:rFonts w:eastAsiaTheme="minorEastAsia"/>
                <w:lang w:eastAsia="zh-CN"/>
              </w:rPr>
            </w:pPr>
            <w:r>
              <w:rPr>
                <w:rFonts w:eastAsiaTheme="minorEastAsia"/>
                <w:lang w:eastAsia="zh-CN"/>
              </w:rPr>
              <w:t>Management of Network Sharing Phase 3</w:t>
            </w:r>
          </w:p>
        </w:tc>
        <w:tc>
          <w:tcPr>
            <w:tcW w:w="5099" w:type="dxa"/>
          </w:tcPr>
          <w:p w14:paraId="644D602E" w14:textId="77777777" w:rsidR="00CB1F65" w:rsidRDefault="00000000">
            <w:pPr>
              <w:pStyle w:val="TAL"/>
              <w:rPr>
                <w:rFonts w:eastAsiaTheme="minorEastAsia"/>
                <w:lang w:eastAsia="zh-CN"/>
              </w:rPr>
            </w:pPr>
            <w:r>
              <w:rPr>
                <w:rFonts w:eastAsiaTheme="minorEastAsia"/>
                <w:lang w:val="en-US" w:eastAsia="zh-CN"/>
              </w:rPr>
              <w:t xml:space="preserve">SA5 Release19 Work Item on </w:t>
            </w:r>
            <w:r>
              <w:rPr>
                <w:rFonts w:eastAsiaTheme="minorEastAsia"/>
                <w:lang w:eastAsia="zh-CN"/>
              </w:rPr>
              <w:t>Management of Network Sharing Phase 3</w:t>
            </w:r>
          </w:p>
        </w:tc>
      </w:tr>
      <w:tr w:rsidR="00CB1F65" w14:paraId="48FD328D" w14:textId="77777777">
        <w:trPr>
          <w:cantSplit/>
          <w:jc w:val="center"/>
        </w:trPr>
        <w:tc>
          <w:tcPr>
            <w:tcW w:w="1101" w:type="dxa"/>
          </w:tcPr>
          <w:p w14:paraId="28FD1FD4" w14:textId="77777777" w:rsidR="00CB1F65" w:rsidRDefault="00000000">
            <w:pPr>
              <w:pStyle w:val="TAL"/>
              <w:rPr>
                <w:rFonts w:eastAsiaTheme="minorEastAsia"/>
              </w:rPr>
            </w:pPr>
            <w:r>
              <w:rPr>
                <w:rFonts w:eastAsiaTheme="minorEastAsia"/>
              </w:rPr>
              <w:t>1080059</w:t>
            </w:r>
          </w:p>
        </w:tc>
        <w:tc>
          <w:tcPr>
            <w:tcW w:w="3326" w:type="dxa"/>
          </w:tcPr>
          <w:p w14:paraId="12E4DD12" w14:textId="77777777" w:rsidR="00CB1F65" w:rsidRDefault="00000000">
            <w:pPr>
              <w:pStyle w:val="TAL"/>
              <w:rPr>
                <w:rFonts w:eastAsiaTheme="minorEastAsia"/>
                <w:lang w:eastAsia="zh-CN"/>
              </w:rPr>
            </w:pPr>
            <w:r>
              <w:rPr>
                <w:rFonts w:eastAsiaTheme="minorEastAsia"/>
                <w:lang w:eastAsia="zh-CN"/>
              </w:rPr>
              <w:t>Indirect Network Sharing Phase2</w:t>
            </w:r>
          </w:p>
        </w:tc>
        <w:tc>
          <w:tcPr>
            <w:tcW w:w="5099" w:type="dxa"/>
          </w:tcPr>
          <w:p w14:paraId="5756E7A7" w14:textId="77777777" w:rsidR="00CB1F65" w:rsidRDefault="00000000">
            <w:pPr>
              <w:pStyle w:val="TAL"/>
              <w:rPr>
                <w:rFonts w:eastAsiaTheme="minorEastAsia"/>
                <w:lang w:eastAsia="zh-CN"/>
              </w:rPr>
            </w:pPr>
            <w:r>
              <w:rPr>
                <w:rFonts w:eastAsiaTheme="minorEastAsia"/>
                <w:lang w:val="en-US" w:eastAsia="zh-CN"/>
              </w:rPr>
              <w:t xml:space="preserve">SA2 Release20 TEI20 on </w:t>
            </w:r>
            <w:r>
              <w:rPr>
                <w:rFonts w:eastAsiaTheme="minorEastAsia"/>
                <w:lang w:eastAsia="zh-CN"/>
              </w:rPr>
              <w:t>Indirect Network Sharing Phase2</w:t>
            </w:r>
          </w:p>
        </w:tc>
      </w:tr>
    </w:tbl>
    <w:p w14:paraId="0C17FE05" w14:textId="77777777" w:rsidR="00CB1F65" w:rsidRDefault="00CB1F65">
      <w:pPr>
        <w:pStyle w:val="FP"/>
      </w:pPr>
    </w:p>
    <w:p w14:paraId="4CAFBEC2" w14:textId="77777777" w:rsidR="00CB1F65" w:rsidRDefault="00000000">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t>Justification</w:t>
      </w:r>
    </w:p>
    <w:p w14:paraId="5C2A3817" w14:textId="77777777" w:rsidR="00CB1F65" w:rsidRDefault="00000000">
      <w:pPr>
        <w:pStyle w:val="Guidance"/>
        <w:rPr>
          <w:rFonts w:eastAsia="宋体"/>
          <w:i w:val="0"/>
          <w:iCs/>
          <w:lang w:val="en-US" w:eastAsia="zh-CN"/>
        </w:rPr>
      </w:pPr>
      <w:r>
        <w:rPr>
          <w:rFonts w:eastAsia="宋体" w:hint="eastAsia"/>
          <w:i w:val="0"/>
          <w:iCs/>
          <w:lang w:val="en-US" w:eastAsia="zh-CN"/>
        </w:rPr>
        <w:t>Network sharing is a crucial approach for operators to reduce the CAPEX of 5G deployment. As highlighted in TS 22.261, the increased density of access nodes required to meet future performance targets poses significant challenges in deployment, spectrum acquisition, and antenna site availability. RAN sharing is recognized as a key technical solution to address these issues.</w:t>
      </w:r>
    </w:p>
    <w:p w14:paraId="432DD9EF" w14:textId="77777777" w:rsidR="00CB1F65" w:rsidRDefault="00000000">
      <w:pPr>
        <w:pStyle w:val="Guidance"/>
        <w:rPr>
          <w:rFonts w:eastAsia="宋体"/>
          <w:i w:val="0"/>
          <w:iCs/>
          <w:lang w:val="en-US" w:eastAsia="zh-CN"/>
        </w:rPr>
      </w:pPr>
      <w:r>
        <w:rPr>
          <w:rFonts w:eastAsia="宋体" w:hint="eastAsia"/>
          <w:i w:val="0"/>
          <w:iCs/>
          <w:lang w:val="en-US" w:eastAsia="zh-CN"/>
        </w:rPr>
        <w:t>Substantial normative work on network sharing was completed in Rel-17 and Rel-18. Several TSGs, including SA1, SA2, CT1, and CT4, have continued to follow and contribute to this topic in Rel-19 and Rel-20.</w:t>
      </w:r>
    </w:p>
    <w:p w14:paraId="0CB813F9" w14:textId="77777777" w:rsidR="00CB1F65" w:rsidRDefault="00000000">
      <w:pPr>
        <w:pStyle w:val="Guidance"/>
        <w:rPr>
          <w:rFonts w:eastAsia="宋体"/>
          <w:i w:val="0"/>
          <w:iCs/>
          <w:lang w:val="en-US" w:eastAsia="zh-CN"/>
        </w:rPr>
      </w:pPr>
      <w:r>
        <w:rPr>
          <w:rFonts w:eastAsia="宋体" w:hint="eastAsia"/>
          <w:i w:val="0"/>
          <w:iCs/>
          <w:lang w:val="en-US" w:eastAsia="zh-CN"/>
        </w:rPr>
        <w:t xml:space="preserve">Within SA5 Rel-19, the study and work item "Management of Network Sharing Phase 3" was concluded in TR 28.878, focusing on the investigation and normative enhancement of network sharing management for MOCN and INS scenarios. 6 use cases have been concluded in TR 28.878 and normative work has been conducted in the corresponding Rel-19 WI. Some continued works are expected in Rel-20 WI. </w:t>
      </w:r>
    </w:p>
    <w:p w14:paraId="43FD4EA4" w14:textId="77777777" w:rsidR="00CB1F65" w:rsidRDefault="00000000">
      <w:pPr>
        <w:pStyle w:val="Guidance"/>
        <w:ind w:leftChars="100" w:left="200"/>
        <w:rPr>
          <w:rFonts w:eastAsia="宋体"/>
          <w:i w:val="0"/>
          <w:iCs/>
          <w:lang w:val="en-US" w:eastAsia="zh-CN"/>
        </w:rPr>
      </w:pPr>
      <w:r>
        <w:rPr>
          <w:rFonts w:eastAsia="宋体" w:hint="eastAsia"/>
          <w:i w:val="0"/>
          <w:iCs/>
          <w:lang w:val="en-US" w:eastAsia="zh-CN"/>
        </w:rPr>
        <w:t xml:space="preserve">-Use Case#2 </w:t>
      </w:r>
      <w:r>
        <w:rPr>
          <w:rFonts w:eastAsia="宋体"/>
          <w:i w:val="0"/>
          <w:iCs/>
          <w:lang w:val="en-US" w:eastAsia="zh-CN"/>
        </w:rPr>
        <w:t>“</w:t>
      </w:r>
      <w:r>
        <w:rPr>
          <w:rFonts w:hint="eastAsia"/>
          <w:iCs/>
        </w:rPr>
        <w:t>Trace job and collection requirements for POPs</w:t>
      </w:r>
      <w:r>
        <w:rPr>
          <w:rFonts w:eastAsia="宋体"/>
          <w:i w:val="0"/>
          <w:iCs/>
          <w:lang w:val="en-US" w:eastAsia="zh-CN"/>
        </w:rPr>
        <w:t>”</w:t>
      </w:r>
      <w:r>
        <w:rPr>
          <w:rFonts w:eastAsia="宋体" w:hint="eastAsia"/>
          <w:i w:val="0"/>
          <w:iCs/>
          <w:lang w:val="en-US" w:eastAsia="zh-CN"/>
        </w:rPr>
        <w:t xml:space="preserve"> need to be further normative. </w:t>
      </w:r>
    </w:p>
    <w:p w14:paraId="122142C9" w14:textId="77777777" w:rsidR="00CB1F65" w:rsidRDefault="00000000">
      <w:pPr>
        <w:pStyle w:val="Guidance"/>
        <w:ind w:leftChars="100" w:left="200"/>
        <w:rPr>
          <w:rFonts w:eastAsia="宋体"/>
          <w:i w:val="0"/>
          <w:iCs/>
          <w:lang w:val="en-US" w:eastAsia="zh-CN"/>
        </w:rPr>
      </w:pPr>
      <w:r>
        <w:rPr>
          <w:rFonts w:eastAsia="宋体" w:hint="eastAsia"/>
          <w:i w:val="0"/>
          <w:iCs/>
          <w:lang w:val="en-US" w:eastAsia="zh-CN"/>
        </w:rPr>
        <w:t>-Use Case#5 discussed the configuration management in alignment with Indirect Network Sharing scenario, which only concluded serving AMF of MOP in TS 32.130. NF interaction between hosting network and participating operator's network were also mentioned TS 23.501 and TS 23.502(e.g., AUSF, UDM, V-PCF for UE policy and V-SMF), which requires SA5 to update the requirements to the management system of MOP in terms of capability to configure PLMNID not only for AMF.</w:t>
      </w:r>
    </w:p>
    <w:p w14:paraId="482E199A" w14:textId="77777777" w:rsidR="00CB1F65" w:rsidRDefault="00000000">
      <w:pPr>
        <w:pStyle w:val="Guidance"/>
        <w:ind w:leftChars="100" w:left="200"/>
        <w:rPr>
          <w:rFonts w:eastAsia="宋体"/>
          <w:i w:val="0"/>
          <w:iCs/>
          <w:lang w:val="en-US" w:eastAsia="zh-CN"/>
        </w:rPr>
      </w:pPr>
      <w:r>
        <w:rPr>
          <w:rFonts w:eastAsia="宋体" w:hint="eastAsia"/>
          <w:i w:val="0"/>
          <w:iCs/>
          <w:lang w:val="en-US" w:eastAsia="zh-CN"/>
        </w:rPr>
        <w:t>-</w:t>
      </w:r>
      <w:r>
        <w:rPr>
          <w:rFonts w:eastAsia="宋体"/>
          <w:i w:val="0"/>
          <w:iCs/>
          <w:lang w:val="en-US" w:eastAsia="zh-CN"/>
        </w:rPr>
        <w:t xml:space="preserve">Use Case #6 </w:t>
      </w:r>
      <w:r>
        <w:rPr>
          <w:rFonts w:eastAsia="宋体" w:hint="eastAsia"/>
          <w:i w:val="0"/>
          <w:iCs/>
          <w:lang w:val="en-US" w:eastAsia="zh-CN"/>
        </w:rPr>
        <w:t>discussed</w:t>
      </w:r>
      <w:r>
        <w:rPr>
          <w:rFonts w:eastAsia="宋体"/>
          <w:i w:val="0"/>
          <w:iCs/>
          <w:lang w:val="en-US" w:eastAsia="zh-CN"/>
        </w:rPr>
        <w:t xml:space="preserve"> the performance management alignment with Indirect Network Sharing scenario, which initially focused only on the AMF and SMF. Other NFs</w:t>
      </w:r>
      <w:r>
        <w:rPr>
          <w:rFonts w:eastAsia="宋体" w:hint="eastAsia"/>
          <w:i w:val="0"/>
          <w:iCs/>
          <w:lang w:val="en-US" w:eastAsia="zh-CN"/>
        </w:rPr>
        <w:t xml:space="preserve"> of CN</w:t>
      </w:r>
      <w:r>
        <w:rPr>
          <w:rFonts w:eastAsia="宋体"/>
          <w:i w:val="0"/>
          <w:iCs/>
          <w:lang w:val="en-US" w:eastAsia="zh-CN"/>
        </w:rPr>
        <w:t xml:space="preserve"> also need to be considered in alignment with SA2, such as the NRF, UDM, UPF, CHF, and SEPP.</w:t>
      </w:r>
    </w:p>
    <w:p w14:paraId="4E4F55AB" w14:textId="77777777" w:rsidR="00CB1F65" w:rsidRDefault="00000000">
      <w:pPr>
        <w:pStyle w:val="Guidance"/>
        <w:rPr>
          <w:rFonts w:eastAsia="宋体"/>
          <w:i w:val="0"/>
          <w:iCs/>
          <w:lang w:val="en-US" w:eastAsia="zh-CN"/>
        </w:rPr>
      </w:pPr>
      <w:r>
        <w:rPr>
          <w:rFonts w:eastAsia="宋体" w:hint="eastAsia"/>
          <w:i w:val="0"/>
          <w:iCs/>
          <w:lang w:val="en-US" w:eastAsia="zh-CN"/>
        </w:rPr>
        <w:t>In Rel-20, SA1 completed the work item "Indirect Network Sharing Phase 2", and SA2 completed "TEI Indirect Network Sharing Phase 2". TS 23.501 concluded that the NFs of the participating operator</w:t>
      </w:r>
      <w:r>
        <w:rPr>
          <w:rFonts w:eastAsia="宋体"/>
          <w:i w:val="0"/>
          <w:iCs/>
          <w:lang w:val="en-US" w:eastAsia="zh-CN"/>
        </w:rPr>
        <w:t>’</w:t>
      </w:r>
      <w:r>
        <w:rPr>
          <w:rFonts w:eastAsia="宋体" w:hint="eastAsia"/>
          <w:i w:val="0"/>
          <w:iCs/>
          <w:lang w:val="en-US" w:eastAsia="zh-CN"/>
        </w:rPr>
        <w:t>s network (e.g. UDM, SMF, PCF for the PDU session) to detect the Indirect Network Sharing case and identify the specific hosting operator</w:t>
      </w:r>
      <w:r>
        <w:rPr>
          <w:rFonts w:eastAsia="宋体"/>
          <w:i w:val="0"/>
          <w:iCs/>
          <w:lang w:val="en-US" w:eastAsia="zh-CN"/>
        </w:rPr>
        <w:t>’</w:t>
      </w:r>
      <w:r>
        <w:rPr>
          <w:rFonts w:eastAsia="宋体" w:hint="eastAsia"/>
          <w:i w:val="0"/>
          <w:iCs/>
          <w:lang w:val="en-US" w:eastAsia="zh-CN"/>
        </w:rPr>
        <w:t>s network by PLMN ID of the hosting operator and the serving PLMN ID, which requires SA5 to enhance the requirements and workflow to the management system of POP to have the capability to configure PLMNID of potential NFs for MOP for shared RAN.</w:t>
      </w:r>
    </w:p>
    <w:p w14:paraId="1F6EBCA6" w14:textId="77777777" w:rsidR="00CB1F65" w:rsidRDefault="00000000">
      <w:pPr>
        <w:pStyle w:val="Guidance"/>
        <w:rPr>
          <w:rFonts w:eastAsia="宋体"/>
          <w:i w:val="0"/>
          <w:iCs/>
          <w:lang w:val="en-US" w:eastAsia="zh-CN"/>
        </w:rPr>
      </w:pPr>
      <w:r>
        <w:rPr>
          <w:rFonts w:eastAsia="宋体" w:hint="eastAsia"/>
          <w:i w:val="0"/>
          <w:iCs/>
          <w:lang w:val="en-US" w:eastAsia="zh-CN"/>
        </w:rPr>
        <w:t xml:space="preserve">Consequently, this WI is proposed to work on the leftover normative work of generic network sharing management from Rel-19 and continued work in alignment with SA1 and SA2 on related specifications of Rel-20, e.g., TS 32.130. </w:t>
      </w:r>
    </w:p>
    <w:p w14:paraId="743649EF" w14:textId="77777777" w:rsidR="00CB1F65" w:rsidRDefault="00000000">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t>Objective</w:t>
      </w:r>
    </w:p>
    <w:p w14:paraId="4459BD70" w14:textId="77777777" w:rsidR="00CB1F65" w:rsidRDefault="00000000">
      <w:pPr>
        <w:pStyle w:val="Guidance"/>
        <w:rPr>
          <w:rFonts w:eastAsia="宋体"/>
          <w:i w:val="0"/>
          <w:iCs/>
          <w:lang w:val="en-US" w:eastAsia="zh-CN"/>
        </w:rPr>
      </w:pPr>
      <w:r>
        <w:rPr>
          <w:rFonts w:eastAsia="宋体" w:hint="eastAsia"/>
          <w:i w:val="0"/>
          <w:iCs/>
          <w:lang w:val="en-US" w:eastAsia="zh-CN"/>
        </w:rPr>
        <w:t>The work item focuses on management enhancements of network sharing, including:</w:t>
      </w:r>
    </w:p>
    <w:p w14:paraId="6CCD04CF" w14:textId="4E1189D0" w:rsidR="00CB1F65" w:rsidRDefault="00000000">
      <w:pPr>
        <w:pStyle w:val="Guidance"/>
        <w:rPr>
          <w:rFonts w:eastAsia="宋体"/>
          <w:i w:val="0"/>
          <w:iCs/>
          <w:lang w:val="en-US" w:eastAsia="zh-CN"/>
        </w:rPr>
      </w:pPr>
      <w:r>
        <w:rPr>
          <w:rFonts w:eastAsia="宋体" w:hint="eastAsia"/>
          <w:i w:val="0"/>
          <w:iCs/>
          <w:lang w:val="en-US" w:eastAsia="zh-CN"/>
        </w:rPr>
        <w:t>WT-1 Enhance the capability to support trace job and collection for POPs.</w:t>
      </w:r>
    </w:p>
    <w:p w14:paraId="7C526EA5" w14:textId="77777777" w:rsidR="00CB1F65" w:rsidRDefault="00000000">
      <w:pPr>
        <w:pStyle w:val="Guidance"/>
        <w:rPr>
          <w:rFonts w:eastAsia="宋体"/>
          <w:i w:val="0"/>
          <w:iCs/>
          <w:lang w:val="en-US" w:eastAsia="zh-CN"/>
        </w:rPr>
      </w:pPr>
      <w:r>
        <w:rPr>
          <w:rFonts w:eastAsia="宋体" w:hint="eastAsia"/>
          <w:i w:val="0"/>
          <w:iCs/>
          <w:lang w:val="en-US" w:eastAsia="zh-CN"/>
        </w:rPr>
        <w:t>WT-2 Management enhancements alignment with Indirect Network Sharing, including:</w:t>
      </w:r>
    </w:p>
    <w:p w14:paraId="497857CE" w14:textId="77777777" w:rsidR="00CB1F65" w:rsidRDefault="00000000">
      <w:pPr>
        <w:pStyle w:val="Guidance"/>
        <w:ind w:firstLine="720"/>
        <w:rPr>
          <w:rFonts w:eastAsia="宋体"/>
          <w:i w:val="0"/>
          <w:iCs/>
          <w:lang w:val="en-US" w:eastAsia="zh-CN"/>
        </w:rPr>
      </w:pPr>
      <w:r>
        <w:rPr>
          <w:rFonts w:eastAsia="宋体" w:hint="eastAsia"/>
          <w:i w:val="0"/>
          <w:iCs/>
          <w:lang w:val="en-US" w:eastAsia="zh-CN"/>
        </w:rPr>
        <w:t>- Update descriptions of TS 32.130 in alignment with Indirect Network Sharing, including:</w:t>
      </w:r>
    </w:p>
    <w:p w14:paraId="38A031CF" w14:textId="77777777" w:rsidR="00CB1F65" w:rsidRDefault="00000000">
      <w:pPr>
        <w:pStyle w:val="Guidance"/>
        <w:ind w:leftChars="100" w:left="200" w:firstLine="720"/>
        <w:rPr>
          <w:rFonts w:eastAsia="宋体"/>
          <w:i w:val="0"/>
          <w:iCs/>
          <w:lang w:val="en-US" w:eastAsia="zh-CN"/>
        </w:rPr>
      </w:pPr>
      <w:r>
        <w:rPr>
          <w:rFonts w:eastAsia="宋体" w:hint="eastAsia"/>
          <w:i w:val="0"/>
          <w:iCs/>
          <w:lang w:val="en-US" w:eastAsia="zh-CN"/>
        </w:rPr>
        <w:lastRenderedPageBreak/>
        <w:t>- Configuring NFs</w:t>
      </w:r>
      <w:r>
        <w:rPr>
          <w:rFonts w:eastAsia="宋体"/>
          <w:i w:val="0"/>
          <w:iCs/>
          <w:lang w:val="en-US" w:eastAsia="zh-CN"/>
        </w:rPr>
        <w:t>’</w:t>
      </w:r>
      <w:r>
        <w:rPr>
          <w:rFonts w:eastAsia="宋体" w:hint="eastAsia"/>
          <w:i w:val="0"/>
          <w:iCs/>
          <w:lang w:val="en-US" w:eastAsia="zh-CN"/>
        </w:rPr>
        <w:t xml:space="preserve"> PLMNID of MOPs for each POP, such as AUSF, UDM, V-PCF, V-SMF, etc.</w:t>
      </w:r>
    </w:p>
    <w:p w14:paraId="3D241F84" w14:textId="77777777" w:rsidR="00CB1F65" w:rsidRDefault="00000000">
      <w:pPr>
        <w:pStyle w:val="Guidance"/>
        <w:ind w:leftChars="100" w:left="200" w:firstLine="720"/>
        <w:rPr>
          <w:rFonts w:eastAsia="宋体"/>
          <w:i w:val="0"/>
          <w:iCs/>
          <w:lang w:val="en-US" w:eastAsia="zh-CN"/>
        </w:rPr>
      </w:pPr>
      <w:r>
        <w:rPr>
          <w:rFonts w:eastAsia="宋体" w:hint="eastAsia"/>
          <w:i w:val="0"/>
          <w:iCs/>
          <w:lang w:val="en-US" w:eastAsia="zh-CN"/>
        </w:rPr>
        <w:t>- Configuring NFs</w:t>
      </w:r>
      <w:r>
        <w:rPr>
          <w:rFonts w:eastAsia="宋体"/>
          <w:i w:val="0"/>
          <w:iCs/>
          <w:lang w:val="en-US" w:eastAsia="zh-CN"/>
        </w:rPr>
        <w:t>’</w:t>
      </w:r>
      <w:r>
        <w:rPr>
          <w:rFonts w:eastAsia="宋体" w:hint="eastAsia"/>
          <w:i w:val="0"/>
          <w:iCs/>
          <w:lang w:val="en-US" w:eastAsia="zh-CN"/>
        </w:rPr>
        <w:t xml:space="preserve"> PLMNID of POPs for MOP.</w:t>
      </w:r>
    </w:p>
    <w:p w14:paraId="08C86EB5" w14:textId="11E0CE4D" w:rsidR="00CB1F65" w:rsidRDefault="00000000">
      <w:pPr>
        <w:pStyle w:val="Guidance"/>
        <w:ind w:leftChars="100" w:left="200" w:firstLine="720"/>
        <w:rPr>
          <w:rFonts w:eastAsia="宋体"/>
          <w:i w:val="0"/>
          <w:iCs/>
          <w:lang w:val="en-US" w:eastAsia="zh-CN"/>
        </w:rPr>
      </w:pPr>
      <w:r>
        <w:rPr>
          <w:rFonts w:eastAsia="宋体" w:hint="eastAsia"/>
          <w:i w:val="0"/>
          <w:iCs/>
          <w:lang w:val="en-US" w:eastAsia="zh-CN"/>
        </w:rPr>
        <w:t>- Update the workflow of INS in alignment with SA1/SA2.</w:t>
      </w:r>
    </w:p>
    <w:p w14:paraId="13DA0C04" w14:textId="77777777" w:rsidR="00CB1F65" w:rsidRDefault="00000000">
      <w:pPr>
        <w:pStyle w:val="Guidance"/>
        <w:ind w:firstLine="720"/>
        <w:rPr>
          <w:rFonts w:eastAsia="宋体"/>
          <w:i w:val="0"/>
          <w:iCs/>
          <w:lang w:val="en-US" w:eastAsia="zh-CN"/>
        </w:rPr>
      </w:pPr>
      <w:r>
        <w:rPr>
          <w:rFonts w:eastAsia="宋体" w:hint="eastAsia"/>
          <w:i w:val="0"/>
          <w:iCs/>
          <w:lang w:val="en-US" w:eastAsia="zh-CN"/>
        </w:rPr>
        <w:t xml:space="preserve">- Enhance the PLMN granularity performance measurement for more NFs of CN related to INS, such as NRF, UDM, UPF. </w:t>
      </w:r>
    </w:p>
    <w:p w14:paraId="17FC079C" w14:textId="77777777" w:rsidR="00CB1F65" w:rsidRDefault="00000000">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t>Expected Output and Time scale</w:t>
      </w:r>
    </w:p>
    <w:tbl>
      <w:tblPr>
        <w:tblW w:w="0" w:type="auto"/>
        <w:jc w:val="center"/>
        <w:tblLayout w:type="fixed"/>
        <w:tblLook w:val="04A0" w:firstRow="1" w:lastRow="0" w:firstColumn="1" w:lastColumn="0" w:noHBand="0" w:noVBand="1"/>
      </w:tblPr>
      <w:tblGrid>
        <w:gridCol w:w="1445"/>
        <w:gridCol w:w="4344"/>
        <w:gridCol w:w="1417"/>
        <w:gridCol w:w="2101"/>
      </w:tblGrid>
      <w:tr w:rsidR="00CB1F65" w14:paraId="2B42DFC8"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0C2480BF" w14:textId="77777777" w:rsidR="00CB1F65" w:rsidRDefault="00000000">
            <w:pPr>
              <w:pStyle w:val="TAH"/>
            </w:pPr>
            <w:r>
              <w:t>Impacted existing TS/TR</w:t>
            </w:r>
          </w:p>
        </w:tc>
      </w:tr>
      <w:tr w:rsidR="00CB1F65" w14:paraId="4E942EDE"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088B3117" w14:textId="77777777" w:rsidR="00CB1F65" w:rsidRDefault="00000000">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E772649" w14:textId="77777777" w:rsidR="00CB1F65" w:rsidRDefault="00000000">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D36A85D" w14:textId="77777777" w:rsidR="00CB1F65" w:rsidRDefault="00000000">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3D7DF8AF" w14:textId="77777777" w:rsidR="00CB1F65" w:rsidRDefault="00000000">
            <w:pPr>
              <w:pStyle w:val="TAH"/>
            </w:pPr>
            <w:r>
              <w:t>Remarks</w:t>
            </w:r>
          </w:p>
        </w:tc>
      </w:tr>
      <w:tr w:rsidR="00CB1F65" w14:paraId="182C1F4D"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DCFB693" w14:textId="77777777" w:rsidR="00CB1F65" w:rsidRDefault="00000000">
            <w:pPr>
              <w:pStyle w:val="TAL"/>
              <w:rPr>
                <w:rFonts w:eastAsiaTheme="minorEastAsia"/>
                <w:lang w:eastAsia="zh-CN"/>
              </w:rPr>
            </w:pPr>
            <w:r>
              <w:rPr>
                <w:rFonts w:eastAsiaTheme="minorEastAsia" w:hint="eastAsia"/>
                <w:lang w:eastAsia="zh-CN"/>
              </w:rPr>
              <w:t>TS 32.130</w:t>
            </w:r>
          </w:p>
        </w:tc>
        <w:tc>
          <w:tcPr>
            <w:tcW w:w="4344" w:type="dxa"/>
            <w:tcBorders>
              <w:top w:val="single" w:sz="4" w:space="0" w:color="auto"/>
              <w:left w:val="single" w:sz="4" w:space="0" w:color="auto"/>
              <w:bottom w:val="single" w:sz="4" w:space="0" w:color="auto"/>
              <w:right w:val="single" w:sz="4" w:space="0" w:color="auto"/>
            </w:tcBorders>
          </w:tcPr>
          <w:p w14:paraId="428961D1" w14:textId="77777777" w:rsidR="00CB1F65" w:rsidRDefault="00000000">
            <w:pPr>
              <w:pStyle w:val="TAL"/>
              <w:rPr>
                <w:rFonts w:eastAsiaTheme="minorEastAsia"/>
                <w:lang w:eastAsia="zh-CN"/>
              </w:rPr>
            </w:pPr>
            <w:r>
              <w:rPr>
                <w:rFonts w:eastAsiaTheme="minorEastAsia"/>
                <w:lang w:eastAsia="zh-CN"/>
              </w:rPr>
              <w:t>M</w:t>
            </w:r>
            <w:r>
              <w:rPr>
                <w:rFonts w:eastAsiaTheme="minorEastAsia" w:hint="eastAsia"/>
                <w:lang w:eastAsia="zh-CN"/>
              </w:rPr>
              <w:t xml:space="preserve">anagement requirements </w:t>
            </w:r>
            <w:r>
              <w:rPr>
                <w:rFonts w:eastAsiaTheme="minorEastAsia" w:hint="eastAsia"/>
                <w:lang w:val="en-US" w:eastAsia="zh-CN"/>
              </w:rPr>
              <w:t xml:space="preserve">alignment with </w:t>
            </w:r>
            <w:r>
              <w:rPr>
                <w:rFonts w:eastAsiaTheme="minorEastAsia" w:hint="eastAsia"/>
                <w:lang w:eastAsia="zh-CN"/>
              </w:rPr>
              <w:t>INS</w:t>
            </w:r>
          </w:p>
        </w:tc>
        <w:tc>
          <w:tcPr>
            <w:tcW w:w="1417" w:type="dxa"/>
            <w:tcBorders>
              <w:top w:val="single" w:sz="4" w:space="0" w:color="auto"/>
              <w:left w:val="single" w:sz="4" w:space="0" w:color="auto"/>
              <w:bottom w:val="single" w:sz="4" w:space="0" w:color="auto"/>
              <w:right w:val="single" w:sz="4" w:space="0" w:color="auto"/>
            </w:tcBorders>
          </w:tcPr>
          <w:p w14:paraId="2CD4BB70" w14:textId="77777777" w:rsidR="00CB1F65" w:rsidRDefault="00000000">
            <w:pPr>
              <w:pStyle w:val="TAL"/>
              <w:jc w:val="center"/>
              <w:rPr>
                <w:rFonts w:eastAsiaTheme="minorEastAsia"/>
                <w:lang w:eastAsia="zh-CN"/>
              </w:rPr>
            </w:pPr>
            <w:r>
              <w:rPr>
                <w:rFonts w:eastAsia="宋体" w:hint="eastAsia"/>
                <w:lang w:val="en-US" w:eastAsia="zh-CN"/>
              </w:rPr>
              <w:t>Jun 2026 (SA#112)</w:t>
            </w:r>
          </w:p>
        </w:tc>
        <w:tc>
          <w:tcPr>
            <w:tcW w:w="2101" w:type="dxa"/>
            <w:tcBorders>
              <w:top w:val="single" w:sz="4" w:space="0" w:color="auto"/>
              <w:left w:val="single" w:sz="4" w:space="0" w:color="auto"/>
              <w:bottom w:val="single" w:sz="4" w:space="0" w:color="auto"/>
              <w:right w:val="single" w:sz="4" w:space="0" w:color="auto"/>
            </w:tcBorders>
          </w:tcPr>
          <w:p w14:paraId="211F09F1" w14:textId="77777777" w:rsidR="00CB1F65" w:rsidRDefault="00CB1F65">
            <w:pPr>
              <w:pStyle w:val="TAL"/>
            </w:pPr>
          </w:p>
        </w:tc>
      </w:tr>
      <w:tr w:rsidR="00CB1F65" w14:paraId="7E2BED21"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9C15B5D" w14:textId="77777777" w:rsidR="00CB1F65" w:rsidRDefault="00000000">
            <w:pPr>
              <w:pStyle w:val="TAL"/>
              <w:rPr>
                <w:rFonts w:eastAsiaTheme="minorEastAsia"/>
                <w:lang w:eastAsia="zh-CN"/>
              </w:rPr>
            </w:pPr>
            <w:r>
              <w:rPr>
                <w:rFonts w:eastAsiaTheme="minorEastAsia" w:hint="eastAsia"/>
                <w:lang w:eastAsia="zh-CN"/>
              </w:rPr>
              <w:t>TS 28.541</w:t>
            </w:r>
          </w:p>
        </w:tc>
        <w:tc>
          <w:tcPr>
            <w:tcW w:w="4344" w:type="dxa"/>
            <w:tcBorders>
              <w:top w:val="single" w:sz="4" w:space="0" w:color="auto"/>
              <w:left w:val="single" w:sz="4" w:space="0" w:color="auto"/>
              <w:bottom w:val="single" w:sz="4" w:space="0" w:color="auto"/>
              <w:right w:val="single" w:sz="4" w:space="0" w:color="auto"/>
            </w:tcBorders>
          </w:tcPr>
          <w:p w14:paraId="470B677B" w14:textId="77777777" w:rsidR="00CB1F65" w:rsidRDefault="00000000">
            <w:pPr>
              <w:pStyle w:val="TAL"/>
              <w:rPr>
                <w:rFonts w:eastAsiaTheme="minorEastAsia"/>
                <w:lang w:eastAsia="zh-CN"/>
              </w:rPr>
            </w:pPr>
            <w:r>
              <w:rPr>
                <w:rFonts w:eastAsiaTheme="minorEastAsia" w:hint="eastAsia"/>
                <w:lang w:eastAsia="zh-CN"/>
              </w:rPr>
              <w:t xml:space="preserve">CM enhancements </w:t>
            </w:r>
            <w:r>
              <w:rPr>
                <w:rFonts w:eastAsiaTheme="minorEastAsia" w:hint="eastAsia"/>
                <w:lang w:val="en-US" w:eastAsia="zh-CN"/>
              </w:rPr>
              <w:t xml:space="preserve">alignment with </w:t>
            </w:r>
            <w:r>
              <w:rPr>
                <w:rFonts w:eastAsiaTheme="minorEastAsia" w:hint="eastAsia"/>
                <w:lang w:eastAsia="zh-CN"/>
              </w:rPr>
              <w:t>INS</w:t>
            </w:r>
          </w:p>
        </w:tc>
        <w:tc>
          <w:tcPr>
            <w:tcW w:w="1417" w:type="dxa"/>
            <w:tcBorders>
              <w:top w:val="single" w:sz="4" w:space="0" w:color="auto"/>
              <w:left w:val="single" w:sz="4" w:space="0" w:color="auto"/>
              <w:bottom w:val="single" w:sz="4" w:space="0" w:color="auto"/>
              <w:right w:val="single" w:sz="4" w:space="0" w:color="auto"/>
            </w:tcBorders>
          </w:tcPr>
          <w:p w14:paraId="24D79E01" w14:textId="77777777" w:rsidR="00CB1F65" w:rsidRDefault="00000000">
            <w:pPr>
              <w:pStyle w:val="TAL"/>
              <w:jc w:val="center"/>
            </w:pPr>
            <w:r>
              <w:rPr>
                <w:rFonts w:eastAsia="宋体" w:hint="eastAsia"/>
                <w:lang w:val="en-US" w:eastAsia="zh-CN"/>
              </w:rPr>
              <w:t>Jun 2026 (SA#112)</w:t>
            </w:r>
          </w:p>
        </w:tc>
        <w:tc>
          <w:tcPr>
            <w:tcW w:w="2101" w:type="dxa"/>
            <w:tcBorders>
              <w:top w:val="single" w:sz="4" w:space="0" w:color="auto"/>
              <w:left w:val="single" w:sz="4" w:space="0" w:color="auto"/>
              <w:bottom w:val="single" w:sz="4" w:space="0" w:color="auto"/>
              <w:right w:val="single" w:sz="4" w:space="0" w:color="auto"/>
            </w:tcBorders>
          </w:tcPr>
          <w:p w14:paraId="51E8C65C" w14:textId="77777777" w:rsidR="00CB1F65" w:rsidRDefault="00CB1F65">
            <w:pPr>
              <w:pStyle w:val="TAL"/>
            </w:pPr>
          </w:p>
        </w:tc>
      </w:tr>
      <w:tr w:rsidR="00CB1F65" w14:paraId="75C066B1"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1CB82C42" w14:textId="77777777" w:rsidR="00CB1F65" w:rsidRDefault="00000000">
            <w:pPr>
              <w:pStyle w:val="TAL"/>
              <w:rPr>
                <w:rFonts w:eastAsiaTheme="minorEastAsia"/>
                <w:lang w:eastAsia="zh-CN"/>
              </w:rPr>
            </w:pPr>
            <w:r>
              <w:rPr>
                <w:rFonts w:eastAsiaTheme="minorEastAsia" w:hint="eastAsia"/>
                <w:lang w:eastAsia="zh-CN"/>
              </w:rPr>
              <w:t>TS 28.622</w:t>
            </w:r>
          </w:p>
        </w:tc>
        <w:tc>
          <w:tcPr>
            <w:tcW w:w="4344" w:type="dxa"/>
            <w:tcBorders>
              <w:top w:val="single" w:sz="4" w:space="0" w:color="auto"/>
              <w:left w:val="single" w:sz="4" w:space="0" w:color="auto"/>
              <w:bottom w:val="single" w:sz="4" w:space="0" w:color="auto"/>
              <w:right w:val="single" w:sz="4" w:space="0" w:color="auto"/>
            </w:tcBorders>
          </w:tcPr>
          <w:p w14:paraId="0C238C93" w14:textId="77777777" w:rsidR="00CB1F65" w:rsidRDefault="00000000">
            <w:pPr>
              <w:pStyle w:val="TAL"/>
              <w:rPr>
                <w:rFonts w:eastAsiaTheme="minorEastAsia"/>
                <w:lang w:eastAsia="zh-CN"/>
              </w:rPr>
            </w:pPr>
            <w:r>
              <w:rPr>
                <w:rFonts w:eastAsiaTheme="minorEastAsia"/>
                <w:lang w:eastAsia="zh-CN"/>
              </w:rPr>
              <w:t>Enhance the capability to support operator-specific management data collection jobs</w:t>
            </w:r>
          </w:p>
        </w:tc>
        <w:tc>
          <w:tcPr>
            <w:tcW w:w="1417" w:type="dxa"/>
            <w:tcBorders>
              <w:top w:val="single" w:sz="4" w:space="0" w:color="auto"/>
              <w:left w:val="single" w:sz="4" w:space="0" w:color="auto"/>
              <w:bottom w:val="single" w:sz="4" w:space="0" w:color="auto"/>
              <w:right w:val="single" w:sz="4" w:space="0" w:color="auto"/>
            </w:tcBorders>
          </w:tcPr>
          <w:p w14:paraId="0300988E" w14:textId="77777777" w:rsidR="00CB1F65" w:rsidRDefault="00000000">
            <w:pPr>
              <w:pStyle w:val="TAL"/>
              <w:jc w:val="center"/>
            </w:pPr>
            <w:r>
              <w:rPr>
                <w:rFonts w:eastAsia="宋体" w:hint="eastAsia"/>
                <w:lang w:val="en-US" w:eastAsia="zh-CN"/>
              </w:rPr>
              <w:t>Jun 2026 (SA#112)</w:t>
            </w:r>
          </w:p>
        </w:tc>
        <w:tc>
          <w:tcPr>
            <w:tcW w:w="2101" w:type="dxa"/>
            <w:tcBorders>
              <w:top w:val="single" w:sz="4" w:space="0" w:color="auto"/>
              <w:left w:val="single" w:sz="4" w:space="0" w:color="auto"/>
              <w:bottom w:val="single" w:sz="4" w:space="0" w:color="auto"/>
              <w:right w:val="single" w:sz="4" w:space="0" w:color="auto"/>
            </w:tcBorders>
          </w:tcPr>
          <w:p w14:paraId="4E92F5BA" w14:textId="77777777" w:rsidR="00CB1F65" w:rsidRDefault="00CB1F65">
            <w:pPr>
              <w:pStyle w:val="TAL"/>
            </w:pPr>
          </w:p>
        </w:tc>
      </w:tr>
      <w:tr w:rsidR="00CB1F65" w14:paraId="5E9B6C27"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2DF69CE" w14:textId="77777777" w:rsidR="00CB1F65" w:rsidRDefault="00000000">
            <w:pPr>
              <w:pStyle w:val="TAL"/>
              <w:rPr>
                <w:rFonts w:eastAsiaTheme="minorEastAsia"/>
                <w:lang w:eastAsia="zh-CN"/>
              </w:rPr>
            </w:pPr>
            <w:r>
              <w:rPr>
                <w:rFonts w:eastAsiaTheme="minorEastAsia" w:hint="eastAsia"/>
                <w:lang w:eastAsia="zh-CN"/>
              </w:rPr>
              <w:t>TS 28.552</w:t>
            </w:r>
          </w:p>
        </w:tc>
        <w:tc>
          <w:tcPr>
            <w:tcW w:w="4344" w:type="dxa"/>
            <w:tcBorders>
              <w:top w:val="single" w:sz="4" w:space="0" w:color="auto"/>
              <w:left w:val="single" w:sz="4" w:space="0" w:color="auto"/>
              <w:bottom w:val="single" w:sz="4" w:space="0" w:color="auto"/>
              <w:right w:val="single" w:sz="4" w:space="0" w:color="auto"/>
            </w:tcBorders>
          </w:tcPr>
          <w:p w14:paraId="6FE6D2C7" w14:textId="77777777" w:rsidR="00CB1F65" w:rsidRDefault="00000000">
            <w:pPr>
              <w:pStyle w:val="TAL"/>
            </w:pPr>
            <w:r>
              <w:t>Enhance the PLMN granularity performance measurement for NFs of CN</w:t>
            </w:r>
          </w:p>
        </w:tc>
        <w:tc>
          <w:tcPr>
            <w:tcW w:w="1417" w:type="dxa"/>
            <w:tcBorders>
              <w:top w:val="single" w:sz="4" w:space="0" w:color="auto"/>
              <w:left w:val="single" w:sz="4" w:space="0" w:color="auto"/>
              <w:bottom w:val="single" w:sz="4" w:space="0" w:color="auto"/>
              <w:right w:val="single" w:sz="4" w:space="0" w:color="auto"/>
            </w:tcBorders>
          </w:tcPr>
          <w:p w14:paraId="37BDFA0A" w14:textId="77777777" w:rsidR="00CB1F65" w:rsidRDefault="00000000">
            <w:pPr>
              <w:pStyle w:val="TAL"/>
              <w:jc w:val="center"/>
            </w:pPr>
            <w:r>
              <w:rPr>
                <w:rFonts w:eastAsia="宋体" w:hint="eastAsia"/>
                <w:lang w:val="en-US" w:eastAsia="zh-CN"/>
              </w:rPr>
              <w:t>Jun 2026 (SA#112)</w:t>
            </w:r>
          </w:p>
        </w:tc>
        <w:tc>
          <w:tcPr>
            <w:tcW w:w="2101" w:type="dxa"/>
            <w:tcBorders>
              <w:top w:val="single" w:sz="4" w:space="0" w:color="auto"/>
              <w:left w:val="single" w:sz="4" w:space="0" w:color="auto"/>
              <w:bottom w:val="single" w:sz="4" w:space="0" w:color="auto"/>
              <w:right w:val="single" w:sz="4" w:space="0" w:color="auto"/>
            </w:tcBorders>
          </w:tcPr>
          <w:p w14:paraId="72F8C7FA" w14:textId="77777777" w:rsidR="00CB1F65" w:rsidRDefault="00CB1F65">
            <w:pPr>
              <w:pStyle w:val="TAL"/>
            </w:pPr>
          </w:p>
        </w:tc>
      </w:tr>
    </w:tbl>
    <w:p w14:paraId="2C3FE1A1" w14:textId="77777777" w:rsidR="00CB1F65" w:rsidRDefault="00CB1F65">
      <w:pPr>
        <w:spacing w:after="120"/>
        <w:rPr>
          <w:b/>
        </w:rPr>
      </w:pPr>
    </w:p>
    <w:p w14:paraId="274F5BD3" w14:textId="77777777" w:rsidR="00CB1F65" w:rsidRDefault="00000000">
      <w:pPr>
        <w:spacing w:after="120"/>
        <w:rPr>
          <w:b/>
        </w:rPr>
      </w:pPr>
      <w:r>
        <w:rPr>
          <w:b/>
        </w:rPr>
        <w:t>TU estimates and dependencies</w:t>
      </w:r>
    </w:p>
    <w:tbl>
      <w:tblPr>
        <w:tblpPr w:leftFromText="180" w:rightFromText="180" w:vertAnchor="text" w:tblpXSpec="center" w:tblpY="62"/>
        <w:tblW w:w="8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1444"/>
        <w:gridCol w:w="1605"/>
        <w:gridCol w:w="1790"/>
        <w:gridCol w:w="1772"/>
      </w:tblGrid>
      <w:tr w:rsidR="00CB1F65" w14:paraId="452F57DB" w14:textId="77777777">
        <w:trPr>
          <w:trHeight w:val="519"/>
          <w:jc w:val="center"/>
        </w:trPr>
        <w:tc>
          <w:tcPr>
            <w:tcW w:w="1485" w:type="dxa"/>
          </w:tcPr>
          <w:p w14:paraId="5503191C" w14:textId="77777777" w:rsidR="00CB1F65" w:rsidRDefault="00000000">
            <w:pPr>
              <w:rPr>
                <w:b/>
                <w:bCs/>
              </w:rPr>
            </w:pPr>
            <w:r>
              <w:rPr>
                <w:b/>
                <w:bCs/>
              </w:rPr>
              <w:t>Work Task ID</w:t>
            </w:r>
          </w:p>
        </w:tc>
        <w:tc>
          <w:tcPr>
            <w:tcW w:w="1444" w:type="dxa"/>
          </w:tcPr>
          <w:p w14:paraId="55830128" w14:textId="77777777" w:rsidR="00CB1F65" w:rsidRDefault="00000000">
            <w:pPr>
              <w:rPr>
                <w:b/>
                <w:bCs/>
              </w:rPr>
            </w:pPr>
            <w:r>
              <w:rPr>
                <w:b/>
                <w:bCs/>
              </w:rPr>
              <w:t>TU Estimate</w:t>
            </w:r>
          </w:p>
          <w:p w14:paraId="0B4D3D5E" w14:textId="77777777" w:rsidR="00CB1F65" w:rsidRDefault="00000000">
            <w:pPr>
              <w:rPr>
                <w:b/>
                <w:bCs/>
              </w:rPr>
            </w:pPr>
            <w:r>
              <w:rPr>
                <w:b/>
                <w:bCs/>
              </w:rPr>
              <w:t>(Normative)</w:t>
            </w:r>
          </w:p>
        </w:tc>
        <w:tc>
          <w:tcPr>
            <w:tcW w:w="1605" w:type="dxa"/>
          </w:tcPr>
          <w:p w14:paraId="0F4D8B98" w14:textId="77777777" w:rsidR="00CB1F65" w:rsidRDefault="00000000">
            <w:pPr>
              <w:rPr>
                <w:b/>
                <w:bCs/>
              </w:rPr>
            </w:pPr>
            <w:r>
              <w:rPr>
                <w:b/>
                <w:bCs/>
              </w:rPr>
              <w:t>RAN Dependency</w:t>
            </w:r>
          </w:p>
          <w:p w14:paraId="075F9526" w14:textId="77777777" w:rsidR="00CB1F65" w:rsidRDefault="00000000">
            <w:pPr>
              <w:rPr>
                <w:b/>
                <w:bCs/>
              </w:rPr>
            </w:pPr>
            <w:r>
              <w:rPr>
                <w:b/>
                <w:bCs/>
              </w:rPr>
              <w:t xml:space="preserve">(Yes/No/Maybe) </w:t>
            </w:r>
          </w:p>
        </w:tc>
        <w:tc>
          <w:tcPr>
            <w:tcW w:w="1790" w:type="dxa"/>
          </w:tcPr>
          <w:p w14:paraId="4327670A" w14:textId="77777777" w:rsidR="00CB1F65" w:rsidRDefault="00000000">
            <w:pPr>
              <w:rPr>
                <w:b/>
                <w:bCs/>
              </w:rPr>
            </w:pPr>
            <w:r>
              <w:rPr>
                <w:b/>
                <w:bCs/>
              </w:rPr>
              <w:t>SA Dependency</w:t>
            </w:r>
          </w:p>
          <w:p w14:paraId="6AA07719" w14:textId="77777777" w:rsidR="00CB1F65" w:rsidRDefault="00000000">
            <w:pPr>
              <w:rPr>
                <w:b/>
                <w:bCs/>
              </w:rPr>
            </w:pPr>
            <w:r>
              <w:rPr>
                <w:b/>
                <w:bCs/>
              </w:rPr>
              <w:t>(Yes/No/Maybe)</w:t>
            </w:r>
          </w:p>
        </w:tc>
        <w:tc>
          <w:tcPr>
            <w:tcW w:w="1772" w:type="dxa"/>
          </w:tcPr>
          <w:p w14:paraId="048BD839" w14:textId="77777777" w:rsidR="00CB1F65" w:rsidRDefault="00000000">
            <w:pPr>
              <w:rPr>
                <w:b/>
                <w:bCs/>
              </w:rPr>
            </w:pPr>
            <w:r>
              <w:rPr>
                <w:b/>
                <w:bCs/>
              </w:rPr>
              <w:t>Non-3GPP Dependency</w:t>
            </w:r>
          </w:p>
        </w:tc>
      </w:tr>
      <w:tr w:rsidR="00CB1F65" w14:paraId="0ACA0899" w14:textId="77777777">
        <w:trPr>
          <w:jc w:val="center"/>
        </w:trPr>
        <w:tc>
          <w:tcPr>
            <w:tcW w:w="1485" w:type="dxa"/>
          </w:tcPr>
          <w:p w14:paraId="17B3B36F" w14:textId="77777777" w:rsidR="00CB1F65" w:rsidRDefault="00000000">
            <w:pPr>
              <w:rPr>
                <w:lang w:eastAsia="zh-CN"/>
              </w:rPr>
            </w:pPr>
            <w:r>
              <w:rPr>
                <w:lang w:eastAsia="zh-CN"/>
              </w:rPr>
              <w:t>WT-1</w:t>
            </w:r>
          </w:p>
        </w:tc>
        <w:tc>
          <w:tcPr>
            <w:tcW w:w="1444" w:type="dxa"/>
          </w:tcPr>
          <w:p w14:paraId="65AD802F" w14:textId="77777777" w:rsidR="00CB1F65" w:rsidRDefault="00000000">
            <w:pPr>
              <w:rPr>
                <w:rFonts w:eastAsiaTheme="minorEastAsia"/>
                <w:lang w:eastAsia="zh-CN"/>
              </w:rPr>
            </w:pPr>
            <w:r>
              <w:rPr>
                <w:rFonts w:eastAsiaTheme="minorEastAsia" w:hint="eastAsia"/>
                <w:lang w:eastAsia="zh-CN"/>
              </w:rPr>
              <w:t>0.</w:t>
            </w:r>
            <w:r>
              <w:rPr>
                <w:rFonts w:eastAsiaTheme="minorEastAsia" w:hint="eastAsia"/>
                <w:lang w:val="en-US" w:eastAsia="zh-CN"/>
              </w:rPr>
              <w:t>5</w:t>
            </w:r>
          </w:p>
        </w:tc>
        <w:tc>
          <w:tcPr>
            <w:tcW w:w="1605" w:type="dxa"/>
          </w:tcPr>
          <w:p w14:paraId="7DE32F97" w14:textId="77777777" w:rsidR="00CB1F65" w:rsidRDefault="00000000">
            <w:pPr>
              <w:rPr>
                <w:rFonts w:eastAsiaTheme="minorEastAsia"/>
                <w:lang w:eastAsia="zh-CN"/>
              </w:rPr>
            </w:pPr>
            <w:r>
              <w:rPr>
                <w:rFonts w:eastAsiaTheme="minorEastAsia" w:hint="eastAsia"/>
                <w:lang w:val="en-US" w:eastAsia="zh-CN"/>
              </w:rPr>
              <w:t>N</w:t>
            </w:r>
          </w:p>
        </w:tc>
        <w:tc>
          <w:tcPr>
            <w:tcW w:w="1790" w:type="dxa"/>
          </w:tcPr>
          <w:p w14:paraId="4B46E1D5" w14:textId="77777777" w:rsidR="00CB1F65" w:rsidRDefault="00000000">
            <w:pPr>
              <w:rPr>
                <w:rFonts w:eastAsiaTheme="minorEastAsia"/>
                <w:lang w:eastAsia="zh-CN"/>
              </w:rPr>
            </w:pPr>
            <w:r>
              <w:rPr>
                <w:rFonts w:hint="eastAsia"/>
                <w:lang w:val="en-US" w:eastAsia="zh-CN"/>
              </w:rPr>
              <w:t>Y</w:t>
            </w:r>
          </w:p>
        </w:tc>
        <w:tc>
          <w:tcPr>
            <w:tcW w:w="1772" w:type="dxa"/>
          </w:tcPr>
          <w:p w14:paraId="5A151F24" w14:textId="77777777" w:rsidR="00CB1F65" w:rsidRDefault="00000000">
            <w:pPr>
              <w:rPr>
                <w:lang w:val="en-US" w:eastAsia="zh-CN"/>
              </w:rPr>
            </w:pPr>
            <w:r>
              <w:rPr>
                <w:rFonts w:eastAsiaTheme="minorEastAsia" w:hint="eastAsia"/>
                <w:lang w:val="en-US" w:eastAsia="zh-CN"/>
              </w:rPr>
              <w:t>N</w:t>
            </w:r>
          </w:p>
        </w:tc>
      </w:tr>
      <w:tr w:rsidR="00CB1F65" w14:paraId="76FC1A34" w14:textId="77777777">
        <w:trPr>
          <w:jc w:val="center"/>
        </w:trPr>
        <w:tc>
          <w:tcPr>
            <w:tcW w:w="1485" w:type="dxa"/>
          </w:tcPr>
          <w:p w14:paraId="3D3C3A45" w14:textId="77777777" w:rsidR="00CB1F65" w:rsidRDefault="00000000">
            <w:r>
              <w:rPr>
                <w:lang w:eastAsia="zh-CN"/>
              </w:rPr>
              <w:t>WT-2</w:t>
            </w:r>
          </w:p>
        </w:tc>
        <w:tc>
          <w:tcPr>
            <w:tcW w:w="1444" w:type="dxa"/>
          </w:tcPr>
          <w:p w14:paraId="49FF72AA" w14:textId="77777777" w:rsidR="00CB1F65" w:rsidRDefault="00000000">
            <w:pPr>
              <w:rPr>
                <w:rFonts w:eastAsiaTheme="minorEastAsia"/>
                <w:lang w:eastAsia="zh-CN"/>
              </w:rPr>
            </w:pPr>
            <w:r>
              <w:rPr>
                <w:rFonts w:eastAsiaTheme="minorEastAsia" w:hint="eastAsia"/>
                <w:lang w:eastAsia="zh-CN"/>
              </w:rPr>
              <w:t>0.</w:t>
            </w:r>
            <w:r>
              <w:rPr>
                <w:rFonts w:eastAsiaTheme="minorEastAsia" w:hint="eastAsia"/>
                <w:lang w:val="en-US" w:eastAsia="zh-CN"/>
              </w:rPr>
              <w:t>5</w:t>
            </w:r>
          </w:p>
        </w:tc>
        <w:tc>
          <w:tcPr>
            <w:tcW w:w="1605" w:type="dxa"/>
          </w:tcPr>
          <w:p w14:paraId="7C05D712" w14:textId="77777777" w:rsidR="00CB1F65" w:rsidRDefault="00000000">
            <w:pPr>
              <w:rPr>
                <w:rFonts w:eastAsiaTheme="minorEastAsia"/>
                <w:lang w:eastAsia="zh-CN"/>
              </w:rPr>
            </w:pPr>
            <w:r>
              <w:rPr>
                <w:rFonts w:eastAsiaTheme="minorEastAsia" w:hint="eastAsia"/>
                <w:lang w:val="en-US" w:eastAsia="zh-CN"/>
              </w:rPr>
              <w:t>N</w:t>
            </w:r>
          </w:p>
        </w:tc>
        <w:tc>
          <w:tcPr>
            <w:tcW w:w="1790" w:type="dxa"/>
          </w:tcPr>
          <w:p w14:paraId="728E2E63" w14:textId="77777777" w:rsidR="00CB1F65" w:rsidRDefault="00000000">
            <w:pPr>
              <w:rPr>
                <w:rFonts w:eastAsiaTheme="minorEastAsia"/>
                <w:lang w:val="en-US" w:eastAsia="zh-CN"/>
              </w:rPr>
            </w:pPr>
            <w:r>
              <w:rPr>
                <w:rFonts w:hint="eastAsia"/>
                <w:lang w:val="en-US" w:eastAsia="zh-CN"/>
              </w:rPr>
              <w:t>Y</w:t>
            </w:r>
          </w:p>
        </w:tc>
        <w:tc>
          <w:tcPr>
            <w:tcW w:w="1772" w:type="dxa"/>
          </w:tcPr>
          <w:p w14:paraId="712D393E" w14:textId="77777777" w:rsidR="00CB1F65" w:rsidRDefault="00000000">
            <w:r>
              <w:rPr>
                <w:rFonts w:eastAsiaTheme="minorEastAsia" w:hint="eastAsia"/>
                <w:lang w:val="en-US" w:eastAsia="zh-CN"/>
              </w:rPr>
              <w:t>N</w:t>
            </w:r>
          </w:p>
        </w:tc>
      </w:tr>
    </w:tbl>
    <w:p w14:paraId="3C1B983A" w14:textId="77777777" w:rsidR="00CB1F65" w:rsidRDefault="00CB1F65">
      <w:pPr>
        <w:rPr>
          <w:rFonts w:eastAsiaTheme="minorEastAsia"/>
          <w:lang w:eastAsia="zh-CN"/>
        </w:rPr>
      </w:pPr>
    </w:p>
    <w:p w14:paraId="47E6CC10" w14:textId="77777777" w:rsidR="00CB1F65" w:rsidRDefault="00CB1F65">
      <w:pPr>
        <w:rPr>
          <w:rFonts w:eastAsiaTheme="minorEastAsia"/>
          <w:lang w:eastAsia="zh-CN"/>
        </w:rPr>
      </w:pPr>
    </w:p>
    <w:p w14:paraId="4F29072B" w14:textId="77777777" w:rsidR="00CB1F65" w:rsidRDefault="00CB1F65">
      <w:pPr>
        <w:rPr>
          <w:rFonts w:eastAsiaTheme="minorEastAsia"/>
          <w:lang w:eastAsia="zh-CN"/>
        </w:rPr>
      </w:pPr>
    </w:p>
    <w:p w14:paraId="160DE942" w14:textId="77777777" w:rsidR="00CB1F65" w:rsidRDefault="00CB1F65">
      <w:pPr>
        <w:rPr>
          <w:rFonts w:eastAsiaTheme="minorEastAsia"/>
          <w:lang w:eastAsia="zh-CN"/>
        </w:rPr>
      </w:pPr>
    </w:p>
    <w:p w14:paraId="69CF1850" w14:textId="77777777" w:rsidR="00CB1F65" w:rsidRDefault="00CB1F65">
      <w:pPr>
        <w:rPr>
          <w:rFonts w:eastAsiaTheme="minorEastAsia"/>
          <w:lang w:eastAsia="zh-CN"/>
        </w:rPr>
      </w:pPr>
    </w:p>
    <w:p w14:paraId="067B2651" w14:textId="77777777" w:rsidR="00CB1F65" w:rsidRDefault="00CB1F65">
      <w:pPr>
        <w:rPr>
          <w:rFonts w:eastAsiaTheme="minorEastAsia"/>
          <w:lang w:eastAsia="zh-CN"/>
        </w:rPr>
      </w:pPr>
    </w:p>
    <w:p w14:paraId="66BB0713" w14:textId="77777777" w:rsidR="00CB1F65" w:rsidRDefault="00000000">
      <w:pPr>
        <w:rPr>
          <w:rFonts w:eastAsiaTheme="minorEastAsia"/>
          <w:lang w:val="en-US" w:eastAsia="zh-CN"/>
        </w:rPr>
      </w:pPr>
      <w:r>
        <w:rPr>
          <w:rFonts w:eastAsiaTheme="minorEastAsia"/>
          <w:lang w:eastAsia="zh-CN"/>
        </w:rPr>
        <w:t xml:space="preserve">Total TU estimates for the normative phase: </w:t>
      </w:r>
      <w:r>
        <w:rPr>
          <w:rFonts w:eastAsiaTheme="minorEastAsia" w:hint="eastAsia"/>
          <w:lang w:val="en-US" w:eastAsia="zh-CN"/>
        </w:rPr>
        <w:t>1</w:t>
      </w:r>
    </w:p>
    <w:p w14:paraId="02A10AE5" w14:textId="77777777" w:rsidR="00CB1F65" w:rsidRDefault="00000000">
      <w:pPr>
        <w:rPr>
          <w:rFonts w:eastAsiaTheme="minorEastAsia"/>
          <w:lang w:eastAsia="zh-CN"/>
        </w:rPr>
      </w:pPr>
      <w:r>
        <w:rPr>
          <w:rFonts w:eastAsiaTheme="minorEastAsia"/>
          <w:lang w:eastAsia="zh-CN"/>
        </w:rPr>
        <w:t xml:space="preserve">Total TU estimates: </w:t>
      </w:r>
      <w:r>
        <w:rPr>
          <w:rFonts w:eastAsiaTheme="minorEastAsia" w:hint="eastAsia"/>
          <w:lang w:eastAsia="zh-CN"/>
        </w:rPr>
        <w:t>1</w:t>
      </w:r>
    </w:p>
    <w:p w14:paraId="23EC8CF7" w14:textId="77777777" w:rsidR="00CB1F65" w:rsidRDefault="00CB1F65"/>
    <w:p w14:paraId="1D9F5628" w14:textId="77777777" w:rsidR="00CB1F65" w:rsidRDefault="00000000">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t>Work item Rapporteur(s)</w:t>
      </w:r>
    </w:p>
    <w:p w14:paraId="3F2BA990" w14:textId="77777777" w:rsidR="00CB1F65" w:rsidRDefault="00CB1F65"/>
    <w:p w14:paraId="05069384" w14:textId="77777777" w:rsidR="00CB1F65" w:rsidRDefault="00000000">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t>Work item leadership</w:t>
      </w:r>
    </w:p>
    <w:p w14:paraId="73E9F851" w14:textId="77777777" w:rsidR="00CB1F65" w:rsidRDefault="00000000">
      <w:pPr>
        <w:rPr>
          <w:i/>
        </w:rPr>
      </w:pPr>
      <w:r>
        <w:t>SA WG5</w:t>
      </w:r>
    </w:p>
    <w:p w14:paraId="5875E7EE" w14:textId="77777777" w:rsidR="00CB1F65" w:rsidRDefault="00000000">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t>Aspects that involve other WGs</w:t>
      </w:r>
    </w:p>
    <w:p w14:paraId="0B29461C" w14:textId="77777777" w:rsidR="00CB1F65" w:rsidRDefault="00000000">
      <w:pPr>
        <w:rPr>
          <w:rFonts w:eastAsiaTheme="minorEastAsia"/>
          <w:lang w:eastAsia="zh-CN"/>
        </w:rPr>
      </w:pPr>
      <w:r>
        <w:rPr>
          <w:rFonts w:eastAsiaTheme="minorEastAsia" w:hint="eastAsia"/>
          <w:lang w:val="en-US" w:eastAsia="zh-CN"/>
        </w:rPr>
        <w:t xml:space="preserve">Coordination </w:t>
      </w:r>
      <w:r>
        <w:rPr>
          <w:rFonts w:eastAsiaTheme="minorEastAsia" w:hint="eastAsia"/>
          <w:lang w:eastAsia="zh-CN"/>
        </w:rPr>
        <w:t>with SA1 and SA2</w:t>
      </w:r>
    </w:p>
    <w:p w14:paraId="3861B0B6" w14:textId="77777777" w:rsidR="00CB1F65" w:rsidRDefault="00000000">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CB1F65" w14:paraId="2480CE3A" w14:textId="77777777">
        <w:trPr>
          <w:cantSplit/>
          <w:jc w:val="center"/>
        </w:trPr>
        <w:tc>
          <w:tcPr>
            <w:tcW w:w="5029" w:type="dxa"/>
            <w:shd w:val="clear" w:color="auto" w:fill="E0E0E0"/>
          </w:tcPr>
          <w:p w14:paraId="52C1443B" w14:textId="77777777" w:rsidR="00CB1F65" w:rsidRDefault="00000000">
            <w:pPr>
              <w:pStyle w:val="TAH"/>
            </w:pPr>
            <w:r>
              <w:t>Supporting IM name</w:t>
            </w:r>
          </w:p>
        </w:tc>
      </w:tr>
      <w:tr w:rsidR="00CB1F65" w14:paraId="05222445" w14:textId="77777777">
        <w:trPr>
          <w:cantSplit/>
          <w:jc w:val="center"/>
        </w:trPr>
        <w:tc>
          <w:tcPr>
            <w:tcW w:w="5029" w:type="dxa"/>
          </w:tcPr>
          <w:p w14:paraId="6E7D035E" w14:textId="77777777" w:rsidR="00CB1F65" w:rsidRDefault="00000000">
            <w:pPr>
              <w:pStyle w:val="TAL"/>
              <w:rPr>
                <w:rFonts w:eastAsiaTheme="minorEastAsia"/>
                <w:lang w:eastAsia="zh-CN"/>
              </w:rPr>
            </w:pPr>
            <w:r>
              <w:rPr>
                <w:rFonts w:eastAsiaTheme="minorEastAsia" w:hint="eastAsia"/>
                <w:lang w:eastAsia="zh-CN"/>
              </w:rPr>
              <w:t>China Unicom</w:t>
            </w:r>
          </w:p>
        </w:tc>
      </w:tr>
      <w:tr w:rsidR="00CB1F65" w14:paraId="271C5404" w14:textId="77777777">
        <w:trPr>
          <w:cantSplit/>
          <w:jc w:val="center"/>
        </w:trPr>
        <w:tc>
          <w:tcPr>
            <w:tcW w:w="5029" w:type="dxa"/>
          </w:tcPr>
          <w:p w14:paraId="78ED65BA" w14:textId="77777777" w:rsidR="00CB1F65" w:rsidRDefault="00000000">
            <w:pPr>
              <w:pStyle w:val="TAL"/>
              <w:rPr>
                <w:rFonts w:eastAsia="宋体"/>
                <w:lang w:val="en-US" w:eastAsia="zh-CN"/>
              </w:rPr>
            </w:pPr>
            <w:proofErr w:type="spellStart"/>
            <w:r>
              <w:rPr>
                <w:rFonts w:eastAsia="宋体" w:hint="eastAsia"/>
                <w:lang w:val="en-US" w:eastAsia="zh-CN"/>
              </w:rPr>
              <w:t>Spreadtrum</w:t>
            </w:r>
            <w:proofErr w:type="spellEnd"/>
          </w:p>
        </w:tc>
      </w:tr>
      <w:tr w:rsidR="00CB1F65" w14:paraId="2BE28D8A" w14:textId="77777777">
        <w:trPr>
          <w:cantSplit/>
          <w:jc w:val="center"/>
        </w:trPr>
        <w:tc>
          <w:tcPr>
            <w:tcW w:w="5029" w:type="dxa"/>
          </w:tcPr>
          <w:p w14:paraId="16E2DE54" w14:textId="77777777" w:rsidR="00CB1F65" w:rsidRDefault="00000000">
            <w:pPr>
              <w:pStyle w:val="TAL"/>
              <w:rPr>
                <w:rFonts w:eastAsia="宋体"/>
                <w:lang w:val="en-US" w:eastAsia="zh-CN"/>
              </w:rPr>
            </w:pPr>
            <w:r>
              <w:rPr>
                <w:rFonts w:eastAsia="宋体" w:hint="eastAsia"/>
                <w:lang w:val="en-US" w:eastAsia="zh-CN"/>
              </w:rPr>
              <w:t>China Telecom</w:t>
            </w:r>
          </w:p>
        </w:tc>
      </w:tr>
      <w:tr w:rsidR="00CB1F65" w14:paraId="7A95DFD0" w14:textId="77777777">
        <w:trPr>
          <w:cantSplit/>
          <w:jc w:val="center"/>
        </w:trPr>
        <w:tc>
          <w:tcPr>
            <w:tcW w:w="5029" w:type="dxa"/>
          </w:tcPr>
          <w:p w14:paraId="79359976" w14:textId="77777777" w:rsidR="00CB1F65" w:rsidRDefault="00000000">
            <w:pPr>
              <w:pStyle w:val="TAL"/>
              <w:rPr>
                <w:rFonts w:eastAsia="宋体"/>
                <w:lang w:val="en-US" w:eastAsia="zh-CN"/>
              </w:rPr>
            </w:pPr>
            <w:r>
              <w:rPr>
                <w:rFonts w:eastAsia="宋体" w:hint="eastAsia"/>
                <w:lang w:val="en-US" w:eastAsia="zh-CN"/>
              </w:rPr>
              <w:t>ZTE</w:t>
            </w:r>
          </w:p>
        </w:tc>
      </w:tr>
      <w:tr w:rsidR="00CB1F65" w14:paraId="5445F92D" w14:textId="77777777">
        <w:trPr>
          <w:cantSplit/>
          <w:jc w:val="center"/>
        </w:trPr>
        <w:tc>
          <w:tcPr>
            <w:tcW w:w="5029" w:type="dxa"/>
          </w:tcPr>
          <w:p w14:paraId="12854365" w14:textId="77777777" w:rsidR="00CB1F65" w:rsidRDefault="00000000">
            <w:pPr>
              <w:pStyle w:val="TAL"/>
              <w:rPr>
                <w:rFonts w:eastAsia="宋体"/>
                <w:lang w:val="en-US" w:eastAsia="zh-CN"/>
              </w:rPr>
            </w:pPr>
            <w:proofErr w:type="spellStart"/>
            <w:r>
              <w:rPr>
                <w:rFonts w:eastAsia="宋体" w:hint="eastAsia"/>
                <w:lang w:val="en-US" w:eastAsia="zh-CN"/>
              </w:rPr>
              <w:t>Asiainfo</w:t>
            </w:r>
            <w:proofErr w:type="spellEnd"/>
          </w:p>
        </w:tc>
      </w:tr>
      <w:tr w:rsidR="00CB1F65" w14:paraId="15817730" w14:textId="77777777">
        <w:trPr>
          <w:cantSplit/>
          <w:jc w:val="center"/>
        </w:trPr>
        <w:tc>
          <w:tcPr>
            <w:tcW w:w="5029" w:type="dxa"/>
          </w:tcPr>
          <w:p w14:paraId="519C0D27" w14:textId="77777777" w:rsidR="00CB1F65" w:rsidRDefault="00000000">
            <w:pPr>
              <w:pStyle w:val="TAL"/>
              <w:rPr>
                <w:rFonts w:eastAsia="宋体"/>
                <w:lang w:val="en-US" w:eastAsia="zh-CN"/>
              </w:rPr>
            </w:pPr>
            <w:r>
              <w:rPr>
                <w:rFonts w:eastAsia="宋体" w:hint="eastAsia"/>
                <w:lang w:val="en-US" w:eastAsia="zh-CN"/>
              </w:rPr>
              <w:t>CATT</w:t>
            </w:r>
          </w:p>
        </w:tc>
      </w:tr>
      <w:tr w:rsidR="00CB1F65" w14:paraId="43B0B336" w14:textId="77777777">
        <w:trPr>
          <w:cantSplit/>
          <w:jc w:val="center"/>
        </w:trPr>
        <w:tc>
          <w:tcPr>
            <w:tcW w:w="5029" w:type="dxa"/>
          </w:tcPr>
          <w:p w14:paraId="1F9F9A20" w14:textId="77777777" w:rsidR="00CB1F65" w:rsidRDefault="00000000">
            <w:pPr>
              <w:pStyle w:val="TAL"/>
              <w:rPr>
                <w:rFonts w:eastAsia="宋体"/>
                <w:lang w:val="en-US" w:eastAsia="zh-CN"/>
              </w:rPr>
            </w:pPr>
            <w:r>
              <w:rPr>
                <w:rFonts w:eastAsia="宋体" w:hint="eastAsia"/>
                <w:lang w:val="en-US" w:eastAsia="zh-CN"/>
              </w:rPr>
              <w:t>BUPT</w:t>
            </w:r>
          </w:p>
        </w:tc>
      </w:tr>
      <w:tr w:rsidR="00CB1F65" w14:paraId="3D0CBD5F" w14:textId="77777777">
        <w:trPr>
          <w:cantSplit/>
          <w:jc w:val="center"/>
        </w:trPr>
        <w:tc>
          <w:tcPr>
            <w:tcW w:w="5029" w:type="dxa"/>
          </w:tcPr>
          <w:p w14:paraId="73BEED66" w14:textId="77777777" w:rsidR="00CB1F65" w:rsidRDefault="00000000">
            <w:pPr>
              <w:pStyle w:val="TAL"/>
              <w:rPr>
                <w:rFonts w:eastAsia="宋体"/>
                <w:lang w:val="en-US" w:eastAsia="zh-CN"/>
              </w:rPr>
            </w:pPr>
            <w:r>
              <w:rPr>
                <w:rFonts w:eastAsia="宋体" w:hint="eastAsia"/>
                <w:lang w:val="en-US" w:eastAsia="zh-CN"/>
              </w:rPr>
              <w:t>CQUPT</w:t>
            </w:r>
          </w:p>
        </w:tc>
      </w:tr>
    </w:tbl>
    <w:p w14:paraId="58D488B8" w14:textId="77777777" w:rsidR="00CB1F65" w:rsidRDefault="00CB1F65"/>
    <w:p w14:paraId="42B1C178" w14:textId="77777777" w:rsidR="00CB1F65" w:rsidRDefault="00CB1F65"/>
    <w:p w14:paraId="03C49936" w14:textId="77777777" w:rsidR="00CB1F65" w:rsidRDefault="00CB1F65"/>
    <w:sectPr w:rsidR="00CB1F65">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UseMarginsForDrawingGridOrigin/>
  <w:drawingGridHorizontalOrigin w:val="1800"/>
  <w:drawingGridVerticalOrigin w:val="144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5E54"/>
    <w:rsid w:val="0002191A"/>
    <w:rsid w:val="00022202"/>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4F23"/>
    <w:rsid w:val="000967F4"/>
    <w:rsid w:val="000A6432"/>
    <w:rsid w:val="000C2BF6"/>
    <w:rsid w:val="000D6D78"/>
    <w:rsid w:val="000E0429"/>
    <w:rsid w:val="000E0437"/>
    <w:rsid w:val="000F6E51"/>
    <w:rsid w:val="00102A24"/>
    <w:rsid w:val="001152C8"/>
    <w:rsid w:val="001244C2"/>
    <w:rsid w:val="0013259C"/>
    <w:rsid w:val="00135831"/>
    <w:rsid w:val="001376A6"/>
    <w:rsid w:val="001424CD"/>
    <w:rsid w:val="0014389B"/>
    <w:rsid w:val="0014413C"/>
    <w:rsid w:val="00150C36"/>
    <w:rsid w:val="00154345"/>
    <w:rsid w:val="00157F50"/>
    <w:rsid w:val="00157FFB"/>
    <w:rsid w:val="001607AE"/>
    <w:rsid w:val="00166A1B"/>
    <w:rsid w:val="00167F4A"/>
    <w:rsid w:val="00170EDB"/>
    <w:rsid w:val="00180FBE"/>
    <w:rsid w:val="0018700A"/>
    <w:rsid w:val="00190AA2"/>
    <w:rsid w:val="00192528"/>
    <w:rsid w:val="00192B41"/>
    <w:rsid w:val="0019338C"/>
    <w:rsid w:val="00193EA6"/>
    <w:rsid w:val="0019644D"/>
    <w:rsid w:val="00197E4A"/>
    <w:rsid w:val="001A31EF"/>
    <w:rsid w:val="001A3E7E"/>
    <w:rsid w:val="001A7E53"/>
    <w:rsid w:val="001B01F1"/>
    <w:rsid w:val="001B09D9"/>
    <w:rsid w:val="001B2414"/>
    <w:rsid w:val="001B5421"/>
    <w:rsid w:val="001B650D"/>
    <w:rsid w:val="001C0312"/>
    <w:rsid w:val="001C3048"/>
    <w:rsid w:val="001C4D9B"/>
    <w:rsid w:val="001D0B09"/>
    <w:rsid w:val="001E489F"/>
    <w:rsid w:val="001E6729"/>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66944"/>
    <w:rsid w:val="00272D61"/>
    <w:rsid w:val="002919B7"/>
    <w:rsid w:val="00291EF2"/>
    <w:rsid w:val="00292F34"/>
    <w:rsid w:val="00295D61"/>
    <w:rsid w:val="00297C1F"/>
    <w:rsid w:val="002B074C"/>
    <w:rsid w:val="002B2FE7"/>
    <w:rsid w:val="002B34EA"/>
    <w:rsid w:val="002B5361"/>
    <w:rsid w:val="002C1BA4"/>
    <w:rsid w:val="002C47B8"/>
    <w:rsid w:val="002E397B"/>
    <w:rsid w:val="002E3AE2"/>
    <w:rsid w:val="002F7CCB"/>
    <w:rsid w:val="00301992"/>
    <w:rsid w:val="003057FD"/>
    <w:rsid w:val="003101C6"/>
    <w:rsid w:val="00310E70"/>
    <w:rsid w:val="00313F3E"/>
    <w:rsid w:val="00320536"/>
    <w:rsid w:val="00325E33"/>
    <w:rsid w:val="003275E6"/>
    <w:rsid w:val="00350554"/>
    <w:rsid w:val="00354553"/>
    <w:rsid w:val="003715B7"/>
    <w:rsid w:val="00376C60"/>
    <w:rsid w:val="00392C87"/>
    <w:rsid w:val="003A5FFA"/>
    <w:rsid w:val="003A67E1"/>
    <w:rsid w:val="003A7108"/>
    <w:rsid w:val="003D4593"/>
    <w:rsid w:val="003E29F7"/>
    <w:rsid w:val="003E2C8B"/>
    <w:rsid w:val="003E4AC7"/>
    <w:rsid w:val="003E5604"/>
    <w:rsid w:val="003E57A1"/>
    <w:rsid w:val="003E710B"/>
    <w:rsid w:val="003F1C0E"/>
    <w:rsid w:val="004008D7"/>
    <w:rsid w:val="0040145D"/>
    <w:rsid w:val="00406B90"/>
    <w:rsid w:val="00411339"/>
    <w:rsid w:val="004131BD"/>
    <w:rsid w:val="004159BE"/>
    <w:rsid w:val="00416CEA"/>
    <w:rsid w:val="00421AFD"/>
    <w:rsid w:val="004246F2"/>
    <w:rsid w:val="00432048"/>
    <w:rsid w:val="0044070F"/>
    <w:rsid w:val="00442C65"/>
    <w:rsid w:val="00451122"/>
    <w:rsid w:val="004518DB"/>
    <w:rsid w:val="00452EB4"/>
    <w:rsid w:val="004562FC"/>
    <w:rsid w:val="00466CFF"/>
    <w:rsid w:val="00477EBC"/>
    <w:rsid w:val="00482246"/>
    <w:rsid w:val="00484421"/>
    <w:rsid w:val="004864D6"/>
    <w:rsid w:val="00491391"/>
    <w:rsid w:val="004A01BD"/>
    <w:rsid w:val="004A0A73"/>
    <w:rsid w:val="004A151A"/>
    <w:rsid w:val="004A180A"/>
    <w:rsid w:val="004A661C"/>
    <w:rsid w:val="004C4C9B"/>
    <w:rsid w:val="004D2FA0"/>
    <w:rsid w:val="004E1010"/>
    <w:rsid w:val="004F096F"/>
    <w:rsid w:val="004F4172"/>
    <w:rsid w:val="0050202A"/>
    <w:rsid w:val="00507903"/>
    <w:rsid w:val="0051155C"/>
    <w:rsid w:val="005115B8"/>
    <w:rsid w:val="0052032E"/>
    <w:rsid w:val="00521896"/>
    <w:rsid w:val="00522A80"/>
    <w:rsid w:val="00535A39"/>
    <w:rsid w:val="00544907"/>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5F650D"/>
    <w:rsid w:val="0060778B"/>
    <w:rsid w:val="00616E18"/>
    <w:rsid w:val="00620287"/>
    <w:rsid w:val="00623AED"/>
    <w:rsid w:val="0062580F"/>
    <w:rsid w:val="00632157"/>
    <w:rsid w:val="00633971"/>
    <w:rsid w:val="006341C6"/>
    <w:rsid w:val="0063680E"/>
    <w:rsid w:val="0064121E"/>
    <w:rsid w:val="00642894"/>
    <w:rsid w:val="00660354"/>
    <w:rsid w:val="006606DB"/>
    <w:rsid w:val="006649B9"/>
    <w:rsid w:val="00665B9B"/>
    <w:rsid w:val="0067616E"/>
    <w:rsid w:val="00680C37"/>
    <w:rsid w:val="00690725"/>
    <w:rsid w:val="0069121A"/>
    <w:rsid w:val="00693606"/>
    <w:rsid w:val="00693D70"/>
    <w:rsid w:val="006975AE"/>
    <w:rsid w:val="006A0E66"/>
    <w:rsid w:val="006A32D1"/>
    <w:rsid w:val="006A3CF5"/>
    <w:rsid w:val="006B163C"/>
    <w:rsid w:val="006B4BC6"/>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1F6A"/>
    <w:rsid w:val="00733E86"/>
    <w:rsid w:val="00735487"/>
    <w:rsid w:val="00742B2C"/>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1E85"/>
    <w:rsid w:val="007D3C7C"/>
    <w:rsid w:val="007D687A"/>
    <w:rsid w:val="007E1BA0"/>
    <w:rsid w:val="007E24BD"/>
    <w:rsid w:val="007E5A54"/>
    <w:rsid w:val="007F2297"/>
    <w:rsid w:val="007F55EC"/>
    <w:rsid w:val="007F6574"/>
    <w:rsid w:val="00831057"/>
    <w:rsid w:val="00837EF8"/>
    <w:rsid w:val="0084119C"/>
    <w:rsid w:val="00850CD4"/>
    <w:rsid w:val="00854A49"/>
    <w:rsid w:val="008578D0"/>
    <w:rsid w:val="008624DE"/>
    <w:rsid w:val="008630F7"/>
    <w:rsid w:val="008634EB"/>
    <w:rsid w:val="00866945"/>
    <w:rsid w:val="00876BD5"/>
    <w:rsid w:val="00877B56"/>
    <w:rsid w:val="00897C84"/>
    <w:rsid w:val="008A06BE"/>
    <w:rsid w:val="008A56FD"/>
    <w:rsid w:val="008D3DA6"/>
    <w:rsid w:val="008D5DA3"/>
    <w:rsid w:val="008E70F7"/>
    <w:rsid w:val="008F1D3B"/>
    <w:rsid w:val="008F7444"/>
    <w:rsid w:val="008F7A15"/>
    <w:rsid w:val="00904AA4"/>
    <w:rsid w:val="0091321C"/>
    <w:rsid w:val="00913788"/>
    <w:rsid w:val="0091399A"/>
    <w:rsid w:val="00922D75"/>
    <w:rsid w:val="00926791"/>
    <w:rsid w:val="0093661C"/>
    <w:rsid w:val="00940736"/>
    <w:rsid w:val="00941253"/>
    <w:rsid w:val="0095038B"/>
    <w:rsid w:val="00950CF7"/>
    <w:rsid w:val="00951C55"/>
    <w:rsid w:val="00960A44"/>
    <w:rsid w:val="009669A4"/>
    <w:rsid w:val="00970864"/>
    <w:rsid w:val="009736D5"/>
    <w:rsid w:val="009768C3"/>
    <w:rsid w:val="00977C43"/>
    <w:rsid w:val="0098195A"/>
    <w:rsid w:val="00990EEE"/>
    <w:rsid w:val="00996533"/>
    <w:rsid w:val="009A0093"/>
    <w:rsid w:val="009A3833"/>
    <w:rsid w:val="009A5F57"/>
    <w:rsid w:val="009A62E2"/>
    <w:rsid w:val="009A7FB5"/>
    <w:rsid w:val="009B110B"/>
    <w:rsid w:val="009B13F0"/>
    <w:rsid w:val="009B196A"/>
    <w:rsid w:val="009D5E48"/>
    <w:rsid w:val="009D6D9F"/>
    <w:rsid w:val="009E0B41"/>
    <w:rsid w:val="009E1910"/>
    <w:rsid w:val="009E5DBA"/>
    <w:rsid w:val="009F6047"/>
    <w:rsid w:val="00A01C76"/>
    <w:rsid w:val="00A03D2A"/>
    <w:rsid w:val="00A10ADB"/>
    <w:rsid w:val="00A117D5"/>
    <w:rsid w:val="00A120AA"/>
    <w:rsid w:val="00A144AB"/>
    <w:rsid w:val="00A151A1"/>
    <w:rsid w:val="00A17F01"/>
    <w:rsid w:val="00A24557"/>
    <w:rsid w:val="00A248B2"/>
    <w:rsid w:val="00A267D7"/>
    <w:rsid w:val="00A27A64"/>
    <w:rsid w:val="00A30353"/>
    <w:rsid w:val="00A37F80"/>
    <w:rsid w:val="00A46B3F"/>
    <w:rsid w:val="00A46F30"/>
    <w:rsid w:val="00A50F23"/>
    <w:rsid w:val="00A61169"/>
    <w:rsid w:val="00A62A2E"/>
    <w:rsid w:val="00A63024"/>
    <w:rsid w:val="00A65602"/>
    <w:rsid w:val="00A82365"/>
    <w:rsid w:val="00A82FCC"/>
    <w:rsid w:val="00A8479D"/>
    <w:rsid w:val="00A86369"/>
    <w:rsid w:val="00A906A4"/>
    <w:rsid w:val="00A97953"/>
    <w:rsid w:val="00AA574E"/>
    <w:rsid w:val="00AA65B1"/>
    <w:rsid w:val="00AD324E"/>
    <w:rsid w:val="00AD5B51"/>
    <w:rsid w:val="00AD7B78"/>
    <w:rsid w:val="00AF4118"/>
    <w:rsid w:val="00B00077"/>
    <w:rsid w:val="00B03107"/>
    <w:rsid w:val="00B10820"/>
    <w:rsid w:val="00B112ED"/>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90B"/>
    <w:rsid w:val="00B92B0A"/>
    <w:rsid w:val="00B92C7D"/>
    <w:rsid w:val="00B93BB2"/>
    <w:rsid w:val="00B9697B"/>
    <w:rsid w:val="00BA46C7"/>
    <w:rsid w:val="00BA4DA4"/>
    <w:rsid w:val="00BB6D15"/>
    <w:rsid w:val="00BB7B45"/>
    <w:rsid w:val="00BC137E"/>
    <w:rsid w:val="00BC2E5F"/>
    <w:rsid w:val="00BC3C3C"/>
    <w:rsid w:val="00BC481E"/>
    <w:rsid w:val="00BC5AF6"/>
    <w:rsid w:val="00BD098D"/>
    <w:rsid w:val="00BD3369"/>
    <w:rsid w:val="00BD3E51"/>
    <w:rsid w:val="00BE3E87"/>
    <w:rsid w:val="00BE4C7C"/>
    <w:rsid w:val="00BF0A84"/>
    <w:rsid w:val="00BF4326"/>
    <w:rsid w:val="00BF6847"/>
    <w:rsid w:val="00C02787"/>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6753"/>
    <w:rsid w:val="00C8586A"/>
    <w:rsid w:val="00CA2B4F"/>
    <w:rsid w:val="00CA5DB0"/>
    <w:rsid w:val="00CB1F65"/>
    <w:rsid w:val="00CC084E"/>
    <w:rsid w:val="00CC58ED"/>
    <w:rsid w:val="00CE222E"/>
    <w:rsid w:val="00D0135E"/>
    <w:rsid w:val="00D145EC"/>
    <w:rsid w:val="00D355FB"/>
    <w:rsid w:val="00D43C0B"/>
    <w:rsid w:val="00D44A74"/>
    <w:rsid w:val="00D57CD2"/>
    <w:rsid w:val="00D57E66"/>
    <w:rsid w:val="00D661A7"/>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67EBF"/>
    <w:rsid w:val="00E81E2C"/>
    <w:rsid w:val="00E82FBF"/>
    <w:rsid w:val="00E95D71"/>
    <w:rsid w:val="00EA662E"/>
    <w:rsid w:val="00EB5D2F"/>
    <w:rsid w:val="00EC001A"/>
    <w:rsid w:val="00EC10EC"/>
    <w:rsid w:val="00EC456C"/>
    <w:rsid w:val="00ED166C"/>
    <w:rsid w:val="00ED5FA6"/>
    <w:rsid w:val="00ED6080"/>
    <w:rsid w:val="00EE0176"/>
    <w:rsid w:val="00EE7EB7"/>
    <w:rsid w:val="00EF0942"/>
    <w:rsid w:val="00EF2882"/>
    <w:rsid w:val="00EF291F"/>
    <w:rsid w:val="00F0218C"/>
    <w:rsid w:val="00F0251A"/>
    <w:rsid w:val="00F0393B"/>
    <w:rsid w:val="00F15D08"/>
    <w:rsid w:val="00F260F4"/>
    <w:rsid w:val="00F313DD"/>
    <w:rsid w:val="00F378BE"/>
    <w:rsid w:val="00F43120"/>
    <w:rsid w:val="00F44FF2"/>
    <w:rsid w:val="00F64378"/>
    <w:rsid w:val="00F67FC3"/>
    <w:rsid w:val="00F763A4"/>
    <w:rsid w:val="00F80D67"/>
    <w:rsid w:val="00F81CF2"/>
    <w:rsid w:val="00F82A04"/>
    <w:rsid w:val="00F83DF3"/>
    <w:rsid w:val="00F941B8"/>
    <w:rsid w:val="00FA1227"/>
    <w:rsid w:val="00FA5FA5"/>
    <w:rsid w:val="00FA6721"/>
    <w:rsid w:val="00FA7365"/>
    <w:rsid w:val="00FA79A7"/>
    <w:rsid w:val="00FB0681"/>
    <w:rsid w:val="00FC643D"/>
    <w:rsid w:val="00FD1DAF"/>
    <w:rsid w:val="00FE3DCC"/>
    <w:rsid w:val="00FE53C8"/>
    <w:rsid w:val="00FE5FB7"/>
    <w:rsid w:val="09664528"/>
    <w:rsid w:val="0C0F534B"/>
    <w:rsid w:val="12011C9B"/>
    <w:rsid w:val="13B353FE"/>
    <w:rsid w:val="261724CA"/>
    <w:rsid w:val="278B4CC4"/>
    <w:rsid w:val="2AC338E1"/>
    <w:rsid w:val="2AEC5305"/>
    <w:rsid w:val="2E1D73B4"/>
    <w:rsid w:val="30F05F59"/>
    <w:rsid w:val="35404423"/>
    <w:rsid w:val="418A5C3B"/>
    <w:rsid w:val="42180D3C"/>
    <w:rsid w:val="473F08E4"/>
    <w:rsid w:val="4BCA7960"/>
    <w:rsid w:val="4CB26012"/>
    <w:rsid w:val="612D154E"/>
    <w:rsid w:val="620F67EC"/>
    <w:rsid w:val="669C425A"/>
    <w:rsid w:val="6C6D5692"/>
    <w:rsid w:val="6F500083"/>
    <w:rsid w:val="74055E23"/>
    <w:rsid w:val="760A6889"/>
    <w:rsid w:val="787008DE"/>
    <w:rsid w:val="7B543EB1"/>
    <w:rsid w:val="7CD94411"/>
    <w:rsid w:val="7FEE15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F8E32F3"/>
  <w15:docId w15:val="{8A60A47D-8A92-854C-925D-AD915D22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unhideWhenUsed="1" w:qFormat="1"/>
    <w:lsdException w:name="heading 9" w:semiHidden="1" w:unhideWhenUsed="1" w:qFormat="1"/>
    <w:lsdException w:name="index 1" w:semiHidden="1" w:qFormat="1"/>
    <w:lsdException w:name="toc 8" w:qFormat="1"/>
    <w:lsdException w:name="toc 9"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0"/>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tabs>
        <w:tab w:val="left" w:pos="1418"/>
        <w:tab w:val="left" w:pos="4678"/>
        <w:tab w:val="left" w:pos="5954"/>
        <w:tab w:val="left" w:pos="7088"/>
      </w:tabs>
      <w:spacing w:after="240"/>
      <w:jc w:val="both"/>
    </w:pPr>
    <w:rPr>
      <w:rFonts w:ascii="Arial" w:hAnsi="Arial"/>
    </w:rPr>
  </w:style>
  <w:style w:type="paragraph" w:styleId="TOC8">
    <w:name w:val="toc 8"/>
    <w:basedOn w:val="a"/>
    <w:next w:val="a"/>
    <w:qFormat/>
    <w:pPr>
      <w:spacing w:after="100"/>
      <w:ind w:left="1400"/>
    </w:pPr>
  </w:style>
  <w:style w:type="paragraph" w:styleId="a4">
    <w:name w:val="footer"/>
    <w:basedOn w:val="a"/>
    <w:qFormat/>
    <w:pPr>
      <w:tabs>
        <w:tab w:val="center" w:pos="4153"/>
        <w:tab w:val="right" w:pos="8306"/>
      </w:tabs>
    </w:pPr>
  </w:style>
  <w:style w:type="paragraph" w:styleId="a5">
    <w:name w:val="header"/>
    <w:basedOn w:val="a"/>
    <w:link w:val="a6"/>
    <w:qFormat/>
    <w:pPr>
      <w:tabs>
        <w:tab w:val="center" w:pos="4153"/>
        <w:tab w:val="right" w:pos="8306"/>
      </w:tabs>
    </w:pPr>
  </w:style>
  <w:style w:type="paragraph" w:styleId="TOC9">
    <w:name w:val="toc 9"/>
    <w:basedOn w:val="TOC8"/>
    <w:next w:val="a"/>
    <w:qFormat/>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0">
    <w:name w:val="index 1"/>
    <w:basedOn w:val="a"/>
    <w:next w:val="a"/>
    <w:semiHidden/>
    <w:qFormat/>
    <w:pPr>
      <w:keepLines/>
    </w:pPr>
  </w:style>
  <w:style w:type="character" w:styleId="a7">
    <w:name w:val="page number"/>
    <w:basedOn w:val="a0"/>
    <w:qFormat/>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8">
    <w:name w:val="??"/>
    <w:qFormat/>
    <w:pPr>
      <w:widowControl w:val="0"/>
    </w:pPr>
    <w:rPr>
      <w:rFonts w:eastAsia="Times New Roman"/>
      <w:lang w:eastAsia="en-US"/>
    </w:rPr>
  </w:style>
  <w:style w:type="paragraph" w:customStyle="1" w:styleId="20">
    <w:name w:val="??? 2"/>
    <w:basedOn w:val="a8"/>
    <w:next w:val="a8"/>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eastAsia="en-US"/>
    </w:rPr>
  </w:style>
  <w:style w:type="paragraph" w:styleId="a9">
    <w:name w:val="List Paragraph"/>
    <w:basedOn w:val="a"/>
    <w:uiPriority w:val="34"/>
    <w:qFormat/>
    <w:pPr>
      <w:spacing w:before="100" w:beforeAutospacing="1" w:after="100" w:afterAutospacing="1"/>
    </w:pPr>
    <w:rPr>
      <w:sz w:val="24"/>
      <w:szCs w:val="24"/>
      <w:lang w:val="en-US"/>
    </w:rPr>
  </w:style>
  <w:style w:type="paragraph" w:customStyle="1" w:styleId="Guidance">
    <w:name w:val="Guidance"/>
    <w:basedOn w:val="a"/>
    <w:qFormat/>
    <w:pPr>
      <w:overflowPunct w:val="0"/>
      <w:autoSpaceDE w:val="0"/>
      <w:autoSpaceDN w:val="0"/>
      <w:adjustRightInd w:val="0"/>
      <w:spacing w:after="180"/>
      <w:textAlignment w:val="baseline"/>
    </w:pPr>
    <w:rPr>
      <w:i/>
      <w:color w:val="000000"/>
      <w:lang w:eastAsia="ja-JP"/>
    </w:rPr>
  </w:style>
  <w:style w:type="character" w:customStyle="1" w:styleId="80">
    <w:name w:val="标题 8 字符"/>
    <w:basedOn w:val="a0"/>
    <w:link w:val="8"/>
    <w:semiHidden/>
    <w:qFormat/>
    <w:rPr>
      <w:rFonts w:asciiTheme="majorHAnsi" w:eastAsiaTheme="majorEastAsia" w:hAnsiTheme="majorHAnsi" w:cstheme="majorBidi"/>
      <w:color w:val="262626" w:themeColor="text1" w:themeTint="D9"/>
      <w:sz w:val="21"/>
      <w:szCs w:val="21"/>
      <w:lang w:eastAsia="en-US"/>
    </w:rPr>
  </w:style>
  <w:style w:type="paragraph" w:customStyle="1" w:styleId="TAL">
    <w:name w:val="TAL"/>
    <w:basedOn w:val="a"/>
    <w:qFormat/>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FP">
    <w:name w:val="FP"/>
    <w:basedOn w:val="a"/>
    <w:qFormat/>
    <w:pPr>
      <w:overflowPunct w:val="0"/>
      <w:autoSpaceDE w:val="0"/>
      <w:autoSpaceDN w:val="0"/>
      <w:adjustRightInd w:val="0"/>
      <w:textAlignment w:val="baseline"/>
    </w:pPr>
    <w:rPr>
      <w:color w:val="000000"/>
      <w:lang w:eastAsia="ja-JP"/>
    </w:rPr>
  </w:style>
  <w:style w:type="paragraph" w:customStyle="1" w:styleId="11">
    <w:name w:val="修订1"/>
    <w:hidden/>
    <w:uiPriority w:val="99"/>
    <w:semiHidden/>
    <w:qFormat/>
    <w:rPr>
      <w:rFonts w:eastAsia="Times New Roman"/>
      <w:lang w:val="en-GB"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a6">
    <w:name w:val="页眉 字符"/>
    <w:link w:val="a5"/>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hyperlink" Target="http://www.3gpp.org/specifications-groups/working-procedures" TargetMode="External"/><Relationship Id="rId5" Type="http://schemas.openxmlformats.org/officeDocument/2006/relationships/hyperlink" Target="http://www.3gpp.org/Work-Item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924</Words>
  <Characters>5270</Characters>
  <Application>Microsoft Office Word</Application>
  <DocSecurity>0</DocSecurity>
  <Lines>43</Lines>
  <Paragraphs>12</Paragraphs>
  <ScaleCrop>false</ScaleCrop>
  <Company>ETSI Sophia Antipolis</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Alain Sultan</dc:creator>
  <cp:lastModifiedBy>Zhaoning Wang</cp:lastModifiedBy>
  <cp:revision>4</cp:revision>
  <cp:lastPrinted>2001-04-23T09:30:00Z</cp:lastPrinted>
  <dcterms:created xsi:type="dcterms:W3CDTF">2026-02-12T15:07:00Z</dcterms:created>
  <dcterms:modified xsi:type="dcterms:W3CDTF">2026-02-12T15:10:00Z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2052-12.1.0.24657</vt:lpwstr>
  </property>
  <property fmtid="{D5CDD505-2E9C-101B-9397-08002B2CF9AE}" pid="4" name="ICV">
    <vt:lpwstr>448942F557C34E0687CA980B09758EC3_13</vt:lpwstr>
  </property>
  <property fmtid="{D5CDD505-2E9C-101B-9397-08002B2CF9AE}" pid="5" name="KSOTemplateDocerSaveRecord">
    <vt:lpwstr>eyJoZGlkIjoiZmM3ODY1M2ExZGRkNjk1MWFjNTk2NDZmNDJlY2JlZGUiLCJ1c2VySWQiOiI5ODA2MjY5NzgifQ==</vt:lpwstr>
  </property>
</Properties>
</file>