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22F6856D"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2F3DFF">
        <w:rPr>
          <w:b/>
          <w:snapToGrid w:val="0"/>
          <w:color w:val="000000"/>
          <w:sz w:val="24"/>
          <w:lang w:val="en-US"/>
        </w:rPr>
        <w:t>6</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68D7B9BA" w:rsidR="00D32BCE" w:rsidRPr="007E3CAD" w:rsidRDefault="008B3A67" w:rsidP="004023E0">
            <w:pPr>
              <w:pStyle w:val="Heading"/>
              <w:tabs>
                <w:tab w:val="left" w:pos="7200"/>
              </w:tabs>
              <w:spacing w:before="40" w:after="40" w:line="240" w:lineRule="auto"/>
              <w:ind w:left="57" w:right="57" w:firstLine="0"/>
              <w:rPr>
                <w:rFonts w:cs="Arial"/>
                <w:bCs/>
                <w:sz w:val="20"/>
                <w:lang w:val="en-US"/>
              </w:rPr>
            </w:pPr>
            <w:r w:rsidRPr="007E3CAD">
              <w:rPr>
                <w:rFonts w:cs="Arial"/>
                <w:bCs/>
                <w:sz w:val="20"/>
                <w:lang w:val="en-US"/>
              </w:rPr>
              <w:t>1649</w:t>
            </w:r>
            <w:r w:rsidR="00D32BCE" w:rsidRPr="007E3CAD">
              <w:rPr>
                <w:rFonts w:cs="Arial"/>
                <w:bCs/>
                <w:sz w:val="20"/>
                <w:lang w:val="en-US"/>
              </w:rPr>
              <w:t xml:space="preserve"> (</w:t>
            </w:r>
            <w:r w:rsidR="007E3CAD" w:rsidRPr="007E3CAD">
              <w:rPr>
                <w:rFonts w:cs="Arial"/>
                <w:bCs/>
                <w:sz w:val="20"/>
                <w:lang w:val="en-US"/>
              </w:rPr>
              <w:t xml:space="preserve">noted in </w:t>
            </w:r>
            <w:r w:rsidR="00D32BCE" w:rsidRPr="007E3CAD">
              <w:rPr>
                <w:rFonts w:cs="Arial"/>
                <w:bCs/>
                <w:sz w:val="20"/>
                <w:lang w:val="en-US"/>
              </w:rPr>
              <w:t>Audio SWG)</w:t>
            </w:r>
            <w:r w:rsidRPr="007E3CAD">
              <w:rPr>
                <w:rFonts w:cs="Arial"/>
                <w:bCs/>
                <w:sz w:val="20"/>
                <w:lang w:val="en-US"/>
              </w:rPr>
              <w:t xml:space="preserve">, </w:t>
            </w:r>
          </w:p>
          <w:p w14:paraId="47DC0FAC" w14:textId="6466FEFB" w:rsidR="008B3A67" w:rsidRPr="000E7A0B" w:rsidRDefault="008B3A67" w:rsidP="004023E0">
            <w:pPr>
              <w:pStyle w:val="Heading"/>
              <w:tabs>
                <w:tab w:val="left" w:pos="7200"/>
              </w:tabs>
              <w:spacing w:before="40" w:after="40" w:line="240" w:lineRule="auto"/>
              <w:ind w:left="57" w:right="57" w:firstLine="0"/>
              <w:rPr>
                <w:rFonts w:cs="Arial"/>
                <w:bCs/>
                <w:sz w:val="20"/>
                <w:lang w:val="en-US"/>
              </w:rPr>
            </w:pPr>
            <w:r w:rsidRPr="000E7A0B">
              <w:rPr>
                <w:rFonts w:cs="Arial"/>
                <w:bCs/>
                <w:sz w:val="20"/>
                <w:lang w:val="en-US"/>
              </w:rPr>
              <w:t>1650</w:t>
            </w:r>
            <w:r w:rsidR="00D32BCE" w:rsidRPr="000E7A0B">
              <w:rPr>
                <w:rFonts w:cs="Arial"/>
                <w:bCs/>
                <w:sz w:val="20"/>
                <w:lang w:val="en-US"/>
              </w:rPr>
              <w:t xml:space="preserve"> (</w:t>
            </w:r>
            <w:r w:rsidR="007E3CAD">
              <w:rPr>
                <w:rFonts w:cs="Arial"/>
                <w:bCs/>
                <w:sz w:val="20"/>
                <w:lang w:val="en-US"/>
              </w:rPr>
              <w:t xml:space="preserve">noted in </w:t>
            </w:r>
            <w:r w:rsidR="00D32BCE" w:rsidRPr="000E7A0B">
              <w:rPr>
                <w:rFonts w:cs="Arial"/>
                <w:bCs/>
                <w:sz w:val="20"/>
                <w:lang w:val="en-US"/>
              </w:rPr>
              <w:t>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088E6A90"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77A2FAC5"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6C69228D" w14:textId="1F585D46"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w:t>
            </w:r>
          </w:p>
          <w:p w14:paraId="2AA7771C" w14:textId="3F474D02"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r w:rsidR="007E3CAD">
              <w:rPr>
                <w:rFonts w:cs="Arial"/>
                <w:bCs/>
                <w:sz w:val="20"/>
                <w:lang w:val="en-US"/>
              </w:rPr>
              <w:t>-&gt;1978</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3FDB0F9E"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p>
          <w:p w14:paraId="1DB4CA2F" w14:textId="2B8BE2D1"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1658 (</w:t>
            </w:r>
            <w:r w:rsidR="007E3CAD">
              <w:rPr>
                <w:rFonts w:cs="Arial"/>
                <w:bCs/>
                <w:sz w:val="20"/>
                <w:lang w:val="en-US"/>
              </w:rPr>
              <w:t xml:space="preserve">pp in </w:t>
            </w:r>
            <w:r w:rsidRPr="00CB1A0A">
              <w:rPr>
                <w:rFonts w:cs="Arial"/>
                <w:bCs/>
                <w:sz w:val="20"/>
                <w:lang w:val="en-US"/>
              </w:rPr>
              <w:t xml:space="preserve">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6F98EFAF"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w:t>
            </w:r>
            <w:r w:rsidR="00E41BC7">
              <w:rPr>
                <w:rFonts w:cs="Arial"/>
                <w:bCs/>
                <w:sz w:val="20"/>
                <w:lang w:val="en-US"/>
              </w:rPr>
              <w:t xml:space="preserve">pp in </w:t>
            </w:r>
            <w:r w:rsidR="00D32BCE" w:rsidRPr="00CB1A0A">
              <w:rPr>
                <w:rFonts w:cs="Arial"/>
                <w:bCs/>
                <w:sz w:val="20"/>
                <w:lang w:val="en-US"/>
              </w:rPr>
              <w:t>MBS SWG</w:t>
            </w:r>
            <w:r w:rsidR="00E41BC7">
              <w:rPr>
                <w:rFonts w:cs="Arial"/>
                <w:bCs/>
                <w:sz w:val="20"/>
                <w:lang w:val="en-US"/>
              </w:rPr>
              <w:t>- power request to reply</w:t>
            </w:r>
            <w:r w:rsidR="00D32BCE" w:rsidRPr="00CB1A0A">
              <w:rPr>
                <w:rFonts w:cs="Arial"/>
                <w:bCs/>
                <w:sz w:val="20"/>
                <w:lang w:val="en-US"/>
              </w:rPr>
              <w:t>)</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6B51642E" w:rsidR="008B3A67"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sz w:val="20"/>
                <w:lang w:val="fr-FR"/>
              </w:rPr>
              <w:t>1665</w:t>
            </w:r>
            <w:r w:rsidR="00D32BCE" w:rsidRPr="000E7A0B">
              <w:rPr>
                <w:rFonts w:cs="Arial"/>
                <w:bCs/>
                <w:sz w:val="20"/>
                <w:lang w:val="fr-FR"/>
              </w:rPr>
              <w:t xml:space="preserve"> (</w:t>
            </w:r>
            <w:r w:rsidR="007E3CAD">
              <w:rPr>
                <w:rFonts w:cs="Arial"/>
                <w:bCs/>
                <w:sz w:val="20"/>
                <w:lang w:val="fr-FR"/>
              </w:rPr>
              <w:t xml:space="preserve">pp in </w:t>
            </w:r>
            <w:r w:rsidR="00D32BCE" w:rsidRPr="000E7A0B">
              <w:rPr>
                <w:rFonts w:cs="Arial"/>
                <w:bCs/>
                <w:sz w:val="20"/>
                <w:lang w:val="fr-FR"/>
              </w:rPr>
              <w:t>Audio SWG)</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6A27D2F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4B6C638A" w14:textId="533192CB"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w:t>
            </w:r>
            <w:r w:rsidR="007E3CAD">
              <w:rPr>
                <w:rFonts w:cs="Arial"/>
                <w:bCs/>
                <w:sz w:val="20"/>
                <w:lang w:val="en-US"/>
              </w:rPr>
              <w:t xml:space="preserve">noted in </w:t>
            </w:r>
            <w:r w:rsidR="00D32BCE" w:rsidRPr="00CB1A0A">
              <w:rPr>
                <w:rFonts w:cs="Arial"/>
                <w:bCs/>
                <w:sz w:val="20"/>
                <w:lang w:val="en-US"/>
              </w:rPr>
              <w:t>RTC SWG)</w:t>
            </w:r>
            <w:r w:rsidRPr="00CB1A0A">
              <w:rPr>
                <w:rFonts w:cs="Arial"/>
                <w:bCs/>
                <w:sz w:val="20"/>
                <w:lang w:val="en-US"/>
              </w:rPr>
              <w:t xml:space="preserve">, </w:t>
            </w:r>
          </w:p>
          <w:p w14:paraId="5CF1A1EE" w14:textId="1A3147A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Audio SWG)</w:t>
            </w:r>
            <w:r w:rsidRPr="00CB1A0A">
              <w:rPr>
                <w:rFonts w:cs="Arial"/>
                <w:bCs/>
                <w:sz w:val="20"/>
                <w:lang w:val="en-US"/>
              </w:rPr>
              <w:t xml:space="preserve">, </w:t>
            </w:r>
          </w:p>
          <w:p w14:paraId="03AFC80B" w14:textId="03C51E68"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w:t>
            </w:r>
            <w:r w:rsidR="007E3CAD">
              <w:rPr>
                <w:rFonts w:cs="Arial"/>
                <w:bCs/>
                <w:sz w:val="20"/>
                <w:lang w:val="en-US"/>
              </w:rPr>
              <w:t xml:space="preserve">noted </w:t>
            </w:r>
            <w:r w:rsidR="00D32BCE" w:rsidRPr="00CB1A0A">
              <w:rPr>
                <w:rFonts w:cs="Arial"/>
                <w:bCs/>
                <w:sz w:val="20"/>
                <w:lang w:val="en-US"/>
              </w:rPr>
              <w:t>RTC SWG)</w:t>
            </w:r>
            <w:r w:rsidRPr="00CB1A0A">
              <w:rPr>
                <w:rFonts w:cs="Arial"/>
                <w:bCs/>
                <w:sz w:val="20"/>
                <w:lang w:val="en-US"/>
              </w:rPr>
              <w:t xml:space="preserve">, </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46F4522C"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7E3CAD">
              <w:rPr>
                <w:rFonts w:cs="Arial"/>
                <w:bCs/>
                <w:sz w:val="20"/>
                <w:lang w:val="en-US"/>
              </w:rPr>
              <w:t>-&gt;1977</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4DC56D4C"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w:t>
            </w:r>
            <w:r w:rsidR="00D32BCE" w:rsidRPr="00AF7ADB">
              <w:rPr>
                <w:rFonts w:cs="Arial"/>
                <w:bCs/>
                <w:sz w:val="20"/>
                <w:lang w:val="fr-FR"/>
              </w:rPr>
              <w:t>RTC SWG)</w:t>
            </w:r>
            <w:r w:rsidRPr="00AF7ADB">
              <w:rPr>
                <w:rFonts w:cs="Arial"/>
                <w:bCs/>
                <w:sz w:val="20"/>
                <w:lang w:val="fr-FR"/>
              </w:rPr>
              <w:t xml:space="preserve">, </w:t>
            </w:r>
          </w:p>
          <w:p w14:paraId="4E7C6B08" w14:textId="2BA10700"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w:t>
            </w:r>
            <w:r w:rsidR="007E3CAD">
              <w:rPr>
                <w:rFonts w:cs="Arial"/>
                <w:bCs/>
                <w:sz w:val="20"/>
                <w:lang w:val="fr-FR"/>
              </w:rPr>
              <w:t xml:space="preserve">pp in </w:t>
            </w:r>
            <w:r w:rsidR="00D32BCE" w:rsidRPr="00AF7ADB">
              <w:rPr>
                <w:rFonts w:cs="Arial"/>
                <w:bCs/>
                <w:sz w:val="20"/>
                <w:lang w:val="fr-FR"/>
              </w:rPr>
              <w:t>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17349F78"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w:t>
            </w:r>
            <w:r w:rsidR="007E3CAD">
              <w:rPr>
                <w:rFonts w:cs="Arial"/>
                <w:bCs/>
                <w:sz w:val="20"/>
                <w:lang w:val="en-US"/>
              </w:rPr>
              <w:t xml:space="preserve">pp in </w:t>
            </w:r>
            <w:r w:rsidR="00D32BCE" w:rsidRPr="00CB1A0A">
              <w:rPr>
                <w:rFonts w:cs="Arial"/>
                <w:bCs/>
                <w:sz w:val="20"/>
                <w:lang w:val="en-US"/>
              </w:rPr>
              <w:t>RTC SWG)</w:t>
            </w:r>
          </w:p>
          <w:p w14:paraId="595A95AF" w14:textId="1500F129"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w:t>
            </w:r>
            <w:proofErr w:type="spellStart"/>
            <w:r w:rsidR="007E3CAD">
              <w:rPr>
                <w:rFonts w:cs="Arial"/>
                <w:bCs/>
                <w:sz w:val="20"/>
                <w:lang w:val="fr-FR"/>
              </w:rPr>
              <w:t>noted</w:t>
            </w:r>
            <w:proofErr w:type="spellEnd"/>
            <w:r w:rsidR="007E3CAD">
              <w:rPr>
                <w:rFonts w:cs="Arial"/>
                <w:bCs/>
                <w:sz w:val="20"/>
                <w:lang w:val="fr-FR"/>
              </w:rPr>
              <w:t xml:space="preserve"> in </w:t>
            </w:r>
            <w:r w:rsidR="00222D24" w:rsidRPr="00222D24">
              <w:rPr>
                <w:rFonts w:cs="Arial"/>
                <w:bCs/>
                <w:sz w:val="20"/>
                <w:lang w:val="fr-FR"/>
              </w:rPr>
              <w:t xml:space="preserve">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233150DD"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w:t>
            </w:r>
            <w:proofErr w:type="gramStart"/>
            <w:r w:rsidR="00D32BCE" w:rsidRPr="00222D24">
              <w:rPr>
                <w:rFonts w:cs="Arial"/>
                <w:bCs/>
                <w:sz w:val="20"/>
                <w:lang w:val="fr-FR"/>
              </w:rPr>
              <w:t>SWG)</w:t>
            </w:r>
            <w:r w:rsidR="007E3CAD">
              <w:rPr>
                <w:rFonts w:cs="Arial"/>
                <w:bCs/>
                <w:sz w:val="20"/>
                <w:lang w:val="fr-FR"/>
              </w:rPr>
              <w:t>-</w:t>
            </w:r>
            <w:proofErr w:type="gramEnd"/>
            <w:r w:rsidR="007E3CAD">
              <w:rPr>
                <w:rFonts w:cs="Arial"/>
                <w:bCs/>
                <w:sz w:val="20"/>
                <w:lang w:val="fr-FR"/>
              </w:rPr>
              <w:t>&gt;</w:t>
            </w:r>
            <w:r w:rsidR="007E3CAD" w:rsidRPr="007E3CAD">
              <w:rPr>
                <w:rFonts w:cs="Arial"/>
                <w:bCs/>
                <w:color w:val="00B050"/>
                <w:sz w:val="20"/>
                <w:lang w:val="fr-FR"/>
              </w:rPr>
              <w:t>1998</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1A64799E"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r w:rsidR="007E3CAD">
              <w:rPr>
                <w:rFonts w:cs="Arial"/>
                <w:bCs/>
                <w:sz w:val="20"/>
                <w:lang w:val="en-US"/>
              </w:rPr>
              <w:t>-&gt;2001</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585C16DE"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w:t>
            </w:r>
            <w:r w:rsidR="007E3CAD">
              <w:rPr>
                <w:rFonts w:cs="Arial"/>
                <w:bCs/>
                <w:sz w:val="20"/>
                <w:lang w:val="fr-FR"/>
              </w:rPr>
              <w:t xml:space="preserve">pp in </w:t>
            </w:r>
            <w:r w:rsidR="00CB1A0A" w:rsidRPr="00AF7ADB">
              <w:rPr>
                <w:rFonts w:cs="Arial"/>
                <w:bCs/>
                <w:sz w:val="20"/>
                <w:lang w:val="fr-FR"/>
              </w:rPr>
              <w:t>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614FAEA"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r w:rsidR="007E3CAD">
              <w:rPr>
                <w:rFonts w:cs="Arial"/>
                <w:bCs/>
                <w:sz w:val="20"/>
                <w:lang w:val="en-US"/>
              </w:rPr>
              <w:t>-&gt;</w:t>
            </w:r>
            <w:r w:rsidR="007E3CAD" w:rsidRPr="007E3CAD">
              <w:rPr>
                <w:rFonts w:cs="Arial"/>
                <w:bCs/>
                <w:color w:val="00B050"/>
                <w:sz w:val="20"/>
                <w:lang w:val="en-US"/>
              </w:rPr>
              <w:t>2072</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65E70762"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4281BB3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Pr>
                <w:rFonts w:cs="Arial"/>
                <w:bCs/>
                <w:color w:val="EE0000"/>
                <w:sz w:val="20"/>
                <w:highlight w:val="cyan"/>
                <w:lang w:val="fr-FR"/>
              </w:rPr>
              <w:t>2113</w:t>
            </w:r>
            <w:proofErr w:type="gramStart"/>
            <w:r w:rsidR="00F00DB5" w:rsidRPr="00F00DB5">
              <w:rPr>
                <w:rFonts w:cs="Arial"/>
                <w:bCs/>
                <w:color w:val="EE0000"/>
                <w:sz w:val="20"/>
                <w:highlight w:val="cyan"/>
                <w:lang w:val="fr-FR"/>
              </w:rPr>
              <w:t>a</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69436BC9"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1805</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3614B5E7"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XXX</w:t>
            </w:r>
            <w:r w:rsidRPr="00B6383B">
              <w:rPr>
                <w:rFonts w:cs="Arial"/>
                <w:bCs/>
                <w:sz w:val="20"/>
                <w:lang w:val="en-US"/>
              </w:rPr>
              <w:t xml:space="preserve">, </w:t>
            </w:r>
            <w:r w:rsidRPr="00B6383B">
              <w:rPr>
                <w:rFonts w:cs="Arial"/>
                <w:bCs/>
                <w:sz w:val="20"/>
              </w:rPr>
              <w:t>Tdoc status transfer</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1ECA3A83"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2067</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61715B6A"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26.502: </w:t>
            </w:r>
            <w:r w:rsidRPr="00E5241C">
              <w:rPr>
                <w:rFonts w:cs="Arial"/>
                <w:bCs/>
                <w:color w:val="EE0000"/>
                <w:sz w:val="20"/>
                <w:highlight w:val="cyan"/>
                <w:lang w:val="en-US"/>
              </w:rPr>
              <w:t>1964</w:t>
            </w:r>
            <w:r w:rsidR="00E5241C" w:rsidRPr="00E5241C">
              <w:rPr>
                <w:rFonts w:cs="Arial"/>
                <w:bCs/>
                <w:color w:val="EE0000"/>
                <w:sz w:val="20"/>
                <w:highlight w:val="cyan"/>
                <w:lang w:val="en-US"/>
              </w:rPr>
              <w:t>a&amp;</w:t>
            </w:r>
            <w:r w:rsidRPr="00E5241C">
              <w:rPr>
                <w:rFonts w:cs="Arial"/>
                <w:bCs/>
                <w:color w:val="EE0000"/>
                <w:sz w:val="20"/>
                <w:highlight w:val="cyan"/>
                <w:lang w:val="en-US"/>
              </w:rPr>
              <w:t>196</w:t>
            </w:r>
            <w:r w:rsidR="00E5241C" w:rsidRPr="00E5241C">
              <w:rPr>
                <w:rFonts w:cs="Arial"/>
                <w:bCs/>
                <w:color w:val="EE0000"/>
                <w:sz w:val="20"/>
                <w:highlight w:val="cyan"/>
                <w:lang w:val="en-US"/>
              </w:rPr>
              <w:t>6a</w:t>
            </w:r>
            <w:r w:rsidRPr="00E5241C">
              <w:rPr>
                <w:rFonts w:cs="Arial"/>
                <w:bCs/>
                <w:color w:val="EE0000"/>
                <w:sz w:val="20"/>
                <w:highlight w:val="cyan"/>
                <w:lang w:val="en-US"/>
              </w:rPr>
              <w:t>&amp;1967</w:t>
            </w:r>
            <w:r w:rsidR="00E5241C" w:rsidRPr="00E5241C">
              <w:rPr>
                <w:rFonts w:cs="Arial"/>
                <w:bCs/>
                <w:color w:val="EE0000"/>
                <w:sz w:val="20"/>
                <w:highlight w:val="cyan"/>
                <w:lang w:val="en-US"/>
              </w:rPr>
              <w:t>a</w:t>
            </w:r>
            <w:r w:rsidRPr="00E41BC7">
              <w:rPr>
                <w:rFonts w:cs="Arial"/>
                <w:bCs/>
                <w:color w:val="00B050"/>
                <w:sz w:val="20"/>
                <w:lang w:val="en-US"/>
              </w:rPr>
              <w:t>, 1965</w:t>
            </w:r>
          </w:p>
          <w:p w14:paraId="5E227E98" w14:textId="3F95D1AE"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26.143: </w:t>
            </w:r>
            <w:r w:rsidRPr="00E41BC7">
              <w:rPr>
                <w:rFonts w:cs="Arial"/>
                <w:bCs/>
                <w:color w:val="00B050"/>
                <w:sz w:val="20"/>
                <w:lang w:val="en-US"/>
              </w:rPr>
              <w:t>1968, 2080</w:t>
            </w:r>
          </w:p>
          <w:p w14:paraId="24886A89" w14:textId="62FD1E44"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E41BC7">
              <w:rPr>
                <w:rFonts w:cs="Arial"/>
                <w:bCs/>
                <w:color w:val="000000" w:themeColor="text1"/>
                <w:sz w:val="20"/>
                <w:lang w:val="en-US"/>
              </w:rPr>
              <w:t xml:space="preserve">LS </w:t>
            </w:r>
            <w:r>
              <w:rPr>
                <w:rFonts w:cs="Arial"/>
                <w:bCs/>
                <w:color w:val="000000" w:themeColor="text1"/>
                <w:sz w:val="20"/>
                <w:lang w:val="en-US"/>
              </w:rPr>
              <w:t>to MPEG</w:t>
            </w:r>
            <w:r w:rsidRPr="00E41BC7">
              <w:rPr>
                <w:rFonts w:cs="Arial"/>
                <w:bCs/>
                <w:color w:val="000000" w:themeColor="text1"/>
                <w:sz w:val="20"/>
                <w:lang w:val="en-US"/>
              </w:rPr>
              <w:t xml:space="preserve">: </w:t>
            </w:r>
            <w:r w:rsidRPr="00E41BC7">
              <w:rPr>
                <w:rFonts w:cs="Arial"/>
                <w:bCs/>
                <w:color w:val="00B050"/>
                <w:sz w:val="20"/>
                <w:lang w:val="en-US"/>
              </w:rPr>
              <w:t>2102</w:t>
            </w:r>
          </w:p>
          <w:p w14:paraId="53395736" w14:textId="77777777" w:rsidR="0044476C" w:rsidRDefault="00E41BC7" w:rsidP="00E41BC7">
            <w:pPr>
              <w:pStyle w:val="Heading"/>
              <w:tabs>
                <w:tab w:val="left" w:pos="7200"/>
              </w:tabs>
              <w:spacing w:before="40" w:after="40" w:line="240" w:lineRule="auto"/>
              <w:ind w:left="57" w:right="57" w:firstLine="0"/>
              <w:rPr>
                <w:rFonts w:cs="Arial"/>
                <w:bCs/>
                <w:color w:val="00B050"/>
                <w:sz w:val="20"/>
                <w:lang w:val="en-US"/>
              </w:rPr>
            </w:pPr>
            <w:r w:rsidRPr="00E41BC7">
              <w:rPr>
                <w:rFonts w:cs="Arial"/>
                <w:bCs/>
                <w:color w:val="000000" w:themeColor="text1"/>
                <w:sz w:val="20"/>
                <w:lang w:val="en-US"/>
              </w:rPr>
              <w:t>26.244:</w:t>
            </w:r>
            <w:r w:rsidRPr="00E41BC7">
              <w:rPr>
                <w:rFonts w:cs="Arial"/>
                <w:bCs/>
                <w:color w:val="00B050"/>
                <w:sz w:val="20"/>
                <w:lang w:val="en-US"/>
              </w:rPr>
              <w:t xml:space="preserve"> 2104</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1F2AAB22"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2</w:t>
            </w:r>
            <w:r w:rsidR="00D854E9">
              <w:rPr>
                <w:rFonts w:cs="Arial"/>
                <w:bCs/>
                <w:sz w:val="20"/>
                <w:lang w:val="en-US"/>
              </w:rPr>
              <w:t>6</w:t>
            </w:r>
            <w:r>
              <w:rPr>
                <w:rFonts w:cs="Arial"/>
                <w:bCs/>
                <w:sz w:val="20"/>
                <w:lang w:val="en-US"/>
              </w:rPr>
              <w:t xml:space="preserve">.445: </w:t>
            </w:r>
            <w:r w:rsidRPr="00C33BB4">
              <w:rPr>
                <w:rFonts w:cs="Arial"/>
                <w:bCs/>
                <w:color w:val="00B050"/>
                <w:sz w:val="20"/>
                <w:lang w:val="en-US"/>
              </w:rPr>
              <w:t>1980&amp;1984&amp;1985&amp;1986&amp;1988&amp;1989&amp;1990&amp;1991</w:t>
            </w:r>
          </w:p>
          <w:p w14:paraId="2B4ADA9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26.253:</w:t>
            </w:r>
            <w:r w:rsidRPr="00C33BB4">
              <w:rPr>
                <w:rFonts w:cs="Arial"/>
                <w:bCs/>
                <w:color w:val="00B050"/>
                <w:sz w:val="20"/>
                <w:lang w:val="en-US"/>
              </w:rPr>
              <w:t xml:space="preserve"> 2004&amp;2005, 1899, 1982&amp;1981, 1983&amp;2081</w:t>
            </w:r>
          </w:p>
          <w:p w14:paraId="71B13A15"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lang w:val="en-US"/>
              </w:rPr>
              <w:t xml:space="preserve">26.114: </w:t>
            </w:r>
            <w:r w:rsidRPr="00C33BB4">
              <w:rPr>
                <w:rFonts w:cs="Arial"/>
                <w:bCs/>
                <w:color w:val="00B050"/>
                <w:sz w:val="20"/>
              </w:rPr>
              <w:t>2105&amp;2106, 1837&amp;183</w:t>
            </w:r>
            <w:r>
              <w:rPr>
                <w:rFonts w:cs="Arial"/>
                <w:bCs/>
                <w:color w:val="00B050"/>
                <w:sz w:val="20"/>
              </w:rPr>
              <w:t>8</w:t>
            </w:r>
          </w:p>
          <w:p w14:paraId="370E264D"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lang w:val="en-US"/>
              </w:rPr>
              <w:t>26.</w:t>
            </w:r>
            <w:r>
              <w:rPr>
                <w:rFonts w:cs="Arial"/>
                <w:bCs/>
                <w:sz w:val="20"/>
              </w:rPr>
              <w:t xml:space="preserve">258: </w:t>
            </w:r>
            <w:r w:rsidRPr="00C33BB4">
              <w:rPr>
                <w:rFonts w:cs="Arial"/>
                <w:bCs/>
                <w:color w:val="00B050"/>
                <w:sz w:val="20"/>
              </w:rPr>
              <w:t>1999&amp;2000</w:t>
            </w:r>
          </w:p>
          <w:p w14:paraId="34E01664"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sidRPr="00C33BB4">
              <w:rPr>
                <w:rFonts w:cs="Arial"/>
                <w:bCs/>
                <w:sz w:val="20"/>
                <w:lang w:val="en-US"/>
              </w:rPr>
              <w:t>26.</w:t>
            </w:r>
            <w:r w:rsidRPr="00C33BB4">
              <w:rPr>
                <w:rFonts w:cs="Arial"/>
                <w:bCs/>
                <w:sz w:val="20"/>
              </w:rPr>
              <w:t>119:</w:t>
            </w:r>
            <w:r>
              <w:rPr>
                <w:rFonts w:cs="Arial"/>
                <w:bCs/>
                <w:sz w:val="20"/>
              </w:rPr>
              <w:t xml:space="preserve"> </w:t>
            </w:r>
            <w:r w:rsidRPr="00C33BB4">
              <w:rPr>
                <w:rFonts w:cs="Arial"/>
                <w:bCs/>
                <w:color w:val="00B050"/>
                <w:sz w:val="20"/>
              </w:rPr>
              <w:t>1831&amp;1832</w:t>
            </w:r>
          </w:p>
          <w:p w14:paraId="13C7B992" w14:textId="77777777" w:rsidR="007E3CAD" w:rsidRDefault="007E3CAD" w:rsidP="007E3CAD">
            <w:pPr>
              <w:pStyle w:val="Heading"/>
              <w:tabs>
                <w:tab w:val="left" w:pos="7200"/>
              </w:tabs>
              <w:spacing w:before="40" w:after="40" w:line="240" w:lineRule="auto"/>
              <w:ind w:left="57" w:right="57" w:firstLine="0"/>
              <w:rPr>
                <w:rFonts w:cs="Arial"/>
                <w:bCs/>
                <w:sz w:val="20"/>
              </w:rPr>
            </w:pPr>
            <w:r>
              <w:rPr>
                <w:rFonts w:cs="Arial"/>
                <w:bCs/>
                <w:sz w:val="20"/>
              </w:rPr>
              <w:t xml:space="preserve">26.254: </w:t>
            </w:r>
            <w:r w:rsidRPr="00C33BB4">
              <w:rPr>
                <w:rFonts w:cs="Arial"/>
                <w:bCs/>
                <w:color w:val="00B050"/>
                <w:sz w:val="20"/>
              </w:rPr>
              <w:t>2002&amp;2003</w:t>
            </w:r>
          </w:p>
          <w:p w14:paraId="623272D6" w14:textId="77777777" w:rsidR="007E3CAD" w:rsidRDefault="007E3CAD" w:rsidP="007E3CAD">
            <w:pPr>
              <w:pStyle w:val="Heading"/>
              <w:tabs>
                <w:tab w:val="left" w:pos="7200"/>
              </w:tabs>
              <w:spacing w:before="40" w:after="40" w:line="240" w:lineRule="auto"/>
              <w:ind w:left="57" w:right="57" w:firstLine="0"/>
              <w:rPr>
                <w:rFonts w:cs="Arial"/>
                <w:bCs/>
                <w:color w:val="00B050"/>
                <w:sz w:val="20"/>
              </w:rPr>
            </w:pPr>
            <w:r>
              <w:rPr>
                <w:rFonts w:cs="Arial"/>
                <w:bCs/>
                <w:sz w:val="20"/>
              </w:rPr>
              <w:t xml:space="preserve">26.252: </w:t>
            </w:r>
            <w:r w:rsidRPr="00C33BB4">
              <w:rPr>
                <w:rFonts w:cs="Arial"/>
                <w:bCs/>
                <w:color w:val="00B050"/>
                <w:sz w:val="20"/>
              </w:rPr>
              <w:t>2039&amp;2040</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77777777" w:rsidR="004552E5" w:rsidRDefault="004552E5" w:rsidP="004552E5">
            <w:pPr>
              <w:spacing w:after="40"/>
              <w:ind w:left="57" w:right="57"/>
              <w:rPr>
                <w:rFonts w:ascii="Aptos" w:hAnsi="Aptos"/>
                <w:color w:val="000000"/>
                <w:szCs w:val="22"/>
                <w:lang w:val="fr-FR"/>
              </w:rPr>
            </w:pPr>
            <w:r w:rsidRPr="004552E5">
              <w:rPr>
                <w:rFonts w:cs="Arial"/>
                <w:b/>
                <w:bCs/>
                <w:color w:val="000000" w:themeColor="text1"/>
                <w:sz w:val="20"/>
                <w:lang/>
              </w:rPr>
              <w:t xml:space="preserve">26.510: </w:t>
            </w:r>
            <w:r>
              <w:rPr>
                <w:rFonts w:cs="Arial"/>
                <w:b/>
                <w:bCs/>
                <w:color w:val="00B050"/>
                <w:sz w:val="20"/>
                <w:lang/>
              </w:rPr>
              <w:t>1625</w:t>
            </w:r>
          </w:p>
          <w:p w14:paraId="188AB9F5"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26.264: </w:t>
            </w:r>
            <w:r>
              <w:rPr>
                <w:rFonts w:cs="Arial"/>
                <w:b/>
                <w:bCs/>
                <w:color w:val="00B050"/>
                <w:sz w:val="20"/>
                <w:lang/>
              </w:rPr>
              <w:t>2049, 2048, 2045</w:t>
            </w:r>
          </w:p>
          <w:p w14:paraId="1D0CAB8C"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26.822: </w:t>
            </w:r>
            <w:r>
              <w:rPr>
                <w:rFonts w:cs="Arial"/>
                <w:b/>
                <w:bCs/>
                <w:color w:val="00B050"/>
                <w:sz w:val="20"/>
                <w:lang/>
              </w:rPr>
              <w:t>2046,</w:t>
            </w:r>
            <w:r>
              <w:rPr>
                <w:rStyle w:val="apple-converted-space"/>
                <w:rFonts w:cs="Arial"/>
                <w:b/>
                <w:bCs/>
                <w:color w:val="00B050"/>
                <w:sz w:val="20"/>
                <w:lang/>
              </w:rPr>
              <w:t> </w:t>
            </w:r>
          </w:p>
          <w:p w14:paraId="0A1DCE8A"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26.114: </w:t>
            </w:r>
            <w:r>
              <w:rPr>
                <w:rFonts w:cs="Arial"/>
                <w:b/>
                <w:bCs/>
                <w:color w:val="00B050"/>
                <w:sz w:val="20"/>
                <w:lang/>
              </w:rPr>
              <w:t>2074, 2047, 2011, 2013,</w:t>
            </w:r>
            <w:r>
              <w:rPr>
                <w:rStyle w:val="apple-converted-space"/>
                <w:rFonts w:cs="Arial"/>
                <w:b/>
                <w:bCs/>
                <w:color w:val="00B050"/>
                <w:sz w:val="20"/>
                <w:lang/>
              </w:rPr>
              <w:t> </w:t>
            </w:r>
          </w:p>
          <w:p w14:paraId="34892BD9"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26.522: </w:t>
            </w:r>
            <w:r>
              <w:rPr>
                <w:rFonts w:cs="Arial"/>
                <w:b/>
                <w:bCs/>
                <w:color w:val="00B050"/>
                <w:sz w:val="20"/>
                <w:lang/>
              </w:rPr>
              <w:t>2012,</w:t>
            </w:r>
            <w:r>
              <w:rPr>
                <w:rStyle w:val="apple-converted-space"/>
                <w:rFonts w:cs="Arial"/>
                <w:b/>
                <w:bCs/>
                <w:color w:val="00B050"/>
                <w:sz w:val="20"/>
                <w:lang/>
              </w:rPr>
              <w:t> </w:t>
            </w:r>
          </w:p>
          <w:p w14:paraId="0D63E1A7" w14:textId="77777777" w:rsidR="004552E5" w:rsidRDefault="004552E5" w:rsidP="004552E5">
            <w:pPr>
              <w:spacing w:after="40"/>
              <w:ind w:left="57" w:right="57"/>
              <w:rPr>
                <w:rFonts w:ascii="Aptos" w:hAnsi="Aptos"/>
                <w:color w:val="000000"/>
                <w:szCs w:val="22"/>
              </w:rPr>
            </w:pPr>
            <w:r w:rsidRPr="004552E5">
              <w:rPr>
                <w:rFonts w:cs="Arial"/>
                <w:b/>
                <w:bCs/>
                <w:color w:val="000000" w:themeColor="text1"/>
                <w:sz w:val="20"/>
                <w:lang/>
              </w:rPr>
              <w:t xml:space="preserve">26.506: </w:t>
            </w:r>
            <w:r>
              <w:rPr>
                <w:rFonts w:cs="Arial"/>
                <w:b/>
                <w:bCs/>
                <w:color w:val="00B050"/>
                <w:sz w:val="20"/>
                <w:lang/>
              </w:rPr>
              <w:t>2010</w:t>
            </w:r>
          </w:p>
          <w:p w14:paraId="4001C0C5" w14:textId="7026D533" w:rsidR="004552E5" w:rsidRPr="00CB1A0A" w:rsidRDefault="004552E5" w:rsidP="007E3CAD">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5DEC8AF"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26.2</w:t>
            </w:r>
            <w:r w:rsidR="00FB7F26">
              <w:rPr>
                <w:rFonts w:cs="Arial"/>
                <w:bCs/>
                <w:sz w:val="20"/>
                <w:lang w:val="en-US"/>
              </w:rPr>
              <w:t xml:space="preserve">65: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61</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64</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62</w:t>
            </w:r>
          </w:p>
          <w:p w14:paraId="393F04AB" w14:textId="30DF20C2" w:rsidR="00FB7F26" w:rsidRDefault="00FB7F26"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 Summary: </w:t>
            </w:r>
            <w:r w:rsidRPr="00FB7F26">
              <w:rPr>
                <w:rFonts w:cs="Arial"/>
                <w:bCs/>
                <w:color w:val="00B050"/>
                <w:sz w:val="20"/>
                <w:lang w:val="en-US"/>
              </w:rPr>
              <w:t>2066</w:t>
            </w: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IVAS-8b: </w:t>
            </w:r>
            <w:r w:rsidRPr="00C33BB4">
              <w:rPr>
                <w:rFonts w:cs="Arial"/>
                <w:bCs/>
                <w:color w:val="00B050"/>
                <w:sz w:val="20"/>
                <w:lang w:val="en-US"/>
              </w:rPr>
              <w:t>2024</w:t>
            </w:r>
          </w:p>
          <w:p w14:paraId="21768F35"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LL reports (SA approval): </w:t>
            </w:r>
            <w:r w:rsidRPr="00C33BB4">
              <w:rPr>
                <w:rFonts w:cs="Arial"/>
                <w:bCs/>
                <w:color w:val="00B050"/>
                <w:sz w:val="20"/>
                <w:lang w:val="en-US"/>
              </w:rPr>
              <w:t>1613, 1629</w:t>
            </w:r>
          </w:p>
          <w:p w14:paraId="5C609AE0"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GAL report (SA approval): </w:t>
            </w:r>
            <w:r w:rsidRPr="00C33BB4">
              <w:rPr>
                <w:rFonts w:cs="Arial"/>
                <w:bCs/>
                <w:color w:val="00B050"/>
                <w:sz w:val="20"/>
                <w:lang w:val="en-US"/>
              </w:rPr>
              <w:t>1962</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sidRPr="003D2312">
              <w:rPr>
                <w:rFonts w:cs="Arial"/>
                <w:bCs/>
                <w:sz w:val="20"/>
                <w:lang w:val="en-US"/>
              </w:rPr>
              <w:t>26.997</w:t>
            </w:r>
            <w:r>
              <w:rPr>
                <w:rFonts w:cs="Arial"/>
                <w:bCs/>
                <w:sz w:val="20"/>
                <w:lang w:val="en-US"/>
              </w:rPr>
              <w:t xml:space="preserve">: </w:t>
            </w:r>
            <w:r w:rsidRPr="003D2312">
              <w:rPr>
                <w:rFonts w:cs="Arial"/>
                <w:bCs/>
                <w:color w:val="00B050"/>
                <w:sz w:val="20"/>
                <w:lang w:val="en-US"/>
              </w:rPr>
              <w:t>1963</w:t>
            </w:r>
          </w:p>
          <w:p w14:paraId="784072C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26.251: </w:t>
            </w:r>
            <w:r w:rsidRPr="003D2312">
              <w:rPr>
                <w:rFonts w:cs="Arial"/>
                <w:bCs/>
                <w:color w:val="00B050"/>
                <w:sz w:val="20"/>
                <w:lang w:val="en-US"/>
              </w:rPr>
              <w:t>2020</w:t>
            </w:r>
          </w:p>
          <w:p w14:paraId="5B7FCC5D"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26.252: </w:t>
            </w:r>
            <w:r w:rsidRPr="003D2312">
              <w:rPr>
                <w:rFonts w:cs="Arial"/>
                <w:bCs/>
                <w:color w:val="00B050"/>
                <w:sz w:val="20"/>
                <w:lang w:val="en-US"/>
              </w:rPr>
              <w:t>2025</w:t>
            </w:r>
          </w:p>
          <w:p w14:paraId="50CFF74E"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p>
          <w:p w14:paraId="554F5E46"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26.250: </w:t>
            </w:r>
            <w:r w:rsidRPr="003D2312">
              <w:rPr>
                <w:rFonts w:cs="Arial"/>
                <w:bCs/>
                <w:color w:val="00B050"/>
                <w:sz w:val="20"/>
                <w:lang w:val="en-US"/>
              </w:rPr>
              <w:t>1615</w:t>
            </w:r>
          </w:p>
          <w:p w14:paraId="60E095B2"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26.114: </w:t>
            </w:r>
            <w:r w:rsidRPr="003D2312">
              <w:rPr>
                <w:rFonts w:cs="Arial"/>
                <w:bCs/>
                <w:color w:val="00B050"/>
                <w:sz w:val="20"/>
                <w:lang w:val="en-US"/>
              </w:rPr>
              <w:t>1616</w:t>
            </w:r>
          </w:p>
          <w:p w14:paraId="22DBA79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26.117: </w:t>
            </w:r>
            <w:r w:rsidRPr="003D2312">
              <w:rPr>
                <w:rFonts w:cs="Arial"/>
                <w:bCs/>
                <w:color w:val="00B050"/>
                <w:sz w:val="20"/>
                <w:lang w:val="en-US"/>
              </w:rPr>
              <w:t>1617</w:t>
            </w:r>
          </w:p>
          <w:p w14:paraId="5FB8B16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26.244: </w:t>
            </w:r>
            <w:r w:rsidRPr="003D2312">
              <w:rPr>
                <w:rFonts w:cs="Arial"/>
                <w:bCs/>
                <w:color w:val="00B050"/>
                <w:sz w:val="20"/>
                <w:lang w:val="en-US"/>
              </w:rPr>
              <w:t>1618</w:t>
            </w:r>
          </w:p>
          <w:p w14:paraId="4B7AB80D"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26.256: </w:t>
            </w:r>
            <w:r w:rsidRPr="003D2312">
              <w:rPr>
                <w:rFonts w:cs="Arial"/>
                <w:bCs/>
                <w:color w:val="00B050"/>
                <w:sz w:val="20"/>
                <w:lang w:val="en-US"/>
              </w:rPr>
              <w:t>1687</w:t>
            </w:r>
          </w:p>
          <w:p w14:paraId="3DF39953"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26.258: </w:t>
            </w:r>
            <w:r w:rsidRPr="003D2312">
              <w:rPr>
                <w:rFonts w:cs="Arial"/>
                <w:bCs/>
                <w:color w:val="00B050"/>
                <w:sz w:val="20"/>
                <w:lang w:val="en-US"/>
              </w:rPr>
              <w:t>2021</w:t>
            </w:r>
          </w:p>
          <w:p w14:paraId="454DCD62" w14:textId="77777777" w:rsidR="007E3CAD" w:rsidRDefault="007E3CAD" w:rsidP="007E3CAD">
            <w:pPr>
              <w:pStyle w:val="Heading"/>
              <w:tabs>
                <w:tab w:val="left" w:pos="7200"/>
              </w:tabs>
              <w:spacing w:before="40" w:after="40" w:line="240" w:lineRule="auto"/>
              <w:ind w:left="57" w:right="57" w:firstLine="0"/>
              <w:rPr>
                <w:rFonts w:cs="Arial"/>
                <w:bCs/>
                <w:sz w:val="20"/>
              </w:rPr>
            </w:pPr>
            <w:r w:rsidRPr="003D2312">
              <w:rPr>
                <w:rFonts w:cs="Arial"/>
                <w:bCs/>
                <w:sz w:val="20"/>
              </w:rPr>
              <w:t>26.996</w:t>
            </w:r>
            <w:r>
              <w:rPr>
                <w:rFonts w:cs="Arial"/>
                <w:bCs/>
                <w:sz w:val="20"/>
              </w:rPr>
              <w:t xml:space="preserve">: </w:t>
            </w:r>
            <w:r w:rsidRPr="003D2312">
              <w:rPr>
                <w:rFonts w:cs="Arial"/>
                <w:bCs/>
                <w:color w:val="00B050"/>
                <w:sz w:val="20"/>
              </w:rPr>
              <w:t>1646</w:t>
            </w:r>
          </w:p>
          <w:p w14:paraId="3EEDB5F6" w14:textId="1B4DF6BC" w:rsidR="0044476C" w:rsidRDefault="007E3CAD" w:rsidP="007E3CAD">
            <w:pPr>
              <w:pStyle w:val="Heading"/>
              <w:tabs>
                <w:tab w:val="left" w:pos="7200"/>
              </w:tabs>
              <w:spacing w:before="40" w:after="40" w:line="240" w:lineRule="auto"/>
              <w:ind w:left="57" w:right="57" w:firstLine="0"/>
              <w:rPr>
                <w:rFonts w:cs="Arial"/>
                <w:bCs/>
                <w:sz w:val="20"/>
              </w:rPr>
            </w:pPr>
            <w:r>
              <w:rPr>
                <w:rFonts w:cs="Arial"/>
                <w:bCs/>
                <w:sz w:val="20"/>
              </w:rPr>
              <w:t xml:space="preserve">WI summary: </w:t>
            </w:r>
            <w:r w:rsidRPr="007E3CAD">
              <w:rPr>
                <w:rFonts w:cs="Arial"/>
                <w:bCs/>
                <w:color w:val="00B050"/>
                <w:sz w:val="20"/>
              </w:rPr>
              <w:t xml:space="preserve">2023 </w:t>
            </w:r>
          </w:p>
          <w:p w14:paraId="5F500147"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3C96CB66" w14:textId="54C4C57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80</w:t>
            </w:r>
            <w:r w:rsidRPr="000A0A27">
              <w:rPr>
                <w:rFonts w:cs="Arial"/>
                <w:bCs/>
                <w:color w:val="000000" w:themeColor="text1"/>
                <w:sz w:val="20"/>
                <w:lang w:val="en-US"/>
              </w:rPr>
              <w:t>% -&gt; %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2C31232F"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 xml:space="preserve">26.260: </w:t>
            </w:r>
            <w:r w:rsidRPr="00C40F7A">
              <w:rPr>
                <w:rFonts w:cs="Arial"/>
                <w:bCs/>
                <w:color w:val="00B050"/>
                <w:sz w:val="20"/>
                <w:lang w:val="en-US"/>
              </w:rPr>
              <w:t>1971</w:t>
            </w:r>
          </w:p>
          <w:p w14:paraId="741F880E"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 xml:space="preserve">26.261: </w:t>
            </w:r>
            <w:r w:rsidRPr="00C40F7A">
              <w:rPr>
                <w:rFonts w:cs="Arial"/>
                <w:bCs/>
                <w:color w:val="00B050"/>
                <w:sz w:val="20"/>
                <w:lang w:val="en-US"/>
              </w:rPr>
              <w:t>1972</w:t>
            </w:r>
          </w:p>
          <w:p w14:paraId="78B373F3" w14:textId="77777777" w:rsidR="00C40F7A" w:rsidRPr="00C40F7A" w:rsidRDefault="00C40F7A" w:rsidP="00C40F7A">
            <w:pPr>
              <w:pStyle w:val="Heading"/>
              <w:tabs>
                <w:tab w:val="left" w:pos="7200"/>
              </w:tabs>
              <w:spacing w:before="40" w:after="40" w:line="240" w:lineRule="auto"/>
              <w:ind w:left="57" w:right="57" w:firstLine="31"/>
              <w:rPr>
                <w:rFonts w:cs="Arial"/>
                <w:bCs/>
                <w:sz w:val="20"/>
                <w:lang w:val="en-US"/>
              </w:rPr>
            </w:pPr>
            <w:r w:rsidRPr="00C40F7A">
              <w:rPr>
                <w:rFonts w:cs="Arial"/>
                <w:bCs/>
                <w:sz w:val="20"/>
                <w:lang w:val="en-US"/>
              </w:rPr>
              <w:t>PD: 2089</w:t>
            </w:r>
          </w:p>
          <w:p w14:paraId="6C931384" w14:textId="17741CA7" w:rsidR="0044476C" w:rsidRDefault="00C40F7A" w:rsidP="00C40F7A">
            <w:pPr>
              <w:pStyle w:val="Heading"/>
              <w:tabs>
                <w:tab w:val="left" w:pos="7200"/>
              </w:tabs>
              <w:spacing w:before="40" w:after="40" w:line="240" w:lineRule="auto"/>
              <w:ind w:left="57" w:right="57" w:firstLine="0"/>
              <w:rPr>
                <w:rFonts w:cs="Arial"/>
                <w:bCs/>
                <w:sz w:val="20"/>
                <w:lang w:val="en-US"/>
              </w:rPr>
            </w:pPr>
            <w:r w:rsidRPr="00C40F7A">
              <w:rPr>
                <w:rFonts w:cs="Arial"/>
                <w:bCs/>
                <w:sz w:val="20"/>
                <w:lang w:val="en-US"/>
              </w:rPr>
              <w:t>WI summary: 1752</w:t>
            </w:r>
          </w:p>
          <w:p w14:paraId="7CBD9F9A" w14:textId="4D3EA72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75</w:t>
            </w:r>
            <w:r w:rsidRPr="000A0A27">
              <w:rPr>
                <w:rFonts w:cs="Arial"/>
                <w:bCs/>
                <w:color w:val="000000" w:themeColor="text1"/>
                <w:sz w:val="20"/>
                <w:lang w:val="en-US"/>
              </w:rPr>
              <w:t>% -&gt; %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4FB32FD3"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26.346: </w:t>
            </w:r>
            <w:r w:rsidRPr="00E41BC7">
              <w:rPr>
                <w:rFonts w:cs="Arial"/>
                <w:bCs/>
                <w:color w:val="00B050"/>
                <w:sz w:val="20"/>
                <w:lang w:val="en-US"/>
              </w:rPr>
              <w:t>1621</w:t>
            </w:r>
          </w:p>
          <w:p w14:paraId="7B4252E4" w14:textId="489F3CFA"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26.512: </w:t>
            </w:r>
            <w:r w:rsidRPr="00E5241C">
              <w:rPr>
                <w:rFonts w:cs="Arial"/>
                <w:bCs/>
                <w:color w:val="EE0000"/>
                <w:sz w:val="20"/>
                <w:highlight w:val="cyan"/>
                <w:lang w:val="en-US"/>
              </w:rPr>
              <w:t>1623</w:t>
            </w:r>
            <w:r w:rsidR="00E5241C" w:rsidRPr="00E5241C">
              <w:rPr>
                <w:rFonts w:cs="Arial"/>
                <w:bCs/>
                <w:color w:val="EE0000"/>
                <w:sz w:val="20"/>
                <w:highlight w:val="cyan"/>
                <w:lang w:val="en-US"/>
              </w:rPr>
              <w:t>a</w:t>
            </w:r>
            <w:r w:rsidRPr="00E41BC7">
              <w:rPr>
                <w:rFonts w:cs="Arial"/>
                <w:bCs/>
                <w:color w:val="00B050"/>
                <w:sz w:val="20"/>
                <w:lang w:val="en-US"/>
              </w:rPr>
              <w:t>, 1624, 2063</w:t>
            </w:r>
          </w:p>
          <w:p w14:paraId="3A72E7FE" w14:textId="6A28C689"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26.517: </w:t>
            </w:r>
            <w:r w:rsidRPr="00E41BC7">
              <w:rPr>
                <w:rFonts w:cs="Arial"/>
                <w:bCs/>
                <w:color w:val="00B050"/>
                <w:sz w:val="20"/>
                <w:lang w:val="en-US"/>
              </w:rPr>
              <w:t>1969</w:t>
            </w:r>
          </w:p>
          <w:p w14:paraId="653ADC27" w14:textId="2B4BA4BC"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26.510: </w:t>
            </w:r>
            <w:r w:rsidRPr="00E41BC7">
              <w:rPr>
                <w:rFonts w:cs="Arial"/>
                <w:bCs/>
                <w:color w:val="00B050"/>
                <w:sz w:val="20"/>
                <w:lang w:val="en-US"/>
              </w:rPr>
              <w:t xml:space="preserve">1788,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5E687CA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WIS: </w:t>
            </w:r>
            <w:r w:rsidRPr="00E41BC7">
              <w:rPr>
                <w:rFonts w:cs="Arial"/>
                <w:bCs/>
                <w:color w:val="00B050"/>
                <w:sz w:val="20"/>
                <w:lang w:val="en-US"/>
              </w:rPr>
              <w:t>1702</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79CDB78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85</w:t>
            </w:r>
            <w:r w:rsidRPr="000A0A27">
              <w:rPr>
                <w:rFonts w:cs="Arial"/>
                <w:bCs/>
                <w:color w:val="000000" w:themeColor="text1"/>
                <w:sz w:val="20"/>
                <w:lang w:val="en-US"/>
              </w:rPr>
              <w:t>% -&gt; %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6823190C" w:rsidR="0044476C"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DaCAS-1: </w:t>
            </w:r>
            <w:r w:rsidRPr="00C40F7A">
              <w:rPr>
                <w:rFonts w:cs="Arial"/>
                <w:bCs/>
                <w:color w:val="00B050"/>
                <w:sz w:val="20"/>
                <w:lang w:val="en-US"/>
              </w:rPr>
              <w:t>2026</w:t>
            </w:r>
          </w:p>
          <w:p w14:paraId="720E0E2D" w14:textId="470ECD11" w:rsidR="00C40F7A"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DaCAS-2: </w:t>
            </w:r>
            <w:r w:rsidRPr="00C40F7A">
              <w:rPr>
                <w:rFonts w:cs="Arial"/>
                <w:bCs/>
                <w:color w:val="00B050"/>
                <w:sz w:val="20"/>
                <w:lang w:val="en-US"/>
              </w:rPr>
              <w:t>2071</w:t>
            </w:r>
          </w:p>
          <w:p w14:paraId="61E163B8" w14:textId="57A8363C" w:rsidR="00C40F7A" w:rsidRDefault="00C40F7A"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C40F7A">
              <w:rPr>
                <w:rFonts w:cs="Arial"/>
                <w:bCs/>
                <w:color w:val="00B050"/>
                <w:sz w:val="20"/>
                <w:lang w:val="en-US"/>
              </w:rPr>
              <w:t>1961</w:t>
            </w:r>
          </w:p>
          <w:p w14:paraId="2AFC5D4E" w14:textId="09A67AB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55</w:t>
            </w:r>
            <w:r w:rsidRPr="000A0A27">
              <w:rPr>
                <w:rFonts w:cs="Arial"/>
                <w:bCs/>
                <w:color w:val="000000" w:themeColor="text1"/>
                <w:sz w:val="20"/>
                <w:lang w:val="en-US"/>
              </w:rPr>
              <w:t>% -&gt; % (</w:t>
            </w:r>
            <w:r>
              <w:rPr>
                <w:rFonts w:cs="Arial"/>
                <w:bCs/>
                <w:color w:val="000000" w:themeColor="text1"/>
                <w:sz w:val="20"/>
                <w:lang w:val="en-US"/>
              </w:rPr>
              <w:t>05/26</w:t>
            </w:r>
            <w:r w:rsidRPr="000A0A27">
              <w:rPr>
                <w:rFonts w:cs="Arial"/>
                <w:bCs/>
                <w:color w:val="000000" w:themeColor="text1"/>
                <w:sz w:val="20"/>
                <w:lang w:val="en-US"/>
              </w:rPr>
              <w:t>)</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4ECF00AC" w:rsidR="0044476C" w:rsidRPr="004552E5" w:rsidRDefault="004552E5" w:rsidP="008805DC">
            <w:pPr>
              <w:pStyle w:val="Heading"/>
              <w:tabs>
                <w:tab w:val="left" w:pos="7200"/>
              </w:tabs>
              <w:spacing w:before="40" w:after="40" w:line="240" w:lineRule="auto"/>
              <w:ind w:left="57" w:right="57" w:firstLine="0"/>
              <w:rPr>
                <w:rFonts w:cs="Arial"/>
                <w:color w:val="00B050"/>
                <w:sz w:val="20"/>
                <w:lang w:val="en-US"/>
              </w:rPr>
            </w:pPr>
            <w:r w:rsidRPr="004552E5">
              <w:rPr>
                <w:rFonts w:cs="Arial"/>
                <w:color w:val="000000"/>
                <w:sz w:val="20"/>
                <w:lang w:val="en-US"/>
              </w:rPr>
              <w:t>TP</w:t>
            </w:r>
            <w:r w:rsidRPr="004552E5">
              <w:rPr>
                <w:rFonts w:cs="Arial"/>
                <w:color w:val="000000"/>
                <w:sz w:val="20"/>
                <w:lang w:val="en-US"/>
              </w:rPr>
              <w:t>:</w:t>
            </w:r>
            <w:r w:rsidRPr="004552E5">
              <w:rPr>
                <w:rStyle w:val="apple-converted-space"/>
                <w:rFonts w:cs="Arial"/>
                <w:color w:val="000000"/>
                <w:sz w:val="20"/>
                <w:lang w:val="en-US"/>
              </w:rPr>
              <w:t> </w:t>
            </w:r>
            <w:r w:rsidRPr="004552E5">
              <w:rPr>
                <w:rFonts w:cs="Arial"/>
                <w:color w:val="00B050"/>
                <w:sz w:val="20"/>
                <w:lang w:val="en-US"/>
              </w:rPr>
              <w:t>1855</w:t>
            </w:r>
          </w:p>
          <w:p w14:paraId="315CCB6E" w14:textId="77777777" w:rsidR="004552E5" w:rsidRDefault="004552E5" w:rsidP="008805DC">
            <w:pPr>
              <w:pStyle w:val="Heading"/>
              <w:tabs>
                <w:tab w:val="left" w:pos="7200"/>
              </w:tabs>
              <w:spacing w:before="40" w:after="40" w:line="240" w:lineRule="auto"/>
              <w:ind w:left="57" w:right="57" w:firstLine="0"/>
              <w:rPr>
                <w:rFonts w:cs="Arial"/>
                <w:bCs/>
                <w:sz w:val="20"/>
                <w:lang w:val="en-US"/>
              </w:rPr>
            </w:pPr>
          </w:p>
          <w:p w14:paraId="066B0F05" w14:textId="5ADECE4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LS: 1746-&gt;</w:t>
            </w:r>
            <w:proofErr w:type="spellStart"/>
            <w:r w:rsidRPr="003D2312">
              <w:rPr>
                <w:rFonts w:cs="Arial"/>
                <w:bCs/>
                <w:color w:val="00B050"/>
                <w:sz w:val="20"/>
                <w:lang w:val="en-US"/>
              </w:rPr>
              <w:t>xxxx</w:t>
            </w:r>
            <w:proofErr w:type="spellEnd"/>
          </w:p>
          <w:p w14:paraId="7D282DBF" w14:textId="77777777" w:rsidR="007E3CAD"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26.858: </w:t>
            </w:r>
            <w:r w:rsidRPr="003D2312">
              <w:rPr>
                <w:rFonts w:cs="Arial"/>
                <w:bCs/>
                <w:color w:val="00B050"/>
                <w:sz w:val="20"/>
                <w:lang w:val="en-US"/>
              </w:rPr>
              <w:t>1896</w:t>
            </w:r>
          </w:p>
          <w:p w14:paraId="495FE4FC" w14:textId="096FE8DC" w:rsidR="0044476C"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3D2312">
              <w:rPr>
                <w:rFonts w:cs="Arial"/>
                <w:bCs/>
                <w:color w:val="00B050"/>
                <w:sz w:val="20"/>
                <w:lang w:val="en-US"/>
              </w:rPr>
              <w:t>2035</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E62D54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49</w:t>
            </w:r>
            <w:r w:rsidRPr="000A0A27">
              <w:rPr>
                <w:rFonts w:cs="Arial"/>
                <w:bCs/>
                <w:color w:val="000000" w:themeColor="text1"/>
                <w:sz w:val="20"/>
                <w:lang w:val="en-US"/>
              </w:rPr>
              <w:t>% -&gt; % (</w:t>
            </w:r>
            <w:r>
              <w:rPr>
                <w:rFonts w:cs="Arial"/>
                <w:bCs/>
                <w:color w:val="000000" w:themeColor="text1"/>
                <w:sz w:val="20"/>
                <w:lang w:val="en-US"/>
              </w:rPr>
              <w:t>12/25</w:t>
            </w:r>
            <w:r w:rsidRPr="000A0A27">
              <w:rPr>
                <w:rFonts w:cs="Arial"/>
                <w:bCs/>
                <w:color w:val="000000" w:themeColor="text1"/>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PD: 1811-&gt;</w:t>
            </w:r>
            <w:proofErr w:type="spellStart"/>
            <w:r>
              <w:rPr>
                <w:rFonts w:cs="Arial"/>
                <w:bCs/>
                <w:sz w:val="20"/>
                <w:lang w:val="en-US"/>
              </w:rPr>
              <w:t>xxxx</w:t>
            </w:r>
            <w:proofErr w:type="spellEnd"/>
          </w:p>
          <w:p w14:paraId="09F61B8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TR: 1810-&gt;</w:t>
            </w:r>
            <w:proofErr w:type="spellStart"/>
            <w:r>
              <w:rPr>
                <w:rFonts w:cs="Arial"/>
                <w:bCs/>
                <w:sz w:val="20"/>
                <w:lang w:val="en-US"/>
              </w:rPr>
              <w:t>xxxx</w:t>
            </w:r>
            <w:proofErr w:type="spellEnd"/>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sidRPr="008C7BAC">
              <w:rPr>
                <w:rFonts w:cs="Arial"/>
                <w:bCs/>
                <w:sz w:val="20"/>
                <w:lang w:val="en-US"/>
              </w:rPr>
              <w:t>1648</w:t>
            </w:r>
            <w:r>
              <w:rPr>
                <w:rFonts w:cs="Arial"/>
                <w:bCs/>
                <w:sz w:val="20"/>
                <w:lang w:val="en-US"/>
              </w:rPr>
              <w:t xml:space="preserve"> (for email agreement in SWG)</w:t>
            </w:r>
          </w:p>
          <w:p w14:paraId="3C39332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66425C93" w14:textId="796CCBDD" w:rsidR="0044476C"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3D2312">
              <w:rPr>
                <w:rFonts w:cs="Arial"/>
                <w:bCs/>
                <w:color w:val="00B050"/>
                <w:sz w:val="20"/>
                <w:lang w:val="en-US"/>
              </w:rPr>
              <w:t>1813</w:t>
            </w: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51F3002F" w:rsidR="0044476C" w:rsidRDefault="00E41BC7" w:rsidP="00E41BC7">
            <w:pPr>
              <w:pStyle w:val="Heading"/>
              <w:tabs>
                <w:tab w:val="left" w:pos="7200"/>
              </w:tabs>
              <w:spacing w:before="40" w:after="40" w:line="240" w:lineRule="auto"/>
              <w:ind w:left="0" w:right="57" w:firstLine="0"/>
              <w:rPr>
                <w:rFonts w:cs="Arial"/>
                <w:bCs/>
                <w:sz w:val="20"/>
                <w:lang w:val="en-US"/>
              </w:rPr>
            </w:pPr>
            <w:r w:rsidRPr="00AA3FBE">
              <w:rPr>
                <w:rFonts w:cs="Arial"/>
                <w:bCs/>
                <w:sz w:val="20"/>
                <w:lang w:val="en-US"/>
              </w:rPr>
              <w:t xml:space="preserve">TP: </w:t>
            </w:r>
            <w:r w:rsidRPr="00E41BC7">
              <w:rPr>
                <w:rFonts w:cs="Arial"/>
                <w:bCs/>
                <w:color w:val="00B050"/>
                <w:sz w:val="20"/>
                <w:lang w:val="en-US"/>
              </w:rPr>
              <w:t>2007</w:t>
            </w:r>
          </w:p>
          <w:p w14:paraId="286B957B" w14:textId="422FE10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03/26</w:t>
            </w:r>
            <w:r w:rsidRPr="000A0A27">
              <w:rPr>
                <w:rFonts w:cs="Arial"/>
                <w:bCs/>
                <w:color w:val="000000" w:themeColor="text1"/>
                <w:sz w:val="20"/>
                <w:lang w:val="en-US"/>
              </w:rPr>
              <w:t>)</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7E100702" w:rsidR="0044476C" w:rsidRDefault="00E41BC7" w:rsidP="008805D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LS to SVTA: </w:t>
            </w:r>
            <w:r w:rsidRPr="00E41BC7">
              <w:rPr>
                <w:rFonts w:cs="Arial"/>
                <w:bCs/>
                <w:color w:val="00B050"/>
                <w:sz w:val="20"/>
                <w:lang w:val="en-US"/>
              </w:rPr>
              <w:t>1997</w:t>
            </w:r>
          </w:p>
          <w:p w14:paraId="6F054E8A" w14:textId="200D1706" w:rsidR="00E41BC7" w:rsidRDefault="00E41BC7"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E41BC7">
              <w:rPr>
                <w:rFonts w:cs="Arial"/>
                <w:bCs/>
                <w:color w:val="00B050"/>
                <w:sz w:val="20"/>
                <w:lang w:val="en-US"/>
              </w:rPr>
              <w:t>1996</w:t>
            </w:r>
          </w:p>
          <w:p w14:paraId="6A1AF6BB" w14:textId="07CD0F16"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04505409"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PD: </w:t>
            </w:r>
            <w:r w:rsidRPr="00DF08F0">
              <w:rPr>
                <w:rFonts w:cs="Arial"/>
                <w:bCs/>
                <w:color w:val="00B050"/>
                <w:sz w:val="20"/>
                <w:lang w:val="en-US"/>
              </w:rPr>
              <w:t>2027</w:t>
            </w:r>
          </w:p>
          <w:p w14:paraId="63E22CE2" w14:textId="1CA0041B"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2055</w:t>
            </w: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6D2B0A08" w:rsidR="0044476C" w:rsidRDefault="00DF08F0" w:rsidP="008805DC">
            <w:pPr>
              <w:pStyle w:val="Heading"/>
              <w:tabs>
                <w:tab w:val="left" w:pos="7200"/>
              </w:tabs>
              <w:spacing w:before="40" w:after="40" w:line="240" w:lineRule="auto"/>
              <w:ind w:left="57" w:right="57" w:firstLine="0"/>
              <w:rPr>
                <w:rFonts w:cs="Arial"/>
                <w:bCs/>
                <w:sz w:val="20"/>
                <w:lang w:val="en-US"/>
              </w:rPr>
            </w:pPr>
            <w:r w:rsidRPr="00DF08F0">
              <w:rPr>
                <w:rFonts w:cs="Arial"/>
                <w:bCs/>
                <w:sz w:val="20"/>
                <w:lang w:val="en-US"/>
              </w:rPr>
              <w:t>26.958</w:t>
            </w:r>
            <w:r>
              <w:rPr>
                <w:rFonts w:cs="Arial"/>
                <w:bCs/>
                <w:sz w:val="20"/>
                <w:lang w:val="en-US"/>
              </w:rPr>
              <w:t>: 2038</w:t>
            </w:r>
          </w:p>
          <w:p w14:paraId="7A57EE9D" w14:textId="686C05CA"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2079</w:t>
            </w: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7777777" w:rsidR="004552E5" w:rsidRDefault="004552E5" w:rsidP="004552E5">
            <w:pPr>
              <w:rPr>
                <w:rFonts w:ascii="Aptos" w:hAnsi="Aptos"/>
                <w:color w:val="000000"/>
                <w:szCs w:val="22"/>
              </w:rPr>
            </w:pPr>
            <w:r>
              <w:rPr>
                <w:rFonts w:cs="Arial"/>
                <w:b/>
                <w:bCs/>
                <w:color w:val="000000"/>
                <w:sz w:val="20"/>
                <w:lang w:val="en-US"/>
              </w:rPr>
              <w:t>TR:</w:t>
            </w:r>
            <w:r>
              <w:rPr>
                <w:rStyle w:val="apple-converted-space"/>
                <w:rFonts w:cs="Arial"/>
                <w:b/>
                <w:bCs/>
                <w:color w:val="000000"/>
                <w:sz w:val="20"/>
                <w:lang w:val="en-US"/>
              </w:rPr>
              <w:t> </w:t>
            </w:r>
            <w:r>
              <w:rPr>
                <w:rFonts w:cs="Arial"/>
                <w:b/>
                <w:bCs/>
                <w:color w:val="00B050"/>
                <w:sz w:val="20"/>
                <w:lang w:val="en-US"/>
              </w:rPr>
              <w:t>2098</w:t>
            </w:r>
          </w:p>
          <w:p w14:paraId="16BE9F4A" w14:textId="3DD98317" w:rsidR="004552E5" w:rsidRPr="004552E5" w:rsidRDefault="004552E5" w:rsidP="004552E5">
            <w:pPr>
              <w:rPr>
                <w:rFonts w:ascii="Aptos" w:hAnsi="Aptos"/>
                <w:color w:val="000000"/>
                <w:szCs w:val="22"/>
                <w:lang w:val="en-US"/>
              </w:rPr>
            </w:pPr>
            <w:r>
              <w:rPr>
                <w:rFonts w:cs="Arial"/>
                <w:b/>
                <w:bCs/>
                <w:color w:val="000000"/>
                <w:sz w:val="20"/>
                <w:lang w:val="en-US"/>
              </w:rPr>
              <w:t>TP</w:t>
            </w:r>
            <w:r>
              <w:rPr>
                <w:rFonts w:cs="Arial"/>
                <w:b/>
                <w:bCs/>
                <w:color w:val="000000"/>
                <w:sz w:val="20"/>
                <w:lang w:val="en-US"/>
              </w:rPr>
              <w:t>: 1995</w:t>
            </w:r>
          </w:p>
          <w:p w14:paraId="2C3E37B0"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C590D09" w14:textId="3D79FAD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xx/xx</w:t>
            </w:r>
            <w:r w:rsidRPr="000A0A27">
              <w:rPr>
                <w:rFonts w:cs="Arial"/>
                <w:bCs/>
                <w:color w:val="000000" w:themeColor="text1"/>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-&gt;2008</w:t>
            </w:r>
            <w:r w:rsidR="00FC3DA9" w:rsidRPr="00FC3DA9">
              <w:rPr>
                <w:rFonts w:cs="Arial"/>
                <w:bCs/>
                <w:color w:val="EE0000"/>
                <w:sz w:val="20"/>
                <w:lang w:val="en-US"/>
              </w:rPr>
              <w:t>a</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w:t>
            </w:r>
            <w:r w:rsidRPr="004C6B18">
              <w:rPr>
                <w:rFonts w:cs="Arial"/>
                <w:bCs/>
                <w:sz w:val="20"/>
                <w:highlight w:val="yellow"/>
                <w:lang w:val="en-US"/>
              </w:rPr>
              <w: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 (package2)</w:t>
            </w:r>
          </w:p>
          <w:p w14:paraId="33160048" w14:textId="33FCFD6A"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35EE87BF"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sidR="00DF08F0">
              <w:rPr>
                <w:rFonts w:cs="Arial"/>
                <w:bCs/>
                <w:sz w:val="20"/>
                <w:lang w:val="en-US"/>
              </w:rPr>
              <w:t>-&gt;2057</w:t>
            </w:r>
            <w:r w:rsidR="00C40F7A">
              <w:rPr>
                <w:rFonts w:cs="Arial"/>
                <w:bCs/>
                <w:sz w:val="20"/>
                <w:lang w:val="en-US"/>
              </w:rPr>
              <w:t>-&gt;2112</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1634</w:t>
            </w:r>
            <w:r>
              <w:rPr>
                <w:rFonts w:cs="Arial"/>
                <w:bCs/>
                <w:sz w:val="20"/>
                <w:lang w:val="en-US"/>
              </w:rPr>
              <w:t>-&gt;</w:t>
            </w:r>
            <w:r w:rsidR="00D75E28">
              <w:rPr>
                <w:rFonts w:cs="Arial"/>
                <w:bCs/>
                <w:sz w:val="20"/>
                <w:lang w:val="en-US"/>
              </w:rPr>
              <w:t>2006</w:t>
            </w:r>
          </w:p>
          <w:p w14:paraId="51E32D40" w14:textId="5CDE6AF1" w:rsidR="00D75E28" w:rsidRPr="001D1BF2" w:rsidRDefault="00D75E28" w:rsidP="000A0A27">
            <w:pPr>
              <w:pStyle w:val="Heading"/>
              <w:tabs>
                <w:tab w:val="left" w:pos="7200"/>
              </w:tabs>
              <w:spacing w:before="40" w:after="40" w:line="240" w:lineRule="auto"/>
              <w:ind w:left="90" w:right="57" w:firstLine="0"/>
              <w:rPr>
                <w:rFonts w:cs="Arial"/>
                <w:bCs/>
                <w:sz w:val="20"/>
                <w:u w:val="single"/>
                <w:lang w:val="en-US"/>
              </w:rPr>
            </w:pPr>
            <w:r w:rsidRPr="001D1BF2">
              <w:rPr>
                <w:rFonts w:cs="Arial"/>
                <w:bCs/>
                <w:sz w:val="20"/>
                <w:u w:val="single"/>
                <w:lang w:val="en-US"/>
              </w:rPr>
              <w:t>Image formats (package2)</w:t>
            </w:r>
          </w:p>
          <w:p w14:paraId="74BDAB25" w14:textId="2E5FECEC"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1781</w:t>
            </w:r>
            <w:r>
              <w:rPr>
                <w:rFonts w:cs="Arial"/>
                <w:bCs/>
                <w:sz w:val="20"/>
                <w:lang w:val="en-US"/>
              </w:rPr>
              <w:t>-&gt;</w:t>
            </w:r>
            <w:r w:rsidR="004C6B18" w:rsidRPr="004C6B18">
              <w:rPr>
                <w:rFonts w:cs="Arial"/>
                <w:bCs/>
                <w:sz w:val="20"/>
                <w:highlight w:val="yellow"/>
                <w:lang w:val="en-US"/>
              </w:rPr>
              <w:t>xxx</w:t>
            </w:r>
          </w:p>
          <w:p w14:paraId="4A69D948" w14:textId="48C1CC8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1782</w:t>
            </w:r>
            <w:r>
              <w:rPr>
                <w:rFonts w:cs="Arial"/>
                <w:bCs/>
                <w:sz w:val="20"/>
                <w:lang w:val="en-US"/>
              </w:rPr>
              <w:t>-&gt;</w:t>
            </w:r>
            <w:r w:rsidR="004C6B18" w:rsidRPr="004C6B18">
              <w:rPr>
                <w:rFonts w:cs="Arial"/>
                <w:bCs/>
                <w:sz w:val="20"/>
                <w:highlight w:val="yellow"/>
                <w:lang w:val="en-US"/>
              </w:rPr>
              <w:t>xxx</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2C73007A"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r w:rsidR="00DF08F0">
              <w:rPr>
                <w:rFonts w:cs="Arial"/>
                <w:bCs/>
                <w:color w:val="000000" w:themeColor="text1"/>
                <w:sz w:val="20"/>
                <w:lang w:val="en-US"/>
              </w:rPr>
              <w:t>2058</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4BF10E6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r w:rsidR="004C6B18" w:rsidRPr="004C6B18">
              <w:rPr>
                <w:rFonts w:cs="Arial"/>
                <w:bCs/>
                <w:color w:val="A6A6A6" w:themeColor="background1" w:themeShade="A6"/>
                <w:sz w:val="20"/>
                <w:highlight w:val="yellow"/>
                <w:lang w:val="en-US"/>
              </w:rPr>
              <w:t>xxx</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MBS</w:t>
            </w:r>
          </w:p>
          <w:p w14:paraId="3874EA0C" w14:textId="0AEDDDEB" w:rsidR="00FB7F26" w:rsidRPr="00FB7F26" w:rsidRDefault="00FB7F26" w:rsidP="00FB7F26">
            <w:pPr>
              <w:pStyle w:val="Heading"/>
              <w:numPr>
                <w:ilvl w:val="0"/>
                <w:numId w:val="15"/>
              </w:numPr>
              <w:tabs>
                <w:tab w:val="left" w:pos="7200"/>
              </w:tabs>
              <w:spacing w:before="40" w:after="40" w:line="240" w:lineRule="auto"/>
              <w:ind w:right="57"/>
              <w:rPr>
                <w:rFonts w:cs="Arial"/>
                <w:bCs/>
                <w:color w:val="000000" w:themeColor="text1"/>
                <w:sz w:val="20"/>
              </w:rPr>
            </w:pPr>
          </w:p>
          <w:p w14:paraId="7843B15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460DA1F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57F72E6C"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RTC</w:t>
            </w:r>
          </w:p>
          <w:p w14:paraId="117A7813" w14:textId="15DFD596"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698317D5" w14:textId="08042088" w:rsidR="00FB7F26" w:rsidRPr="00FB7F26" w:rsidRDefault="00FB7F26" w:rsidP="00FB7F26">
            <w:pPr>
              <w:pStyle w:val="Heading"/>
              <w:tabs>
                <w:tab w:val="left" w:pos="7200"/>
              </w:tabs>
              <w:spacing w:before="40" w:after="40" w:line="240" w:lineRule="auto"/>
              <w:ind w:right="57"/>
              <w:rPr>
                <w:rFonts w:cs="Arial"/>
                <w:bCs/>
                <w:color w:val="000000" w:themeColor="text1"/>
                <w:sz w:val="20"/>
              </w:rPr>
            </w:pPr>
          </w:p>
          <w:p w14:paraId="65362F94" w14:textId="77777777" w:rsidR="00FB7F26" w:rsidRPr="00FB7F26" w:rsidRDefault="00FB7F26" w:rsidP="00FB7F26">
            <w:pPr>
              <w:pStyle w:val="Heading"/>
              <w:tabs>
                <w:tab w:val="left" w:pos="7200"/>
              </w:tabs>
              <w:spacing w:before="40" w:after="40" w:line="240" w:lineRule="auto"/>
              <w:ind w:left="0" w:right="57" w:firstLine="0"/>
              <w:rPr>
                <w:rFonts w:cs="Arial"/>
                <w:bCs/>
                <w:color w:val="000000" w:themeColor="text1"/>
                <w:sz w:val="20"/>
              </w:rPr>
            </w:pPr>
          </w:p>
          <w:p w14:paraId="6ACC1B80"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Audio</w:t>
            </w:r>
          </w:p>
          <w:p w14:paraId="2A0257FB" w14:textId="77777777" w:rsidR="00FB7F26" w:rsidRPr="00FB7F26" w:rsidRDefault="00FB7F26" w:rsidP="00FB7F26">
            <w:pPr>
              <w:widowControl/>
              <w:numPr>
                <w:ilvl w:val="0"/>
                <w:numId w:val="11"/>
              </w:numPr>
              <w:spacing w:after="0" w:line="240" w:lineRule="auto"/>
              <w:rPr>
                <w:rFonts w:cs="Arial"/>
                <w:bCs/>
                <w:color w:val="000000" w:themeColor="text1"/>
                <w:sz w:val="20"/>
              </w:rPr>
            </w:pPr>
            <w:r w:rsidRPr="00FB7F26">
              <w:rPr>
                <w:rFonts w:cs="Arial"/>
                <w:b/>
                <w:bCs/>
                <w:color w:val="000000" w:themeColor="text1"/>
                <w:sz w:val="20"/>
                <w:lang w:val="en-US"/>
              </w:rPr>
              <w:t xml:space="preserve"> </w:t>
            </w: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FB7F26" w:rsidRDefault="00FB7F26" w:rsidP="00FB7F26">
            <w:pPr>
              <w:widowControl/>
              <w:spacing w:after="0" w:line="240" w:lineRule="auto"/>
              <w:rPr>
                <w:rFonts w:cs="Arial"/>
                <w:b/>
                <w:color w:val="000000" w:themeColor="text1"/>
                <w:sz w:val="20"/>
              </w:rPr>
            </w:pPr>
            <w:r w:rsidRPr="00FB7F26">
              <w:rPr>
                <w:rFonts w:cs="Arial"/>
                <w:b/>
                <w:color w:val="000000" w:themeColor="text1"/>
                <w:sz w:val="20"/>
              </w:rPr>
              <w:t>Video</w:t>
            </w:r>
          </w:p>
          <w:p w14:paraId="36324519" w14:textId="2CDE8364"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78A9749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6125" w14:textId="77777777" w:rsidR="009F15BE" w:rsidRDefault="009F15BE">
      <w:r>
        <w:separator/>
      </w:r>
    </w:p>
  </w:endnote>
  <w:endnote w:type="continuationSeparator" w:id="0">
    <w:p w14:paraId="40932E62" w14:textId="77777777" w:rsidR="009F15BE" w:rsidRDefault="009F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C685" w14:textId="77777777" w:rsidR="009F15BE" w:rsidRDefault="009F15BE">
      <w:r>
        <w:separator/>
      </w:r>
    </w:p>
  </w:footnote>
  <w:footnote w:type="continuationSeparator" w:id="0">
    <w:p w14:paraId="05742112" w14:textId="77777777" w:rsidR="009F15BE" w:rsidRDefault="009F15BE">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5BE"/>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1949</Words>
  <Characters>10724</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5</cp:revision>
  <cp:lastPrinted>2016-05-03T16:51:00Z</cp:lastPrinted>
  <dcterms:created xsi:type="dcterms:W3CDTF">2025-11-20T20:27:00Z</dcterms:created>
  <dcterms:modified xsi:type="dcterms:W3CDTF">2025-11-20T21:41:00Z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