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BBD4" w14:textId="541F4BE1" w:rsidR="00962C1A" w:rsidRPr="007A19FF" w:rsidRDefault="00962C1A" w:rsidP="00962C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0438726"/>
      <w:r w:rsidRPr="007A19FF">
        <w:rPr>
          <w:b/>
          <w:noProof/>
          <w:sz w:val="24"/>
        </w:rPr>
        <w:t>3GPP TSG- SA4 Meeting # 134</w:t>
      </w:r>
      <w:r w:rsidRPr="007A19FF">
        <w:rPr>
          <w:b/>
          <w:noProof/>
          <w:sz w:val="24"/>
        </w:rPr>
        <w:tab/>
        <w:t>S4-2516</w:t>
      </w:r>
      <w:r>
        <w:rPr>
          <w:b/>
          <w:noProof/>
          <w:sz w:val="24"/>
        </w:rPr>
        <w:t>60</w:t>
      </w:r>
    </w:p>
    <w:p w14:paraId="71B873C7" w14:textId="77777777" w:rsidR="00962C1A" w:rsidRDefault="00962C1A" w:rsidP="00962C1A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  <w:r w:rsidRPr="007A19FF">
        <w:rPr>
          <w:b/>
          <w:noProof/>
          <w:sz w:val="24"/>
        </w:rPr>
        <w:t>17-21 November 2025, Dallas, Texas, USA</w:t>
      </w:r>
    </w:p>
    <w:p w14:paraId="54A459B0" w14:textId="77777777" w:rsidR="00962C1A" w:rsidRDefault="00962C1A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3F0C1A77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97313">
        <w:rPr>
          <w:rFonts w:cs="Arial"/>
          <w:b/>
          <w:sz w:val="24"/>
          <w:szCs w:val="24"/>
        </w:rPr>
        <w:t>9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266B23">
        <w:rPr>
          <w:b/>
          <w:noProof/>
          <w:sz w:val="24"/>
        </w:rPr>
        <w:t>2558</w:t>
      </w:r>
      <w:r w:rsidR="0038424F">
        <w:rPr>
          <w:b/>
          <w:noProof/>
          <w:sz w:val="24"/>
        </w:rPr>
        <w:t>96</w:t>
      </w:r>
    </w:p>
    <w:p w14:paraId="6C800B57" w14:textId="67AEA19B" w:rsidR="001C3BA7" w:rsidRPr="0036307F" w:rsidRDefault="00397313" w:rsidP="001C3BA7">
      <w:pPr>
        <w:pStyle w:val="Header"/>
        <w:rPr>
          <w:rFonts w:ascii="Arial" w:hAnsi="Arial" w:cs="Arial"/>
          <w:b/>
          <w:bCs/>
          <w:sz w:val="24"/>
        </w:rPr>
      </w:pPr>
      <w:r w:rsidRPr="00397313">
        <w:rPr>
          <w:rFonts w:ascii="Arial" w:hAnsi="Arial" w:cs="Arial"/>
          <w:b/>
          <w:bCs/>
          <w:sz w:val="24"/>
        </w:rPr>
        <w:t>Bengaluru, India, 25 – 29 August</w:t>
      </w:r>
      <w:r w:rsidR="0066044F">
        <w:rPr>
          <w:rFonts w:ascii="Arial" w:hAnsi="Arial" w:cs="Arial"/>
          <w:b/>
          <w:bCs/>
          <w:sz w:val="24"/>
        </w:rPr>
        <w:t xml:space="preserve">, </w:t>
      </w:r>
      <w:r w:rsidR="000E4208" w:rsidRPr="000E4208">
        <w:rPr>
          <w:rFonts w:ascii="Arial" w:hAnsi="Arial" w:cs="Arial"/>
          <w:b/>
          <w:bCs/>
          <w:sz w:val="24"/>
        </w:rPr>
        <w:t>202</w:t>
      </w:r>
      <w:r>
        <w:rPr>
          <w:rFonts w:ascii="Arial" w:hAnsi="Arial" w:cs="Arial"/>
          <w:b/>
          <w:bCs/>
          <w:sz w:val="24"/>
        </w:rPr>
        <w:t>5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68D541D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8424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62B2CC5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R3-255028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NR_QoE_enh-Core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1CE38B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1BB9EF8F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SA4</w:t>
      </w:r>
    </w:p>
    <w:p w14:paraId="4EFE95BE" w14:textId="5D19DB05" w:rsidR="002633C1" w:rsidRPr="00DB436C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DA6F2A">
        <w:rPr>
          <w:rFonts w:asciiTheme="minorHAnsi" w:hAnsiTheme="minorHAnsi" w:cs="Arial"/>
          <w:bCs/>
          <w:sz w:val="22"/>
          <w:szCs w:val="22"/>
          <w:lang w:val="fr-FR"/>
        </w:rPr>
        <w:t xml:space="preserve">RAN2, </w:t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SA5</w:t>
      </w:r>
    </w:p>
    <w:p w14:paraId="02681363" w14:textId="77777777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DB436C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Pr="00003C76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003C76">
        <w:rPr>
          <w:rFonts w:cs="Arial"/>
          <w:lang w:val="en-US"/>
        </w:rPr>
        <w:t>E-mail Address:</w:t>
      </w:r>
      <w:r w:rsidRPr="00003C76">
        <w:rPr>
          <w:rFonts w:cs="Arial"/>
          <w:b w:val="0"/>
          <w:bCs/>
          <w:lang w:val="en-US"/>
        </w:rPr>
        <w:tab/>
      </w:r>
      <w:r w:rsidRPr="00003C76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C97CD0" w:rsidR="00644DE0" w:rsidRDefault="009143FB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SA4 for their reply LS on </w:t>
      </w:r>
      <w:r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685B97">
        <w:rPr>
          <w:rFonts w:asciiTheme="minorHAnsi" w:hAnsiTheme="minorHAnsi" w:cs="Arial"/>
          <w:bCs/>
          <w:sz w:val="22"/>
          <w:szCs w:val="22"/>
        </w:rPr>
        <w:t>/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R3-255028</w:t>
      </w:r>
      <w:r>
        <w:rPr>
          <w:rFonts w:asciiTheme="minorHAnsi" w:hAnsiTheme="minorHAnsi" w:cs="Arial"/>
          <w:sz w:val="22"/>
          <w:szCs w:val="22"/>
        </w:rPr>
        <w:t>.</w:t>
      </w:r>
      <w:r w:rsidR="0038424F">
        <w:rPr>
          <w:rFonts w:asciiTheme="minorHAnsi" w:hAnsiTheme="minorHAnsi" w:cs="Arial"/>
          <w:sz w:val="22"/>
          <w:szCs w:val="22"/>
        </w:rPr>
        <w:t xml:space="preserve"> </w:t>
      </w:r>
      <w:r w:rsidR="0038424F" w:rsidRPr="0038424F">
        <w:rPr>
          <w:rFonts w:asciiTheme="minorHAnsi" w:hAnsiTheme="minorHAnsi" w:cs="Arial"/>
          <w:sz w:val="22"/>
          <w:szCs w:val="22"/>
        </w:rPr>
        <w:t>RAN3 has several follow up questions.</w:t>
      </w:r>
    </w:p>
    <w:p w14:paraId="65754F64" w14:textId="5FFFE352" w:rsidR="00685B97" w:rsidRDefault="00CC574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Related to the definition of the value ‘all’ of </w:t>
      </w:r>
      <w:r w:rsidRPr="00CC574D">
        <w:rPr>
          <w:rFonts w:asciiTheme="minorHAnsi" w:hAnsiTheme="minorHAnsi" w:cs="Arial"/>
          <w:sz w:val="22"/>
          <w:szCs w:val="22"/>
        </w:rPr>
        <w:t>@communicationServiceType</w:t>
      </w:r>
      <w:r>
        <w:rPr>
          <w:rFonts w:asciiTheme="minorHAnsi" w:hAnsiTheme="minorHAnsi" w:cs="Arial"/>
          <w:sz w:val="22"/>
          <w:szCs w:val="22"/>
        </w:rPr>
        <w:t>, SA4 indicates in their a</w:t>
      </w:r>
      <w:r w:rsidR="00685B97">
        <w:rPr>
          <w:rFonts w:asciiTheme="minorHAnsi" w:hAnsiTheme="minorHAnsi" w:cs="Arial"/>
          <w:sz w:val="22"/>
          <w:szCs w:val="22"/>
        </w:rPr>
        <w:t>nswer 1: “</w:t>
      </w:r>
      <w:r w:rsidR="00685B97" w:rsidRPr="00685B97">
        <w:rPr>
          <w:rFonts w:asciiTheme="minorHAnsi" w:hAnsiTheme="minorHAnsi" w:cs="Arial"/>
          <w:i/>
          <w:iCs/>
          <w:sz w:val="22"/>
          <w:szCs w:val="22"/>
        </w:rPr>
        <w:t>Option 1 is the right interpretation.  It refers to all communication service types (not limited to MBS communication services).</w:t>
      </w:r>
      <w:r w:rsidR="00685B97">
        <w:rPr>
          <w:rFonts w:asciiTheme="minorHAnsi" w:hAnsiTheme="minorHAnsi" w:cs="Arial"/>
          <w:sz w:val="22"/>
          <w:szCs w:val="22"/>
        </w:rPr>
        <w:t>” (</w:t>
      </w: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</w:t>
      </w:r>
      <w:proofErr w:type="spellStart"/>
      <w:r w:rsidRPr="004A00E1">
        <w:rPr>
          <w:rFonts w:ascii="Arial" w:hAnsi="Arial" w:cs="Arial"/>
          <w:i/>
          <w:iCs/>
          <w:lang w:val="en-US"/>
        </w:rPr>
        <w:t>QoE</w:t>
      </w:r>
      <w:proofErr w:type="spellEnd"/>
      <w:r w:rsidRPr="004A00E1">
        <w:rPr>
          <w:rFonts w:ascii="Arial" w:hAnsi="Arial" w:cs="Arial"/>
          <w:i/>
          <w:iCs/>
          <w:lang w:val="en-US"/>
        </w:rPr>
        <w:t xml:space="preserve"> measurements on </w:t>
      </w:r>
      <w:r w:rsidRPr="004A00E1">
        <w:rPr>
          <w:rFonts w:ascii="Arial" w:hAnsi="Arial" w:cs="Arial" w:hint="eastAsia"/>
          <w:i/>
          <w:iCs/>
          <w:lang w:val="en-US"/>
        </w:rPr>
        <w:t>broadcast</w:t>
      </w:r>
      <w:r w:rsidR="00680FE0">
        <w:rPr>
          <w:rFonts w:ascii="Arial" w:hAnsi="Arial" w:cs="Arial"/>
          <w:i/>
          <w:iCs/>
          <w:lang w:val="en-US"/>
        </w:rPr>
        <w:t>,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  <w:r w:rsidR="00685B97">
        <w:rPr>
          <w:rFonts w:asciiTheme="minorHAnsi" w:hAnsiTheme="minorHAnsi" w:cs="Arial"/>
          <w:sz w:val="22"/>
          <w:szCs w:val="22"/>
        </w:rPr>
        <w:t>)</w:t>
      </w:r>
    </w:p>
    <w:p w14:paraId="744F579D" w14:textId="7CBCAEA0" w:rsidR="00306568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84677B">
        <w:rPr>
          <w:rFonts w:asciiTheme="minorHAnsi" w:hAnsiTheme="minorHAnsi" w:cs="Arial"/>
          <w:sz w:val="22"/>
          <w:szCs w:val="22"/>
        </w:rPr>
        <w:t xml:space="preserve">In the </w:t>
      </w:r>
      <w:r w:rsidR="003753B6">
        <w:rPr>
          <w:rFonts w:asciiTheme="minorHAnsi" w:hAnsiTheme="minorHAnsi" w:cs="Arial"/>
          <w:sz w:val="22"/>
          <w:szCs w:val="22"/>
        </w:rPr>
        <w:t xml:space="preserve">CR to TS 26.247 agreed by SA4 in </w:t>
      </w:r>
      <w:r w:rsidR="00FC5E69">
        <w:rPr>
          <w:rFonts w:asciiTheme="minorHAnsi" w:hAnsiTheme="minorHAnsi" w:cs="Arial"/>
          <w:sz w:val="22"/>
          <w:szCs w:val="22"/>
        </w:rPr>
        <w:t xml:space="preserve">S4-251095, in the description of the </w:t>
      </w:r>
      <w:r w:rsidR="00AC19DC"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 w:rsidR="00AC19DC">
        <w:rPr>
          <w:rFonts w:asciiTheme="minorHAnsi" w:hAnsiTheme="minorHAnsi" w:cs="Arial"/>
          <w:sz w:val="22"/>
          <w:szCs w:val="22"/>
        </w:rPr>
        <w:t>attribute, it is stated that “</w:t>
      </w:r>
      <w:r w:rsidR="00423B05" w:rsidRPr="00423B05">
        <w:rPr>
          <w:rFonts w:asciiTheme="minorHAnsi" w:hAnsiTheme="minorHAnsi" w:cs="Arial"/>
          <w:sz w:val="22"/>
          <w:szCs w:val="22"/>
        </w:rPr>
        <w:t xml:space="preserve">When present, this attribute indicates a list of communication service type(s) for which the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collection and reporting of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metrics is requested and shall contain one or more of the following values:</w:t>
      </w:r>
      <w:r w:rsidR="00AC19DC">
        <w:rPr>
          <w:rFonts w:asciiTheme="minorHAnsi" w:hAnsiTheme="minorHAnsi" w:cs="Arial"/>
          <w:sz w:val="22"/>
          <w:szCs w:val="22"/>
        </w:rPr>
        <w:t xml:space="preserve">”. </w:t>
      </w:r>
      <w:r w:rsidR="00EB74D8">
        <w:rPr>
          <w:rFonts w:asciiTheme="minorHAnsi" w:hAnsiTheme="minorHAnsi" w:cs="Arial"/>
          <w:sz w:val="22"/>
          <w:szCs w:val="22"/>
        </w:rPr>
        <w:t xml:space="preserve">Regarding the “one or more” part, </w:t>
      </w:r>
      <w:r w:rsidR="00423B05">
        <w:rPr>
          <w:rFonts w:asciiTheme="minorHAnsi" w:hAnsiTheme="minorHAnsi" w:cs="Arial"/>
          <w:sz w:val="22"/>
          <w:szCs w:val="22"/>
        </w:rPr>
        <w:t>RAN3 would like to point out that</w:t>
      </w:r>
      <w:r w:rsidR="00C0157C">
        <w:rPr>
          <w:rFonts w:asciiTheme="minorHAnsi" w:hAnsiTheme="minorHAnsi" w:cs="Arial"/>
          <w:sz w:val="22"/>
          <w:szCs w:val="22"/>
        </w:rPr>
        <w:t xml:space="preserve">, </w:t>
      </w:r>
      <w:r w:rsidR="00AB23D1">
        <w:rPr>
          <w:rFonts w:asciiTheme="minorHAnsi" w:hAnsiTheme="minorHAnsi" w:cs="Arial"/>
          <w:sz w:val="22"/>
          <w:szCs w:val="22"/>
        </w:rPr>
        <w:t xml:space="preserve">for </w:t>
      </w:r>
      <w:r w:rsidR="00C0157C">
        <w:rPr>
          <w:rFonts w:asciiTheme="minorHAnsi" w:hAnsiTheme="minorHAnsi" w:cs="Arial"/>
          <w:sz w:val="22"/>
          <w:szCs w:val="22"/>
        </w:rPr>
        <w:t xml:space="preserve">a </w:t>
      </w:r>
      <w:r w:rsidR="002B54A1">
        <w:rPr>
          <w:rFonts w:asciiTheme="minorHAnsi" w:hAnsiTheme="minorHAnsi" w:cs="Arial"/>
          <w:sz w:val="22"/>
          <w:szCs w:val="22"/>
        </w:rPr>
        <w:t>QMC configuration</w:t>
      </w:r>
      <w:r w:rsidR="006967CF">
        <w:rPr>
          <w:rFonts w:asciiTheme="minorHAnsi" w:hAnsiTheme="minorHAnsi" w:cs="Arial"/>
          <w:sz w:val="22"/>
          <w:szCs w:val="22"/>
        </w:rPr>
        <w:t xml:space="preserve">, only one </w:t>
      </w:r>
      <w:r w:rsidR="00AB23D1">
        <w:rPr>
          <w:rFonts w:asciiTheme="minorHAnsi" w:hAnsiTheme="minorHAnsi" w:cs="Arial"/>
          <w:sz w:val="22"/>
          <w:szCs w:val="22"/>
        </w:rPr>
        <w:t xml:space="preserve">communication service type </w:t>
      </w:r>
      <w:r w:rsidR="006967CF">
        <w:rPr>
          <w:rFonts w:asciiTheme="minorHAnsi" w:hAnsiTheme="minorHAnsi" w:cs="Arial"/>
          <w:sz w:val="22"/>
          <w:szCs w:val="22"/>
        </w:rPr>
        <w:t>is possible at a</w:t>
      </w:r>
      <w:r w:rsidR="00AB23D1">
        <w:rPr>
          <w:rFonts w:asciiTheme="minorHAnsi" w:hAnsiTheme="minorHAnsi" w:cs="Arial"/>
          <w:sz w:val="22"/>
          <w:szCs w:val="22"/>
        </w:rPr>
        <w:t xml:space="preserve"> time</w:t>
      </w:r>
      <w:r w:rsidR="006967CF">
        <w:rPr>
          <w:rFonts w:asciiTheme="minorHAnsi" w:hAnsiTheme="minorHAnsi" w:cs="Arial"/>
          <w:sz w:val="22"/>
          <w:szCs w:val="22"/>
        </w:rPr>
        <w:t xml:space="preserve">. </w:t>
      </w:r>
      <w:r w:rsidR="00BC0F22">
        <w:rPr>
          <w:rFonts w:asciiTheme="minorHAnsi" w:hAnsiTheme="minorHAnsi" w:cs="Arial"/>
          <w:sz w:val="22"/>
          <w:szCs w:val="22"/>
        </w:rPr>
        <w:t xml:space="preserve">This effectively means that </w:t>
      </w:r>
      <w:r w:rsidR="009E3368">
        <w:rPr>
          <w:rFonts w:asciiTheme="minorHAnsi" w:hAnsiTheme="minorHAnsi" w:cs="Arial"/>
          <w:sz w:val="22"/>
          <w:szCs w:val="22"/>
        </w:rPr>
        <w:t xml:space="preserve">the </w:t>
      </w:r>
      <w:r w:rsidR="00BC0F22">
        <w:rPr>
          <w:rFonts w:asciiTheme="minorHAnsi" w:hAnsiTheme="minorHAnsi" w:cs="Arial"/>
          <w:sz w:val="22"/>
          <w:szCs w:val="22"/>
        </w:rPr>
        <w:t xml:space="preserve">“or more” should be deleted from the </w:t>
      </w:r>
      <w:r w:rsidR="00306568">
        <w:rPr>
          <w:rFonts w:asciiTheme="minorHAnsi" w:hAnsiTheme="minorHAnsi" w:cs="Arial"/>
          <w:sz w:val="22"/>
          <w:szCs w:val="22"/>
        </w:rPr>
        <w:t>Description field of the attribute. RAN3 kindly asks SA4 to confirm this.</w:t>
      </w:r>
    </w:p>
    <w:p w14:paraId="3C0C7829" w14:textId="30020684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003C76">
        <w:rPr>
          <w:rFonts w:asciiTheme="minorHAnsi" w:hAnsiTheme="minorHAnsi" w:cs="Arial"/>
          <w:b/>
          <w:bCs/>
          <w:sz w:val="22"/>
          <w:szCs w:val="22"/>
        </w:rPr>
        <w:t>Question B:</w:t>
      </w:r>
      <w:r>
        <w:rPr>
          <w:rFonts w:asciiTheme="minorHAnsi" w:hAnsiTheme="minorHAnsi" w:cs="Arial"/>
          <w:sz w:val="22"/>
          <w:szCs w:val="22"/>
        </w:rPr>
        <w:t xml:space="preserve"> In line with the above, a</w:t>
      </w:r>
      <w:r w:rsidR="008F2162">
        <w:rPr>
          <w:rFonts w:asciiTheme="minorHAnsi" w:hAnsiTheme="minorHAnsi" w:cs="Arial"/>
          <w:sz w:val="22"/>
          <w:szCs w:val="22"/>
        </w:rPr>
        <w:t xml:space="preserve"> given </w:t>
      </w:r>
      <w:proofErr w:type="spellStart"/>
      <w:r w:rsidR="008F2162">
        <w:rPr>
          <w:rFonts w:asciiTheme="minorHAnsi" w:hAnsiTheme="minorHAnsi" w:cs="Arial"/>
          <w:sz w:val="22"/>
          <w:szCs w:val="22"/>
        </w:rPr>
        <w:t>QoE</w:t>
      </w:r>
      <w:proofErr w:type="spellEnd"/>
      <w:r w:rsidR="008F2162">
        <w:rPr>
          <w:rFonts w:asciiTheme="minorHAnsi" w:hAnsiTheme="minorHAnsi" w:cs="Arial"/>
          <w:sz w:val="22"/>
          <w:szCs w:val="22"/>
        </w:rPr>
        <w:t xml:space="preserve"> Reference can</w:t>
      </w:r>
      <w:r>
        <w:rPr>
          <w:rFonts w:asciiTheme="minorHAnsi" w:hAnsiTheme="minorHAnsi" w:cs="Arial"/>
          <w:sz w:val="22"/>
          <w:szCs w:val="22"/>
        </w:rPr>
        <w:t>,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>,</w:t>
      </w:r>
      <w:r w:rsidR="008F2162">
        <w:rPr>
          <w:rFonts w:asciiTheme="minorHAnsi" w:hAnsiTheme="minorHAnsi" w:cs="Arial"/>
          <w:sz w:val="22"/>
          <w:szCs w:val="22"/>
        </w:rPr>
        <w:t xml:space="preserve"> only point to a single communication service type</w:t>
      </w:r>
      <w:r w:rsidR="00CC574D">
        <w:rPr>
          <w:rFonts w:asciiTheme="minorHAnsi" w:hAnsiTheme="minorHAnsi" w:cs="Arial"/>
          <w:sz w:val="22"/>
          <w:szCs w:val="22"/>
        </w:rPr>
        <w:t xml:space="preserve">, </w:t>
      </w:r>
      <w:r w:rsidR="008F2162">
        <w:rPr>
          <w:rFonts w:asciiTheme="minorHAnsi" w:hAnsiTheme="minorHAnsi" w:cs="Arial"/>
          <w:sz w:val="22"/>
          <w:szCs w:val="22"/>
        </w:rPr>
        <w:t>and</w:t>
      </w:r>
      <w:r w:rsidR="009143FB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a combination of two or more </w:t>
      </w:r>
      <w:r w:rsidR="00CC574D">
        <w:rPr>
          <w:rFonts w:asciiTheme="minorHAnsi" w:hAnsiTheme="minorHAnsi" w:cs="Arial"/>
          <w:sz w:val="22"/>
          <w:szCs w:val="22"/>
        </w:rPr>
        <w:t xml:space="preserve">communication </w:t>
      </w:r>
      <w:r w:rsidR="009143FB">
        <w:rPr>
          <w:rFonts w:asciiTheme="minorHAnsi" w:hAnsiTheme="minorHAnsi" w:cs="Arial"/>
          <w:sz w:val="22"/>
          <w:szCs w:val="22"/>
        </w:rPr>
        <w:t xml:space="preserve">service types </w:t>
      </w:r>
      <w:r w:rsidR="00604B37">
        <w:rPr>
          <w:rFonts w:asciiTheme="minorHAnsi" w:hAnsiTheme="minorHAnsi" w:cs="Arial"/>
          <w:sz w:val="22"/>
          <w:szCs w:val="22"/>
        </w:rPr>
        <w:t xml:space="preserve">in a single QMC configuration </w:t>
      </w:r>
      <w:r w:rsidR="009143FB">
        <w:rPr>
          <w:rFonts w:asciiTheme="minorHAnsi" w:hAnsiTheme="minorHAnsi" w:cs="Arial"/>
          <w:sz w:val="22"/>
          <w:szCs w:val="22"/>
        </w:rPr>
        <w:t xml:space="preserve">is </w:t>
      </w:r>
      <w:r w:rsidR="008F2162">
        <w:rPr>
          <w:rFonts w:asciiTheme="minorHAnsi" w:hAnsiTheme="minorHAnsi" w:cs="Arial"/>
          <w:sz w:val="22"/>
          <w:szCs w:val="22"/>
        </w:rPr>
        <w:t xml:space="preserve">therefore </w:t>
      </w:r>
      <w:r w:rsidR="009143FB">
        <w:rPr>
          <w:rFonts w:asciiTheme="minorHAnsi" w:hAnsiTheme="minorHAnsi" w:cs="Arial"/>
          <w:sz w:val="22"/>
          <w:szCs w:val="22"/>
        </w:rPr>
        <w:t>not supported</w:t>
      </w:r>
      <w:r w:rsidR="008F2162">
        <w:rPr>
          <w:rFonts w:asciiTheme="minorHAnsi" w:hAnsiTheme="minorHAnsi" w:cs="Arial"/>
          <w:sz w:val="22"/>
          <w:szCs w:val="22"/>
        </w:rPr>
        <w:t xml:space="preserve">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 w:rsidR="009143FB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This means that the value “all” should be deleted from the </w:t>
      </w:r>
      <w:r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>
        <w:rPr>
          <w:rFonts w:asciiTheme="minorHAnsi" w:hAnsiTheme="minorHAnsi" w:cs="Arial"/>
          <w:sz w:val="22"/>
          <w:szCs w:val="22"/>
        </w:rPr>
        <w:t>attribute. RAN3 kindly asks SA4 to confirm this.</w:t>
      </w:r>
    </w:p>
    <w:p w14:paraId="5C8E2B64" w14:textId="665A7CFC" w:rsidR="00003C76" w:rsidRDefault="001B4EE9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observes in SA4’s answer 2 that “</w:t>
      </w:r>
      <w:r w:rsidRPr="001B4EE9">
        <w:rPr>
          <w:rFonts w:ascii="Arial" w:hAnsi="Arial" w:cs="Arial"/>
          <w:i/>
          <w:iCs/>
          <w:lang w:val="en-US"/>
        </w:rPr>
        <w:t>“OD” is revised into “O” in TS 26.247</w:t>
      </w:r>
      <w:r>
        <w:rPr>
          <w:rFonts w:asciiTheme="minorHAnsi" w:hAnsiTheme="minorHAnsi" w:cs="Arial"/>
          <w:sz w:val="22"/>
          <w:szCs w:val="22"/>
        </w:rPr>
        <w:t>”</w:t>
      </w:r>
      <w:r w:rsidR="00AB23D1">
        <w:rPr>
          <w:rFonts w:asciiTheme="minorHAnsi" w:hAnsiTheme="minorHAnsi" w:cs="Arial"/>
          <w:sz w:val="22"/>
          <w:szCs w:val="22"/>
        </w:rPr>
        <w:t>.</w:t>
      </w:r>
      <w:r w:rsidR="008773A2">
        <w:rPr>
          <w:rFonts w:asciiTheme="minorHAnsi" w:hAnsiTheme="minorHAnsi" w:cs="Arial"/>
          <w:sz w:val="22"/>
          <w:szCs w:val="22"/>
        </w:rPr>
        <w:t xml:space="preserve"> </w:t>
      </w:r>
      <w:r w:rsidR="00AB23D1">
        <w:rPr>
          <w:rFonts w:asciiTheme="minorHAnsi" w:hAnsiTheme="minorHAnsi" w:cs="Arial"/>
          <w:sz w:val="22"/>
          <w:szCs w:val="22"/>
        </w:rPr>
        <w:t>H</w:t>
      </w:r>
      <w:r w:rsidR="008773A2">
        <w:rPr>
          <w:rFonts w:asciiTheme="minorHAnsi" w:hAnsiTheme="minorHAnsi" w:cs="Arial"/>
          <w:sz w:val="22"/>
          <w:szCs w:val="22"/>
        </w:rPr>
        <w:t>owever</w:t>
      </w:r>
      <w:r w:rsidR="00AB23D1">
        <w:rPr>
          <w:rFonts w:asciiTheme="minorHAnsi" w:hAnsiTheme="minorHAnsi" w:cs="Arial"/>
          <w:sz w:val="22"/>
          <w:szCs w:val="22"/>
        </w:rPr>
        <w:t>,</w:t>
      </w:r>
      <w:r w:rsidR="008773A2">
        <w:rPr>
          <w:rFonts w:asciiTheme="minorHAnsi" w:hAnsiTheme="minorHAnsi" w:cs="Arial"/>
          <w:sz w:val="22"/>
          <w:szCs w:val="22"/>
        </w:rPr>
        <w:t xml:space="preserve"> the </w:t>
      </w:r>
      <w:r w:rsidR="00AB23D1">
        <w:rPr>
          <w:rFonts w:asciiTheme="minorHAnsi" w:hAnsiTheme="minorHAnsi" w:cs="Arial"/>
          <w:sz w:val="22"/>
          <w:szCs w:val="22"/>
        </w:rPr>
        <w:t>CR to TS 26.247 agreed by SA4 in S4-251095 states</w:t>
      </w:r>
      <w:r w:rsidR="008773A2">
        <w:rPr>
          <w:rFonts w:asciiTheme="minorHAnsi" w:hAnsiTheme="minorHAnsi" w:cs="Arial"/>
          <w:sz w:val="22"/>
          <w:szCs w:val="22"/>
        </w:rPr>
        <w:t>: “</w:t>
      </w:r>
      <w:r w:rsidR="008773A2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8773A2">
        <w:rPr>
          <w:rFonts w:asciiTheme="minorHAnsi" w:hAnsiTheme="minorHAnsi" w:cs="Arial"/>
          <w:sz w:val="22"/>
          <w:szCs w:val="22"/>
        </w:rPr>
        <w:t>”</w:t>
      </w:r>
    </w:p>
    <w:p w14:paraId="3AE45250" w14:textId="743858EF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773A2">
        <w:rPr>
          <w:rFonts w:asciiTheme="minorHAnsi" w:hAnsiTheme="minorHAnsi" w:cs="Arial"/>
          <w:sz w:val="22"/>
          <w:szCs w:val="22"/>
        </w:rPr>
        <w:t>Whether the @communicationServiceType can have a default value even though the Use is “O”</w:t>
      </w:r>
      <w:r>
        <w:rPr>
          <w:rFonts w:asciiTheme="minorHAnsi" w:hAnsiTheme="minorHAnsi" w:cs="Arial"/>
          <w:sz w:val="22"/>
          <w:szCs w:val="22"/>
        </w:rPr>
        <w:t>?</w:t>
      </w:r>
      <w:r w:rsidR="00F8012C">
        <w:rPr>
          <w:rFonts w:asciiTheme="minorHAnsi" w:hAnsiTheme="minorHAnsi" w:cs="Arial"/>
          <w:sz w:val="22"/>
          <w:szCs w:val="22"/>
        </w:rPr>
        <w:t xml:space="preserve"> If the answer is “no”, RAN3 kindly asks SA4 to remove the </w:t>
      </w:r>
      <w:r w:rsidR="00E65C1C">
        <w:rPr>
          <w:rFonts w:asciiTheme="minorHAnsi" w:hAnsiTheme="minorHAnsi" w:cs="Arial"/>
          <w:sz w:val="22"/>
          <w:szCs w:val="22"/>
        </w:rPr>
        <w:t>following sentence from the Description fi</w:t>
      </w:r>
      <w:r w:rsidR="009E3368">
        <w:rPr>
          <w:rFonts w:asciiTheme="minorHAnsi" w:hAnsiTheme="minorHAnsi" w:cs="Arial"/>
          <w:sz w:val="22"/>
          <w:szCs w:val="22"/>
        </w:rPr>
        <w:t>e</w:t>
      </w:r>
      <w:r w:rsidR="00E65C1C">
        <w:rPr>
          <w:rFonts w:asciiTheme="minorHAnsi" w:hAnsiTheme="minorHAnsi" w:cs="Arial"/>
          <w:sz w:val="22"/>
          <w:szCs w:val="22"/>
        </w:rPr>
        <w:t>ld of the attribute: “</w:t>
      </w:r>
      <w:r w:rsidR="00E65C1C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E65C1C">
        <w:rPr>
          <w:rFonts w:asciiTheme="minorHAnsi" w:hAnsiTheme="minorHAnsi" w:cs="Arial"/>
          <w:sz w:val="22"/>
          <w:szCs w:val="22"/>
        </w:rPr>
        <w:t>”.</w:t>
      </w:r>
      <w:r w:rsidR="002872C2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If the answer is “yes”, </w:t>
      </w:r>
      <w:r w:rsidR="002872C2">
        <w:rPr>
          <w:rFonts w:asciiTheme="minorHAnsi" w:hAnsiTheme="minorHAnsi" w:cs="Arial"/>
          <w:sz w:val="22"/>
          <w:szCs w:val="22"/>
        </w:rPr>
        <w:t>RAN3 kindly asks SA4 to confirm w</w:t>
      </w:r>
      <w:r w:rsidR="004700EC">
        <w:rPr>
          <w:rFonts w:asciiTheme="minorHAnsi" w:hAnsiTheme="minorHAnsi" w:cs="Arial"/>
          <w:sz w:val="22"/>
          <w:szCs w:val="22"/>
        </w:rPr>
        <w:t>h</w:t>
      </w:r>
      <w:r w:rsidR="002872C2">
        <w:rPr>
          <w:rFonts w:asciiTheme="minorHAnsi" w:hAnsiTheme="minorHAnsi" w:cs="Arial"/>
          <w:sz w:val="22"/>
          <w:szCs w:val="22"/>
        </w:rPr>
        <w:t xml:space="preserve">ether the default value </w:t>
      </w:r>
      <w:r w:rsidR="00604B37">
        <w:rPr>
          <w:rFonts w:asciiTheme="minorHAnsi" w:hAnsiTheme="minorHAnsi" w:cs="Arial"/>
          <w:sz w:val="22"/>
          <w:szCs w:val="22"/>
        </w:rPr>
        <w:t>can be “unicast”</w:t>
      </w:r>
      <w:r w:rsidR="00AB23D1">
        <w:rPr>
          <w:rFonts w:asciiTheme="minorHAnsi" w:hAnsiTheme="minorHAnsi" w:cs="Arial"/>
          <w:sz w:val="22"/>
          <w:szCs w:val="22"/>
        </w:rPr>
        <w:t xml:space="preserve"> because the </w:t>
      </w:r>
      <w:r w:rsidR="00AB23D1">
        <w:rPr>
          <w:rFonts w:asciiTheme="minorHAnsi" w:hAnsiTheme="minorHAnsi" w:cs="Arial"/>
          <w:sz w:val="22"/>
          <w:szCs w:val="22"/>
        </w:rPr>
        <w:lastRenderedPageBreak/>
        <w:t>RAN3 specifications do not support combinations of two or more communication service types in a single QMC configuration</w:t>
      </w:r>
      <w:r w:rsidR="002872C2">
        <w:rPr>
          <w:rFonts w:asciiTheme="minorHAnsi" w:hAnsiTheme="minorHAnsi" w:cs="Arial"/>
          <w:sz w:val="22"/>
          <w:szCs w:val="22"/>
        </w:rPr>
        <w:t>.</w:t>
      </w:r>
    </w:p>
    <w:p w14:paraId="720873DD" w14:textId="607D4E02" w:rsidR="005F0FE2" w:rsidRDefault="005F0FE2" w:rsidP="001F4B7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assumes that the Rel-17 UE can perform </w:t>
      </w:r>
      <w:proofErr w:type="spellStart"/>
      <w:r>
        <w:rPr>
          <w:rFonts w:asciiTheme="minorHAnsi" w:hAnsiTheme="minorHAnsi" w:cs="Arial"/>
          <w:sz w:val="22"/>
          <w:szCs w:val="22"/>
        </w:rPr>
        <w:t>QoE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measurement collection and reporting only for unicast communication service. 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5DA315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8773A2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F115A" w:rsidRPr="008773A2">
        <w:rPr>
          <w:rFonts w:asciiTheme="minorHAnsi" w:hAnsiTheme="minorHAnsi" w:cs="Arial"/>
          <w:sz w:val="22"/>
          <w:szCs w:val="22"/>
        </w:rPr>
        <w:t xml:space="preserve">RAN3 kindly asks 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SA4 to </w:t>
      </w:r>
      <w:r w:rsidR="00E52E77">
        <w:rPr>
          <w:rFonts w:asciiTheme="minorHAnsi" w:hAnsiTheme="minorHAnsi" w:cs="Arial"/>
          <w:sz w:val="22"/>
          <w:szCs w:val="22"/>
        </w:rPr>
        <w:t xml:space="preserve">take the above into account, </w:t>
      </w:r>
      <w:r w:rsidR="008773A2" w:rsidRPr="008773A2">
        <w:rPr>
          <w:rFonts w:asciiTheme="minorHAnsi" w:hAnsiTheme="minorHAnsi" w:cs="Arial"/>
          <w:sz w:val="22"/>
          <w:szCs w:val="22"/>
        </w:rPr>
        <w:t>provide answers to the questions above, and</w:t>
      </w:r>
      <w:r w:rsidR="007C5151">
        <w:rPr>
          <w:rFonts w:asciiTheme="minorHAnsi" w:hAnsiTheme="minorHAnsi" w:cs="Arial"/>
          <w:sz w:val="22"/>
          <w:szCs w:val="22"/>
        </w:rPr>
        <w:t>, if feasible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 update their specifications accordingly</w:t>
      </w:r>
      <w:r w:rsidR="000F115A" w:rsidRPr="008773A2">
        <w:rPr>
          <w:rFonts w:asciiTheme="minorHAnsi" w:hAnsiTheme="minorHAnsi" w:cs="Arial"/>
          <w:sz w:val="22"/>
          <w:szCs w:val="22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3216F648" w14:textId="33EB8CB2" w:rsidR="00397313" w:rsidRPr="00397313" w:rsidRDefault="00397313" w:rsidP="003973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97313">
        <w:rPr>
          <w:rFonts w:ascii="Arial" w:hAnsi="Arial" w:cs="Arial"/>
          <w:bCs/>
        </w:rPr>
        <w:t>TSG-RAN WG3 Meeting #129-bis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13 - 17 October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Prague, CZ</w:t>
      </w:r>
    </w:p>
    <w:p w14:paraId="5CF74A77" w14:textId="431B5BF7" w:rsidR="00463675" w:rsidRPr="00D676CD" w:rsidRDefault="00397313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 w:rsidRPr="00397313">
        <w:rPr>
          <w:rFonts w:ascii="Arial" w:hAnsi="Arial" w:cs="Arial"/>
          <w:bCs/>
        </w:rPr>
        <w:t>TSG-RAN WG3 Meeting #130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17 - 21 </w:t>
      </w:r>
      <w:r w:rsidRPr="00397313">
        <w:rPr>
          <w:rFonts w:ascii="Arial" w:hAnsi="Arial" w:cs="Arial"/>
          <w:bCs/>
        </w:rPr>
        <w:tab/>
        <w:t>November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Dallas, </w:t>
      </w:r>
      <w:r w:rsidR="00AB23D1">
        <w:rPr>
          <w:rFonts w:ascii="Arial" w:hAnsi="Arial" w:cs="Arial"/>
          <w:bCs/>
        </w:rPr>
        <w:t xml:space="preserve">TX, </w:t>
      </w:r>
      <w:r w:rsidRPr="00397313">
        <w:rPr>
          <w:rFonts w:ascii="Arial" w:hAnsi="Arial" w:cs="Arial"/>
          <w:bCs/>
        </w:rPr>
        <w:t>US</w:t>
      </w: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69C14" w14:textId="77777777" w:rsidR="00F60809" w:rsidRDefault="00F60809">
      <w:r>
        <w:separator/>
      </w:r>
    </w:p>
  </w:endnote>
  <w:endnote w:type="continuationSeparator" w:id="0">
    <w:p w14:paraId="2549E0A9" w14:textId="77777777" w:rsidR="00F60809" w:rsidRDefault="00F6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E6DED" w14:textId="77777777" w:rsidR="00F60809" w:rsidRDefault="00F60809">
      <w:r>
        <w:separator/>
      </w:r>
    </w:p>
  </w:footnote>
  <w:footnote w:type="continuationSeparator" w:id="0">
    <w:p w14:paraId="3F2E576E" w14:textId="77777777" w:rsidR="00F60809" w:rsidRDefault="00F60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2344"/>
    <w:rsid w:val="002B54A1"/>
    <w:rsid w:val="002C3C0A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807F6"/>
    <w:rsid w:val="00383146"/>
    <w:rsid w:val="0038424F"/>
    <w:rsid w:val="00385529"/>
    <w:rsid w:val="003866AC"/>
    <w:rsid w:val="00390712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49ED"/>
    <w:rsid w:val="004273CB"/>
    <w:rsid w:val="0043382C"/>
    <w:rsid w:val="00437F70"/>
    <w:rsid w:val="00451ADD"/>
    <w:rsid w:val="00452B0D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84EF6"/>
    <w:rsid w:val="00591547"/>
    <w:rsid w:val="005921A6"/>
    <w:rsid w:val="00594DA5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0FE0"/>
    <w:rsid w:val="00685B97"/>
    <w:rsid w:val="00692D2E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348C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96399"/>
    <w:rsid w:val="008A2FC4"/>
    <w:rsid w:val="008B36A4"/>
    <w:rsid w:val="008B401D"/>
    <w:rsid w:val="008B6E15"/>
    <w:rsid w:val="008C1E88"/>
    <w:rsid w:val="008C2806"/>
    <w:rsid w:val="008C64B3"/>
    <w:rsid w:val="008D1B54"/>
    <w:rsid w:val="008D1C2B"/>
    <w:rsid w:val="008E04E6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62C1A"/>
    <w:rsid w:val="009778A3"/>
    <w:rsid w:val="00982834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3368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95E97"/>
    <w:rsid w:val="00BB0CAD"/>
    <w:rsid w:val="00BB3886"/>
    <w:rsid w:val="00BC0F22"/>
    <w:rsid w:val="00BD39E3"/>
    <w:rsid w:val="00BD4FC8"/>
    <w:rsid w:val="00BE1F84"/>
    <w:rsid w:val="00BE7CC9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A6F2A"/>
    <w:rsid w:val="00DB436C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34A13"/>
    <w:rsid w:val="00E51361"/>
    <w:rsid w:val="00E52E77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310C"/>
    <w:rsid w:val="00F11820"/>
    <w:rsid w:val="00F12543"/>
    <w:rsid w:val="00F17587"/>
    <w:rsid w:val="00F20C59"/>
    <w:rsid w:val="00F23FFC"/>
    <w:rsid w:val="00F438BF"/>
    <w:rsid w:val="00F477DF"/>
    <w:rsid w:val="00F54438"/>
    <w:rsid w:val="00F54C66"/>
    <w:rsid w:val="00F55FA9"/>
    <w:rsid w:val="00F60809"/>
    <w:rsid w:val="00F62013"/>
    <w:rsid w:val="00F62527"/>
    <w:rsid w:val="00F8012C"/>
    <w:rsid w:val="00F85582"/>
    <w:rsid w:val="00F91FB0"/>
    <w:rsid w:val="00FC5E6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Andrijana Brekalo</cp:lastModifiedBy>
  <cp:revision>2</cp:revision>
  <cp:lastPrinted>2002-04-23T09:10:00Z</cp:lastPrinted>
  <dcterms:created xsi:type="dcterms:W3CDTF">2025-11-05T16:07:00Z</dcterms:created>
  <dcterms:modified xsi:type="dcterms:W3CDTF">2025-11-05T16:07:00Z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