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6530" w14:textId="236B87F5" w:rsidR="00C14EA3" w:rsidRDefault="00C14EA3" w:rsidP="00C14EA3">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w:t>
      </w:r>
      <w:r w:rsidR="009472E7">
        <w:rPr>
          <w:rFonts w:ascii="Arial" w:eastAsia="Arial Unicode MS" w:hAnsi="Arial" w:cs="Arial"/>
          <w:b/>
          <w:bCs/>
          <w:sz w:val="24"/>
        </w:rPr>
        <w:t>7</w:t>
      </w:r>
      <w:r w:rsidR="00C04AA7">
        <w:rPr>
          <w:rFonts w:ascii="Arial" w:eastAsia="Arial Unicode MS" w:hAnsi="Arial" w:cs="Arial"/>
          <w:b/>
          <w:bCs/>
          <w:sz w:val="24"/>
        </w:rPr>
        <w:t>3</w:t>
      </w:r>
      <w:r w:rsidRPr="0046289C">
        <w:rPr>
          <w:rFonts w:ascii="Arial" w:eastAsia="Arial Unicode MS" w:hAnsi="Arial" w:cs="Arial"/>
          <w:b/>
          <w:bCs/>
          <w:sz w:val="24"/>
        </w:rPr>
        <w:tab/>
      </w:r>
      <w:r w:rsidRPr="00211565">
        <w:rPr>
          <w:rFonts w:ascii="Arial" w:eastAsia="Arial Unicode MS" w:hAnsi="Arial" w:cs="Arial"/>
          <w:b/>
          <w:bCs/>
          <w:i/>
          <w:sz w:val="28"/>
        </w:rPr>
        <w:t>S2-2</w:t>
      </w:r>
      <w:r w:rsidR="00C04AA7">
        <w:rPr>
          <w:rFonts w:ascii="Arial" w:eastAsia="Arial Unicode MS" w:hAnsi="Arial" w:cs="Arial"/>
          <w:b/>
          <w:bCs/>
          <w:i/>
          <w:sz w:val="28"/>
        </w:rPr>
        <w:t>6</w:t>
      </w:r>
      <w:r>
        <w:rPr>
          <w:rFonts w:ascii="Arial" w:eastAsia="Arial Unicode MS" w:hAnsi="Arial" w:cs="Arial"/>
          <w:b/>
          <w:bCs/>
          <w:i/>
          <w:sz w:val="28"/>
        </w:rPr>
        <w:t>0</w:t>
      </w:r>
      <w:r w:rsidR="00C04AA7">
        <w:rPr>
          <w:rFonts w:ascii="Arial" w:eastAsia="Arial Unicode MS" w:hAnsi="Arial" w:cs="Arial"/>
          <w:b/>
          <w:bCs/>
          <w:i/>
          <w:sz w:val="28"/>
        </w:rPr>
        <w:t>xxxx</w:t>
      </w:r>
    </w:p>
    <w:p w14:paraId="6EEAB142" w14:textId="0898DCC3" w:rsidR="00C14EA3" w:rsidRPr="00927C1B" w:rsidRDefault="009472E7" w:rsidP="00C14EA3">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9472E7">
        <w:rPr>
          <w:rFonts w:ascii="Arial" w:eastAsia="Arial Unicode MS" w:hAnsi="Arial" w:cs="Arial"/>
          <w:b/>
          <w:bCs/>
          <w:sz w:val="24"/>
        </w:rPr>
        <w:t>Go</w:t>
      </w:r>
      <w:r w:rsidR="00C04AA7">
        <w:rPr>
          <w:rFonts w:ascii="Arial" w:eastAsia="Arial Unicode MS" w:hAnsi="Arial" w:cs="Arial"/>
          <w:b/>
          <w:bCs/>
          <w:sz w:val="24"/>
        </w:rPr>
        <w:t>a</w:t>
      </w:r>
      <w:r w:rsidRPr="009472E7">
        <w:rPr>
          <w:rFonts w:ascii="Arial" w:eastAsia="Arial Unicode MS" w:hAnsi="Arial" w:cs="Arial"/>
          <w:b/>
          <w:bCs/>
          <w:sz w:val="24"/>
        </w:rPr>
        <w:t xml:space="preserve">, </w:t>
      </w:r>
      <w:r w:rsidR="00C04AA7">
        <w:rPr>
          <w:rFonts w:ascii="Arial" w:eastAsia="Arial Unicode MS" w:hAnsi="Arial" w:cs="Arial"/>
          <w:b/>
          <w:bCs/>
          <w:sz w:val="24"/>
        </w:rPr>
        <w:t>IN</w:t>
      </w:r>
      <w:r w:rsidR="00B829D5" w:rsidRPr="00F4738E">
        <w:rPr>
          <w:rFonts w:ascii="Arial" w:eastAsia="Arial Unicode MS" w:hAnsi="Arial" w:cs="Arial"/>
          <w:b/>
          <w:bCs/>
          <w:sz w:val="24"/>
        </w:rPr>
        <w:t xml:space="preserve">, </w:t>
      </w:r>
      <w:r w:rsidR="00C04AA7">
        <w:rPr>
          <w:rFonts w:ascii="Arial" w:eastAsia="Arial Unicode MS" w:hAnsi="Arial" w:cs="Arial"/>
          <w:b/>
          <w:bCs/>
          <w:sz w:val="24"/>
        </w:rPr>
        <w:t>9</w:t>
      </w:r>
      <w:r w:rsidRPr="009472E7">
        <w:rPr>
          <w:rFonts w:ascii="Arial" w:eastAsia="Arial Unicode MS" w:hAnsi="Arial" w:cs="Arial"/>
          <w:b/>
          <w:bCs/>
          <w:sz w:val="24"/>
          <w:vertAlign w:val="superscript"/>
        </w:rPr>
        <w:t>h</w:t>
      </w:r>
      <w:r>
        <w:rPr>
          <w:rFonts w:ascii="Arial" w:eastAsia="Arial Unicode MS" w:hAnsi="Arial" w:cs="Arial"/>
          <w:b/>
          <w:bCs/>
          <w:sz w:val="24"/>
        </w:rPr>
        <w:t xml:space="preserve"> </w:t>
      </w:r>
      <w:r w:rsidR="00C04AA7">
        <w:rPr>
          <w:rFonts w:ascii="Arial" w:eastAsia="Arial Unicode MS" w:hAnsi="Arial" w:cs="Arial"/>
          <w:b/>
          <w:bCs/>
          <w:sz w:val="24"/>
        </w:rPr>
        <w:t>Feb</w:t>
      </w:r>
      <w:r w:rsidR="00B829D5">
        <w:rPr>
          <w:rFonts w:ascii="Arial" w:eastAsia="Arial Unicode MS" w:hAnsi="Arial" w:cs="Arial"/>
          <w:b/>
          <w:bCs/>
          <w:sz w:val="24"/>
        </w:rPr>
        <w:t xml:space="preserve"> </w:t>
      </w:r>
      <w:r w:rsidR="00B829D5" w:rsidRPr="00F4738E">
        <w:rPr>
          <w:rFonts w:ascii="Arial" w:eastAsia="Arial Unicode MS" w:hAnsi="Arial" w:cs="Arial"/>
          <w:b/>
          <w:bCs/>
          <w:sz w:val="24"/>
        </w:rPr>
        <w:t>–</w:t>
      </w:r>
      <w:r w:rsidR="00B829D5">
        <w:rPr>
          <w:rFonts w:ascii="Arial" w:eastAsia="Arial Unicode MS" w:hAnsi="Arial" w:cs="Arial"/>
          <w:b/>
          <w:bCs/>
          <w:sz w:val="24"/>
        </w:rPr>
        <w:t xml:space="preserve"> </w:t>
      </w:r>
      <w:r w:rsidR="00C04AA7">
        <w:rPr>
          <w:rFonts w:ascii="Arial" w:eastAsia="Arial Unicode MS" w:hAnsi="Arial" w:cs="Arial"/>
          <w:b/>
          <w:bCs/>
          <w:sz w:val="24"/>
        </w:rPr>
        <w:t>13</w:t>
      </w:r>
      <w:r w:rsidRPr="009472E7">
        <w:rPr>
          <w:rFonts w:ascii="Arial" w:eastAsia="Arial Unicode MS" w:hAnsi="Arial" w:cs="Arial"/>
          <w:b/>
          <w:bCs/>
          <w:sz w:val="24"/>
          <w:vertAlign w:val="superscript"/>
        </w:rPr>
        <w:t>th</w:t>
      </w:r>
      <w:r>
        <w:rPr>
          <w:rFonts w:ascii="Arial" w:eastAsia="Arial Unicode MS" w:hAnsi="Arial" w:cs="Arial"/>
          <w:b/>
          <w:bCs/>
          <w:sz w:val="24"/>
        </w:rPr>
        <w:t xml:space="preserve"> </w:t>
      </w:r>
      <w:r w:rsidR="00C04AA7">
        <w:rPr>
          <w:rFonts w:ascii="Arial" w:eastAsia="Arial Unicode MS" w:hAnsi="Arial" w:cs="Arial"/>
          <w:b/>
          <w:bCs/>
          <w:sz w:val="24"/>
        </w:rPr>
        <w:t>Feb</w:t>
      </w:r>
      <w:r w:rsidR="00B829D5">
        <w:rPr>
          <w:rFonts w:ascii="Arial" w:eastAsia="Arial Unicode MS" w:hAnsi="Arial" w:cs="Arial"/>
          <w:b/>
          <w:bCs/>
          <w:sz w:val="24"/>
        </w:rPr>
        <w:t xml:space="preserve">, </w:t>
      </w:r>
      <w:r w:rsidR="00B829D5" w:rsidRPr="009B64E4">
        <w:rPr>
          <w:rFonts w:ascii="Arial" w:eastAsia="Arial Unicode MS" w:hAnsi="Arial" w:cs="Arial"/>
          <w:b/>
          <w:bCs/>
          <w:sz w:val="24"/>
        </w:rPr>
        <w:t>202</w:t>
      </w:r>
      <w:r w:rsidR="00C04AA7">
        <w:rPr>
          <w:rFonts w:ascii="Arial" w:eastAsia="Arial Unicode MS" w:hAnsi="Arial" w:cs="Arial"/>
          <w:b/>
          <w:bCs/>
          <w:sz w:val="24"/>
        </w:rPr>
        <w:t>6</w:t>
      </w:r>
      <w:r w:rsidR="00C14EA3" w:rsidRPr="00927C1B">
        <w:rPr>
          <w:rFonts w:ascii="Arial" w:eastAsia="Arial Unicode MS" w:hAnsi="Arial" w:cs="Arial"/>
          <w:b/>
          <w:bCs/>
        </w:rPr>
        <w:tab/>
      </w:r>
      <w:r w:rsidR="00C14EA3">
        <w:rPr>
          <w:rFonts w:ascii="Arial" w:hAnsi="Arial" w:cs="Arial"/>
          <w:b/>
          <w:bCs/>
          <w:color w:val="0000FF"/>
        </w:rPr>
        <w:t>(revision of S2-2</w:t>
      </w:r>
      <w:r w:rsidR="00FA6EEC">
        <w:rPr>
          <w:rFonts w:ascii="Arial" w:hAnsi="Arial" w:cs="Arial"/>
          <w:b/>
          <w:bCs/>
          <w:color w:val="0000FF"/>
        </w:rPr>
        <w:t>6</w:t>
      </w:r>
      <w:r w:rsidR="00C14EA3">
        <w:rPr>
          <w:rFonts w:ascii="Arial" w:hAnsi="Arial" w:cs="Arial"/>
          <w:b/>
          <w:bCs/>
          <w:color w:val="0000FF"/>
        </w:rPr>
        <w:t>0</w:t>
      </w:r>
      <w:r w:rsidR="00C14EA3"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19352B08"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C04AA7">
        <w:rPr>
          <w:rFonts w:ascii="Arial" w:hAnsi="Arial" w:cs="Arial"/>
          <w:b/>
        </w:rPr>
        <w:t>Nokia</w:t>
      </w:r>
    </w:p>
    <w:p w14:paraId="6C60AB3E" w14:textId="168A83D0"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C04AA7">
        <w:rPr>
          <w:rFonts w:ascii="Arial" w:hAnsi="Arial" w:cs="Arial"/>
          <w:b/>
        </w:rPr>
        <w:t xml:space="preserve">Discussion: </w:t>
      </w:r>
      <w:proofErr w:type="spellStart"/>
      <w:r w:rsidR="0052442D">
        <w:rPr>
          <w:rFonts w:ascii="Arial" w:hAnsi="Arial" w:cs="Arial"/>
          <w:b/>
          <w:bCs/>
        </w:rPr>
        <w:t>AIoT</w:t>
      </w:r>
      <w:proofErr w:type="spellEnd"/>
      <w:r w:rsidR="0052442D">
        <w:rPr>
          <w:rFonts w:ascii="Arial" w:hAnsi="Arial" w:cs="Arial"/>
          <w:b/>
          <w:bCs/>
        </w:rPr>
        <w:t xml:space="preserve"> Reader selection in Topology 2</w:t>
      </w:r>
    </w:p>
    <w:p w14:paraId="539653C5" w14:textId="10455202"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C04AA7">
        <w:rPr>
          <w:rFonts w:ascii="Arial" w:hAnsi="Arial" w:cs="Arial"/>
          <w:b/>
        </w:rPr>
        <w:t>Discussion</w:t>
      </w:r>
    </w:p>
    <w:p w14:paraId="49189C49" w14:textId="446B9E91"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A909C6">
        <w:rPr>
          <w:rFonts w:ascii="Arial" w:hAnsi="Arial" w:cs="Arial"/>
          <w:b/>
        </w:rPr>
        <w:t>20.5.1</w:t>
      </w:r>
    </w:p>
    <w:p w14:paraId="50306FB0" w14:textId="51FDE738"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A621B5" w:rsidRPr="00A621B5">
        <w:rPr>
          <w:rFonts w:ascii="Arial" w:hAnsi="Arial" w:cs="Arial"/>
          <w:b/>
        </w:rPr>
        <w:t>FS_AmbientIoT_Ph2_ARC</w:t>
      </w:r>
      <w:r w:rsidR="00462B3D" w:rsidRPr="00CA76A1">
        <w:rPr>
          <w:rFonts w:ascii="Arial" w:hAnsi="Arial" w:cs="Arial"/>
          <w:b/>
        </w:rPr>
        <w:t xml:space="preserve"> / Rel-</w:t>
      </w:r>
      <w:r w:rsidR="00A621B5">
        <w:rPr>
          <w:rFonts w:ascii="Arial" w:hAnsi="Arial" w:cs="Arial"/>
          <w:b/>
        </w:rPr>
        <w:t>20</w:t>
      </w:r>
    </w:p>
    <w:p w14:paraId="6D39A49A" w14:textId="014B07BA" w:rsidR="00EF48DB" w:rsidRPr="00927C1B" w:rsidRDefault="00A24F28" w:rsidP="00EC53AC">
      <w:pPr>
        <w:jc w:val="both"/>
        <w:rPr>
          <w:rFonts w:ascii="Arial" w:hAnsi="Arial" w:cs="Arial"/>
          <w:i/>
        </w:rPr>
      </w:pPr>
      <w:r w:rsidRPr="00927C1B">
        <w:rPr>
          <w:rFonts w:ascii="Arial" w:hAnsi="Arial" w:cs="Arial"/>
          <w:i/>
        </w:rPr>
        <w:t xml:space="preserve">Abstract: </w:t>
      </w:r>
      <w:r w:rsidR="00D92372">
        <w:rPr>
          <w:rFonts w:ascii="Arial" w:hAnsi="Arial" w:cs="Arial"/>
          <w:i/>
        </w:rPr>
        <w:t>This discussion paper explains different mechanisms to select UE readers in topology 2, when the request from AF includes only the area information and proposes way forward for study conclusion and normative work.</w:t>
      </w:r>
    </w:p>
    <w:p w14:paraId="576C96D7" w14:textId="4D5B35F4" w:rsidR="00A93620" w:rsidRPr="00927C1B" w:rsidRDefault="00B3593E" w:rsidP="00B3593E">
      <w:pPr>
        <w:pStyle w:val="Heading1"/>
      </w:pPr>
      <w:r w:rsidRPr="005870F7">
        <w:t xml:space="preserve">1. </w:t>
      </w:r>
      <w:r w:rsidR="00BE6AFC" w:rsidRPr="005870F7">
        <w:t>Discussion</w:t>
      </w:r>
    </w:p>
    <w:p w14:paraId="1F7961E3" w14:textId="387DE64E" w:rsidR="004831A5" w:rsidRDefault="00EC4895" w:rsidP="007732EC">
      <w:pPr>
        <w:jc w:val="both"/>
        <w:rPr>
          <w:lang w:eastAsia="zh-CN"/>
        </w:rPr>
      </w:pPr>
      <w:bookmarkStart w:id="0" w:name="_Toc500949097"/>
      <w:bookmarkStart w:id="1" w:name="_Toc92875660"/>
      <w:bookmarkStart w:id="2" w:name="_Toc93070684"/>
      <w:bookmarkStart w:id="3" w:name="_Toc197067445"/>
      <w:bookmarkStart w:id="4" w:name="_Toc519004414"/>
      <w:r>
        <w:rPr>
          <w:lang w:eastAsia="zh-CN"/>
        </w:rPr>
        <w:t>In Rel-20</w:t>
      </w:r>
      <w:r w:rsidR="005D096F">
        <w:rPr>
          <w:lang w:eastAsia="zh-CN"/>
        </w:rPr>
        <w:t xml:space="preserve">, </w:t>
      </w:r>
      <w:r w:rsidR="005D096F">
        <w:t>KI#1 of the TR 23.700-30</w:t>
      </w:r>
      <w:r>
        <w:rPr>
          <w:lang w:eastAsia="zh-CN"/>
        </w:rPr>
        <w:t xml:space="preserve"> </w:t>
      </w:r>
      <w:r w:rsidR="005D096F">
        <w:rPr>
          <w:lang w:eastAsia="zh-CN"/>
        </w:rPr>
        <w:t xml:space="preserve">studies </w:t>
      </w:r>
      <w:r>
        <w:t xml:space="preserve">additional architecture support of Ambient IoT for the support of Rel-19 </w:t>
      </w:r>
      <w:proofErr w:type="spellStart"/>
      <w:r>
        <w:t>AIoT</w:t>
      </w:r>
      <w:proofErr w:type="spellEnd"/>
      <w:r>
        <w:t xml:space="preserve"> Devices defined in TS 23.369 in Topology 2 based on the RRC-based option as described in clause 8.1.3.3 of TR 23.700</w:t>
      </w:r>
      <w:r>
        <w:noBreakHyphen/>
        <w:t>13. The Interim agreements are documented in clause 7.1.1 of TR 23.700-30. Of the many open issues, one aspect is UE reader selection in topology 2</w:t>
      </w:r>
      <w:r w:rsidR="005D096F">
        <w:t xml:space="preserve"> when the AF provides only the area information</w:t>
      </w:r>
      <w:r>
        <w:t xml:space="preserve"> </w:t>
      </w:r>
      <w:r w:rsidR="005D096F">
        <w:t xml:space="preserve">(see </w:t>
      </w:r>
      <w:r>
        <w:t>below</w:t>
      </w:r>
      <w:r w:rsidR="005D096F">
        <w:t>).</w:t>
      </w:r>
    </w:p>
    <w:p w14:paraId="339656AF" w14:textId="15523214" w:rsidR="00EC4895" w:rsidRDefault="00EC4895" w:rsidP="000A6ECA">
      <w:pPr>
        <w:ind w:firstLine="850"/>
        <w:jc w:val="both"/>
        <w:rPr>
          <w:lang w:eastAsia="zh-CN"/>
        </w:rPr>
      </w:pPr>
      <w:r>
        <w:rPr>
          <w:lang w:eastAsia="zh-CN"/>
        </w:rPr>
        <w:t>=========</w:t>
      </w:r>
    </w:p>
    <w:p w14:paraId="3C625DEC" w14:textId="77777777" w:rsidR="00EC4895" w:rsidRPr="00EC4895" w:rsidRDefault="00EC4895" w:rsidP="00E80FD0">
      <w:pPr>
        <w:overflowPunct/>
        <w:autoSpaceDE/>
        <w:autoSpaceDN/>
        <w:adjustRightInd/>
        <w:ind w:left="850"/>
        <w:textAlignment w:val="auto"/>
        <w:rPr>
          <w:rFonts w:eastAsia="DengXian"/>
          <w:b/>
          <w:bCs/>
          <w:i/>
          <w:iCs/>
        </w:rPr>
      </w:pPr>
      <w:r w:rsidRPr="00EC4895">
        <w:rPr>
          <w:rFonts w:eastAsia="DengXian" w:hint="eastAsia"/>
          <w:b/>
          <w:bCs/>
          <w:i/>
          <w:iCs/>
        </w:rPr>
        <w:t>U</w:t>
      </w:r>
      <w:r w:rsidRPr="00EC4895">
        <w:rPr>
          <w:rFonts w:eastAsia="DengXian"/>
          <w:b/>
          <w:bCs/>
          <w:i/>
          <w:iCs/>
        </w:rPr>
        <w:t>E reader selection part:</w:t>
      </w:r>
    </w:p>
    <w:p w14:paraId="24B9EF31" w14:textId="77777777" w:rsidR="00EC4895" w:rsidRPr="00EC4895" w:rsidRDefault="00EC4895" w:rsidP="00E80FD0">
      <w:pPr>
        <w:overflowPunct/>
        <w:autoSpaceDE/>
        <w:autoSpaceDN/>
        <w:adjustRightInd/>
        <w:ind w:left="850"/>
        <w:textAlignment w:val="auto"/>
        <w:rPr>
          <w:rFonts w:eastAsia="DengXian"/>
          <w:i/>
          <w:iCs/>
        </w:rPr>
      </w:pPr>
      <w:r w:rsidRPr="00EC4895">
        <w:rPr>
          <w:rFonts w:eastAsia="DengXian" w:hint="eastAsia"/>
          <w:i/>
          <w:iCs/>
        </w:rPr>
        <w:t xml:space="preserve">Two scenarios will be supported for UE reader selection, AF providing UE reader ID case </w:t>
      </w:r>
      <w:r w:rsidRPr="00EC4895">
        <w:rPr>
          <w:rFonts w:eastAsia="DengXian"/>
          <w:i/>
          <w:iCs/>
        </w:rPr>
        <w:t>and</w:t>
      </w:r>
      <w:r w:rsidRPr="00EC4895">
        <w:rPr>
          <w:rFonts w:eastAsia="DengXian" w:hint="eastAsia"/>
          <w:i/>
          <w:iCs/>
        </w:rPr>
        <w:t xml:space="preserve"> AF providing Area case for all types of UE reader.</w:t>
      </w:r>
    </w:p>
    <w:p w14:paraId="0C19F715" w14:textId="77777777" w:rsidR="00EC4895" w:rsidRPr="00EC4895" w:rsidRDefault="00EC4895" w:rsidP="00E80FD0">
      <w:pPr>
        <w:pStyle w:val="B1"/>
        <w:ind w:left="1418"/>
        <w:rPr>
          <w:rFonts w:eastAsia="DengXian"/>
          <w:i/>
          <w:iCs/>
        </w:rPr>
      </w:pPr>
      <w:r w:rsidRPr="00EC4895">
        <w:rPr>
          <w:rFonts w:eastAsia="DengXian"/>
          <w:i/>
          <w:iCs/>
        </w:rPr>
        <w:t>-</w:t>
      </w:r>
      <w:r w:rsidRPr="00EC4895">
        <w:rPr>
          <w:rFonts w:eastAsia="DengXian"/>
          <w:i/>
          <w:iCs/>
        </w:rPr>
        <w:tab/>
        <w:t xml:space="preserve">For </w:t>
      </w:r>
      <w:r w:rsidRPr="00EC4895">
        <w:rPr>
          <w:rFonts w:eastAsia="DengXian" w:hint="eastAsia"/>
          <w:i/>
          <w:iCs/>
        </w:rPr>
        <w:t>AF providing UE reader ID case</w:t>
      </w:r>
      <w:r w:rsidRPr="00EC4895">
        <w:rPr>
          <w:rFonts w:eastAsia="DengXian"/>
          <w:i/>
          <w:iCs/>
        </w:rPr>
        <w:t>:</w:t>
      </w:r>
    </w:p>
    <w:p w14:paraId="5B2890A8" w14:textId="77777777" w:rsidR="00EC4895" w:rsidRPr="00EC4895" w:rsidRDefault="00EC4895" w:rsidP="00E80FD0">
      <w:pPr>
        <w:pStyle w:val="B2"/>
        <w:ind w:left="1701"/>
        <w:rPr>
          <w:rFonts w:eastAsia="DengXian"/>
          <w:i/>
          <w:iCs/>
        </w:rPr>
      </w:pPr>
      <w:r w:rsidRPr="00EC4895">
        <w:rPr>
          <w:rFonts w:eastAsia="DengXian"/>
          <w:i/>
          <w:iCs/>
        </w:rPr>
        <w:t>-</w:t>
      </w:r>
      <w:r w:rsidRPr="00EC4895">
        <w:rPr>
          <w:rFonts w:eastAsia="DengXian"/>
          <w:i/>
          <w:iCs/>
        </w:rPr>
        <w:tab/>
        <w:t>If UE Reader ID(s) is provided by the AF via the NEF for the operation, then that is used as the selected Reader(s) if authorized as UE reader. The AIOTF provides the selected UE Reader(s) to the NG-RAN.</w:t>
      </w:r>
    </w:p>
    <w:p w14:paraId="3E42676E" w14:textId="59268120" w:rsidR="00EC4895" w:rsidRPr="00EC4895" w:rsidRDefault="00EC4895" w:rsidP="00E80FD0">
      <w:pPr>
        <w:pStyle w:val="EditorsNote"/>
        <w:ind w:left="1985"/>
        <w:rPr>
          <w:rFonts w:eastAsia="DengXian"/>
          <w:i/>
          <w:iCs/>
        </w:rPr>
      </w:pPr>
      <w:r w:rsidRPr="00EC4895">
        <w:rPr>
          <w:rFonts w:eastAsia="DengXian"/>
          <w:i/>
          <w:iCs/>
        </w:rPr>
        <w:t>Editor's note:</w:t>
      </w:r>
      <w:r w:rsidR="005D096F">
        <w:rPr>
          <w:rFonts w:eastAsia="DengXian"/>
          <w:i/>
          <w:iCs/>
        </w:rPr>
        <w:tab/>
      </w:r>
      <w:r w:rsidRPr="00EC4895">
        <w:rPr>
          <w:rFonts w:eastAsia="DengXian" w:hint="eastAsia"/>
          <w:i/>
          <w:iCs/>
        </w:rPr>
        <w:t>How to select UE reader(s) based on the AF provided area information is FFS</w:t>
      </w:r>
      <w:r w:rsidRPr="00EC4895">
        <w:rPr>
          <w:rFonts w:eastAsia="DengXian"/>
          <w:i/>
          <w:iCs/>
        </w:rPr>
        <w:t>.</w:t>
      </w:r>
    </w:p>
    <w:p w14:paraId="7FD5EA05" w14:textId="73D7E468" w:rsidR="00EC4895" w:rsidRDefault="00EC4895" w:rsidP="000A6ECA">
      <w:pPr>
        <w:ind w:firstLine="850"/>
        <w:jc w:val="both"/>
        <w:rPr>
          <w:lang w:eastAsia="zh-CN"/>
        </w:rPr>
      </w:pPr>
      <w:r>
        <w:rPr>
          <w:lang w:eastAsia="zh-CN"/>
        </w:rPr>
        <w:t>=========</w:t>
      </w:r>
    </w:p>
    <w:p w14:paraId="4E89E11F" w14:textId="66AB9DF2" w:rsidR="0052442D" w:rsidRDefault="00EC4895" w:rsidP="007732EC">
      <w:pPr>
        <w:jc w:val="both"/>
        <w:rPr>
          <w:lang w:eastAsia="zh-CN"/>
        </w:rPr>
      </w:pPr>
      <w:r>
        <w:rPr>
          <w:lang w:eastAsia="zh-CN"/>
        </w:rPr>
        <w:t xml:space="preserve">During SA2 #172, way forward proposals for the open issues were discussed. Due to lack of TU, it was agreed that when only area information is provided by the AF in the request, how to select the UE reader will not be specified by SA2. This discussion paper explains different options that </w:t>
      </w:r>
      <w:r w:rsidR="00FE1020">
        <w:rPr>
          <w:lang w:eastAsia="zh-CN"/>
        </w:rPr>
        <w:t>are</w:t>
      </w:r>
      <w:r>
        <w:rPr>
          <w:lang w:eastAsia="zh-CN"/>
        </w:rPr>
        <w:t xml:space="preserve"> available for the UE reader selection.</w:t>
      </w:r>
    </w:p>
    <w:p w14:paraId="31101874" w14:textId="67D30DE5" w:rsidR="00EC4895" w:rsidRPr="00EC4895" w:rsidRDefault="00EC4895" w:rsidP="00EC4895">
      <w:pPr>
        <w:numPr>
          <w:ilvl w:val="0"/>
          <w:numId w:val="26"/>
        </w:numPr>
        <w:overflowPunct/>
        <w:autoSpaceDE/>
        <w:autoSpaceDN/>
        <w:adjustRightInd/>
        <w:spacing w:after="0"/>
        <w:textAlignment w:val="auto"/>
        <w:rPr>
          <w:rFonts w:eastAsia="SimSun"/>
          <w:b/>
          <w:bCs/>
          <w:lang w:val="en-US" w:eastAsia="zh-CN"/>
        </w:rPr>
      </w:pPr>
      <w:r w:rsidRPr="00EC4895">
        <w:rPr>
          <w:rFonts w:eastAsia="SimSun"/>
          <w:b/>
          <w:bCs/>
          <w:lang w:val="en-US" w:eastAsia="zh-CN"/>
        </w:rPr>
        <w:t>UE reader selection by AIOTF</w:t>
      </w:r>
    </w:p>
    <w:p w14:paraId="043BD350" w14:textId="40F01F0C" w:rsidR="00EC4895" w:rsidRDefault="00EC4895" w:rsidP="00193221">
      <w:pPr>
        <w:ind w:left="360"/>
        <w:jc w:val="both"/>
        <w:rPr>
          <w:lang w:eastAsia="zh-CN"/>
        </w:rPr>
      </w:pPr>
      <w:r>
        <w:rPr>
          <w:lang w:eastAsia="zh-CN"/>
        </w:rPr>
        <w:t xml:space="preserve">In Rel-19, Topology-2 was </w:t>
      </w:r>
      <w:r w:rsidR="00BF6BC2">
        <w:rPr>
          <w:lang w:eastAsia="zh-CN"/>
        </w:rPr>
        <w:t>studied,</w:t>
      </w:r>
      <w:r>
        <w:rPr>
          <w:lang w:eastAsia="zh-CN"/>
        </w:rPr>
        <w:t xml:space="preserve"> and Solution</w:t>
      </w:r>
      <w:r w:rsidR="00BF6BC2">
        <w:rPr>
          <w:lang w:eastAsia="zh-CN"/>
        </w:rPr>
        <w:t xml:space="preserve"> #</w:t>
      </w:r>
      <w:r>
        <w:rPr>
          <w:lang w:eastAsia="zh-CN"/>
        </w:rPr>
        <w:t xml:space="preserve">11 (clause </w:t>
      </w:r>
      <w:r w:rsidRPr="00EC4895">
        <w:rPr>
          <w:lang w:eastAsia="zh-CN"/>
        </w:rPr>
        <w:t>6.11.2.2</w:t>
      </w:r>
      <w:r w:rsidR="00BF6BC2">
        <w:rPr>
          <w:lang w:eastAsia="zh-CN"/>
        </w:rPr>
        <w:t>) from TR 23.700-13 proposes procedure for AIOTF to select UE readers based on area information provided by the AF. Below text shows the AIOTF logic to determine the UE readers based on AF provided area information, as documented in TR 23.700-13:</w:t>
      </w:r>
    </w:p>
    <w:p w14:paraId="361E3A24" w14:textId="77777777" w:rsidR="00BF6BC2" w:rsidRDefault="00BF6BC2" w:rsidP="00EA48BF">
      <w:pPr>
        <w:ind w:firstLine="850"/>
        <w:jc w:val="both"/>
        <w:rPr>
          <w:lang w:eastAsia="zh-CN"/>
        </w:rPr>
      </w:pPr>
      <w:r>
        <w:rPr>
          <w:lang w:eastAsia="zh-CN"/>
        </w:rPr>
        <w:t>=========</w:t>
      </w:r>
    </w:p>
    <w:p w14:paraId="268FA25C" w14:textId="570AC38B" w:rsidR="00BF6BC2" w:rsidRPr="00BF6BC2" w:rsidRDefault="00BF6BC2" w:rsidP="00BF6BC2">
      <w:pPr>
        <w:pStyle w:val="B1"/>
        <w:ind w:left="1134"/>
        <w:rPr>
          <w:i/>
          <w:iCs/>
        </w:rPr>
      </w:pPr>
      <w:r w:rsidRPr="00BF6BC2">
        <w:rPr>
          <w:i/>
          <w:iCs/>
        </w:rPr>
        <w:t>5.</w:t>
      </w:r>
      <w:r w:rsidRPr="00BF6BC2">
        <w:rPr>
          <w:i/>
          <w:iCs/>
        </w:rPr>
        <w:tab/>
        <w:t>The AIOTF collects necessary information from relevant NFs, for I-node selection, based on the requested location info.</w:t>
      </w:r>
    </w:p>
    <w:p w14:paraId="6F54638F" w14:textId="77777777" w:rsidR="00BF6BC2" w:rsidRPr="00BF6BC2" w:rsidRDefault="00BF6BC2" w:rsidP="00BF6BC2">
      <w:pPr>
        <w:pStyle w:val="B2"/>
        <w:ind w:left="1417"/>
        <w:rPr>
          <w:i/>
          <w:iCs/>
        </w:rPr>
      </w:pPr>
      <w:r w:rsidRPr="00BF6BC2">
        <w:rPr>
          <w:i/>
          <w:iCs/>
        </w:rPr>
        <w:t>a.</w:t>
      </w:r>
      <w:r w:rsidRPr="00BF6BC2">
        <w:rPr>
          <w:i/>
          <w:iCs/>
        </w:rPr>
        <w:tab/>
        <w:t>The AIOTF first discovers the UEs present in the requested location and may also retrieve the UE related information from AMF, including connection status and reachability.</w:t>
      </w:r>
    </w:p>
    <w:p w14:paraId="137C5160" w14:textId="77777777" w:rsidR="00BF6BC2" w:rsidRPr="00BF6BC2" w:rsidRDefault="00BF6BC2" w:rsidP="00BF6BC2">
      <w:pPr>
        <w:pStyle w:val="B2"/>
        <w:ind w:left="1417"/>
        <w:rPr>
          <w:i/>
          <w:iCs/>
        </w:rPr>
      </w:pPr>
      <w:r w:rsidRPr="00BF6BC2">
        <w:rPr>
          <w:i/>
          <w:iCs/>
        </w:rPr>
        <w:t>b.</w:t>
      </w:r>
      <w:r w:rsidRPr="00BF6BC2">
        <w:rPr>
          <w:i/>
          <w:iCs/>
        </w:rPr>
        <w:tab/>
        <w:t>The AIOTF may retrieve information related to the UEs discovered in step 5a from UDM. This information enables checking, for example, whether the UEs are registered, authenticated, authorized to act as I-nodes. Additionally, the information from UDM can include the Expected UE behaviour, as described in clause 4.15.6.3 of TS 23.502 [5], that can be used to check the battery indication, stationary indication among other parameters.</w:t>
      </w:r>
    </w:p>
    <w:p w14:paraId="234A7D0F" w14:textId="77777777" w:rsidR="00BF6BC2" w:rsidRPr="00BF6BC2" w:rsidRDefault="00BF6BC2" w:rsidP="00BF6BC2">
      <w:pPr>
        <w:pStyle w:val="B2"/>
        <w:ind w:left="1417"/>
        <w:rPr>
          <w:i/>
          <w:iCs/>
        </w:rPr>
      </w:pPr>
      <w:r w:rsidRPr="00BF6BC2">
        <w:rPr>
          <w:i/>
          <w:iCs/>
        </w:rPr>
        <w:lastRenderedPageBreak/>
        <w:t>c.</w:t>
      </w:r>
      <w:r w:rsidRPr="00BF6BC2">
        <w:rPr>
          <w:i/>
          <w:iCs/>
        </w:rPr>
        <w:tab/>
        <w:t>The AIOTF may retrieve information related to the UEs discovered in step 5a from NWDAF. This information enables checking, for example, if the discovered UEs are not too much loaded to serve the devices, function well without anomalies, or will not move out of the coverage for a significant period based on the UE related analytics as specified in clause 6.7 of TS 23.288 [13].</w:t>
      </w:r>
    </w:p>
    <w:p w14:paraId="40A94142" w14:textId="77777777" w:rsidR="00BF6BC2" w:rsidRDefault="00BF6BC2" w:rsidP="00EA48BF">
      <w:pPr>
        <w:ind w:firstLine="850"/>
        <w:jc w:val="both"/>
        <w:rPr>
          <w:lang w:eastAsia="zh-CN"/>
        </w:rPr>
      </w:pPr>
      <w:r>
        <w:rPr>
          <w:lang w:eastAsia="zh-CN"/>
        </w:rPr>
        <w:t>=========</w:t>
      </w:r>
    </w:p>
    <w:p w14:paraId="4F1BEAAC" w14:textId="7AB70E24" w:rsidR="00EC4895" w:rsidRDefault="00BF6BC2" w:rsidP="00193221">
      <w:pPr>
        <w:ind w:left="360"/>
        <w:jc w:val="both"/>
        <w:rPr>
          <w:lang w:eastAsia="zh-CN"/>
        </w:rPr>
      </w:pPr>
      <w:r>
        <w:rPr>
          <w:lang w:eastAsia="zh-CN"/>
        </w:rPr>
        <w:t xml:space="preserve">From the above it is clear that AIOTF can also determine and select </w:t>
      </w:r>
      <w:r w:rsidR="00B71ABF">
        <w:rPr>
          <w:lang w:eastAsia="zh-CN"/>
        </w:rPr>
        <w:t xml:space="preserve">potential set of </w:t>
      </w:r>
      <w:r>
        <w:rPr>
          <w:lang w:eastAsia="zh-CN"/>
        </w:rPr>
        <w:t>UE readers</w:t>
      </w:r>
      <w:r w:rsidR="00FE1020">
        <w:rPr>
          <w:lang w:eastAsia="zh-CN"/>
        </w:rPr>
        <w:t>,</w:t>
      </w:r>
      <w:r>
        <w:rPr>
          <w:lang w:eastAsia="zh-CN"/>
        </w:rPr>
        <w:t xml:space="preserve"> if only area information is provided in the request by the AF. Although at SA2 #172 it was agreed that SA2 will not specify how UE reader is selected by AIOTF based on the area information, it would be wrong to preclude an AIOTF capability to select reader UEs based on implementation specific logic e.g. as explained in Solution #11 of TR 23.700-13 (as shown above). </w:t>
      </w:r>
      <w:r w:rsidR="00FE1020">
        <w:rPr>
          <w:lang w:eastAsia="zh-CN"/>
        </w:rPr>
        <w:t>Therefore, i</w:t>
      </w:r>
      <w:r>
        <w:rPr>
          <w:lang w:eastAsia="zh-CN"/>
        </w:rPr>
        <w:t xml:space="preserve">t is proposed to </w:t>
      </w:r>
      <w:r w:rsidR="00FE1020">
        <w:rPr>
          <w:lang w:eastAsia="zh-CN"/>
        </w:rPr>
        <w:t>conclude</w:t>
      </w:r>
      <w:r w:rsidR="00193221">
        <w:rPr>
          <w:lang w:eastAsia="zh-CN"/>
        </w:rPr>
        <w:t xml:space="preserve"> that AIOTF can</w:t>
      </w:r>
      <w:r w:rsidR="00FE1020">
        <w:rPr>
          <w:lang w:eastAsia="zh-CN"/>
        </w:rPr>
        <w:t>,</w:t>
      </w:r>
      <w:r w:rsidR="00193221">
        <w:rPr>
          <w:lang w:eastAsia="zh-CN"/>
        </w:rPr>
        <w:t xml:space="preserve"> based on implementation</w:t>
      </w:r>
      <w:r w:rsidR="00FE1020">
        <w:rPr>
          <w:lang w:eastAsia="zh-CN"/>
        </w:rPr>
        <w:t>,</w:t>
      </w:r>
      <w:r w:rsidR="00193221">
        <w:rPr>
          <w:lang w:eastAsia="zh-CN"/>
        </w:rPr>
        <w:t xml:space="preserve"> determine</w:t>
      </w:r>
      <w:r w:rsidR="00FE1020">
        <w:rPr>
          <w:lang w:eastAsia="zh-CN"/>
        </w:rPr>
        <w:t xml:space="preserve"> and select</w:t>
      </w:r>
      <w:r w:rsidR="00193221">
        <w:rPr>
          <w:lang w:eastAsia="zh-CN"/>
        </w:rPr>
        <w:t xml:space="preserve"> the UE readers using the area requested by the AF.</w:t>
      </w:r>
      <w:r w:rsidR="00AA4560">
        <w:rPr>
          <w:lang w:eastAsia="zh-CN"/>
        </w:rPr>
        <w:t xml:space="preserve"> Otherwise, the AIOTF may only send the area information in the inventory request to the </w:t>
      </w:r>
      <w:proofErr w:type="spellStart"/>
      <w:r w:rsidR="00AA4560">
        <w:rPr>
          <w:lang w:eastAsia="zh-CN"/>
        </w:rPr>
        <w:t>gNB</w:t>
      </w:r>
      <w:proofErr w:type="spellEnd"/>
      <w:r w:rsidR="00AA4560">
        <w:rPr>
          <w:lang w:eastAsia="zh-CN"/>
        </w:rPr>
        <w:t>.</w:t>
      </w:r>
    </w:p>
    <w:p w14:paraId="41FFA006" w14:textId="20F9A09C" w:rsidR="00193221" w:rsidRDefault="00193221" w:rsidP="00193221">
      <w:pPr>
        <w:ind w:left="360"/>
        <w:rPr>
          <w:rFonts w:eastAsia="SimSun"/>
          <w:b/>
          <w:bCs/>
          <w:lang w:val="en-US" w:eastAsia="zh-CN"/>
        </w:rPr>
      </w:pPr>
      <w:r w:rsidRPr="00193221">
        <w:rPr>
          <w:rFonts w:eastAsia="SimSun"/>
          <w:b/>
          <w:bCs/>
          <w:lang w:val="en-US" w:eastAsia="zh-CN"/>
        </w:rPr>
        <w:t>Proposal 1:</w:t>
      </w:r>
      <w:r>
        <w:rPr>
          <w:rFonts w:eastAsia="SimSun"/>
          <w:b/>
          <w:bCs/>
          <w:lang w:val="en-US" w:eastAsia="zh-CN"/>
        </w:rPr>
        <w:t xml:space="preserve"> It is proposed to conclude that based on implementation AIOTF can select the reader UEs, if the AF request contain only the area information.</w:t>
      </w:r>
      <w:r>
        <w:rPr>
          <w:rFonts w:eastAsia="SimSun"/>
          <w:b/>
          <w:bCs/>
          <w:lang w:val="en-US" w:eastAsia="zh-CN"/>
        </w:rPr>
        <w:br/>
      </w:r>
    </w:p>
    <w:p w14:paraId="7F9F961E" w14:textId="08CF65D4" w:rsidR="00193221" w:rsidRPr="00EC4895" w:rsidRDefault="00193221" w:rsidP="00193221">
      <w:pPr>
        <w:numPr>
          <w:ilvl w:val="0"/>
          <w:numId w:val="26"/>
        </w:numPr>
        <w:overflowPunct/>
        <w:autoSpaceDE/>
        <w:autoSpaceDN/>
        <w:adjustRightInd/>
        <w:spacing w:after="0"/>
        <w:textAlignment w:val="auto"/>
        <w:rPr>
          <w:rFonts w:eastAsia="SimSun"/>
          <w:b/>
          <w:bCs/>
          <w:lang w:val="en-US" w:eastAsia="zh-CN"/>
        </w:rPr>
      </w:pPr>
      <w:r>
        <w:rPr>
          <w:rFonts w:eastAsia="SimSun"/>
          <w:b/>
          <w:bCs/>
          <w:lang w:val="en-US" w:eastAsia="zh-CN"/>
        </w:rPr>
        <w:t xml:space="preserve"> </w:t>
      </w:r>
      <w:r w:rsidRPr="00EC4895">
        <w:rPr>
          <w:rFonts w:eastAsia="SimSun"/>
          <w:b/>
          <w:bCs/>
          <w:lang w:val="en-US" w:eastAsia="zh-CN"/>
        </w:rPr>
        <w:t xml:space="preserve">UE reader selection by </w:t>
      </w:r>
      <w:proofErr w:type="spellStart"/>
      <w:r>
        <w:rPr>
          <w:rFonts w:eastAsia="SimSun"/>
          <w:b/>
          <w:bCs/>
          <w:lang w:val="en-US" w:eastAsia="zh-CN"/>
        </w:rPr>
        <w:t>gNB</w:t>
      </w:r>
      <w:proofErr w:type="spellEnd"/>
    </w:p>
    <w:p w14:paraId="4AF30A30" w14:textId="284EE833" w:rsidR="00193221" w:rsidRDefault="00193221" w:rsidP="00193221">
      <w:pPr>
        <w:rPr>
          <w:lang w:eastAsia="zh-CN"/>
        </w:rPr>
      </w:pPr>
    </w:p>
    <w:p w14:paraId="21EB332E" w14:textId="568E3E51" w:rsidR="0052442D" w:rsidRPr="00893BDD" w:rsidRDefault="00193221" w:rsidP="00193221">
      <w:pPr>
        <w:ind w:left="360"/>
        <w:rPr>
          <w:rFonts w:eastAsia="SimSun"/>
          <w:b/>
          <w:bCs/>
          <w:u w:val="single"/>
          <w:lang w:val="en-US" w:eastAsia="zh-CN"/>
        </w:rPr>
      </w:pPr>
      <w:r>
        <w:rPr>
          <w:rFonts w:eastAsia="SimSun"/>
          <w:b/>
          <w:bCs/>
          <w:u w:val="single"/>
          <w:lang w:val="en-US" w:eastAsia="zh-CN"/>
        </w:rPr>
        <w:t xml:space="preserve">Selection of UE readers with </w:t>
      </w:r>
      <w:r w:rsidR="0052442D" w:rsidRPr="00893BDD">
        <w:rPr>
          <w:rFonts w:eastAsia="SimSun"/>
          <w:b/>
          <w:bCs/>
          <w:u w:val="single"/>
          <w:lang w:val="en-US" w:eastAsia="zh-CN"/>
        </w:rPr>
        <w:t>CM-</w:t>
      </w:r>
      <w:r w:rsidR="0052442D">
        <w:rPr>
          <w:rFonts w:eastAsia="SimSun"/>
          <w:b/>
          <w:bCs/>
          <w:u w:val="single"/>
          <w:lang w:val="en-US" w:eastAsia="zh-CN"/>
        </w:rPr>
        <w:t>C</w:t>
      </w:r>
      <w:r w:rsidR="0052442D" w:rsidRPr="00893BDD">
        <w:rPr>
          <w:rFonts w:eastAsia="SimSun"/>
          <w:b/>
          <w:bCs/>
          <w:u w:val="single"/>
          <w:lang w:val="en-US" w:eastAsia="zh-CN"/>
        </w:rPr>
        <w:t>onnected UEs</w:t>
      </w:r>
    </w:p>
    <w:p w14:paraId="2FC34734" w14:textId="2E17AD31" w:rsidR="0052442D" w:rsidRDefault="0052442D" w:rsidP="00193221">
      <w:pPr>
        <w:ind w:left="360"/>
        <w:rPr>
          <w:rFonts w:eastAsia="SimSun"/>
          <w:lang w:val="en-US" w:eastAsia="zh-CN"/>
        </w:rPr>
      </w:pPr>
      <w:r>
        <w:rPr>
          <w:rFonts w:eastAsia="SimSun"/>
          <w:lang w:val="en-US" w:eastAsia="zh-CN"/>
        </w:rPr>
        <w:t>One can assume that like topology 1, the AI</w:t>
      </w:r>
      <w:r w:rsidR="00193221">
        <w:rPr>
          <w:rFonts w:eastAsia="SimSun"/>
          <w:lang w:val="en-US" w:eastAsia="zh-CN"/>
        </w:rPr>
        <w:t>O</w:t>
      </w:r>
      <w:r>
        <w:rPr>
          <w:rFonts w:eastAsia="SimSun"/>
          <w:lang w:val="en-US" w:eastAsia="zh-CN"/>
        </w:rPr>
        <w:t xml:space="preserve">TF has been configured with the mapping between </w:t>
      </w:r>
      <w:proofErr w:type="spellStart"/>
      <w:r>
        <w:rPr>
          <w:rFonts w:eastAsia="SimSun"/>
          <w:lang w:val="en-US" w:eastAsia="zh-CN"/>
        </w:rPr>
        <w:t>AIoT</w:t>
      </w:r>
      <w:proofErr w:type="spellEnd"/>
      <w:r>
        <w:rPr>
          <w:rFonts w:eastAsia="SimSun"/>
          <w:lang w:val="en-US" w:eastAsia="zh-CN"/>
        </w:rPr>
        <w:t xml:space="preserve"> Area IDs and the </w:t>
      </w:r>
      <w:proofErr w:type="spellStart"/>
      <w:r>
        <w:rPr>
          <w:rFonts w:eastAsia="SimSun"/>
          <w:lang w:val="en-US" w:eastAsia="zh-CN"/>
        </w:rPr>
        <w:t>gNB</w:t>
      </w:r>
      <w:proofErr w:type="spellEnd"/>
      <w:r>
        <w:rPr>
          <w:rFonts w:eastAsia="SimSun"/>
          <w:lang w:val="en-US" w:eastAsia="zh-CN"/>
        </w:rPr>
        <w:t xml:space="preserve"> IDs. The AI</w:t>
      </w:r>
      <w:r w:rsidR="00193221">
        <w:rPr>
          <w:rFonts w:eastAsia="SimSun"/>
          <w:lang w:val="en-US" w:eastAsia="zh-CN"/>
        </w:rPr>
        <w:t>O</w:t>
      </w:r>
      <w:r>
        <w:rPr>
          <w:rFonts w:eastAsia="SimSun"/>
          <w:lang w:val="en-US" w:eastAsia="zh-CN"/>
        </w:rPr>
        <w:t xml:space="preserve">TF can therefore proceed as for topology 1 and send to a relevant AMF the list of </w:t>
      </w:r>
      <w:proofErr w:type="spellStart"/>
      <w:r>
        <w:rPr>
          <w:rFonts w:eastAsia="SimSun"/>
          <w:lang w:val="en-US" w:eastAsia="zh-CN"/>
        </w:rPr>
        <w:t>gNB</w:t>
      </w:r>
      <w:proofErr w:type="spellEnd"/>
      <w:r>
        <w:rPr>
          <w:rFonts w:eastAsia="SimSun"/>
          <w:lang w:val="en-US" w:eastAsia="zh-CN"/>
        </w:rPr>
        <w:t xml:space="preserve"> IDs to contact and include inside the Inventory Request Transfer Container the AIOT Area within the </w:t>
      </w:r>
      <w:r w:rsidRPr="003F4716">
        <w:rPr>
          <w:rFonts w:eastAsia="SimSun"/>
          <w:i/>
          <w:iCs/>
          <w:lang w:val="en-US" w:eastAsia="zh-CN"/>
        </w:rPr>
        <w:t>Requested Service Area Information</w:t>
      </w:r>
      <w:r>
        <w:rPr>
          <w:rFonts w:eastAsia="SimSun"/>
          <w:lang w:val="en-US" w:eastAsia="zh-CN"/>
        </w:rPr>
        <w:t xml:space="preserve"> IE. </w:t>
      </w:r>
    </w:p>
    <w:p w14:paraId="718F556D" w14:textId="058BE707" w:rsidR="0052442D" w:rsidRDefault="0052442D" w:rsidP="00193221">
      <w:pPr>
        <w:ind w:left="360"/>
        <w:rPr>
          <w:rFonts w:eastAsia="SimSun"/>
          <w:lang w:val="en-US" w:eastAsia="zh-CN"/>
        </w:rPr>
      </w:pPr>
      <w:r>
        <w:rPr>
          <w:rFonts w:eastAsia="SimSun"/>
          <w:lang w:val="en-US" w:eastAsia="zh-CN"/>
        </w:rPr>
        <w:t xml:space="preserve">The </w:t>
      </w:r>
      <w:proofErr w:type="spellStart"/>
      <w:r>
        <w:rPr>
          <w:rFonts w:eastAsia="SimSun"/>
          <w:lang w:val="en-US" w:eastAsia="zh-CN"/>
        </w:rPr>
        <w:t>gNB</w:t>
      </w:r>
      <w:proofErr w:type="spellEnd"/>
      <w:r>
        <w:rPr>
          <w:rFonts w:eastAsia="SimSun"/>
          <w:lang w:val="en-US" w:eastAsia="zh-CN"/>
        </w:rPr>
        <w:t xml:space="preserve"> can identify the RRC connected UEs</w:t>
      </w:r>
      <w:r w:rsidR="00193221">
        <w:rPr>
          <w:rFonts w:eastAsia="SimSun"/>
          <w:lang w:val="en-US" w:eastAsia="zh-CN"/>
        </w:rPr>
        <w:t xml:space="preserve"> (that are authorized to act as UE readers),</w:t>
      </w:r>
      <w:r>
        <w:rPr>
          <w:rFonts w:eastAsia="SimSun"/>
          <w:lang w:val="en-US" w:eastAsia="zh-CN"/>
        </w:rPr>
        <w:t xml:space="preserve"> in this area to be used reader UEs</w:t>
      </w:r>
      <w:r w:rsidR="00DE129E" w:rsidRPr="00DE129E">
        <w:rPr>
          <w:rFonts w:eastAsia="SimSun"/>
          <w:lang w:val="en-US" w:eastAsia="zh-CN"/>
        </w:rPr>
        <w:t xml:space="preserve"> </w:t>
      </w:r>
      <w:r w:rsidR="00DE129E">
        <w:rPr>
          <w:rFonts w:eastAsia="SimSun"/>
          <w:lang w:val="en-US" w:eastAsia="zh-CN"/>
        </w:rPr>
        <w:t>i.e. select among those who have been authorized at Initial Context Setup</w:t>
      </w:r>
      <w:r>
        <w:rPr>
          <w:rFonts w:eastAsia="SimSun"/>
          <w:lang w:val="en-US" w:eastAsia="zh-CN"/>
        </w:rPr>
        <w:t>.</w:t>
      </w:r>
    </w:p>
    <w:p w14:paraId="22CD3800" w14:textId="303E2371" w:rsidR="0052442D" w:rsidRDefault="0052442D" w:rsidP="00193221">
      <w:pPr>
        <w:ind w:left="360"/>
        <w:rPr>
          <w:rFonts w:eastAsia="SimSun"/>
          <w:lang w:val="en-US" w:eastAsia="zh-CN"/>
        </w:rPr>
      </w:pPr>
      <w:r>
        <w:rPr>
          <w:rFonts w:eastAsia="SimSun"/>
          <w:lang w:val="en-US" w:eastAsia="zh-CN"/>
        </w:rPr>
        <w:t xml:space="preserve">The signaling is therefore very similar to topology 1. An indication of “reader UEs” </w:t>
      </w:r>
      <w:r w:rsidR="001D1222">
        <w:rPr>
          <w:rFonts w:eastAsia="SimSun"/>
          <w:lang w:val="en-US" w:eastAsia="zh-CN"/>
        </w:rPr>
        <w:t>is</w:t>
      </w:r>
      <w:r>
        <w:rPr>
          <w:rFonts w:eastAsia="SimSun"/>
          <w:lang w:val="en-US" w:eastAsia="zh-CN"/>
        </w:rPr>
        <w:t xml:space="preserve"> necessary</w:t>
      </w:r>
      <w:r w:rsidR="007B33A1">
        <w:rPr>
          <w:rFonts w:eastAsia="SimSun"/>
          <w:lang w:val="en-US" w:eastAsia="zh-CN"/>
        </w:rPr>
        <w:t xml:space="preserve"> to guide </w:t>
      </w:r>
      <w:proofErr w:type="spellStart"/>
      <w:r w:rsidR="007B33A1">
        <w:rPr>
          <w:rFonts w:eastAsia="SimSun"/>
          <w:lang w:val="en-US" w:eastAsia="zh-CN"/>
        </w:rPr>
        <w:t>gNB</w:t>
      </w:r>
      <w:proofErr w:type="spellEnd"/>
      <w:r w:rsidR="007B33A1">
        <w:rPr>
          <w:rFonts w:eastAsia="SimSun"/>
          <w:lang w:val="en-US" w:eastAsia="zh-CN"/>
        </w:rPr>
        <w:t xml:space="preserve"> to select UEs and not TRPs</w:t>
      </w:r>
      <w:r>
        <w:rPr>
          <w:rFonts w:eastAsia="SimSun"/>
          <w:lang w:val="en-US" w:eastAsia="zh-CN"/>
        </w:rPr>
        <w:t>.</w:t>
      </w:r>
    </w:p>
    <w:p w14:paraId="72C66AF3" w14:textId="1855B096" w:rsidR="0052442D" w:rsidRPr="00193221" w:rsidRDefault="0052442D" w:rsidP="00193221">
      <w:pPr>
        <w:ind w:left="360"/>
        <w:rPr>
          <w:rFonts w:eastAsia="SimSun"/>
          <w:b/>
          <w:bCs/>
          <w:lang w:val="en-US" w:eastAsia="zh-CN"/>
        </w:rPr>
      </w:pPr>
      <w:r w:rsidRPr="00193221">
        <w:rPr>
          <w:rFonts w:eastAsia="SimSun"/>
          <w:b/>
          <w:bCs/>
          <w:lang w:val="en-US" w:eastAsia="zh-CN"/>
        </w:rPr>
        <w:t xml:space="preserve">Proposal </w:t>
      </w:r>
      <w:r w:rsidR="00193221" w:rsidRPr="00193221">
        <w:rPr>
          <w:rFonts w:eastAsia="SimSun"/>
          <w:b/>
          <w:bCs/>
          <w:lang w:val="en-US" w:eastAsia="zh-CN"/>
        </w:rPr>
        <w:t>2</w:t>
      </w:r>
      <w:r w:rsidRPr="00193221">
        <w:rPr>
          <w:rFonts w:eastAsia="SimSun"/>
          <w:b/>
          <w:bCs/>
          <w:lang w:val="en-US" w:eastAsia="zh-CN"/>
        </w:rPr>
        <w:t>: add an optional indicator “reader UEs” in the Inventory Request message within the Inventory Request Transfer Container.</w:t>
      </w:r>
    </w:p>
    <w:p w14:paraId="22F42289" w14:textId="77777777" w:rsidR="0052442D" w:rsidRPr="00193221" w:rsidRDefault="0052442D" w:rsidP="00193221">
      <w:pPr>
        <w:ind w:left="360"/>
        <w:rPr>
          <w:rFonts w:eastAsia="SimSun"/>
          <w:b/>
          <w:bCs/>
          <w:u w:val="single"/>
          <w:lang w:val="en-US" w:eastAsia="zh-CN"/>
        </w:rPr>
      </w:pPr>
      <w:r w:rsidRPr="00193221">
        <w:rPr>
          <w:rFonts w:eastAsia="SimSun"/>
          <w:b/>
          <w:bCs/>
          <w:u w:val="single"/>
          <w:lang w:val="en-US" w:eastAsia="zh-CN"/>
        </w:rPr>
        <w:t>Inventory Report</w:t>
      </w:r>
    </w:p>
    <w:p w14:paraId="738ADCBC" w14:textId="0EF6FE3B" w:rsidR="0052442D" w:rsidRDefault="0052442D" w:rsidP="00193221">
      <w:pPr>
        <w:ind w:left="360"/>
        <w:rPr>
          <w:rFonts w:eastAsia="SimSun"/>
          <w:lang w:val="en-US" w:eastAsia="zh-CN"/>
        </w:rPr>
      </w:pPr>
      <w:r>
        <w:rPr>
          <w:rFonts w:eastAsia="SimSun"/>
          <w:lang w:val="en-US" w:eastAsia="zh-CN"/>
        </w:rPr>
        <w:t xml:space="preserve">Once UEs have performed the inventory of </w:t>
      </w:r>
      <w:proofErr w:type="spellStart"/>
      <w:r>
        <w:rPr>
          <w:rFonts w:eastAsia="SimSun"/>
          <w:lang w:val="en-US" w:eastAsia="zh-CN"/>
        </w:rPr>
        <w:t>AIoT</w:t>
      </w:r>
      <w:proofErr w:type="spellEnd"/>
      <w:r>
        <w:rPr>
          <w:rFonts w:eastAsia="SimSun"/>
          <w:lang w:val="en-US" w:eastAsia="zh-CN"/>
        </w:rPr>
        <w:t xml:space="preserve"> devices in RRC connected state, it needs to report to AI</w:t>
      </w:r>
      <w:r w:rsidR="000E26F1">
        <w:rPr>
          <w:rFonts w:eastAsia="SimSun"/>
          <w:lang w:val="en-US" w:eastAsia="zh-CN"/>
        </w:rPr>
        <w:t>O</w:t>
      </w:r>
      <w:r>
        <w:rPr>
          <w:rFonts w:eastAsia="SimSun"/>
          <w:lang w:val="en-US" w:eastAsia="zh-CN"/>
        </w:rPr>
        <w:t>TF.</w:t>
      </w:r>
    </w:p>
    <w:p w14:paraId="3142FB94" w14:textId="061E6F54" w:rsidR="0052442D" w:rsidRDefault="0052442D" w:rsidP="00193221">
      <w:pPr>
        <w:ind w:left="360"/>
        <w:rPr>
          <w:rFonts w:eastAsia="SimSun"/>
          <w:lang w:val="en-US" w:eastAsia="zh-CN"/>
        </w:rPr>
      </w:pPr>
      <w:r>
        <w:rPr>
          <w:rFonts w:eastAsia="SimSun"/>
          <w:lang w:val="en-US" w:eastAsia="zh-CN"/>
        </w:rPr>
        <w:t xml:space="preserve">How UEs report the outcome of the </w:t>
      </w:r>
      <w:proofErr w:type="spellStart"/>
      <w:r>
        <w:rPr>
          <w:rFonts w:eastAsia="SimSun"/>
          <w:lang w:val="en-US" w:eastAsia="zh-CN"/>
        </w:rPr>
        <w:t>AIoT</w:t>
      </w:r>
      <w:proofErr w:type="spellEnd"/>
      <w:r>
        <w:rPr>
          <w:rFonts w:eastAsia="SimSun"/>
          <w:lang w:val="en-US" w:eastAsia="zh-CN"/>
        </w:rPr>
        <w:t xml:space="preserve"> inventory </w:t>
      </w:r>
      <w:r w:rsidR="008E67C6">
        <w:rPr>
          <w:rFonts w:eastAsia="SimSun"/>
          <w:lang w:val="en-US" w:eastAsia="zh-CN"/>
        </w:rPr>
        <w:t>results</w:t>
      </w:r>
      <w:r>
        <w:rPr>
          <w:rFonts w:eastAsia="SimSun"/>
          <w:lang w:val="en-US" w:eastAsia="zh-CN"/>
        </w:rPr>
        <w:t xml:space="preserve"> need to be discussed as well.</w:t>
      </w:r>
    </w:p>
    <w:p w14:paraId="0DF07F74" w14:textId="19FA7EAF" w:rsidR="0052442D" w:rsidRDefault="0052442D" w:rsidP="00193221">
      <w:pPr>
        <w:ind w:left="360"/>
        <w:rPr>
          <w:rFonts w:eastAsia="SimSun"/>
          <w:lang w:val="en-US" w:eastAsia="zh-CN"/>
        </w:rPr>
      </w:pPr>
      <w:r>
        <w:rPr>
          <w:rFonts w:eastAsia="SimSun"/>
          <w:lang w:val="en-US" w:eastAsia="zh-CN"/>
        </w:rPr>
        <w:t xml:space="preserve">One option is that UEs report the inventoried </w:t>
      </w:r>
      <w:proofErr w:type="spellStart"/>
      <w:r>
        <w:rPr>
          <w:rFonts w:eastAsia="SimSun"/>
          <w:lang w:val="en-US" w:eastAsia="zh-CN"/>
        </w:rPr>
        <w:t>AIoT</w:t>
      </w:r>
      <w:proofErr w:type="spellEnd"/>
      <w:r>
        <w:rPr>
          <w:rFonts w:eastAsia="SimSun"/>
          <w:lang w:val="en-US" w:eastAsia="zh-CN"/>
        </w:rPr>
        <w:t xml:space="preserve"> devices over RRC message. Then the </w:t>
      </w:r>
      <w:proofErr w:type="spellStart"/>
      <w:r>
        <w:rPr>
          <w:rFonts w:eastAsia="SimSun"/>
          <w:lang w:val="en-US" w:eastAsia="zh-CN"/>
        </w:rPr>
        <w:t>gNB</w:t>
      </w:r>
      <w:proofErr w:type="spellEnd"/>
      <w:r>
        <w:rPr>
          <w:rFonts w:eastAsia="SimSun"/>
          <w:lang w:val="en-US" w:eastAsia="zh-CN"/>
        </w:rPr>
        <w:t xml:space="preserve"> can use the Inventory Report message towards the AMF. However, in this case, the reader is a UE, not a TRP</w:t>
      </w:r>
      <w:r w:rsidRPr="003C6E86">
        <w:rPr>
          <w:rFonts w:eastAsia="SimSun"/>
          <w:lang w:val="en-US" w:eastAsia="zh-CN"/>
        </w:rPr>
        <w:t xml:space="preserve">. RAN3 needs to </w:t>
      </w:r>
      <w:r w:rsidR="006E3DB2" w:rsidRPr="003C6E86">
        <w:rPr>
          <w:rFonts w:eastAsia="SimSun"/>
          <w:lang w:val="en-US" w:eastAsia="zh-CN"/>
        </w:rPr>
        <w:t>discuss</w:t>
      </w:r>
      <w:r w:rsidRPr="003C6E86">
        <w:rPr>
          <w:rFonts w:eastAsia="SimSun"/>
          <w:lang w:val="en-US" w:eastAsia="zh-CN"/>
        </w:rPr>
        <w:t xml:space="preserve"> </w:t>
      </w:r>
      <w:r w:rsidR="003C6E86" w:rsidRPr="003C6E86">
        <w:rPr>
          <w:rFonts w:eastAsia="SimSun"/>
          <w:lang w:val="en-US" w:eastAsia="zh-CN"/>
        </w:rPr>
        <w:t xml:space="preserve">whether and </w:t>
      </w:r>
      <w:r w:rsidRPr="003C6E86">
        <w:rPr>
          <w:rFonts w:eastAsia="SimSun"/>
          <w:lang w:val="en-US" w:eastAsia="zh-CN"/>
        </w:rPr>
        <w:t>how to identify this UE.</w:t>
      </w:r>
      <w:r>
        <w:rPr>
          <w:rFonts w:eastAsia="SimSun"/>
          <w:lang w:val="en-US" w:eastAsia="zh-CN"/>
        </w:rPr>
        <w:t xml:space="preserve"> </w:t>
      </w:r>
    </w:p>
    <w:p w14:paraId="2BBE62F8" w14:textId="3070FB2F" w:rsidR="0052442D" w:rsidRPr="000E26F1" w:rsidRDefault="0052442D" w:rsidP="00193221">
      <w:pPr>
        <w:ind w:left="360"/>
        <w:rPr>
          <w:rFonts w:eastAsia="SimSun"/>
          <w:b/>
          <w:bCs/>
          <w:lang w:val="en-US" w:eastAsia="zh-CN"/>
        </w:rPr>
      </w:pPr>
      <w:r w:rsidRPr="00FA210D">
        <w:rPr>
          <w:rFonts w:eastAsia="SimSun"/>
          <w:b/>
          <w:bCs/>
          <w:lang w:val="en-US" w:eastAsia="zh-CN"/>
        </w:rPr>
        <w:t xml:space="preserve">Proposal </w:t>
      </w:r>
      <w:r w:rsidR="00C44706">
        <w:rPr>
          <w:rFonts w:eastAsia="SimSun"/>
          <w:b/>
          <w:bCs/>
          <w:lang w:val="en-US" w:eastAsia="zh-CN"/>
        </w:rPr>
        <w:t>3</w:t>
      </w:r>
      <w:r w:rsidRPr="000E26F1">
        <w:rPr>
          <w:rFonts w:eastAsia="SimSun"/>
          <w:b/>
          <w:bCs/>
          <w:lang w:val="en-US" w:eastAsia="zh-CN"/>
        </w:rPr>
        <w:t xml:space="preserve">: Send an LS to RAN3 to discuss </w:t>
      </w:r>
      <w:r w:rsidR="003C6E86">
        <w:rPr>
          <w:rFonts w:eastAsia="SimSun"/>
          <w:b/>
          <w:bCs/>
          <w:lang w:val="en-US" w:eastAsia="zh-CN"/>
        </w:rPr>
        <w:t xml:space="preserve">whether and </w:t>
      </w:r>
      <w:r w:rsidRPr="000E26F1">
        <w:rPr>
          <w:rFonts w:eastAsia="SimSun"/>
          <w:b/>
          <w:bCs/>
          <w:lang w:val="en-US" w:eastAsia="zh-CN"/>
        </w:rPr>
        <w:t>how to identify a reader UE in the Inventory Report message.</w:t>
      </w:r>
    </w:p>
    <w:p w14:paraId="2672B3BF" w14:textId="1FC87FF0" w:rsidR="0052442D" w:rsidRDefault="0052442D" w:rsidP="0052442D">
      <w:pPr>
        <w:pStyle w:val="Heading1"/>
        <w:snapToGrid w:val="0"/>
        <w:spacing w:afterLines="50" w:after="120" w:line="360" w:lineRule="auto"/>
        <w:jc w:val="both"/>
        <w:rPr>
          <w:b/>
          <w:sz w:val="22"/>
          <w:szCs w:val="22"/>
          <w:lang w:val="en-US"/>
        </w:rPr>
      </w:pPr>
      <w:r>
        <w:rPr>
          <w:b/>
          <w:sz w:val="22"/>
          <w:szCs w:val="22"/>
          <w:lang w:val="en-US"/>
        </w:rPr>
        <w:t>Conclusion</w:t>
      </w:r>
      <w:r w:rsidR="00C44706">
        <w:rPr>
          <w:b/>
          <w:sz w:val="22"/>
          <w:szCs w:val="22"/>
          <w:lang w:val="en-US"/>
        </w:rPr>
        <w:t>s</w:t>
      </w:r>
      <w:r>
        <w:rPr>
          <w:b/>
          <w:sz w:val="22"/>
          <w:szCs w:val="22"/>
          <w:lang w:val="en-US"/>
        </w:rPr>
        <w:t xml:space="preserve"> and proposals</w:t>
      </w:r>
    </w:p>
    <w:p w14:paraId="06E2C157" w14:textId="3656C218" w:rsidR="0052442D" w:rsidRDefault="00C44706" w:rsidP="0052442D">
      <w:pPr>
        <w:rPr>
          <w:rFonts w:eastAsia="SimSun"/>
          <w:lang w:val="en-US" w:eastAsia="zh-CN"/>
        </w:rPr>
      </w:pPr>
      <w:r>
        <w:rPr>
          <w:rFonts w:eastAsia="SimSun"/>
          <w:lang w:val="en-US" w:eastAsia="zh-CN"/>
        </w:rPr>
        <w:t>Based on the discussion above, this paper proposes to agree on below principles:</w:t>
      </w:r>
    </w:p>
    <w:p w14:paraId="2F01CBD3" w14:textId="77777777" w:rsidR="00C44706" w:rsidRDefault="00C44706" w:rsidP="0052442D">
      <w:pPr>
        <w:rPr>
          <w:rFonts w:eastAsia="SimSun"/>
          <w:b/>
          <w:bCs/>
          <w:lang w:val="en-US" w:eastAsia="zh-CN"/>
        </w:rPr>
      </w:pPr>
      <w:r w:rsidRPr="00193221">
        <w:rPr>
          <w:rFonts w:eastAsia="SimSun"/>
          <w:b/>
          <w:bCs/>
          <w:lang w:val="en-US" w:eastAsia="zh-CN"/>
        </w:rPr>
        <w:t>Proposal 1:</w:t>
      </w:r>
      <w:r>
        <w:rPr>
          <w:rFonts w:eastAsia="SimSun"/>
          <w:b/>
          <w:bCs/>
          <w:lang w:val="en-US" w:eastAsia="zh-CN"/>
        </w:rPr>
        <w:t xml:space="preserve"> It is proposed to conclude that based on implementation AIOTF can select the reader UEs, if the AF request contain only the area information.</w:t>
      </w:r>
    </w:p>
    <w:p w14:paraId="029011A9" w14:textId="77777777" w:rsidR="00C44706" w:rsidRPr="00193221" w:rsidRDefault="00C44706" w:rsidP="00C44706">
      <w:pPr>
        <w:rPr>
          <w:rFonts w:eastAsia="SimSun"/>
          <w:b/>
          <w:bCs/>
          <w:lang w:val="en-US" w:eastAsia="zh-CN"/>
        </w:rPr>
      </w:pPr>
      <w:r w:rsidRPr="00193221">
        <w:rPr>
          <w:rFonts w:eastAsia="SimSun"/>
          <w:b/>
          <w:bCs/>
          <w:lang w:val="en-US" w:eastAsia="zh-CN"/>
        </w:rPr>
        <w:t>Proposal 2: add an optional indicator “reader UEs” in the Inventory Request message within the Inventory Request Transfer Container.</w:t>
      </w:r>
    </w:p>
    <w:p w14:paraId="14DE3DED" w14:textId="22AC6368" w:rsidR="0052442D" w:rsidRDefault="00C44706" w:rsidP="000415A8">
      <w:r w:rsidRPr="00FA210D">
        <w:rPr>
          <w:rFonts w:eastAsia="SimSun"/>
          <w:b/>
          <w:bCs/>
          <w:lang w:val="en-US" w:eastAsia="zh-CN"/>
        </w:rPr>
        <w:t xml:space="preserve">Proposal </w:t>
      </w:r>
      <w:r>
        <w:rPr>
          <w:rFonts w:eastAsia="SimSun"/>
          <w:b/>
          <w:bCs/>
          <w:lang w:val="en-US" w:eastAsia="zh-CN"/>
        </w:rPr>
        <w:t>3</w:t>
      </w:r>
      <w:r w:rsidRPr="000E26F1">
        <w:rPr>
          <w:rFonts w:eastAsia="SimSun"/>
          <w:b/>
          <w:bCs/>
          <w:lang w:val="en-US" w:eastAsia="zh-CN"/>
        </w:rPr>
        <w:t xml:space="preserve">: Send an LS to RAN3 to discuss </w:t>
      </w:r>
      <w:r w:rsidR="002225AA">
        <w:rPr>
          <w:rFonts w:eastAsia="SimSun"/>
          <w:b/>
          <w:bCs/>
          <w:lang w:val="en-US" w:eastAsia="zh-CN"/>
        </w:rPr>
        <w:t xml:space="preserve">whether and </w:t>
      </w:r>
      <w:r w:rsidRPr="000E26F1">
        <w:rPr>
          <w:rFonts w:eastAsia="SimSun"/>
          <w:b/>
          <w:bCs/>
          <w:lang w:val="en-US" w:eastAsia="zh-CN"/>
        </w:rPr>
        <w:t>how to identify a reader UE in the Inventory Report message.</w:t>
      </w:r>
      <w:bookmarkEnd w:id="0"/>
      <w:bookmarkEnd w:id="1"/>
      <w:bookmarkEnd w:id="2"/>
      <w:bookmarkEnd w:id="3"/>
      <w:bookmarkEnd w:id="4"/>
    </w:p>
    <w:sectPr w:rsidR="0052442D">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488B" w14:textId="77777777" w:rsidR="004D5EB0" w:rsidRDefault="004D5EB0">
      <w:r>
        <w:separator/>
      </w:r>
    </w:p>
    <w:p w14:paraId="6618D9B4" w14:textId="77777777" w:rsidR="004D5EB0" w:rsidRDefault="004D5EB0"/>
  </w:endnote>
  <w:endnote w:type="continuationSeparator" w:id="0">
    <w:p w14:paraId="501CF17A" w14:textId="77777777" w:rsidR="004D5EB0" w:rsidRDefault="004D5EB0">
      <w:r>
        <w:continuationSeparator/>
      </w:r>
    </w:p>
    <w:p w14:paraId="0168B469" w14:textId="77777777" w:rsidR="004D5EB0" w:rsidRDefault="004D5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796D" w14:textId="77777777" w:rsidR="004D5EB0" w:rsidRDefault="004D5EB0">
      <w:r>
        <w:separator/>
      </w:r>
    </w:p>
    <w:p w14:paraId="46131633" w14:textId="77777777" w:rsidR="004D5EB0" w:rsidRDefault="004D5EB0"/>
  </w:footnote>
  <w:footnote w:type="continuationSeparator" w:id="0">
    <w:p w14:paraId="04104197" w14:textId="77777777" w:rsidR="004D5EB0" w:rsidRDefault="004D5EB0">
      <w:r>
        <w:continuationSeparator/>
      </w:r>
    </w:p>
    <w:p w14:paraId="7EB0EB42" w14:textId="77777777" w:rsidR="004D5EB0" w:rsidRDefault="004D5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pt;height:16pt" o:bullet="t">
        <v:imagedata r:id="rId1" o:title="art7234"/>
      </v:shape>
    </w:pict>
  </w:numPicBullet>
  <w:abstractNum w:abstractNumId="0" w15:restartNumberingAfterBreak="0">
    <w:nsid w:val="FFFFFF7C"/>
    <w:multiLevelType w:val="singleLevel"/>
    <w:tmpl w:val="4D8C6A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F2B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DC39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96F4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366F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526B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BF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EA8F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A8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CCC9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A459C"/>
    <w:multiLevelType w:val="hybridMultilevel"/>
    <w:tmpl w:val="4A2611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9614EBD"/>
    <w:multiLevelType w:val="hybridMultilevel"/>
    <w:tmpl w:val="C97C3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807345">
    <w:abstractNumId w:val="21"/>
  </w:num>
  <w:num w:numId="2" w16cid:durableId="1015034678">
    <w:abstractNumId w:val="14"/>
  </w:num>
  <w:num w:numId="3" w16cid:durableId="1801462101">
    <w:abstractNumId w:val="11"/>
  </w:num>
  <w:num w:numId="4" w16cid:durableId="992636943">
    <w:abstractNumId w:val="13"/>
  </w:num>
  <w:num w:numId="5" w16cid:durableId="1185754662">
    <w:abstractNumId w:val="19"/>
  </w:num>
  <w:num w:numId="6" w16cid:durableId="161241554">
    <w:abstractNumId w:val="24"/>
  </w:num>
  <w:num w:numId="7" w16cid:durableId="873269877">
    <w:abstractNumId w:val="15"/>
  </w:num>
  <w:num w:numId="8" w16cid:durableId="1162813473">
    <w:abstractNumId w:val="18"/>
  </w:num>
  <w:num w:numId="9" w16cid:durableId="2120446870">
    <w:abstractNumId w:val="22"/>
  </w:num>
  <w:num w:numId="10" w16cid:durableId="1641686882">
    <w:abstractNumId w:val="26"/>
  </w:num>
  <w:num w:numId="11" w16cid:durableId="2063361942">
    <w:abstractNumId w:val="16"/>
  </w:num>
  <w:num w:numId="12" w16cid:durableId="1518501240">
    <w:abstractNumId w:val="10"/>
  </w:num>
  <w:num w:numId="13" w16cid:durableId="327445121">
    <w:abstractNumId w:val="12"/>
  </w:num>
  <w:num w:numId="14" w16cid:durableId="1247033996">
    <w:abstractNumId w:val="17"/>
  </w:num>
  <w:num w:numId="15" w16cid:durableId="154304320">
    <w:abstractNumId w:val="23"/>
  </w:num>
  <w:num w:numId="16" w16cid:durableId="624967074">
    <w:abstractNumId w:val="9"/>
  </w:num>
  <w:num w:numId="17" w16cid:durableId="1174226436">
    <w:abstractNumId w:val="7"/>
  </w:num>
  <w:num w:numId="18" w16cid:durableId="217861687">
    <w:abstractNumId w:val="6"/>
  </w:num>
  <w:num w:numId="19" w16cid:durableId="207886217">
    <w:abstractNumId w:val="5"/>
  </w:num>
  <w:num w:numId="20" w16cid:durableId="1002321230">
    <w:abstractNumId w:val="4"/>
  </w:num>
  <w:num w:numId="21" w16cid:durableId="667176250">
    <w:abstractNumId w:val="8"/>
  </w:num>
  <w:num w:numId="22" w16cid:durableId="1247884812">
    <w:abstractNumId w:val="3"/>
  </w:num>
  <w:num w:numId="23" w16cid:durableId="301421133">
    <w:abstractNumId w:val="2"/>
  </w:num>
  <w:num w:numId="24" w16cid:durableId="1021473272">
    <w:abstractNumId w:val="1"/>
  </w:num>
  <w:num w:numId="25" w16cid:durableId="29689323">
    <w:abstractNumId w:val="0"/>
  </w:num>
  <w:num w:numId="26" w16cid:durableId="363288113">
    <w:abstractNumId w:val="25"/>
  </w:num>
  <w:num w:numId="27" w16cid:durableId="106988826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923"/>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5A8"/>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6ECA"/>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E4"/>
    <w:rsid w:val="000D5EAF"/>
    <w:rsid w:val="000D70EA"/>
    <w:rsid w:val="000E26F1"/>
    <w:rsid w:val="000E27BE"/>
    <w:rsid w:val="000E44F6"/>
    <w:rsid w:val="000E50EC"/>
    <w:rsid w:val="000E57BB"/>
    <w:rsid w:val="000F0450"/>
    <w:rsid w:val="000F06D8"/>
    <w:rsid w:val="000F2512"/>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7C"/>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5CF"/>
    <w:rsid w:val="001428B7"/>
    <w:rsid w:val="0014582F"/>
    <w:rsid w:val="0014688E"/>
    <w:rsid w:val="00147EAA"/>
    <w:rsid w:val="001512CD"/>
    <w:rsid w:val="00151A7D"/>
    <w:rsid w:val="001520C4"/>
    <w:rsid w:val="001520C5"/>
    <w:rsid w:val="00152663"/>
    <w:rsid w:val="00152E53"/>
    <w:rsid w:val="001538DF"/>
    <w:rsid w:val="00156945"/>
    <w:rsid w:val="00156FE0"/>
    <w:rsid w:val="0015729E"/>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933"/>
    <w:rsid w:val="00186F58"/>
    <w:rsid w:val="00187F8B"/>
    <w:rsid w:val="001906C2"/>
    <w:rsid w:val="001929DA"/>
    <w:rsid w:val="00193221"/>
    <w:rsid w:val="00193556"/>
    <w:rsid w:val="00193B2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0CB"/>
    <w:rsid w:val="001B2446"/>
    <w:rsid w:val="001B2836"/>
    <w:rsid w:val="001B2CFE"/>
    <w:rsid w:val="001B3759"/>
    <w:rsid w:val="001B3D20"/>
    <w:rsid w:val="001B4DFC"/>
    <w:rsid w:val="001B546B"/>
    <w:rsid w:val="001B5EBE"/>
    <w:rsid w:val="001B70BA"/>
    <w:rsid w:val="001B7516"/>
    <w:rsid w:val="001B7D65"/>
    <w:rsid w:val="001C0A43"/>
    <w:rsid w:val="001C17E1"/>
    <w:rsid w:val="001C1E41"/>
    <w:rsid w:val="001C213C"/>
    <w:rsid w:val="001C4445"/>
    <w:rsid w:val="001C488F"/>
    <w:rsid w:val="001C501C"/>
    <w:rsid w:val="001C50F0"/>
    <w:rsid w:val="001C6359"/>
    <w:rsid w:val="001C672D"/>
    <w:rsid w:val="001C74D2"/>
    <w:rsid w:val="001C7721"/>
    <w:rsid w:val="001C77F4"/>
    <w:rsid w:val="001D0433"/>
    <w:rsid w:val="001D06A4"/>
    <w:rsid w:val="001D1200"/>
    <w:rsid w:val="001D1222"/>
    <w:rsid w:val="001D15DA"/>
    <w:rsid w:val="001D1C69"/>
    <w:rsid w:val="001D1FB4"/>
    <w:rsid w:val="001D2DF9"/>
    <w:rsid w:val="001D7F91"/>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25AA"/>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65FF"/>
    <w:rsid w:val="00257C37"/>
    <w:rsid w:val="00260A35"/>
    <w:rsid w:val="00260C09"/>
    <w:rsid w:val="00260FBA"/>
    <w:rsid w:val="00261D77"/>
    <w:rsid w:val="00261E55"/>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2FE"/>
    <w:rsid w:val="00285692"/>
    <w:rsid w:val="00286417"/>
    <w:rsid w:val="0028786F"/>
    <w:rsid w:val="00287A12"/>
    <w:rsid w:val="00287B41"/>
    <w:rsid w:val="00291038"/>
    <w:rsid w:val="00292E3B"/>
    <w:rsid w:val="002934C0"/>
    <w:rsid w:val="002943A4"/>
    <w:rsid w:val="00295FEC"/>
    <w:rsid w:val="0029673F"/>
    <w:rsid w:val="002A062F"/>
    <w:rsid w:val="002A3C41"/>
    <w:rsid w:val="002A52CD"/>
    <w:rsid w:val="002A6F90"/>
    <w:rsid w:val="002A7929"/>
    <w:rsid w:val="002B0231"/>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4FCB"/>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B20"/>
    <w:rsid w:val="002F0C12"/>
    <w:rsid w:val="002F400D"/>
    <w:rsid w:val="002F4B59"/>
    <w:rsid w:val="002F4F84"/>
    <w:rsid w:val="002F5879"/>
    <w:rsid w:val="002F702C"/>
    <w:rsid w:val="002F7117"/>
    <w:rsid w:val="002F7972"/>
    <w:rsid w:val="002F7A8F"/>
    <w:rsid w:val="002F7F76"/>
    <w:rsid w:val="0030069C"/>
    <w:rsid w:val="00301264"/>
    <w:rsid w:val="0030127B"/>
    <w:rsid w:val="00301754"/>
    <w:rsid w:val="003034B2"/>
    <w:rsid w:val="00305F20"/>
    <w:rsid w:val="00310B0A"/>
    <w:rsid w:val="0031175D"/>
    <w:rsid w:val="00312459"/>
    <w:rsid w:val="003139FF"/>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37B86"/>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5E32"/>
    <w:rsid w:val="0036751D"/>
    <w:rsid w:val="00367599"/>
    <w:rsid w:val="0036777B"/>
    <w:rsid w:val="00367B09"/>
    <w:rsid w:val="003709FD"/>
    <w:rsid w:val="003711B4"/>
    <w:rsid w:val="00371C7E"/>
    <w:rsid w:val="0037288A"/>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6E86"/>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18B"/>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33C"/>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1EE2"/>
    <w:rsid w:val="00443252"/>
    <w:rsid w:val="004438D7"/>
    <w:rsid w:val="00443F2F"/>
    <w:rsid w:val="004452BF"/>
    <w:rsid w:val="004478B2"/>
    <w:rsid w:val="004503FD"/>
    <w:rsid w:val="00450E86"/>
    <w:rsid w:val="0045374B"/>
    <w:rsid w:val="00453A49"/>
    <w:rsid w:val="00453D72"/>
    <w:rsid w:val="0045410E"/>
    <w:rsid w:val="00455110"/>
    <w:rsid w:val="0045573F"/>
    <w:rsid w:val="004565EE"/>
    <w:rsid w:val="004603EE"/>
    <w:rsid w:val="004611C8"/>
    <w:rsid w:val="0046254E"/>
    <w:rsid w:val="00462B3D"/>
    <w:rsid w:val="00463840"/>
    <w:rsid w:val="0046434C"/>
    <w:rsid w:val="00464F7D"/>
    <w:rsid w:val="00465AD0"/>
    <w:rsid w:val="00465DB0"/>
    <w:rsid w:val="00466150"/>
    <w:rsid w:val="00467673"/>
    <w:rsid w:val="00470CA4"/>
    <w:rsid w:val="00471872"/>
    <w:rsid w:val="004745FD"/>
    <w:rsid w:val="00476D1C"/>
    <w:rsid w:val="004774B4"/>
    <w:rsid w:val="00481CD8"/>
    <w:rsid w:val="004821D9"/>
    <w:rsid w:val="00482DD7"/>
    <w:rsid w:val="00482F42"/>
    <w:rsid w:val="004831A5"/>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5EB0"/>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1E0D"/>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411"/>
    <w:rsid w:val="005157E0"/>
    <w:rsid w:val="00515C05"/>
    <w:rsid w:val="005162CB"/>
    <w:rsid w:val="00516590"/>
    <w:rsid w:val="00516C7F"/>
    <w:rsid w:val="005177DB"/>
    <w:rsid w:val="00517888"/>
    <w:rsid w:val="00520451"/>
    <w:rsid w:val="0052136C"/>
    <w:rsid w:val="00521F78"/>
    <w:rsid w:val="00524196"/>
    <w:rsid w:val="0052442D"/>
    <w:rsid w:val="005244BB"/>
    <w:rsid w:val="00526FD3"/>
    <w:rsid w:val="00527F42"/>
    <w:rsid w:val="005304F4"/>
    <w:rsid w:val="00531F30"/>
    <w:rsid w:val="00532701"/>
    <w:rsid w:val="00533891"/>
    <w:rsid w:val="00533D0B"/>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56C15"/>
    <w:rsid w:val="00560CF3"/>
    <w:rsid w:val="00561209"/>
    <w:rsid w:val="005612D1"/>
    <w:rsid w:val="0056411F"/>
    <w:rsid w:val="0056459E"/>
    <w:rsid w:val="005657E5"/>
    <w:rsid w:val="00566179"/>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870F7"/>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A"/>
    <w:rsid w:val="005D014E"/>
    <w:rsid w:val="005D096F"/>
    <w:rsid w:val="005D1751"/>
    <w:rsid w:val="005D226C"/>
    <w:rsid w:val="005D369B"/>
    <w:rsid w:val="005D48A6"/>
    <w:rsid w:val="005D4E6F"/>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5B62"/>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9B5"/>
    <w:rsid w:val="00661E8D"/>
    <w:rsid w:val="0066251F"/>
    <w:rsid w:val="00665688"/>
    <w:rsid w:val="00665E8C"/>
    <w:rsid w:val="00666995"/>
    <w:rsid w:val="006674AC"/>
    <w:rsid w:val="0066757F"/>
    <w:rsid w:val="006701F5"/>
    <w:rsid w:val="006705D5"/>
    <w:rsid w:val="00670D34"/>
    <w:rsid w:val="00671D64"/>
    <w:rsid w:val="006724E3"/>
    <w:rsid w:val="00672D14"/>
    <w:rsid w:val="00673CFE"/>
    <w:rsid w:val="00674CCA"/>
    <w:rsid w:val="00676A96"/>
    <w:rsid w:val="00677D95"/>
    <w:rsid w:val="006810AB"/>
    <w:rsid w:val="00681454"/>
    <w:rsid w:val="00682228"/>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3EE1"/>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0084"/>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3DB2"/>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B9A"/>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0F9"/>
    <w:rsid w:val="00735A00"/>
    <w:rsid w:val="007362CE"/>
    <w:rsid w:val="007375A8"/>
    <w:rsid w:val="00737642"/>
    <w:rsid w:val="007403DF"/>
    <w:rsid w:val="007409A7"/>
    <w:rsid w:val="00740DC9"/>
    <w:rsid w:val="00740F2C"/>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2EC"/>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6E6"/>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33A1"/>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3506"/>
    <w:rsid w:val="007E49AA"/>
    <w:rsid w:val="007E5287"/>
    <w:rsid w:val="007E605A"/>
    <w:rsid w:val="007E69CC"/>
    <w:rsid w:val="007E6FB0"/>
    <w:rsid w:val="007F0D82"/>
    <w:rsid w:val="007F0DCB"/>
    <w:rsid w:val="007F1E68"/>
    <w:rsid w:val="007F20F1"/>
    <w:rsid w:val="007F2AC2"/>
    <w:rsid w:val="007F373F"/>
    <w:rsid w:val="007F43CE"/>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821"/>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010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2AB3"/>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B65B7"/>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67C6"/>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62"/>
    <w:rsid w:val="009057AA"/>
    <w:rsid w:val="00906662"/>
    <w:rsid w:val="00906EE0"/>
    <w:rsid w:val="0090725C"/>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C84"/>
    <w:rsid w:val="00964FE8"/>
    <w:rsid w:val="009654CB"/>
    <w:rsid w:val="00965CF4"/>
    <w:rsid w:val="009700B6"/>
    <w:rsid w:val="00972044"/>
    <w:rsid w:val="00973433"/>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86EEE"/>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62"/>
    <w:rsid w:val="009C0091"/>
    <w:rsid w:val="009C07F3"/>
    <w:rsid w:val="009C09D6"/>
    <w:rsid w:val="009C0A6F"/>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3A4"/>
    <w:rsid w:val="009D2E6B"/>
    <w:rsid w:val="009D361F"/>
    <w:rsid w:val="009D3A4F"/>
    <w:rsid w:val="009D534A"/>
    <w:rsid w:val="009D5459"/>
    <w:rsid w:val="009D7943"/>
    <w:rsid w:val="009E051A"/>
    <w:rsid w:val="009E2F6A"/>
    <w:rsid w:val="009E3D4D"/>
    <w:rsid w:val="009E4567"/>
    <w:rsid w:val="009E51A4"/>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1C7"/>
    <w:rsid w:val="00A118D1"/>
    <w:rsid w:val="00A121FB"/>
    <w:rsid w:val="00A12779"/>
    <w:rsid w:val="00A131A8"/>
    <w:rsid w:val="00A1403A"/>
    <w:rsid w:val="00A1416A"/>
    <w:rsid w:val="00A141BF"/>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0FB"/>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CC6"/>
    <w:rsid w:val="00A47F95"/>
    <w:rsid w:val="00A50C5F"/>
    <w:rsid w:val="00A51563"/>
    <w:rsid w:val="00A52582"/>
    <w:rsid w:val="00A52928"/>
    <w:rsid w:val="00A53003"/>
    <w:rsid w:val="00A5345E"/>
    <w:rsid w:val="00A54168"/>
    <w:rsid w:val="00A54949"/>
    <w:rsid w:val="00A55E0A"/>
    <w:rsid w:val="00A5645D"/>
    <w:rsid w:val="00A60363"/>
    <w:rsid w:val="00A606D9"/>
    <w:rsid w:val="00A607E9"/>
    <w:rsid w:val="00A60C51"/>
    <w:rsid w:val="00A61063"/>
    <w:rsid w:val="00A621B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9C6"/>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56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566E"/>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10"/>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1526"/>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1BE"/>
    <w:rsid w:val="00B5194C"/>
    <w:rsid w:val="00B51D8D"/>
    <w:rsid w:val="00B51FF2"/>
    <w:rsid w:val="00B526DF"/>
    <w:rsid w:val="00B530C5"/>
    <w:rsid w:val="00B5315C"/>
    <w:rsid w:val="00B54F53"/>
    <w:rsid w:val="00B558B3"/>
    <w:rsid w:val="00B55BE9"/>
    <w:rsid w:val="00B560D2"/>
    <w:rsid w:val="00B5769D"/>
    <w:rsid w:val="00B57B4F"/>
    <w:rsid w:val="00B60F66"/>
    <w:rsid w:val="00B61BA6"/>
    <w:rsid w:val="00B6361C"/>
    <w:rsid w:val="00B67B0A"/>
    <w:rsid w:val="00B702BB"/>
    <w:rsid w:val="00B7146B"/>
    <w:rsid w:val="00B71ABF"/>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A18"/>
    <w:rsid w:val="00B91779"/>
    <w:rsid w:val="00B91E98"/>
    <w:rsid w:val="00B92AF9"/>
    <w:rsid w:val="00B9467E"/>
    <w:rsid w:val="00B95DC8"/>
    <w:rsid w:val="00B9643B"/>
    <w:rsid w:val="00B97721"/>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6BC2"/>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4AA7"/>
    <w:rsid w:val="00C0676D"/>
    <w:rsid w:val="00C06875"/>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706"/>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0D52"/>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4D51"/>
    <w:rsid w:val="00CC59D1"/>
    <w:rsid w:val="00CC77FF"/>
    <w:rsid w:val="00CC780F"/>
    <w:rsid w:val="00CC7F9E"/>
    <w:rsid w:val="00CD02B7"/>
    <w:rsid w:val="00CD0E9E"/>
    <w:rsid w:val="00CD1922"/>
    <w:rsid w:val="00CD212A"/>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12"/>
    <w:rsid w:val="00CF1BB6"/>
    <w:rsid w:val="00CF2575"/>
    <w:rsid w:val="00CF2DBC"/>
    <w:rsid w:val="00CF3D97"/>
    <w:rsid w:val="00CF3E36"/>
    <w:rsid w:val="00CF41E5"/>
    <w:rsid w:val="00CF467F"/>
    <w:rsid w:val="00CF5694"/>
    <w:rsid w:val="00CF571A"/>
    <w:rsid w:val="00CF5721"/>
    <w:rsid w:val="00CF65AA"/>
    <w:rsid w:val="00CF7310"/>
    <w:rsid w:val="00CF788B"/>
    <w:rsid w:val="00CF78B2"/>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134F"/>
    <w:rsid w:val="00D4142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453D"/>
    <w:rsid w:val="00D55084"/>
    <w:rsid w:val="00D557F9"/>
    <w:rsid w:val="00D579EB"/>
    <w:rsid w:val="00D614D5"/>
    <w:rsid w:val="00D618AC"/>
    <w:rsid w:val="00D62DE8"/>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2372"/>
    <w:rsid w:val="00D93697"/>
    <w:rsid w:val="00D93D2F"/>
    <w:rsid w:val="00D95377"/>
    <w:rsid w:val="00D96E0E"/>
    <w:rsid w:val="00D96FF5"/>
    <w:rsid w:val="00D97F1A"/>
    <w:rsid w:val="00DA29D5"/>
    <w:rsid w:val="00DA2AA6"/>
    <w:rsid w:val="00DA3AEF"/>
    <w:rsid w:val="00DA4A95"/>
    <w:rsid w:val="00DA5C7E"/>
    <w:rsid w:val="00DA5E2A"/>
    <w:rsid w:val="00DA618C"/>
    <w:rsid w:val="00DA6330"/>
    <w:rsid w:val="00DA7F6E"/>
    <w:rsid w:val="00DB1C5D"/>
    <w:rsid w:val="00DB211F"/>
    <w:rsid w:val="00DB284E"/>
    <w:rsid w:val="00DB322D"/>
    <w:rsid w:val="00DB38B6"/>
    <w:rsid w:val="00DB4D35"/>
    <w:rsid w:val="00DB5B57"/>
    <w:rsid w:val="00DB6FED"/>
    <w:rsid w:val="00DC05E2"/>
    <w:rsid w:val="00DC0A91"/>
    <w:rsid w:val="00DC1357"/>
    <w:rsid w:val="00DC3C9F"/>
    <w:rsid w:val="00DC4247"/>
    <w:rsid w:val="00DC4A42"/>
    <w:rsid w:val="00DC5335"/>
    <w:rsid w:val="00DC65E5"/>
    <w:rsid w:val="00DC66C7"/>
    <w:rsid w:val="00DC7E89"/>
    <w:rsid w:val="00DD0926"/>
    <w:rsid w:val="00DD1FA5"/>
    <w:rsid w:val="00DD278C"/>
    <w:rsid w:val="00DD2B73"/>
    <w:rsid w:val="00DD47B2"/>
    <w:rsid w:val="00DD5B62"/>
    <w:rsid w:val="00DD6A08"/>
    <w:rsid w:val="00DE129E"/>
    <w:rsid w:val="00DE2B7E"/>
    <w:rsid w:val="00DE325F"/>
    <w:rsid w:val="00DE4468"/>
    <w:rsid w:val="00DE4D23"/>
    <w:rsid w:val="00DE4FE3"/>
    <w:rsid w:val="00DE7993"/>
    <w:rsid w:val="00DF0A26"/>
    <w:rsid w:val="00DF1A53"/>
    <w:rsid w:val="00DF1E64"/>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87F"/>
    <w:rsid w:val="00E16F6D"/>
    <w:rsid w:val="00E20D88"/>
    <w:rsid w:val="00E210B3"/>
    <w:rsid w:val="00E217FF"/>
    <w:rsid w:val="00E21E67"/>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09AE"/>
    <w:rsid w:val="00E80FD0"/>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ED0"/>
    <w:rsid w:val="00EA3F7C"/>
    <w:rsid w:val="00EA4289"/>
    <w:rsid w:val="00EA48BF"/>
    <w:rsid w:val="00EA4F84"/>
    <w:rsid w:val="00EA5004"/>
    <w:rsid w:val="00EA5A46"/>
    <w:rsid w:val="00EB0711"/>
    <w:rsid w:val="00EB09DB"/>
    <w:rsid w:val="00EB164E"/>
    <w:rsid w:val="00EB1F8B"/>
    <w:rsid w:val="00EB245F"/>
    <w:rsid w:val="00EB25FE"/>
    <w:rsid w:val="00EB33D4"/>
    <w:rsid w:val="00EB3646"/>
    <w:rsid w:val="00EB3CCD"/>
    <w:rsid w:val="00EB4FDF"/>
    <w:rsid w:val="00EB544E"/>
    <w:rsid w:val="00EB5F9E"/>
    <w:rsid w:val="00EB63C5"/>
    <w:rsid w:val="00EB646B"/>
    <w:rsid w:val="00EB7363"/>
    <w:rsid w:val="00EB7C02"/>
    <w:rsid w:val="00EB7E8B"/>
    <w:rsid w:val="00EC120A"/>
    <w:rsid w:val="00EC1440"/>
    <w:rsid w:val="00EC1D40"/>
    <w:rsid w:val="00EC22E1"/>
    <w:rsid w:val="00EC2FDE"/>
    <w:rsid w:val="00EC36C0"/>
    <w:rsid w:val="00EC442F"/>
    <w:rsid w:val="00EC4457"/>
    <w:rsid w:val="00EC4515"/>
    <w:rsid w:val="00EC4895"/>
    <w:rsid w:val="00EC4939"/>
    <w:rsid w:val="00EC53AC"/>
    <w:rsid w:val="00EC6EB1"/>
    <w:rsid w:val="00EC78F4"/>
    <w:rsid w:val="00ED0096"/>
    <w:rsid w:val="00ED0544"/>
    <w:rsid w:val="00ED062A"/>
    <w:rsid w:val="00ED129B"/>
    <w:rsid w:val="00ED1826"/>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133"/>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6B5"/>
    <w:rsid w:val="00F23B28"/>
    <w:rsid w:val="00F2422D"/>
    <w:rsid w:val="00F25F12"/>
    <w:rsid w:val="00F266B9"/>
    <w:rsid w:val="00F26B7C"/>
    <w:rsid w:val="00F26F7B"/>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76B"/>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5DF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2F18"/>
    <w:rsid w:val="00FA43EE"/>
    <w:rsid w:val="00FA6EEC"/>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020"/>
    <w:rsid w:val="00FE1F7B"/>
    <w:rsid w:val="00FE3205"/>
    <w:rsid w:val="00FE367E"/>
    <w:rsid w:val="00FE60EB"/>
    <w:rsid w:val="00FE670B"/>
    <w:rsid w:val="00FE7296"/>
    <w:rsid w:val="00FE7DEA"/>
    <w:rsid w:val="00FF0203"/>
    <w:rsid w:val="00FF1A27"/>
    <w:rsid w:val="00FF1AEE"/>
    <w:rsid w:val="00FF1B8B"/>
    <w:rsid w:val="00FF40CB"/>
    <w:rsid w:val="00FF4956"/>
    <w:rsid w:val="00FF62AC"/>
    <w:rsid w:val="00FF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82228"/>
    <w:rPr>
      <w:color w:val="000000"/>
      <w:lang w:val="en-GB" w:eastAsia="ja-JP"/>
    </w:rPr>
  </w:style>
  <w:style w:type="character" w:customStyle="1" w:styleId="B3Car">
    <w:name w:val="B3 Car"/>
    <w:rsid w:val="00F85DF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RBI5PAMIO524-1616901215-67921</_dlc_DocId>
    <_dlc_DocIdUrl xmlns="71c5aaf6-e6ce-465b-b873-5148d2a4c105">
      <Url>https://nokia.sharepoint.com/sites/gxp/_layouts/15/DocIdRedir.aspx?ID=RBI5PAMIO524-1616901215-67921</Url>
      <Description>RBI5PAMIO524-1616901215-67921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C5DF5E92-CC7A-4DA7-AB8D-1F3C17F22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DCEC-CC01-41F8-BD05-835505996877}">
  <ds:schemaRefs>
    <ds:schemaRef ds:uri="http://www.w3.org/XML/1998/namespace"/>
    <ds:schemaRef ds:uri="http://purl.org/dc/dcmitype/"/>
    <ds:schemaRef ds:uri="http://purl.org/dc/elements/1.1/"/>
    <ds:schemaRef ds:uri="7275bb01-7583-478d-bc14-e839a2dd5989"/>
    <ds:schemaRef ds:uri="http://schemas.microsoft.com/office/2006/metadata/properties"/>
    <ds:schemaRef ds:uri="http://schemas.microsoft.com/office/2006/documentManagement/types"/>
    <ds:schemaRef ds:uri="http://purl.org/dc/terms/"/>
    <ds:schemaRef ds:uri="3f2ce089-3858-4176-9a21-a30f9204848e"/>
    <ds:schemaRef ds:uri="http://schemas.microsoft.com/office/infopath/2007/PartnerControls"/>
    <ds:schemaRef ds:uri="http://schemas.openxmlformats.org/package/2006/metadata/core-properties"/>
    <ds:schemaRef ds:uri="71c5aaf6-e6ce-465b-b873-5148d2a4c105"/>
  </ds:schemaRefs>
</ds:datastoreItem>
</file>

<file path=customXml/itemProps4.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29797026-14E2-4118-8431-8578C145D154}">
  <ds:schemaRefs>
    <ds:schemaRef ds:uri="http://schemas.microsoft.com/sharepoint/events"/>
  </ds:schemaRefs>
</ds:datastoreItem>
</file>

<file path=customXml/itemProps7.xml><?xml version="1.0" encoding="utf-8"?>
<ds:datastoreItem xmlns:ds="http://schemas.openxmlformats.org/officeDocument/2006/customXml" ds:itemID="{CED31173-8B98-4EA7-B8AE-2C71B6F52A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2</Pages>
  <Words>1039</Words>
  <Characters>5109</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Nokia-1725</cp:lastModifiedBy>
  <cp:revision>177</cp:revision>
  <cp:lastPrinted>2018-08-13T09:59:00Z</cp:lastPrinted>
  <dcterms:created xsi:type="dcterms:W3CDTF">2020-03-09T02:10:00Z</dcterms:created>
  <dcterms:modified xsi:type="dcterms:W3CDTF">2026-01-12T06:30:00Z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aafe3f2d-3558-4c94-b8cb-085f5b8b896c</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ContentTypeId">
    <vt:lpwstr>0x01010055A05E76B664164F9F76E63E6D6BE6ED</vt:lpwstr>
  </property>
  <property fmtid="{D5CDD505-2E9C-101B-9397-08002B2CF9AE}" pid="16" name="MediaServiceImageTags">
    <vt:lpwstr/>
  </property>
</Properties>
</file>