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CE50" w14:textId="77777777" w:rsidR="00774551" w:rsidRDefault="00774551" w:rsidP="0077455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>
        <w:rPr>
          <w:rFonts w:ascii="Arial" w:eastAsia="Arial Unicode MS" w:hAnsi="Arial" w:cs="Arial"/>
          <w:b/>
          <w:bCs/>
          <w:sz w:val="24"/>
        </w:rPr>
        <w:t>P TSG-WG SA2 Meeting #173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>
        <w:rPr>
          <w:rFonts w:ascii="Arial" w:eastAsia="Arial Unicode MS" w:hAnsi="Arial" w:cs="Arial"/>
          <w:b/>
          <w:bCs/>
          <w:i/>
          <w:sz w:val="28"/>
        </w:rPr>
        <w:t>60</w:t>
      </w:r>
      <w:r w:rsidRPr="00211565">
        <w:rPr>
          <w:rFonts w:ascii="Arial" w:eastAsia="Arial Unicode MS" w:hAnsi="Arial" w:cs="Arial"/>
          <w:b/>
          <w:bCs/>
          <w:i/>
          <w:sz w:val="28"/>
          <w:highlight w:val="green"/>
        </w:rPr>
        <w:t>xxxx</w:t>
      </w:r>
    </w:p>
    <w:p w14:paraId="6CDA89C2" w14:textId="77777777" w:rsidR="00774551" w:rsidRPr="00927C1B" w:rsidRDefault="00774551" w:rsidP="0077455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Goa, IN</w:t>
      </w:r>
      <w:r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9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Feb, </w:t>
      </w:r>
      <w:r w:rsidRPr="009B64E4">
        <w:rPr>
          <w:rFonts w:ascii="Arial" w:eastAsia="Arial Unicode MS" w:hAnsi="Arial" w:cs="Arial"/>
          <w:b/>
          <w:bCs/>
          <w:sz w:val="24"/>
        </w:rPr>
        <w:t>202</w:t>
      </w:r>
      <w:r>
        <w:rPr>
          <w:rFonts w:ascii="Arial" w:eastAsia="Arial Unicode MS" w:hAnsi="Arial" w:cs="Arial"/>
          <w:b/>
          <w:bCs/>
          <w:sz w:val="24"/>
        </w:rPr>
        <w:t>6</w:t>
      </w:r>
      <w:r w:rsidRPr="00927C1B"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S2-260</w:t>
      </w:r>
      <w:r w:rsidRPr="00E879AF">
        <w:rPr>
          <w:rFonts w:ascii="Arial" w:hAnsi="Arial" w:cs="Arial"/>
          <w:b/>
          <w:bCs/>
          <w:color w:val="0000FF"/>
        </w:rPr>
        <w:t>xxxx)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14:paraId="6C60AB3E" w14:textId="4454771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3C7C88">
        <w:rPr>
          <w:rFonts w:ascii="Arial" w:hAnsi="Arial" w:cs="Arial"/>
          <w:b/>
        </w:rPr>
        <w:t xml:space="preserve">[KI#2 </w:t>
      </w:r>
      <w:r w:rsidR="00621EAB" w:rsidRPr="00621EAB">
        <w:rPr>
          <w:rFonts w:ascii="Arial" w:hAnsi="Arial" w:cs="Arial"/>
          <w:b/>
        </w:rPr>
        <w:t>Conclusion</w:t>
      </w:r>
      <w:r w:rsidR="003C7C88">
        <w:rPr>
          <w:rFonts w:ascii="Arial" w:hAnsi="Arial" w:cs="Arial"/>
          <w:b/>
        </w:rPr>
        <w:t>]</w:t>
      </w:r>
      <w:r w:rsidR="00621EAB" w:rsidRPr="00621EAB">
        <w:rPr>
          <w:rFonts w:ascii="Arial" w:hAnsi="Arial" w:cs="Arial"/>
          <w:b/>
        </w:rPr>
        <w:t xml:space="preserve"> AIoT inventory for DO-A capable </w:t>
      </w:r>
      <w:r w:rsidR="00116DE0">
        <w:rPr>
          <w:rFonts w:ascii="Arial" w:hAnsi="Arial" w:cs="Arial"/>
          <w:b/>
        </w:rPr>
        <w:t>AIoT D</w:t>
      </w:r>
      <w:r w:rsidR="00621EAB" w:rsidRPr="00621EAB">
        <w:rPr>
          <w:rFonts w:ascii="Arial" w:hAnsi="Arial" w:cs="Arial"/>
          <w:b/>
        </w:rPr>
        <w:t>evice</w:t>
      </w:r>
      <w:r w:rsidR="00116DE0">
        <w:rPr>
          <w:rFonts w:ascii="Arial" w:hAnsi="Arial" w:cs="Arial"/>
          <w:b/>
        </w:rPr>
        <w:t>s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78FEACDC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621EAB">
        <w:rPr>
          <w:rFonts w:ascii="Arial" w:hAnsi="Arial" w:cs="Arial"/>
          <w:b/>
        </w:rPr>
        <w:t>20.5.1</w:t>
      </w:r>
    </w:p>
    <w:p w14:paraId="50306FB0" w14:textId="47A7B9EE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EC505E" w:rsidRPr="00EC505E">
        <w:rPr>
          <w:rFonts w:ascii="Arial" w:hAnsi="Arial" w:cs="Arial"/>
          <w:b/>
        </w:rPr>
        <w:t>FS_AmbientIoT_Ph2_ARC</w:t>
      </w:r>
      <w:r w:rsidR="00462B3D" w:rsidRPr="00CA76A1">
        <w:rPr>
          <w:rFonts w:ascii="Arial" w:hAnsi="Arial" w:cs="Arial"/>
          <w:b/>
        </w:rPr>
        <w:t xml:space="preserve"> / Rel-</w:t>
      </w:r>
      <w:r w:rsidR="00647BA2">
        <w:rPr>
          <w:rFonts w:ascii="Arial" w:hAnsi="Arial" w:cs="Arial"/>
          <w:b/>
        </w:rPr>
        <w:t>20</w:t>
      </w:r>
    </w:p>
    <w:p w14:paraId="6D39A49A" w14:textId="05AE00EA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>Abstract:</w:t>
      </w:r>
      <w:r w:rsidR="00116DE0">
        <w:rPr>
          <w:rFonts w:ascii="Arial" w:hAnsi="Arial" w:cs="Arial"/>
          <w:i/>
        </w:rPr>
        <w:t xml:space="preserve"> Conclusion for inventory procedure for DO-A capable AIoT Devices.</w:t>
      </w:r>
      <w:r w:rsidRPr="00927C1B">
        <w:rPr>
          <w:rFonts w:ascii="Arial" w:hAnsi="Arial" w:cs="Arial"/>
          <w:i/>
        </w:rPr>
        <w:t xml:space="preserve"> </w:t>
      </w:r>
    </w:p>
    <w:p w14:paraId="576C96D7" w14:textId="77777777" w:rsidR="00A93620" w:rsidRPr="00927C1B" w:rsidRDefault="00B3593E" w:rsidP="00B3593E">
      <w:pPr>
        <w:pStyle w:val="Heading1"/>
      </w:pPr>
      <w:r w:rsidRPr="00F71939">
        <w:t xml:space="preserve">1. </w:t>
      </w:r>
      <w:r w:rsidR="00305F20" w:rsidRPr="00F71939">
        <w:t>Introduction</w:t>
      </w:r>
      <w:r w:rsidR="00BE6AFC" w:rsidRPr="00F71939">
        <w:t>/Discussion</w:t>
      </w:r>
    </w:p>
    <w:p w14:paraId="3A542664" w14:textId="243E3E28" w:rsidR="00E235E6" w:rsidRDefault="00B94401" w:rsidP="008754B1">
      <w:pPr>
        <w:jc w:val="both"/>
        <w:rPr>
          <w:rFonts w:eastAsiaTheme="minorEastAsia"/>
          <w:lang w:eastAsia="zh-CN"/>
        </w:rPr>
      </w:pPr>
      <w:r w:rsidRPr="00B94401">
        <w:rPr>
          <w:rFonts w:eastAsiaTheme="minorEastAsia"/>
          <w:lang w:eastAsia="zh-CN"/>
        </w:rPr>
        <w:t>The principle</w:t>
      </w:r>
      <w:r w:rsidR="00F71939">
        <w:rPr>
          <w:rFonts w:eastAsiaTheme="minorEastAsia"/>
          <w:lang w:eastAsia="zh-CN"/>
        </w:rPr>
        <w:t>s</w:t>
      </w:r>
      <w:r w:rsidRPr="00B94401">
        <w:rPr>
          <w:rFonts w:eastAsiaTheme="minorEastAsia"/>
          <w:lang w:eastAsia="zh-CN"/>
        </w:rPr>
        <w:t xml:space="preserve"> for the Inventory Procedure remain aligned with the mechanics established in Release 19.</w:t>
      </w:r>
      <w:r>
        <w:rPr>
          <w:rFonts w:eastAsiaTheme="minorEastAsia"/>
          <w:lang w:eastAsia="zh-CN"/>
        </w:rPr>
        <w:t xml:space="preserve"> </w:t>
      </w:r>
      <w:r w:rsidRPr="00B94401">
        <w:rPr>
          <w:rFonts w:eastAsiaTheme="minorEastAsia"/>
          <w:lang w:eastAsia="zh-CN"/>
        </w:rPr>
        <w:t xml:space="preserve">However, given that the device is registered to the network and its context is managed by </w:t>
      </w:r>
      <w:r w:rsidR="00F71939">
        <w:rPr>
          <w:rFonts w:eastAsiaTheme="minorEastAsia"/>
          <w:lang w:eastAsia="zh-CN"/>
        </w:rPr>
        <w:t>a</w:t>
      </w:r>
      <w:r w:rsidRPr="00B94401">
        <w:rPr>
          <w:rFonts w:eastAsiaTheme="minorEastAsia"/>
          <w:lang w:eastAsia="zh-CN"/>
        </w:rPr>
        <w:t xml:space="preserve"> Serving AIOTF, the context management and subsequent routing during the Inventory and command procedures are modified.</w:t>
      </w:r>
    </w:p>
    <w:bookmarkStart w:id="0" w:name="_MON_1829735688"/>
    <w:bookmarkEnd w:id="0"/>
    <w:p w14:paraId="751B2F1F" w14:textId="6E4E22ED" w:rsidR="00E235E6" w:rsidRDefault="000450B2">
      <w:pPr>
        <w:overflowPunct/>
        <w:autoSpaceDE/>
        <w:autoSpaceDN/>
        <w:adjustRightInd/>
        <w:spacing w:after="0"/>
        <w:jc w:val="center"/>
        <w:textAlignment w:val="auto"/>
        <w:rPr>
          <w:rFonts w:ascii="SimSun" w:eastAsia="SimSun" w:hAnsi="SimSun" w:cs="SimSun"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/>
          <w:color w:val="auto"/>
          <w:sz w:val="24"/>
          <w:szCs w:val="24"/>
          <w:lang w:val="en-US" w:eastAsia="zh-CN"/>
        </w:rPr>
        <w:object w:dxaOrig="8909" w:dyaOrig="4979" w14:anchorId="4A5A0F2A">
          <v:shape id="_x0000_i1026" type="#_x0000_t75" style="width:445.15pt;height:249.2pt" o:ole="">
            <v:imagedata r:id="rId13" o:title=""/>
          </v:shape>
          <o:OLEObject Type="Embed" ProgID="Word.Document.12" ShapeID="_x0000_i1026" DrawAspect="Content" ObjectID="_1829982469" r:id="rId14">
            <o:FieldCodes>\s</o:FieldCodes>
          </o:OLEObject>
        </w:object>
      </w:r>
    </w:p>
    <w:p w14:paraId="77665B69" w14:textId="67E32157" w:rsidR="00BF0933" w:rsidRDefault="00BF0933" w:rsidP="00FF1669">
      <w:pPr>
        <w:pStyle w:val="TF"/>
        <w:rPr>
          <w:lang w:eastAsia="zh-CN"/>
        </w:rPr>
      </w:pPr>
      <w:r w:rsidRPr="00BB182F">
        <w:rPr>
          <w:lang w:eastAsia="zh-CN"/>
        </w:rPr>
        <w:t xml:space="preserve">Figure 1. </w:t>
      </w:r>
      <w:r>
        <w:rPr>
          <w:lang w:eastAsia="zh-CN"/>
        </w:rPr>
        <w:t>Inventory</w:t>
      </w:r>
      <w:r w:rsidRPr="00BB182F">
        <w:rPr>
          <w:lang w:eastAsia="zh-CN"/>
        </w:rPr>
        <w:t xml:space="preserve"> Procedure</w:t>
      </w:r>
    </w:p>
    <w:p w14:paraId="0F82F4D4" w14:textId="77777777" w:rsidR="001D6B62" w:rsidRPr="00BB182F" w:rsidRDefault="001D6B62" w:rsidP="00BF0933">
      <w:pPr>
        <w:overflowPunct/>
        <w:autoSpaceDE/>
        <w:autoSpaceDN/>
        <w:adjustRightInd/>
        <w:spacing w:after="0"/>
        <w:jc w:val="center"/>
        <w:textAlignment w:val="auto"/>
        <w:rPr>
          <w:rFonts w:eastAsiaTheme="minorEastAsia"/>
          <w:lang w:eastAsia="zh-CN"/>
        </w:rPr>
      </w:pPr>
    </w:p>
    <w:p w14:paraId="3C0DB3F5" w14:textId="23A0135C" w:rsidR="00F71939" w:rsidRDefault="00B94401" w:rsidP="00F71939">
      <w:pPr>
        <w:rPr>
          <w:lang w:eastAsia="zh-CN"/>
        </w:rPr>
      </w:pPr>
      <w:r w:rsidRPr="00B94401">
        <w:rPr>
          <w:lang w:eastAsia="zh-CN"/>
        </w:rPr>
        <w:t xml:space="preserve">Specifically, in Step 2 of the </w:t>
      </w:r>
      <w:r w:rsidR="00F71939">
        <w:rPr>
          <w:lang w:eastAsia="zh-CN"/>
        </w:rPr>
        <w:t xml:space="preserve">inventory </w:t>
      </w:r>
      <w:r w:rsidRPr="00B94401">
        <w:rPr>
          <w:lang w:eastAsia="zh-CN"/>
        </w:rPr>
        <w:t>procedure, the NEF may select an AIOTF that does not currently hold the device's context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when</w:t>
      </w:r>
      <w:r>
        <w:rPr>
          <w:lang w:eastAsia="zh-CN"/>
        </w:rPr>
        <w:t xml:space="preserve"> only Location Information is provided</w:t>
      </w:r>
      <w:r w:rsidRPr="00B94401">
        <w:rPr>
          <w:lang w:eastAsia="zh-CN"/>
        </w:rPr>
        <w:t>. When the device responds to the inventory request</w:t>
      </w:r>
      <w:r w:rsidR="008549C8">
        <w:rPr>
          <w:lang w:eastAsia="zh-CN"/>
        </w:rPr>
        <w:t xml:space="preserve"> and the response is sent to the requesting AIOTF</w:t>
      </w:r>
      <w:r w:rsidRPr="00B94401">
        <w:rPr>
          <w:lang w:eastAsia="zh-CN"/>
        </w:rPr>
        <w:t>. This necessitates an inter-AIOTF device ID retrieval mechanism, where the initially selected AIOTF retrieves the device's context from the Serving AIOTF to successfully complete the Inventory procedure</w:t>
      </w:r>
      <w:r w:rsidR="00E235E6">
        <w:rPr>
          <w:lang w:eastAsia="zh-CN"/>
        </w:rPr>
        <w:t>.</w:t>
      </w:r>
    </w:p>
    <w:p w14:paraId="631913F7" w14:textId="2E09765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4E55834A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 xml:space="preserve">It is proposed to capture the </w:t>
      </w:r>
      <w:r w:rsidRPr="00F71939">
        <w:rPr>
          <w:lang w:eastAsia="zh-CN"/>
        </w:rPr>
        <w:t>following changes vs. TR</w:t>
      </w:r>
      <w:r w:rsidR="00B7146B" w:rsidRPr="00F71939">
        <w:t> </w:t>
      </w:r>
      <w:r w:rsidRPr="00F71939">
        <w:rPr>
          <w:lang w:eastAsia="zh-CN"/>
        </w:rPr>
        <w:t>23.</w:t>
      </w:r>
      <w:r w:rsidR="00AE0B99" w:rsidRPr="00F71939">
        <w:rPr>
          <w:lang w:eastAsia="zh-CN"/>
        </w:rPr>
        <w:t>700-</w:t>
      </w:r>
      <w:r w:rsidR="00E235E6" w:rsidRPr="00F71939">
        <w:rPr>
          <w:lang w:eastAsia="zh-CN"/>
        </w:rPr>
        <w:t>30</w:t>
      </w:r>
      <w:r w:rsidRPr="00F71939">
        <w:rPr>
          <w:lang w:eastAsia="zh-CN"/>
        </w:rPr>
        <w:t>.</w:t>
      </w:r>
    </w:p>
    <w:p w14:paraId="64544939" w14:textId="6CE04839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1542E6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2" w:name="_Toc517082226"/>
    </w:p>
    <w:bookmarkEnd w:id="2"/>
    <w:p w14:paraId="7239F839" w14:textId="4F136D0A" w:rsidR="003F505B" w:rsidRDefault="003F505B" w:rsidP="00E235E6">
      <w:pPr>
        <w:pStyle w:val="Heading3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7</w:t>
      </w:r>
      <w:r>
        <w:rPr>
          <w:lang w:val="en-US" w:eastAsia="zh-CN"/>
        </w:rPr>
        <w:t>.1.2.</w:t>
      </w:r>
      <w:r>
        <w:rPr>
          <w:rFonts w:hint="eastAsia"/>
          <w:lang w:val="en-US" w:eastAsia="zh-CN"/>
        </w:rPr>
        <w:t>x</w:t>
      </w:r>
      <w:r w:rsidR="00AB460A">
        <w:rPr>
          <w:lang w:val="en-US" w:eastAsia="zh-CN"/>
        </w:rPr>
        <w:tab/>
      </w:r>
      <w:r>
        <w:rPr>
          <w:lang w:val="en-US" w:eastAsia="zh-CN"/>
        </w:rPr>
        <w:t>Support of Inventory Service for DO</w:t>
      </w:r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>A Capable Device</w:t>
      </w:r>
    </w:p>
    <w:p w14:paraId="0E554C99" w14:textId="4C1E43D8" w:rsidR="003F505B" w:rsidRPr="003F505B" w:rsidRDefault="003F505B" w:rsidP="003F505B">
      <w:pPr>
        <w:rPr>
          <w:rFonts w:eastAsiaTheme="minorEastAsia"/>
          <w:lang w:val="en-US" w:eastAsia="zh-CN"/>
        </w:rPr>
      </w:pPr>
      <w:r w:rsidRPr="003F505B">
        <w:rPr>
          <w:rFonts w:eastAsiaTheme="minorEastAsia"/>
          <w:lang w:val="en-US" w:eastAsia="zh-CN"/>
        </w:rPr>
        <w:t xml:space="preserve">The Inventory Procedure </w:t>
      </w:r>
      <w:r w:rsidR="00E235E6">
        <w:rPr>
          <w:lang w:val="en-US" w:eastAsia="en-US"/>
        </w:rPr>
        <w:t>for DO</w:t>
      </w:r>
      <w:r w:rsidR="00E235E6">
        <w:rPr>
          <w:rFonts w:eastAsiaTheme="minorEastAsia" w:hint="eastAsia"/>
          <w:lang w:val="en-US" w:eastAsia="zh-CN"/>
        </w:rPr>
        <w:t>-</w:t>
      </w:r>
      <w:r w:rsidR="00E235E6">
        <w:rPr>
          <w:rFonts w:eastAsiaTheme="minorEastAsia"/>
          <w:lang w:val="en-US" w:eastAsia="zh-CN"/>
        </w:rPr>
        <w:t>A Capable device is the same as</w:t>
      </w:r>
      <w:r w:rsidRPr="003F505B">
        <w:rPr>
          <w:rFonts w:eastAsiaTheme="minorEastAsia"/>
          <w:lang w:val="en-US" w:eastAsia="zh-CN"/>
        </w:rPr>
        <w:t xml:space="preserve"> </w:t>
      </w:r>
      <w:r w:rsidR="00AB460A">
        <w:rPr>
          <w:rFonts w:eastAsiaTheme="minorEastAsia"/>
          <w:lang w:val="en-US" w:eastAsia="zh-CN"/>
        </w:rPr>
        <w:t xml:space="preserve">clause </w:t>
      </w:r>
      <w:r w:rsidRPr="003F505B">
        <w:rPr>
          <w:rFonts w:eastAsiaTheme="minorEastAsia"/>
          <w:lang w:val="en-US" w:eastAsia="zh-CN"/>
        </w:rPr>
        <w:t>6.2.2 of TS 23.369 [3] with following differences:</w:t>
      </w:r>
    </w:p>
    <w:p w14:paraId="79684286" w14:textId="3E6DACFF" w:rsidR="003F505B" w:rsidRPr="00E235E6" w:rsidRDefault="00EE50A2" w:rsidP="00FF1669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="003F505B" w:rsidRPr="00E235E6">
        <w:rPr>
          <w:lang w:val="en-US" w:eastAsia="zh-CN"/>
        </w:rPr>
        <w:t>AIOTF selection:</w:t>
      </w:r>
      <w:r w:rsidR="00B35810" w:rsidRPr="00E235E6">
        <w:rPr>
          <w:lang w:val="en-US" w:eastAsia="zh-CN"/>
        </w:rPr>
        <w:t xml:space="preserve"> </w:t>
      </w:r>
      <w:r w:rsidR="00E235E6" w:rsidRPr="00E235E6">
        <w:rPr>
          <w:lang w:val="en-US" w:eastAsia="zh-CN"/>
        </w:rPr>
        <w:t xml:space="preserve">For a known target AIoT Device, the serving AIOTF is determined through an ADM query based on the AIoT Device ID. This ensures the Inventory Procedure is triggered by </w:t>
      </w:r>
      <w:r w:rsidR="00AB460A">
        <w:rPr>
          <w:lang w:val="en-US" w:eastAsia="zh-CN"/>
        </w:rPr>
        <w:t>AIOTF that holds a context for the AIoT Device</w:t>
      </w:r>
      <w:r w:rsidR="003F505B" w:rsidRPr="00E235E6">
        <w:rPr>
          <w:lang w:val="en-US" w:eastAsia="zh-CN"/>
        </w:rPr>
        <w:t>.</w:t>
      </w:r>
    </w:p>
    <w:p w14:paraId="3DB0A957" w14:textId="246E7E3C" w:rsidR="00E235E6" w:rsidRPr="00E235E6" w:rsidRDefault="00EE50A2" w:rsidP="00FF1669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="00E235E6">
        <w:rPr>
          <w:lang w:val="en-US" w:eastAsia="zh-CN"/>
        </w:rPr>
        <w:t xml:space="preserve">Device </w:t>
      </w:r>
      <w:r w:rsidR="00E235E6" w:rsidRPr="00E235E6">
        <w:rPr>
          <w:lang w:val="en-US" w:eastAsia="zh-CN"/>
        </w:rPr>
        <w:t xml:space="preserve">ID Retrieval and Context Management: </w:t>
      </w:r>
      <w:r w:rsidR="00BC0860">
        <w:rPr>
          <w:lang w:val="en-US" w:eastAsia="zh-CN"/>
        </w:rPr>
        <w:t xml:space="preserve">The AIoT </w:t>
      </w:r>
      <w:r w:rsidR="00265DCD">
        <w:rPr>
          <w:rFonts w:hint="eastAsia"/>
          <w:lang w:val="en-US" w:eastAsia="zh-CN"/>
        </w:rPr>
        <w:t>Device</w:t>
      </w:r>
      <w:r w:rsidR="00265DCD">
        <w:rPr>
          <w:lang w:val="en-US" w:eastAsia="zh-CN"/>
        </w:rPr>
        <w:t xml:space="preserve"> </w:t>
      </w:r>
      <w:r w:rsidR="00265DCD">
        <w:rPr>
          <w:rFonts w:hint="eastAsia"/>
          <w:lang w:val="en-US" w:eastAsia="zh-CN"/>
        </w:rPr>
        <w:t>sends</w:t>
      </w:r>
      <w:r w:rsidR="00265DCD">
        <w:rPr>
          <w:lang w:val="en-US" w:eastAsia="zh-CN"/>
        </w:rPr>
        <w:t xml:space="preserve"> temporary ID in the AIOT NAS message, and </w:t>
      </w:r>
      <w:r w:rsidR="00E235E6" w:rsidRPr="00E235E6">
        <w:rPr>
          <w:lang w:val="en-US" w:eastAsia="zh-CN"/>
        </w:rPr>
        <w:t xml:space="preserve">the AIOTF retrieves the AIoT Device ID from the </w:t>
      </w:r>
      <w:r w:rsidR="00BC0860">
        <w:rPr>
          <w:lang w:val="en-US" w:eastAsia="zh-CN"/>
        </w:rPr>
        <w:t xml:space="preserve">AIoT Devices </w:t>
      </w:r>
      <w:r w:rsidR="00E235E6" w:rsidRPr="00E235E6">
        <w:rPr>
          <w:lang w:val="en-US" w:eastAsia="zh-CN"/>
        </w:rPr>
        <w:t xml:space="preserve">serving AIOTF using the </w:t>
      </w:r>
      <w:r w:rsidR="00265DCD">
        <w:rPr>
          <w:lang w:val="en-US" w:eastAsia="zh-CN"/>
        </w:rPr>
        <w:t>t</w:t>
      </w:r>
      <w:r w:rsidR="00265DCD">
        <w:rPr>
          <w:rFonts w:hint="eastAsia"/>
          <w:lang w:val="en-US" w:eastAsia="zh-CN"/>
        </w:rPr>
        <w:t>emporary</w:t>
      </w:r>
      <w:r w:rsidR="00265DCD">
        <w:rPr>
          <w:lang w:val="en-US" w:eastAsia="zh-CN"/>
        </w:rPr>
        <w:t xml:space="preserve"> </w:t>
      </w:r>
      <w:r w:rsidR="00265DCD">
        <w:rPr>
          <w:rFonts w:hint="eastAsia"/>
          <w:lang w:val="en-US" w:eastAsia="zh-CN"/>
        </w:rPr>
        <w:t>ID</w:t>
      </w:r>
      <w:r w:rsidR="00265DCD">
        <w:rPr>
          <w:lang w:val="en-US" w:eastAsia="zh-CN"/>
        </w:rPr>
        <w:t xml:space="preserve"> and routing information</w:t>
      </w:r>
      <w:r w:rsidR="00E235E6" w:rsidRPr="00E235E6">
        <w:rPr>
          <w:lang w:val="en-US" w:eastAsia="zh-CN"/>
        </w:rPr>
        <w:t xml:space="preserve">. </w:t>
      </w:r>
      <w:r w:rsidR="00BC0860">
        <w:rPr>
          <w:lang w:val="en-US" w:eastAsia="zh-CN"/>
        </w:rPr>
        <w:t xml:space="preserve">No </w:t>
      </w:r>
      <w:r w:rsidR="00E235E6" w:rsidRPr="00E235E6">
        <w:rPr>
          <w:lang w:val="en-US" w:eastAsia="zh-CN"/>
        </w:rPr>
        <w:t>transfer of Device Context</w:t>
      </w:r>
      <w:r w:rsidR="00BC0860">
        <w:rPr>
          <w:lang w:val="en-US" w:eastAsia="zh-CN"/>
        </w:rPr>
        <w:t xml:space="preserve"> is required</w:t>
      </w:r>
      <w:r w:rsidR="00E235E6" w:rsidRPr="00E235E6">
        <w:rPr>
          <w:lang w:val="en-US" w:eastAsia="zh-CN"/>
        </w:rPr>
        <w:t xml:space="preserve">, the existing </w:t>
      </w:r>
      <w:r w:rsidR="00E235E6">
        <w:rPr>
          <w:lang w:val="en-US" w:eastAsia="zh-CN"/>
        </w:rPr>
        <w:t>Routing</w:t>
      </w:r>
      <w:r w:rsidR="00E235E6" w:rsidRPr="00E235E6">
        <w:rPr>
          <w:lang w:val="en-US" w:eastAsia="zh-CN"/>
        </w:rPr>
        <w:t xml:space="preserve"> </w:t>
      </w:r>
      <w:r w:rsidR="00E235E6">
        <w:rPr>
          <w:lang w:val="en-US" w:eastAsia="zh-CN"/>
        </w:rPr>
        <w:t>Information</w:t>
      </w:r>
      <w:r w:rsidR="00E235E6" w:rsidRPr="00E235E6">
        <w:rPr>
          <w:lang w:val="en-US" w:eastAsia="zh-CN"/>
        </w:rPr>
        <w:t xml:space="preserve"> remains valid</w:t>
      </w:r>
      <w:r w:rsidR="00BC0860">
        <w:rPr>
          <w:lang w:val="en-US" w:eastAsia="zh-CN"/>
        </w:rPr>
        <w:t xml:space="preserve"> therefore</w:t>
      </w:r>
      <w:r w:rsidR="00E235E6" w:rsidRPr="00E235E6">
        <w:rPr>
          <w:lang w:val="en-US" w:eastAsia="zh-CN"/>
        </w:rPr>
        <w:t xml:space="preserve"> unnecessary re-allocation procedures</w:t>
      </w:r>
      <w:r w:rsidR="00BC0860">
        <w:rPr>
          <w:lang w:val="en-US" w:eastAsia="zh-CN"/>
        </w:rPr>
        <w:t xml:space="preserve"> are avoided</w:t>
      </w:r>
      <w:r w:rsidR="00E235E6" w:rsidRPr="003F505B">
        <w:rPr>
          <w:lang w:val="en-US" w:eastAsia="zh-CN"/>
        </w:rPr>
        <w:t>.</w:t>
      </w:r>
    </w:p>
    <w:p w14:paraId="16395EDE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1"/>
    </w:p>
    <w:sectPr w:rsidR="00CA089A" w:rsidRPr="0042466D">
      <w:headerReference w:type="even" r:id="rId15"/>
      <w:headerReference w:type="default" r:id="rId16"/>
      <w:footerReference w:type="default" r:id="rId17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A39F" w14:textId="77777777" w:rsidR="006626FD" w:rsidRDefault="006626FD">
      <w:r>
        <w:separator/>
      </w:r>
    </w:p>
    <w:p w14:paraId="4FE1D22B" w14:textId="77777777" w:rsidR="006626FD" w:rsidRDefault="006626FD"/>
  </w:endnote>
  <w:endnote w:type="continuationSeparator" w:id="0">
    <w:p w14:paraId="6D32FAAF" w14:textId="77777777" w:rsidR="006626FD" w:rsidRDefault="006626FD">
      <w:r>
        <w:continuationSeparator/>
      </w:r>
    </w:p>
    <w:p w14:paraId="57C7F0BA" w14:textId="77777777" w:rsidR="006626FD" w:rsidRDefault="00662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8126" w14:textId="77777777" w:rsidR="006626FD" w:rsidRDefault="006626FD">
      <w:r>
        <w:separator/>
      </w:r>
    </w:p>
    <w:p w14:paraId="05397EFA" w14:textId="77777777" w:rsidR="006626FD" w:rsidRDefault="006626FD"/>
  </w:footnote>
  <w:footnote w:type="continuationSeparator" w:id="0">
    <w:p w14:paraId="7C3BCAD7" w14:textId="77777777" w:rsidR="006626FD" w:rsidRDefault="006626FD">
      <w:r>
        <w:continuationSeparator/>
      </w:r>
    </w:p>
    <w:p w14:paraId="1CE18B40" w14:textId="77777777" w:rsidR="006626FD" w:rsidRDefault="006626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81" type="#_x0000_t75" style="width:15.65pt;height:15.65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949EE9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B6D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74B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AE14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E404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3CCB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2005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0846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6E8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324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6833E0"/>
    <w:multiLevelType w:val="hybridMultilevel"/>
    <w:tmpl w:val="1ED4F33E"/>
    <w:lvl w:ilvl="0" w:tplc="7FC42754">
      <w:start w:val="7"/>
      <w:numFmt w:val="bullet"/>
      <w:lvlText w:val="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BC5F45"/>
    <w:multiLevelType w:val="hybridMultilevel"/>
    <w:tmpl w:val="13AE6218"/>
    <w:lvl w:ilvl="0" w:tplc="F8B0F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A65F0"/>
    <w:multiLevelType w:val="hybridMultilevel"/>
    <w:tmpl w:val="BBB6C632"/>
    <w:lvl w:ilvl="0" w:tplc="6B4CAA4C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4"/>
  </w:num>
  <w:num w:numId="5">
    <w:abstractNumId w:val="21"/>
  </w:num>
  <w:num w:numId="6">
    <w:abstractNumId w:val="26"/>
  </w:num>
  <w:num w:numId="7">
    <w:abstractNumId w:val="17"/>
  </w:num>
  <w:num w:numId="8">
    <w:abstractNumId w:val="20"/>
  </w:num>
  <w:num w:numId="9">
    <w:abstractNumId w:val="23"/>
  </w:num>
  <w:num w:numId="10">
    <w:abstractNumId w:val="27"/>
  </w:num>
  <w:num w:numId="11">
    <w:abstractNumId w:val="18"/>
  </w:num>
  <w:num w:numId="12">
    <w:abstractNumId w:val="10"/>
  </w:num>
  <w:num w:numId="13">
    <w:abstractNumId w:val="12"/>
  </w:num>
  <w:num w:numId="14">
    <w:abstractNumId w:val="19"/>
  </w:num>
  <w:num w:numId="15">
    <w:abstractNumId w:val="25"/>
  </w:num>
  <w:num w:numId="16">
    <w:abstractNumId w:val="13"/>
  </w:num>
  <w:num w:numId="17">
    <w:abstractNumId w:val="24"/>
  </w:num>
  <w:num w:numId="18">
    <w:abstractNumId w:val="1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0B2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16DE0"/>
    <w:rsid w:val="001205BE"/>
    <w:rsid w:val="00120763"/>
    <w:rsid w:val="0012113A"/>
    <w:rsid w:val="00121A78"/>
    <w:rsid w:val="00122017"/>
    <w:rsid w:val="00122F37"/>
    <w:rsid w:val="001242C5"/>
    <w:rsid w:val="00124509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42E6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138A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FB4"/>
    <w:rsid w:val="001D2DF9"/>
    <w:rsid w:val="001D6B62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5DCD"/>
    <w:rsid w:val="00267AE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515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C7C88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505B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3F5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C6C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456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67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0B6A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AB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47BA2"/>
    <w:rsid w:val="00651D13"/>
    <w:rsid w:val="0065267B"/>
    <w:rsid w:val="0065339E"/>
    <w:rsid w:val="006539B5"/>
    <w:rsid w:val="0066251F"/>
    <w:rsid w:val="006626FD"/>
    <w:rsid w:val="00665688"/>
    <w:rsid w:val="00665E8C"/>
    <w:rsid w:val="00666995"/>
    <w:rsid w:val="0066757F"/>
    <w:rsid w:val="006701F5"/>
    <w:rsid w:val="006705D5"/>
    <w:rsid w:val="00670950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454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71D"/>
    <w:rsid w:val="00710E79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1A27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4551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3EE7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61CE"/>
    <w:rsid w:val="00807E74"/>
    <w:rsid w:val="00807ED1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61E3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49C8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37FF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4472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1D41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2A46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050C"/>
    <w:rsid w:val="00AB3BD1"/>
    <w:rsid w:val="00AB443B"/>
    <w:rsid w:val="00AB460A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4BB6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149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810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677D"/>
    <w:rsid w:val="00B47340"/>
    <w:rsid w:val="00B47691"/>
    <w:rsid w:val="00B4781C"/>
    <w:rsid w:val="00B5096F"/>
    <w:rsid w:val="00B51FF2"/>
    <w:rsid w:val="00B526DF"/>
    <w:rsid w:val="00B5315C"/>
    <w:rsid w:val="00B547B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401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0860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933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0861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0EF8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79D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4AF9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65D2"/>
    <w:rsid w:val="00DE7993"/>
    <w:rsid w:val="00DF0A26"/>
    <w:rsid w:val="00DF1A53"/>
    <w:rsid w:val="00DF2E05"/>
    <w:rsid w:val="00DF35F4"/>
    <w:rsid w:val="00DF4F20"/>
    <w:rsid w:val="00DF54A8"/>
    <w:rsid w:val="00DF649F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35E6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05E"/>
    <w:rsid w:val="00EC53AC"/>
    <w:rsid w:val="00EC6EB1"/>
    <w:rsid w:val="00EC78F4"/>
    <w:rsid w:val="00ED0096"/>
    <w:rsid w:val="00ED0544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50A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1939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63D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B722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669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2451360B-2EF1-4E95-8AC2-23C08D5A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05B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Word_Document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ADE914-34C0-497F-AF98-CB4400D87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6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dc:description/>
  <cp:lastModifiedBy>Huawei</cp:lastModifiedBy>
  <cp:revision>12</cp:revision>
  <cp:lastPrinted>2018-08-13T16:59:00Z</cp:lastPrinted>
  <dcterms:created xsi:type="dcterms:W3CDTF">2026-01-15T11:15:00Z</dcterms:created>
  <dcterms:modified xsi:type="dcterms:W3CDTF">2026-01-15T11:20:00Z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