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A76D9" w14:textId="0F4E6A19" w:rsidR="00027212" w:rsidRDefault="00027212" w:rsidP="007809C8">
      <w:pPr>
        <w:spacing w:after="120"/>
        <w:ind w:left="1985" w:hanging="1985"/>
        <w:rPr>
          <w:rFonts w:ascii="Arial" w:hAnsi="Arial" w:cs="Arial"/>
          <w:b/>
          <w:sz w:val="24"/>
        </w:rPr>
      </w:pPr>
      <w:r w:rsidRPr="00D22D4E">
        <w:rPr>
          <w:rFonts w:ascii="Arial" w:hAnsi="Arial" w:cs="Arial"/>
          <w:b/>
          <w:sz w:val="24"/>
        </w:rPr>
        <w:t xml:space="preserve">3GPP TSG-RAN WG4 Meeting </w:t>
      </w:r>
      <w:r w:rsidRPr="00D22D4E">
        <w:rPr>
          <w:rFonts w:ascii="Arial" w:hAnsi="Arial" w:cs="Arial" w:hint="eastAsia"/>
          <w:b/>
          <w:sz w:val="24"/>
        </w:rPr>
        <w:t>#</w:t>
      </w:r>
      <w:r>
        <w:rPr>
          <w:rFonts w:ascii="Arial" w:hAnsi="Arial" w:cs="Arial"/>
          <w:b/>
          <w:sz w:val="24"/>
        </w:rPr>
        <w:t>11</w:t>
      </w:r>
      <w:r w:rsidR="004F1D66">
        <w:rPr>
          <w:rFonts w:ascii="Arial" w:hAnsi="Arial" w:cs="Arial"/>
          <w:b/>
          <w:sz w:val="24"/>
        </w:rPr>
        <w:t>8</w:t>
      </w:r>
      <w:r>
        <w:rPr>
          <w:rFonts w:ascii="Arial" w:hAnsi="Arial" w:cs="Arial"/>
          <w:b/>
          <w:sz w:val="24"/>
        </w:rPr>
        <w:t xml:space="preserve">                                                      </w:t>
      </w:r>
      <w:r w:rsidRPr="0047436B">
        <w:rPr>
          <w:rFonts w:ascii="Arial" w:hAnsi="Arial" w:cs="Arial"/>
          <w:b/>
          <w:sz w:val="24"/>
        </w:rPr>
        <w:t>R4-2</w:t>
      </w:r>
      <w:r w:rsidR="004F1D66">
        <w:rPr>
          <w:rFonts w:ascii="Arial" w:hAnsi="Arial" w:cs="Arial"/>
          <w:b/>
          <w:sz w:val="24"/>
        </w:rPr>
        <w:t>60</w:t>
      </w:r>
      <w:r w:rsidR="00192212">
        <w:rPr>
          <w:rFonts w:ascii="Arial" w:hAnsi="Arial" w:cs="Arial"/>
          <w:b/>
          <w:sz w:val="24"/>
        </w:rPr>
        <w:t>25</w:t>
      </w:r>
      <w:r w:rsidR="003B3066">
        <w:rPr>
          <w:rFonts w:ascii="Arial" w:hAnsi="Arial" w:cs="Arial"/>
          <w:b/>
          <w:sz w:val="24"/>
        </w:rPr>
        <w:t>19</w:t>
      </w:r>
      <w:r>
        <w:rPr>
          <w:rFonts w:ascii="Arial" w:hAnsi="Arial" w:cs="Arial"/>
          <w:b/>
          <w:sz w:val="24"/>
        </w:rPr>
        <w:t xml:space="preserve">                                                                                              </w:t>
      </w:r>
    </w:p>
    <w:p w14:paraId="2735E67F" w14:textId="5947CAFF" w:rsidR="003A2B9E" w:rsidRPr="003A2B9E" w:rsidRDefault="004F1D66" w:rsidP="007809C8">
      <w:pPr>
        <w:spacing w:after="120"/>
        <w:ind w:left="1985" w:hanging="1985"/>
        <w:rPr>
          <w:rFonts w:ascii="Arial" w:eastAsiaTheme="minorEastAsia" w:hAnsi="Arial" w:cs="Arial"/>
          <w:b/>
          <w:sz w:val="24"/>
          <w:szCs w:val="24"/>
          <w:lang w:val="en-US" w:eastAsia="zh-CN"/>
        </w:rPr>
      </w:pPr>
      <w:r w:rsidRPr="004F1D66">
        <w:rPr>
          <w:rFonts w:ascii="Arial" w:hAnsi="Arial"/>
          <w:b/>
          <w:sz w:val="24"/>
        </w:rPr>
        <w:t>Gothenburg, Sweden, Feb. 09-13, 2026</w:t>
      </w:r>
    </w:p>
    <w:p w14:paraId="2637FD31" w14:textId="77777777" w:rsidR="001E0A28" w:rsidRDefault="001E0A28" w:rsidP="001E0A28">
      <w:pPr>
        <w:spacing w:after="120"/>
        <w:ind w:left="1985" w:hanging="1985"/>
        <w:rPr>
          <w:rFonts w:ascii="Arial" w:eastAsia="MS Mincho" w:hAnsi="Arial" w:cs="Arial"/>
          <w:b/>
          <w:sz w:val="22"/>
        </w:rPr>
      </w:pPr>
    </w:p>
    <w:p w14:paraId="282755FA" w14:textId="6EEC2938" w:rsidR="00C24D2F" w:rsidRPr="00924C4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80B38">
        <w:rPr>
          <w:rFonts w:ascii="Arial" w:eastAsiaTheme="minorEastAsia" w:hAnsi="Arial" w:cs="Arial"/>
          <w:color w:val="000000"/>
          <w:sz w:val="22"/>
          <w:lang w:eastAsia="zh-CN"/>
        </w:rPr>
        <w:t>7</w:t>
      </w:r>
      <w:r w:rsidR="00043FBF">
        <w:rPr>
          <w:rFonts w:ascii="Arial" w:eastAsiaTheme="minorEastAsia" w:hAnsi="Arial" w:cs="Arial"/>
          <w:color w:val="000000"/>
          <w:sz w:val="22"/>
          <w:lang w:eastAsia="zh-CN"/>
        </w:rPr>
        <w:t>.</w:t>
      </w:r>
      <w:r w:rsidR="00120BCC">
        <w:rPr>
          <w:rFonts w:ascii="Arial" w:eastAsiaTheme="minorEastAsia" w:hAnsi="Arial" w:cs="Arial"/>
          <w:color w:val="000000"/>
          <w:sz w:val="22"/>
          <w:lang w:eastAsia="zh-CN"/>
        </w:rPr>
        <w:t>5</w:t>
      </w:r>
      <w:r w:rsidR="00EB13F7">
        <w:rPr>
          <w:rFonts w:ascii="Arial" w:eastAsiaTheme="minorEastAsia" w:hAnsi="Arial" w:cs="Arial"/>
          <w:color w:val="000000"/>
          <w:sz w:val="22"/>
          <w:lang w:eastAsia="zh-CN"/>
        </w:rPr>
        <w:t>.1</w:t>
      </w:r>
    </w:p>
    <w:p w14:paraId="50D5329D" w14:textId="031EF940" w:rsidR="00915D73" w:rsidRPr="00915D73" w:rsidRDefault="00915D73" w:rsidP="00915D73">
      <w:pPr>
        <w:spacing w:after="120"/>
        <w:ind w:left="1985" w:hanging="1985"/>
        <w:rPr>
          <w:rFonts w:ascii="Arial" w:hAnsi="Arial" w:cs="Arial"/>
          <w:color w:val="000000"/>
          <w:sz w:val="22"/>
          <w:lang w:eastAsia="zh-CN"/>
        </w:rPr>
      </w:pPr>
      <w:r w:rsidRPr="00924C43">
        <w:rPr>
          <w:rFonts w:ascii="Arial" w:eastAsia="MS Mincho" w:hAnsi="Arial" w:cs="Arial"/>
          <w:b/>
          <w:sz w:val="22"/>
        </w:rPr>
        <w:t>Source:</w:t>
      </w:r>
      <w:r w:rsidRPr="00924C43">
        <w:rPr>
          <w:rFonts w:ascii="Arial" w:eastAsia="MS Mincho" w:hAnsi="Arial" w:cs="Arial"/>
          <w:b/>
          <w:sz w:val="22"/>
        </w:rPr>
        <w:tab/>
      </w:r>
      <w:r w:rsidR="004D737D" w:rsidRPr="00924C43">
        <w:rPr>
          <w:rFonts w:ascii="Arial" w:hAnsi="Arial" w:cs="Arial"/>
          <w:color w:val="000000"/>
          <w:sz w:val="22"/>
          <w:lang w:eastAsia="zh-CN"/>
        </w:rPr>
        <w:t>Moderator</w:t>
      </w:r>
      <w:r w:rsidR="00321150" w:rsidRPr="00924C43">
        <w:rPr>
          <w:rFonts w:ascii="Arial" w:hAnsi="Arial" w:cs="Arial"/>
          <w:color w:val="000000"/>
          <w:sz w:val="22"/>
          <w:lang w:eastAsia="zh-CN"/>
        </w:rPr>
        <w:t xml:space="preserve"> </w:t>
      </w:r>
      <w:r w:rsidR="004D737D" w:rsidRPr="00924C43">
        <w:rPr>
          <w:rFonts w:ascii="Arial" w:hAnsi="Arial" w:cs="Arial"/>
          <w:color w:val="000000"/>
          <w:sz w:val="22"/>
          <w:lang w:eastAsia="zh-CN"/>
        </w:rPr>
        <w:t>(</w:t>
      </w:r>
      <w:r w:rsidR="00924C43" w:rsidRPr="00924C43">
        <w:rPr>
          <w:rFonts w:ascii="Arial" w:hAnsi="Arial" w:cs="Arial"/>
          <w:color w:val="000000"/>
          <w:sz w:val="22"/>
          <w:lang w:eastAsia="zh-CN"/>
        </w:rPr>
        <w:t>China Telecom</w:t>
      </w:r>
      <w:r w:rsidR="004D737D" w:rsidRPr="00924C43">
        <w:rPr>
          <w:rFonts w:ascii="Arial" w:hAnsi="Arial" w:cs="Arial"/>
          <w:color w:val="000000"/>
          <w:sz w:val="22"/>
          <w:lang w:eastAsia="zh-CN"/>
        </w:rPr>
        <w:t>)</w:t>
      </w:r>
    </w:p>
    <w:p w14:paraId="1E0389E7" w14:textId="2E8F9047" w:rsidR="00915D73" w:rsidRPr="00F24321"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3B3066">
        <w:rPr>
          <w:rFonts w:ascii="Arial" w:eastAsiaTheme="minorEastAsia" w:hAnsi="Arial" w:cs="Arial"/>
          <w:color w:val="000000"/>
          <w:sz w:val="22"/>
          <w:lang w:eastAsia="zh-CN"/>
        </w:rPr>
        <w:t>WF for</w:t>
      </w:r>
      <w:r w:rsidR="00192212" w:rsidRPr="00192212">
        <w:rPr>
          <w:rFonts w:ascii="Arial" w:eastAsiaTheme="minorEastAsia" w:hAnsi="Arial" w:cs="Arial"/>
          <w:color w:val="000000"/>
          <w:sz w:val="22"/>
          <w:lang w:eastAsia="zh-CN"/>
        </w:rPr>
        <w:t xml:space="preserve"> NR_demod_Ph6</w:t>
      </w:r>
    </w:p>
    <w:p w14:paraId="67B0962B" w14:textId="70736BA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D291E">
        <w:rPr>
          <w:rFonts w:ascii="Arial" w:eastAsiaTheme="minorEastAsia" w:hAnsi="Arial" w:cs="Arial"/>
          <w:color w:val="000000"/>
          <w:sz w:val="22"/>
          <w:lang w:eastAsia="zh-CN"/>
        </w:rPr>
        <w:t>Approval</w:t>
      </w:r>
    </w:p>
    <w:p w14:paraId="58DA17CE" w14:textId="4013910B" w:rsidR="00B810A4" w:rsidRDefault="006E0FAC" w:rsidP="001F11AC">
      <w:pPr>
        <w:pStyle w:val="1"/>
        <w:numPr>
          <w:ilvl w:val="0"/>
          <w:numId w:val="0"/>
        </w:numPr>
        <w:ind w:left="432" w:hanging="432"/>
        <w:rPr>
          <w:lang w:eastAsia="zh-CN"/>
        </w:rPr>
      </w:pPr>
      <w:r>
        <w:rPr>
          <w:rFonts w:hint="eastAsia"/>
          <w:lang w:eastAsia="zh-CN"/>
        </w:rPr>
        <w:t>I</w:t>
      </w:r>
      <w:r>
        <w:rPr>
          <w:lang w:eastAsia="zh-CN"/>
        </w:rPr>
        <w:t>ntroduction</w:t>
      </w:r>
    </w:p>
    <w:p w14:paraId="68FE189D" w14:textId="231CFDA9" w:rsidR="00F5230E" w:rsidRPr="0017143F" w:rsidRDefault="00F5230E" w:rsidP="00F5230E">
      <w:pPr>
        <w:rPr>
          <w:sz w:val="21"/>
          <w:szCs w:val="21"/>
          <w:lang w:eastAsia="zh-CN"/>
        </w:rPr>
      </w:pPr>
      <w:r w:rsidRPr="0017143F">
        <w:rPr>
          <w:rFonts w:hint="eastAsia"/>
          <w:sz w:val="21"/>
          <w:szCs w:val="21"/>
          <w:lang w:eastAsia="zh-CN"/>
        </w:rPr>
        <w:t>T</w:t>
      </w:r>
      <w:r w:rsidRPr="0017143F">
        <w:rPr>
          <w:sz w:val="21"/>
          <w:szCs w:val="21"/>
          <w:lang w:eastAsia="zh-CN"/>
        </w:rPr>
        <w:t>h</w:t>
      </w:r>
      <w:r w:rsidRPr="0017143F">
        <w:rPr>
          <w:rFonts w:hint="eastAsia"/>
          <w:sz w:val="21"/>
          <w:szCs w:val="21"/>
          <w:lang w:eastAsia="zh-CN"/>
        </w:rPr>
        <w:t xml:space="preserve">is </w:t>
      </w:r>
      <w:r w:rsidRPr="0017143F">
        <w:rPr>
          <w:sz w:val="21"/>
          <w:szCs w:val="21"/>
          <w:lang w:eastAsia="zh-CN"/>
        </w:rPr>
        <w:t>Way Forward captures the agreements, open issues and candidate options for</w:t>
      </w:r>
      <w:r w:rsidRPr="0017143F">
        <w:rPr>
          <w:rFonts w:hint="eastAsia"/>
          <w:sz w:val="21"/>
          <w:szCs w:val="21"/>
          <w:lang w:eastAsia="zh-CN"/>
        </w:rPr>
        <w:t xml:space="preserve"> </w:t>
      </w:r>
      <w:r w:rsidRPr="0017143F">
        <w:rPr>
          <w:sz w:val="21"/>
          <w:szCs w:val="21"/>
          <w:lang w:eastAsia="zh-CN"/>
        </w:rPr>
        <w:t xml:space="preserve">Rel-20 </w:t>
      </w:r>
      <w:proofErr w:type="spellStart"/>
      <w:r w:rsidRPr="0017143F">
        <w:rPr>
          <w:sz w:val="21"/>
          <w:szCs w:val="21"/>
          <w:lang w:eastAsia="zh-CN"/>
        </w:rPr>
        <w:t>Demod</w:t>
      </w:r>
      <w:proofErr w:type="spellEnd"/>
      <w:r w:rsidRPr="0017143F">
        <w:rPr>
          <w:sz w:val="21"/>
          <w:szCs w:val="21"/>
          <w:lang w:eastAsia="zh-CN"/>
        </w:rPr>
        <w:t xml:space="preserve"> performance requirements WI.</w:t>
      </w:r>
      <w:r>
        <w:rPr>
          <w:sz w:val="21"/>
          <w:szCs w:val="21"/>
          <w:lang w:eastAsia="zh-CN"/>
        </w:rPr>
        <w:t xml:space="preserve"> Previously approved WFs are listed as below:</w:t>
      </w:r>
    </w:p>
    <w:p w14:paraId="49B034ED" w14:textId="439536CD" w:rsidR="006E0FAC" w:rsidRDefault="00F5230E" w:rsidP="006E0FAC">
      <w:pPr>
        <w:rPr>
          <w:rFonts w:eastAsiaTheme="minorEastAsia"/>
          <w:lang w:eastAsia="zh-CN"/>
        </w:rPr>
      </w:pPr>
      <w:r w:rsidRPr="00F5230E">
        <w:rPr>
          <w:rFonts w:eastAsiaTheme="minorEastAsia"/>
          <w:lang w:eastAsia="zh-CN"/>
        </w:rPr>
        <w:t>R4-2514823</w:t>
      </w:r>
      <w:r w:rsidRPr="00F5230E">
        <w:rPr>
          <w:rFonts w:eastAsiaTheme="minorEastAsia"/>
          <w:lang w:eastAsia="zh-CN"/>
        </w:rPr>
        <w:tab/>
        <w:t>WF on NR_demod_Ph6_Ph5</w:t>
      </w:r>
      <w:r>
        <w:rPr>
          <w:rFonts w:eastAsiaTheme="minorEastAsia"/>
          <w:lang w:eastAsia="zh-CN"/>
        </w:rPr>
        <w:t>, China Telecom</w:t>
      </w:r>
    </w:p>
    <w:p w14:paraId="4E64291E" w14:textId="131CB7AC" w:rsidR="00F5230E" w:rsidRPr="00F5230E" w:rsidRDefault="00F5230E" w:rsidP="006E0FAC">
      <w:pPr>
        <w:rPr>
          <w:rFonts w:eastAsiaTheme="minorEastAsia"/>
          <w:lang w:eastAsia="zh-CN"/>
        </w:rPr>
      </w:pPr>
      <w:r w:rsidRPr="00F5230E">
        <w:rPr>
          <w:rFonts w:eastAsiaTheme="minorEastAsia"/>
          <w:lang w:eastAsia="zh-CN"/>
        </w:rPr>
        <w:t>R4-2522662</w:t>
      </w:r>
      <w:r w:rsidRPr="00F5230E">
        <w:rPr>
          <w:rFonts w:eastAsiaTheme="minorEastAsia"/>
          <w:lang w:eastAsia="zh-CN"/>
        </w:rPr>
        <w:tab/>
        <w:t>WF on NR_demod_Ph6</w:t>
      </w:r>
      <w:r>
        <w:rPr>
          <w:rFonts w:eastAsiaTheme="minorEastAsia"/>
          <w:lang w:eastAsia="zh-CN"/>
        </w:rPr>
        <w:t>, Nokia, China Telecom</w:t>
      </w:r>
    </w:p>
    <w:p w14:paraId="34E328B5" w14:textId="1B63A5BE" w:rsidR="00F820EF" w:rsidRDefault="00F820EF" w:rsidP="001F11AC">
      <w:pPr>
        <w:pStyle w:val="1"/>
        <w:numPr>
          <w:ilvl w:val="0"/>
          <w:numId w:val="0"/>
        </w:numPr>
        <w:ind w:left="432" w:hanging="432"/>
        <w:rPr>
          <w:lang w:eastAsia="ja-JP"/>
        </w:rPr>
      </w:pPr>
      <w:r>
        <w:rPr>
          <w:lang w:eastAsia="ja-JP"/>
        </w:rPr>
        <w:t>Topic</w:t>
      </w:r>
      <w:r w:rsidRPr="00045592">
        <w:rPr>
          <w:lang w:eastAsia="ja-JP"/>
        </w:rPr>
        <w:t xml:space="preserve"> #</w:t>
      </w:r>
      <w:r w:rsidR="00680748">
        <w:rPr>
          <w:lang w:eastAsia="ja-JP"/>
        </w:rPr>
        <w:t>1</w:t>
      </w:r>
      <w:r w:rsidRPr="00045592">
        <w:rPr>
          <w:lang w:eastAsia="ja-JP"/>
        </w:rPr>
        <w:t xml:space="preserve">: </w:t>
      </w:r>
      <w:r w:rsidR="00120BCC" w:rsidRPr="00120BCC">
        <w:rPr>
          <w:lang w:eastAsia="ja-JP"/>
        </w:rPr>
        <w:t>UE requirements for FR1 SU-MIMO with spatial channel model</w:t>
      </w:r>
    </w:p>
    <w:p w14:paraId="7C5C2D93" w14:textId="33C208D4" w:rsidR="002360E8" w:rsidRDefault="001738F3" w:rsidP="001F11AC">
      <w:pPr>
        <w:pStyle w:val="3"/>
        <w:numPr>
          <w:ilvl w:val="0"/>
          <w:numId w:val="0"/>
        </w:numPr>
        <w:ind w:left="861" w:hanging="720"/>
      </w:pPr>
      <w:r>
        <w:t>rCDL</w:t>
      </w:r>
      <w:r w:rsidR="00DC6441">
        <w:t>-</w:t>
      </w:r>
      <w:r w:rsidR="00DC6441">
        <w:rPr>
          <w:rFonts w:hint="eastAsia"/>
        </w:rPr>
        <w:t>C</w:t>
      </w:r>
      <w:r w:rsidR="00DC6441">
        <w:t>2</w:t>
      </w:r>
      <w:r>
        <w:t xml:space="preserve"> channel model</w:t>
      </w:r>
    </w:p>
    <w:p w14:paraId="65DD130F" w14:textId="12611908" w:rsidR="00680748" w:rsidRDefault="00680748" w:rsidP="00680748">
      <w:pPr>
        <w:rPr>
          <w:b/>
          <w:u w:val="single"/>
        </w:rPr>
      </w:pPr>
      <w:r w:rsidRPr="00A11C1A">
        <w:rPr>
          <w:b/>
          <w:u w:val="single"/>
        </w:rPr>
        <w:t>Issue</w:t>
      </w:r>
      <w:r>
        <w:rPr>
          <w:b/>
          <w:u w:val="single"/>
        </w:rPr>
        <w:t xml:space="preserve"> 1-1-1: </w:t>
      </w:r>
      <w:r w:rsidR="009B747F" w:rsidRPr="009B747F">
        <w:rPr>
          <w:b/>
          <w:u w:val="single"/>
        </w:rPr>
        <w:t>rCDL-C2</w:t>
      </w:r>
      <w:r w:rsidR="009B747F">
        <w:rPr>
          <w:b/>
          <w:u w:val="single"/>
        </w:rPr>
        <w:t xml:space="preserve"> parameter table</w:t>
      </w:r>
    </w:p>
    <w:p w14:paraId="320A0C2B" w14:textId="0E994B1D" w:rsidR="003B3066" w:rsidRPr="003B3066" w:rsidRDefault="003B3066" w:rsidP="00680748">
      <w:pPr>
        <w:rPr>
          <w:rFonts w:eastAsiaTheme="minorEastAsia"/>
          <w:highlight w:val="green"/>
          <w:lang w:eastAsia="zh-CN"/>
        </w:rPr>
      </w:pPr>
      <w:r w:rsidRPr="003B3066">
        <w:rPr>
          <w:rFonts w:eastAsiaTheme="minorEastAsia"/>
          <w:highlight w:val="green"/>
          <w:lang w:eastAsia="zh-CN"/>
        </w:rPr>
        <w:t>Agreement</w:t>
      </w:r>
    </w:p>
    <w:p w14:paraId="677B7E12" w14:textId="58436A3D" w:rsidR="00680748" w:rsidRPr="003B3066" w:rsidRDefault="003B3066" w:rsidP="00680748">
      <w:pPr>
        <w:widowControl w:val="0"/>
        <w:numPr>
          <w:ilvl w:val="1"/>
          <w:numId w:val="6"/>
        </w:numPr>
        <w:tabs>
          <w:tab w:val="left" w:pos="484"/>
          <w:tab w:val="left" w:pos="709"/>
          <w:tab w:val="left" w:pos="1440"/>
          <w:tab w:val="left" w:pos="1701"/>
        </w:tabs>
        <w:snapToGrid w:val="0"/>
        <w:spacing w:before="60" w:after="60"/>
        <w:ind w:leftChars="213" w:left="709" w:hanging="283"/>
        <w:rPr>
          <w:highlight w:val="green"/>
          <w:lang w:eastAsia="zh-CN"/>
        </w:rPr>
      </w:pPr>
      <w:r w:rsidRPr="003B3066">
        <w:rPr>
          <w:rFonts w:eastAsiaTheme="minorEastAsia"/>
          <w:highlight w:val="green"/>
          <w:lang w:eastAsia="zh-CN"/>
        </w:rPr>
        <w:t xml:space="preserve">Use the following </w:t>
      </w:r>
      <w:r w:rsidR="008248B1">
        <w:rPr>
          <w:rFonts w:eastAsiaTheme="minorEastAsia"/>
          <w:highlight w:val="green"/>
          <w:lang w:eastAsia="zh-CN"/>
        </w:rPr>
        <w:t xml:space="preserve">rCDL-C2 parameter </w:t>
      </w:r>
      <w:r w:rsidRPr="003B3066">
        <w:rPr>
          <w:rFonts w:eastAsiaTheme="minorEastAsia"/>
          <w:highlight w:val="green"/>
          <w:lang w:eastAsia="zh-CN"/>
        </w:rPr>
        <w:t>table for requirement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539"/>
        <w:gridCol w:w="539"/>
        <w:gridCol w:w="688"/>
        <w:gridCol w:w="688"/>
        <w:gridCol w:w="534"/>
        <w:gridCol w:w="534"/>
        <w:gridCol w:w="534"/>
        <w:gridCol w:w="534"/>
        <w:gridCol w:w="524"/>
        <w:gridCol w:w="524"/>
        <w:gridCol w:w="1048"/>
      </w:tblGrid>
      <w:tr w:rsidR="00245BDB" w:rsidRPr="003B3066" w14:paraId="320CDE92" w14:textId="77777777" w:rsidTr="00245BDB">
        <w:trPr>
          <w:cantSplit/>
          <w:jc w:val="center"/>
        </w:trPr>
        <w:tc>
          <w:tcPr>
            <w:tcW w:w="0" w:type="auto"/>
            <w:shd w:val="clear" w:color="auto" w:fill="D9D9D9"/>
            <w:vAlign w:val="center"/>
          </w:tcPr>
          <w:p w14:paraId="17199F71"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Cluster #</w:t>
            </w:r>
          </w:p>
        </w:tc>
        <w:tc>
          <w:tcPr>
            <w:tcW w:w="0" w:type="auto"/>
            <w:gridSpan w:val="2"/>
            <w:shd w:val="clear" w:color="auto" w:fill="D9D9D9"/>
            <w:vAlign w:val="center"/>
          </w:tcPr>
          <w:p w14:paraId="4D0663A7"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D</w:t>
            </w:r>
            <w:r w:rsidRPr="003B3066">
              <w:rPr>
                <w:rFonts w:ascii="Arial" w:hAnsi="Arial"/>
                <w:b/>
                <w:sz w:val="18"/>
                <w:highlight w:val="green"/>
                <w:lang w:val="en-CA" w:eastAsia="zh-CN"/>
              </w:rPr>
              <w:t>elay [ns]</w:t>
            </w:r>
          </w:p>
        </w:tc>
        <w:tc>
          <w:tcPr>
            <w:tcW w:w="0" w:type="auto"/>
            <w:gridSpan w:val="2"/>
            <w:shd w:val="clear" w:color="auto" w:fill="D9D9D9"/>
            <w:vAlign w:val="center"/>
          </w:tcPr>
          <w:p w14:paraId="0929E0F4" w14:textId="77777777" w:rsidR="00245BDB" w:rsidRPr="003B3066" w:rsidRDefault="00245BDB" w:rsidP="00245BDB">
            <w:pPr>
              <w:keepNext/>
              <w:keepLines/>
              <w:spacing w:after="0"/>
              <w:rPr>
                <w:rFonts w:ascii="Arial" w:hAnsi="Arial"/>
                <w:b/>
                <w:sz w:val="18"/>
                <w:highlight w:val="green"/>
              </w:rPr>
            </w:pPr>
            <w:r w:rsidRPr="003B3066">
              <w:rPr>
                <w:rFonts w:ascii="Arial" w:hAnsi="Arial"/>
                <w:b/>
                <w:sz w:val="18"/>
                <w:highlight w:val="green"/>
              </w:rPr>
              <w:t>Power in [dB]</w:t>
            </w:r>
          </w:p>
        </w:tc>
        <w:tc>
          <w:tcPr>
            <w:tcW w:w="0" w:type="auto"/>
            <w:gridSpan w:val="2"/>
            <w:shd w:val="clear" w:color="auto" w:fill="D9D9D9"/>
            <w:vAlign w:val="center"/>
          </w:tcPr>
          <w:p w14:paraId="26A7979B"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AOD in [°]</w:t>
            </w:r>
          </w:p>
        </w:tc>
        <w:tc>
          <w:tcPr>
            <w:tcW w:w="0" w:type="auto"/>
            <w:gridSpan w:val="2"/>
            <w:shd w:val="clear" w:color="auto" w:fill="D9D9D9"/>
            <w:vAlign w:val="center"/>
          </w:tcPr>
          <w:p w14:paraId="066FDA2C"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AOA in [°]</w:t>
            </w:r>
          </w:p>
        </w:tc>
        <w:tc>
          <w:tcPr>
            <w:tcW w:w="0" w:type="auto"/>
            <w:gridSpan w:val="2"/>
            <w:shd w:val="clear" w:color="auto" w:fill="D9D9D9"/>
            <w:vAlign w:val="center"/>
          </w:tcPr>
          <w:p w14:paraId="0C117AB1"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ZOD in [°]</w:t>
            </w:r>
          </w:p>
        </w:tc>
        <w:tc>
          <w:tcPr>
            <w:tcW w:w="0" w:type="auto"/>
            <w:shd w:val="clear" w:color="auto" w:fill="D9D9D9"/>
            <w:vAlign w:val="center"/>
          </w:tcPr>
          <w:p w14:paraId="159C8E54" w14:textId="77777777" w:rsidR="00245BDB" w:rsidRPr="003B3066" w:rsidRDefault="00245BDB" w:rsidP="00245BDB">
            <w:pPr>
              <w:keepNext/>
              <w:keepLines/>
              <w:spacing w:after="0"/>
              <w:rPr>
                <w:rFonts w:ascii="Arial" w:hAnsi="Arial"/>
                <w:b/>
                <w:sz w:val="18"/>
                <w:highlight w:val="green"/>
                <w:lang w:val="en-CA"/>
              </w:rPr>
            </w:pPr>
            <w:r w:rsidRPr="003B3066">
              <w:rPr>
                <w:rFonts w:ascii="Arial" w:hAnsi="Arial"/>
                <w:b/>
                <w:sz w:val="18"/>
                <w:highlight w:val="green"/>
                <w:lang w:val="en-CA"/>
              </w:rPr>
              <w:t>ZOA in [°]</w:t>
            </w:r>
          </w:p>
        </w:tc>
      </w:tr>
      <w:tr w:rsidR="00245BDB" w:rsidRPr="003B3066" w14:paraId="05D14EE7" w14:textId="77777777" w:rsidTr="00245BDB">
        <w:trPr>
          <w:cantSplit/>
          <w:jc w:val="center"/>
        </w:trPr>
        <w:tc>
          <w:tcPr>
            <w:tcW w:w="0" w:type="auto"/>
            <w:vAlign w:val="center"/>
          </w:tcPr>
          <w:p w14:paraId="32C34767" w14:textId="4EB4035D"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1</w:t>
            </w:r>
          </w:p>
        </w:tc>
        <w:tc>
          <w:tcPr>
            <w:tcW w:w="0" w:type="auto"/>
            <w:gridSpan w:val="2"/>
            <w:vAlign w:val="center"/>
          </w:tcPr>
          <w:p w14:paraId="08971562" w14:textId="5BAAD2A6"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0</w:t>
            </w:r>
          </w:p>
        </w:tc>
        <w:tc>
          <w:tcPr>
            <w:tcW w:w="0" w:type="auto"/>
            <w:gridSpan w:val="2"/>
            <w:vAlign w:val="center"/>
          </w:tcPr>
          <w:p w14:paraId="271C17B6" w14:textId="5979E3D9"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-7.4</w:t>
            </w:r>
          </w:p>
        </w:tc>
        <w:tc>
          <w:tcPr>
            <w:tcW w:w="0" w:type="auto"/>
            <w:gridSpan w:val="2"/>
            <w:vAlign w:val="center"/>
          </w:tcPr>
          <w:p w14:paraId="7BC6630D" w14:textId="531EDF4A"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-38.4</w:t>
            </w:r>
          </w:p>
        </w:tc>
        <w:tc>
          <w:tcPr>
            <w:tcW w:w="0" w:type="auto"/>
            <w:gridSpan w:val="2"/>
            <w:vAlign w:val="center"/>
          </w:tcPr>
          <w:p w14:paraId="04D2E3EF" w14:textId="72407083"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-117.2</w:t>
            </w:r>
          </w:p>
        </w:tc>
        <w:tc>
          <w:tcPr>
            <w:tcW w:w="0" w:type="auto"/>
            <w:gridSpan w:val="2"/>
            <w:vAlign w:val="center"/>
          </w:tcPr>
          <w:p w14:paraId="297F0531" w14:textId="21065A9B"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95.4</w:t>
            </w:r>
          </w:p>
        </w:tc>
        <w:tc>
          <w:tcPr>
            <w:tcW w:w="0" w:type="auto"/>
            <w:vAlign w:val="center"/>
          </w:tcPr>
          <w:p w14:paraId="08F6F994" w14:textId="11954B08"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101.1</w:t>
            </w:r>
          </w:p>
        </w:tc>
      </w:tr>
      <w:tr w:rsidR="00245BDB" w:rsidRPr="003B3066" w14:paraId="61745961" w14:textId="77777777" w:rsidTr="00245BDB">
        <w:trPr>
          <w:cantSplit/>
          <w:jc w:val="center"/>
        </w:trPr>
        <w:tc>
          <w:tcPr>
            <w:tcW w:w="0" w:type="auto"/>
            <w:vAlign w:val="center"/>
          </w:tcPr>
          <w:p w14:paraId="49CCA6DE" w14:textId="79AF601C"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2</w:t>
            </w:r>
          </w:p>
        </w:tc>
        <w:tc>
          <w:tcPr>
            <w:tcW w:w="0" w:type="auto"/>
            <w:gridSpan w:val="2"/>
            <w:vAlign w:val="center"/>
          </w:tcPr>
          <w:p w14:paraId="4B2A8045" w14:textId="1F5F00F8"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76</w:t>
            </w:r>
          </w:p>
        </w:tc>
        <w:tc>
          <w:tcPr>
            <w:tcW w:w="0" w:type="auto"/>
            <w:gridSpan w:val="2"/>
            <w:vAlign w:val="center"/>
          </w:tcPr>
          <w:p w14:paraId="3887A6F1" w14:textId="2C596586"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-1.2</w:t>
            </w:r>
          </w:p>
        </w:tc>
        <w:tc>
          <w:tcPr>
            <w:tcW w:w="0" w:type="auto"/>
            <w:gridSpan w:val="2"/>
            <w:vAlign w:val="center"/>
          </w:tcPr>
          <w:p w14:paraId="471C3727" w14:textId="060CE46A"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rPr>
              <w:t>-22.</w:t>
            </w:r>
            <w:r w:rsidRPr="003B3066">
              <w:rPr>
                <w:rFonts w:ascii="Arial" w:hAnsi="Arial"/>
                <w:kern w:val="24"/>
                <w:highlight w:val="green"/>
                <w:lang w:val="en-US" w:eastAsia="zh-CN"/>
              </w:rPr>
              <w:t>8</w:t>
            </w:r>
          </w:p>
        </w:tc>
        <w:tc>
          <w:tcPr>
            <w:tcW w:w="0" w:type="auto"/>
            <w:gridSpan w:val="2"/>
            <w:vAlign w:val="center"/>
          </w:tcPr>
          <w:p w14:paraId="207CB793" w14:textId="1422AED7"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123.5</w:t>
            </w:r>
          </w:p>
        </w:tc>
        <w:tc>
          <w:tcPr>
            <w:tcW w:w="0" w:type="auto"/>
            <w:gridSpan w:val="2"/>
            <w:vAlign w:val="center"/>
          </w:tcPr>
          <w:p w14:paraId="6B9B4529" w14:textId="641ABF5D"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98.0</w:t>
            </w:r>
          </w:p>
        </w:tc>
        <w:tc>
          <w:tcPr>
            <w:tcW w:w="0" w:type="auto"/>
            <w:vAlign w:val="center"/>
          </w:tcPr>
          <w:p w14:paraId="3EB93007" w14:textId="49E92311"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70.9</w:t>
            </w:r>
          </w:p>
        </w:tc>
      </w:tr>
      <w:tr w:rsidR="00245BDB" w:rsidRPr="003B3066" w14:paraId="18FFBFEB" w14:textId="77777777" w:rsidTr="00245BDB">
        <w:trPr>
          <w:cantSplit/>
          <w:jc w:val="center"/>
        </w:trPr>
        <w:tc>
          <w:tcPr>
            <w:tcW w:w="0" w:type="auto"/>
            <w:vAlign w:val="center"/>
          </w:tcPr>
          <w:p w14:paraId="4795BA1A" w14:textId="7F75D40C"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3</w:t>
            </w:r>
          </w:p>
        </w:tc>
        <w:tc>
          <w:tcPr>
            <w:tcW w:w="0" w:type="auto"/>
            <w:gridSpan w:val="2"/>
            <w:vAlign w:val="center"/>
          </w:tcPr>
          <w:p w14:paraId="56114572" w14:textId="60D19F0A" w:rsidR="00245BDB" w:rsidRPr="003B3066" w:rsidRDefault="00245BDB" w:rsidP="00245BDB">
            <w:pPr>
              <w:keepNext/>
              <w:keepLines/>
              <w:spacing w:after="0"/>
              <w:jc w:val="center"/>
              <w:rPr>
                <w:rFonts w:ascii="Arial" w:hAnsi="Arial"/>
                <w:sz w:val="18"/>
                <w:highlight w:val="green"/>
              </w:rPr>
            </w:pPr>
            <w:r w:rsidRPr="003B3066">
              <w:rPr>
                <w:rFonts w:ascii="Arial" w:hAnsi="Arial"/>
                <w:highlight w:val="green"/>
                <w:lang w:val="en-US" w:eastAsia="zh-CN"/>
              </w:rPr>
              <w:t>80</w:t>
            </w:r>
          </w:p>
        </w:tc>
        <w:tc>
          <w:tcPr>
            <w:tcW w:w="0" w:type="auto"/>
            <w:gridSpan w:val="2"/>
            <w:vAlign w:val="center"/>
          </w:tcPr>
          <w:p w14:paraId="6FA2039F" w14:textId="78CBFC65"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-5.5</w:t>
            </w:r>
          </w:p>
        </w:tc>
        <w:tc>
          <w:tcPr>
            <w:tcW w:w="0" w:type="auto"/>
            <w:gridSpan w:val="2"/>
            <w:vAlign w:val="center"/>
          </w:tcPr>
          <w:p w14:paraId="3571E977" w14:textId="12A6272F"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-34.5</w:t>
            </w:r>
          </w:p>
        </w:tc>
        <w:tc>
          <w:tcPr>
            <w:tcW w:w="0" w:type="auto"/>
            <w:gridSpan w:val="2"/>
            <w:vAlign w:val="center"/>
          </w:tcPr>
          <w:p w14:paraId="6E165A10" w14:textId="4BC98977"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-140.0</w:t>
            </w:r>
          </w:p>
        </w:tc>
        <w:tc>
          <w:tcPr>
            <w:tcW w:w="0" w:type="auto"/>
            <w:gridSpan w:val="2"/>
            <w:vAlign w:val="center"/>
          </w:tcPr>
          <w:p w14:paraId="6A89FDDD" w14:textId="08006C27"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101.6</w:t>
            </w:r>
          </w:p>
        </w:tc>
        <w:tc>
          <w:tcPr>
            <w:tcW w:w="0" w:type="auto"/>
            <w:vAlign w:val="center"/>
          </w:tcPr>
          <w:p w14:paraId="4ADCF069" w14:textId="5BBA8BF3"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66.9</w:t>
            </w:r>
          </w:p>
        </w:tc>
      </w:tr>
      <w:tr w:rsidR="00245BDB" w:rsidRPr="003B3066" w14:paraId="192A324A" w14:textId="77777777" w:rsidTr="00245BDB">
        <w:trPr>
          <w:cantSplit/>
          <w:jc w:val="center"/>
        </w:trPr>
        <w:tc>
          <w:tcPr>
            <w:tcW w:w="0" w:type="auto"/>
            <w:vAlign w:val="center"/>
          </w:tcPr>
          <w:p w14:paraId="267250B2" w14:textId="433E585E"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4</w:t>
            </w:r>
          </w:p>
        </w:tc>
        <w:tc>
          <w:tcPr>
            <w:tcW w:w="0" w:type="auto"/>
            <w:gridSpan w:val="2"/>
            <w:vAlign w:val="center"/>
          </w:tcPr>
          <w:p w14:paraId="0A8E8A98" w14:textId="6D1BD532"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232</w:t>
            </w:r>
          </w:p>
        </w:tc>
        <w:tc>
          <w:tcPr>
            <w:tcW w:w="0" w:type="auto"/>
            <w:gridSpan w:val="2"/>
            <w:vAlign w:val="center"/>
          </w:tcPr>
          <w:p w14:paraId="1967991A" w14:textId="195704A2"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0</w:t>
            </w:r>
          </w:p>
        </w:tc>
        <w:tc>
          <w:tcPr>
            <w:tcW w:w="0" w:type="auto"/>
            <w:gridSpan w:val="2"/>
            <w:vAlign w:val="center"/>
          </w:tcPr>
          <w:p w14:paraId="3669308B" w14:textId="13F2FDCD"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-7.8</w:t>
            </w:r>
          </w:p>
        </w:tc>
        <w:tc>
          <w:tcPr>
            <w:tcW w:w="0" w:type="auto"/>
            <w:gridSpan w:val="2"/>
            <w:vAlign w:val="center"/>
          </w:tcPr>
          <w:p w14:paraId="7C7823E0" w14:textId="413EF3D9"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166.7</w:t>
            </w:r>
          </w:p>
        </w:tc>
        <w:tc>
          <w:tcPr>
            <w:tcW w:w="0" w:type="auto"/>
            <w:gridSpan w:val="2"/>
            <w:vAlign w:val="center"/>
          </w:tcPr>
          <w:p w14:paraId="28055158" w14:textId="397A715C"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99.1</w:t>
            </w:r>
          </w:p>
        </w:tc>
        <w:tc>
          <w:tcPr>
            <w:tcW w:w="0" w:type="auto"/>
            <w:vAlign w:val="center"/>
          </w:tcPr>
          <w:p w14:paraId="6F0E784E" w14:textId="3ECD7D45"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77.1</w:t>
            </w:r>
          </w:p>
        </w:tc>
      </w:tr>
      <w:tr w:rsidR="00245BDB" w:rsidRPr="003B3066" w14:paraId="220BD963" w14:textId="77777777" w:rsidTr="00245BDB">
        <w:trPr>
          <w:cantSplit/>
          <w:jc w:val="center"/>
        </w:trPr>
        <w:tc>
          <w:tcPr>
            <w:tcW w:w="0" w:type="auto"/>
            <w:vAlign w:val="center"/>
          </w:tcPr>
          <w:p w14:paraId="02D7EE5E" w14:textId="29E0BC07"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5</w:t>
            </w:r>
          </w:p>
        </w:tc>
        <w:tc>
          <w:tcPr>
            <w:tcW w:w="0" w:type="auto"/>
            <w:gridSpan w:val="2"/>
            <w:vAlign w:val="center"/>
          </w:tcPr>
          <w:p w14:paraId="30E04971" w14:textId="0AC8E21C"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240</w:t>
            </w:r>
          </w:p>
        </w:tc>
        <w:tc>
          <w:tcPr>
            <w:tcW w:w="0" w:type="auto"/>
            <w:gridSpan w:val="2"/>
            <w:vAlign w:val="center"/>
          </w:tcPr>
          <w:p w14:paraId="276E3DDC" w14:textId="59EDF18A"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-10.4</w:t>
            </w:r>
          </w:p>
        </w:tc>
        <w:tc>
          <w:tcPr>
            <w:tcW w:w="0" w:type="auto"/>
            <w:gridSpan w:val="2"/>
            <w:vAlign w:val="center"/>
          </w:tcPr>
          <w:p w14:paraId="4B47E82E" w14:textId="0959C167" w:rsidR="00245BDB" w:rsidRPr="003B3066" w:rsidRDefault="00245BDB" w:rsidP="00245BDB">
            <w:pPr>
              <w:keepNext/>
              <w:keepLines/>
              <w:spacing w:after="0"/>
              <w:jc w:val="center"/>
              <w:rPr>
                <w:rFonts w:ascii="Arial" w:hAnsi="Arial"/>
                <w:sz w:val="18"/>
                <w:highlight w:val="green"/>
              </w:rPr>
            </w:pPr>
            <w:r w:rsidRPr="003B3066">
              <w:rPr>
                <w:rFonts w:ascii="Arial" w:hAnsi="Arial"/>
                <w:highlight w:val="green"/>
                <w:lang w:val="en-US" w:eastAsia="zh-CN"/>
              </w:rPr>
              <w:t>39.6</w:t>
            </w:r>
          </w:p>
        </w:tc>
        <w:tc>
          <w:tcPr>
            <w:tcW w:w="0" w:type="auto"/>
            <w:gridSpan w:val="2"/>
            <w:vAlign w:val="center"/>
          </w:tcPr>
          <w:p w14:paraId="20A2FC96" w14:textId="3E2C260D"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68.0</w:t>
            </w:r>
          </w:p>
        </w:tc>
        <w:tc>
          <w:tcPr>
            <w:tcW w:w="0" w:type="auto"/>
            <w:gridSpan w:val="2"/>
            <w:vAlign w:val="center"/>
          </w:tcPr>
          <w:p w14:paraId="27C0D219" w14:textId="61FE74F4"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110.0</w:t>
            </w:r>
          </w:p>
        </w:tc>
        <w:tc>
          <w:tcPr>
            <w:tcW w:w="0" w:type="auto"/>
            <w:vAlign w:val="center"/>
          </w:tcPr>
          <w:p w14:paraId="2B48C720" w14:textId="2A8692FF"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61.7</w:t>
            </w:r>
          </w:p>
        </w:tc>
      </w:tr>
      <w:tr w:rsidR="00245BDB" w:rsidRPr="003B3066" w14:paraId="1D0BED89" w14:textId="77777777" w:rsidTr="00245BDB">
        <w:trPr>
          <w:cantSplit/>
          <w:jc w:val="center"/>
        </w:trPr>
        <w:tc>
          <w:tcPr>
            <w:tcW w:w="0" w:type="auto"/>
            <w:vAlign w:val="center"/>
          </w:tcPr>
          <w:p w14:paraId="3B9F7EBC" w14:textId="37DE4146"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6</w:t>
            </w:r>
          </w:p>
        </w:tc>
        <w:tc>
          <w:tcPr>
            <w:tcW w:w="0" w:type="auto"/>
            <w:gridSpan w:val="2"/>
            <w:vAlign w:val="center"/>
          </w:tcPr>
          <w:p w14:paraId="70CDCEFB" w14:textId="5D63FC71"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290</w:t>
            </w:r>
          </w:p>
        </w:tc>
        <w:tc>
          <w:tcPr>
            <w:tcW w:w="0" w:type="auto"/>
            <w:gridSpan w:val="2"/>
            <w:vAlign w:val="center"/>
          </w:tcPr>
          <w:p w14:paraId="228A6779" w14:textId="0BD86280"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-10.1</w:t>
            </w:r>
          </w:p>
        </w:tc>
        <w:tc>
          <w:tcPr>
            <w:tcW w:w="0" w:type="auto"/>
            <w:gridSpan w:val="2"/>
            <w:vAlign w:val="center"/>
          </w:tcPr>
          <w:p w14:paraId="32B06333" w14:textId="5CCDB318"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-50.0</w:t>
            </w:r>
          </w:p>
        </w:tc>
        <w:tc>
          <w:tcPr>
            <w:tcW w:w="0" w:type="auto"/>
            <w:gridSpan w:val="2"/>
            <w:vAlign w:val="center"/>
          </w:tcPr>
          <w:p w14:paraId="33DA77FD" w14:textId="2A9E9E61"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77.5</w:t>
            </w:r>
          </w:p>
        </w:tc>
        <w:tc>
          <w:tcPr>
            <w:tcW w:w="0" w:type="auto"/>
            <w:gridSpan w:val="2"/>
            <w:vAlign w:val="center"/>
          </w:tcPr>
          <w:p w14:paraId="5F3A044B" w14:textId="75163644"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92.0</w:t>
            </w:r>
          </w:p>
        </w:tc>
        <w:tc>
          <w:tcPr>
            <w:tcW w:w="0" w:type="auto"/>
            <w:vAlign w:val="center"/>
          </w:tcPr>
          <w:p w14:paraId="4FC393DA" w14:textId="01247661"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54.7</w:t>
            </w:r>
          </w:p>
        </w:tc>
      </w:tr>
      <w:tr w:rsidR="00245BDB" w:rsidRPr="003B3066" w14:paraId="177B04F3" w14:textId="77777777" w:rsidTr="00245BDB">
        <w:trPr>
          <w:cantSplit/>
          <w:jc w:val="center"/>
        </w:trPr>
        <w:tc>
          <w:tcPr>
            <w:tcW w:w="0" w:type="auto"/>
            <w:vAlign w:val="center"/>
          </w:tcPr>
          <w:p w14:paraId="6DA4645A" w14:textId="585ABFAC"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7</w:t>
            </w:r>
          </w:p>
        </w:tc>
        <w:tc>
          <w:tcPr>
            <w:tcW w:w="0" w:type="auto"/>
            <w:gridSpan w:val="2"/>
            <w:vAlign w:val="center"/>
          </w:tcPr>
          <w:p w14:paraId="56AACAC1" w14:textId="142CCCEE"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300</w:t>
            </w:r>
          </w:p>
        </w:tc>
        <w:tc>
          <w:tcPr>
            <w:tcW w:w="0" w:type="auto"/>
            <w:gridSpan w:val="2"/>
            <w:vAlign w:val="center"/>
          </w:tcPr>
          <w:p w14:paraId="713123E7" w14:textId="47F3F6E0"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-13.7</w:t>
            </w:r>
          </w:p>
        </w:tc>
        <w:tc>
          <w:tcPr>
            <w:tcW w:w="0" w:type="auto"/>
            <w:gridSpan w:val="2"/>
            <w:vAlign w:val="center"/>
          </w:tcPr>
          <w:p w14:paraId="053B544D" w14:textId="0512083E"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44.2</w:t>
            </w:r>
          </w:p>
        </w:tc>
        <w:tc>
          <w:tcPr>
            <w:tcW w:w="0" w:type="auto"/>
            <w:gridSpan w:val="2"/>
            <w:vAlign w:val="center"/>
          </w:tcPr>
          <w:p w14:paraId="501DB95B" w14:textId="76F6F4E1"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-71.8</w:t>
            </w:r>
          </w:p>
        </w:tc>
        <w:tc>
          <w:tcPr>
            <w:tcW w:w="0" w:type="auto"/>
            <w:gridSpan w:val="2"/>
            <w:vAlign w:val="center"/>
          </w:tcPr>
          <w:p w14:paraId="1F5CB86B" w14:textId="2E18586C"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111.7</w:t>
            </w:r>
          </w:p>
        </w:tc>
        <w:tc>
          <w:tcPr>
            <w:tcW w:w="0" w:type="auto"/>
            <w:vAlign w:val="center"/>
          </w:tcPr>
          <w:p w14:paraId="431BAAFA" w14:textId="1549501D"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69.5</w:t>
            </w:r>
          </w:p>
        </w:tc>
      </w:tr>
      <w:tr w:rsidR="00245BDB" w:rsidRPr="003B3066" w14:paraId="1388D3B6" w14:textId="77777777" w:rsidTr="00245BDB">
        <w:trPr>
          <w:cantSplit/>
          <w:jc w:val="center"/>
        </w:trPr>
        <w:tc>
          <w:tcPr>
            <w:tcW w:w="0" w:type="auto"/>
            <w:vAlign w:val="center"/>
          </w:tcPr>
          <w:p w14:paraId="6579A6BB" w14:textId="7F196B96"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8</w:t>
            </w:r>
          </w:p>
        </w:tc>
        <w:tc>
          <w:tcPr>
            <w:tcW w:w="0" w:type="auto"/>
            <w:gridSpan w:val="2"/>
            <w:vAlign w:val="center"/>
          </w:tcPr>
          <w:p w14:paraId="06FE4694" w14:textId="1D54A7D9"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340</w:t>
            </w:r>
          </w:p>
        </w:tc>
        <w:tc>
          <w:tcPr>
            <w:tcW w:w="0" w:type="auto"/>
            <w:gridSpan w:val="2"/>
            <w:vAlign w:val="center"/>
          </w:tcPr>
          <w:p w14:paraId="63E64BCB" w14:textId="5169F5EE"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-14.1</w:t>
            </w:r>
          </w:p>
        </w:tc>
        <w:tc>
          <w:tcPr>
            <w:tcW w:w="0" w:type="auto"/>
            <w:gridSpan w:val="2"/>
            <w:vAlign w:val="center"/>
          </w:tcPr>
          <w:p w14:paraId="14F69526" w14:textId="213A42F2"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-71.2</w:t>
            </w:r>
          </w:p>
        </w:tc>
        <w:tc>
          <w:tcPr>
            <w:tcW w:w="0" w:type="auto"/>
            <w:gridSpan w:val="2"/>
            <w:vAlign w:val="center"/>
          </w:tcPr>
          <w:p w14:paraId="52C48395" w14:textId="1D627D50"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60.7</w:t>
            </w:r>
          </w:p>
        </w:tc>
        <w:tc>
          <w:tcPr>
            <w:tcW w:w="0" w:type="auto"/>
            <w:gridSpan w:val="2"/>
            <w:vAlign w:val="center"/>
          </w:tcPr>
          <w:p w14:paraId="57F8CE7C" w14:textId="2D238346"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88.7</w:t>
            </w:r>
          </w:p>
        </w:tc>
        <w:tc>
          <w:tcPr>
            <w:tcW w:w="0" w:type="auto"/>
            <w:vAlign w:val="center"/>
          </w:tcPr>
          <w:p w14:paraId="7F163F56" w14:textId="4E3188F4"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48.2</w:t>
            </w:r>
          </w:p>
        </w:tc>
      </w:tr>
      <w:tr w:rsidR="00245BDB" w:rsidRPr="003B3066" w14:paraId="353EEA9E" w14:textId="77777777" w:rsidTr="00245BDB">
        <w:trPr>
          <w:cantSplit/>
          <w:jc w:val="center"/>
        </w:trPr>
        <w:tc>
          <w:tcPr>
            <w:tcW w:w="0" w:type="auto"/>
            <w:vAlign w:val="center"/>
          </w:tcPr>
          <w:p w14:paraId="032E9E33" w14:textId="42D50AEE"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9</w:t>
            </w:r>
          </w:p>
        </w:tc>
        <w:tc>
          <w:tcPr>
            <w:tcW w:w="0" w:type="auto"/>
            <w:gridSpan w:val="2"/>
            <w:vAlign w:val="center"/>
          </w:tcPr>
          <w:p w14:paraId="2E77BD08" w14:textId="664D9146"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448</w:t>
            </w:r>
          </w:p>
        </w:tc>
        <w:tc>
          <w:tcPr>
            <w:tcW w:w="0" w:type="auto"/>
            <w:gridSpan w:val="2"/>
            <w:vAlign w:val="center"/>
          </w:tcPr>
          <w:p w14:paraId="429B9FB8" w14:textId="314FBE25"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-8.1</w:t>
            </w:r>
          </w:p>
        </w:tc>
        <w:tc>
          <w:tcPr>
            <w:tcW w:w="0" w:type="auto"/>
            <w:gridSpan w:val="2"/>
            <w:vAlign w:val="center"/>
          </w:tcPr>
          <w:p w14:paraId="674B2F15" w14:textId="0392873F"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lang w:val="en-US" w:eastAsia="zh-CN"/>
              </w:rPr>
              <w:t>-44.0</w:t>
            </w:r>
          </w:p>
        </w:tc>
        <w:tc>
          <w:tcPr>
            <w:tcW w:w="0" w:type="auto"/>
            <w:gridSpan w:val="2"/>
            <w:vAlign w:val="center"/>
          </w:tcPr>
          <w:p w14:paraId="4A5A1F48" w14:textId="71EF808A"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78.9</w:t>
            </w:r>
          </w:p>
        </w:tc>
        <w:tc>
          <w:tcPr>
            <w:tcW w:w="0" w:type="auto"/>
            <w:gridSpan w:val="2"/>
            <w:vAlign w:val="center"/>
          </w:tcPr>
          <w:p w14:paraId="7E6EE126" w14:textId="39850FB8"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107.3</w:t>
            </w:r>
          </w:p>
        </w:tc>
        <w:tc>
          <w:tcPr>
            <w:tcW w:w="0" w:type="auto"/>
            <w:vAlign w:val="center"/>
          </w:tcPr>
          <w:p w14:paraId="7EC06064" w14:textId="0D8FC397"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106.9</w:t>
            </w:r>
          </w:p>
        </w:tc>
      </w:tr>
      <w:tr w:rsidR="00245BDB" w:rsidRPr="003B3066" w14:paraId="473C649D" w14:textId="77777777" w:rsidTr="00245BDB">
        <w:trPr>
          <w:cantSplit/>
          <w:jc w:val="center"/>
        </w:trPr>
        <w:tc>
          <w:tcPr>
            <w:tcW w:w="0" w:type="auto"/>
            <w:vAlign w:val="center"/>
          </w:tcPr>
          <w:p w14:paraId="49BB86D7" w14:textId="7997A08F"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10</w:t>
            </w:r>
          </w:p>
        </w:tc>
        <w:tc>
          <w:tcPr>
            <w:tcW w:w="0" w:type="auto"/>
            <w:gridSpan w:val="2"/>
            <w:vAlign w:val="center"/>
          </w:tcPr>
          <w:p w14:paraId="3A30BEF9" w14:textId="5AD06E9A" w:rsidR="00245BDB" w:rsidRPr="003B3066" w:rsidRDefault="00245BDB" w:rsidP="00245BDB">
            <w:pPr>
              <w:keepNext/>
              <w:keepLines/>
              <w:spacing w:after="0"/>
              <w:jc w:val="center"/>
              <w:rPr>
                <w:rFonts w:ascii="Arial" w:hAnsi="Arial"/>
                <w:sz w:val="18"/>
                <w:highlight w:val="green"/>
              </w:rPr>
            </w:pPr>
            <w:r w:rsidRPr="003B3066">
              <w:rPr>
                <w:rFonts w:ascii="Arial" w:hAnsi="Arial" w:cs="Arial"/>
                <w:highlight w:val="green"/>
              </w:rPr>
              <w:t>47</w:t>
            </w:r>
            <w:r w:rsidRPr="003B3066">
              <w:rPr>
                <w:rFonts w:ascii="Arial" w:hAnsi="Arial"/>
                <w:kern w:val="24"/>
                <w:highlight w:val="green"/>
                <w:lang w:val="en-US" w:eastAsia="zh-CN"/>
              </w:rPr>
              <w:t>8</w:t>
            </w:r>
          </w:p>
        </w:tc>
        <w:tc>
          <w:tcPr>
            <w:tcW w:w="0" w:type="auto"/>
            <w:gridSpan w:val="2"/>
            <w:vAlign w:val="center"/>
          </w:tcPr>
          <w:p w14:paraId="7B1B1A44" w14:textId="1013E73C"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-9.8</w:t>
            </w:r>
          </w:p>
        </w:tc>
        <w:tc>
          <w:tcPr>
            <w:tcW w:w="0" w:type="auto"/>
            <w:gridSpan w:val="2"/>
            <w:vAlign w:val="center"/>
          </w:tcPr>
          <w:p w14:paraId="59CB8B4D" w14:textId="548F596B"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-49.9</w:t>
            </w:r>
          </w:p>
        </w:tc>
        <w:tc>
          <w:tcPr>
            <w:tcW w:w="0" w:type="auto"/>
            <w:gridSpan w:val="2"/>
            <w:vAlign w:val="center"/>
          </w:tcPr>
          <w:p w14:paraId="70ABF8B0" w14:textId="61DB0B9A"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-89.5</w:t>
            </w:r>
          </w:p>
        </w:tc>
        <w:tc>
          <w:tcPr>
            <w:tcW w:w="0" w:type="auto"/>
            <w:gridSpan w:val="2"/>
            <w:vAlign w:val="center"/>
          </w:tcPr>
          <w:p w14:paraId="10707179" w14:textId="10076F99"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108.2</w:t>
            </w:r>
          </w:p>
        </w:tc>
        <w:tc>
          <w:tcPr>
            <w:tcW w:w="0" w:type="auto"/>
            <w:vAlign w:val="center"/>
          </w:tcPr>
          <w:p w14:paraId="44BDFA69" w14:textId="23A46127"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47.4</w:t>
            </w:r>
          </w:p>
        </w:tc>
      </w:tr>
      <w:tr w:rsidR="00245BDB" w:rsidRPr="003B3066" w14:paraId="1BAD3C61" w14:textId="77777777" w:rsidTr="00245BDB">
        <w:trPr>
          <w:cantSplit/>
          <w:jc w:val="center"/>
        </w:trPr>
        <w:tc>
          <w:tcPr>
            <w:tcW w:w="0" w:type="auto"/>
            <w:vAlign w:val="center"/>
          </w:tcPr>
          <w:p w14:paraId="72ECA609" w14:textId="68119509"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11</w:t>
            </w:r>
          </w:p>
        </w:tc>
        <w:tc>
          <w:tcPr>
            <w:tcW w:w="0" w:type="auto"/>
            <w:gridSpan w:val="2"/>
            <w:vAlign w:val="center"/>
          </w:tcPr>
          <w:p w14:paraId="7BAAA0A6" w14:textId="67977C76"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cs="Arial"/>
                <w:highlight w:val="green"/>
              </w:rPr>
              <w:t>79</w:t>
            </w:r>
            <w:r w:rsidRPr="003B3066">
              <w:rPr>
                <w:rFonts w:ascii="Arial" w:hAnsi="Arial"/>
                <w:kern w:val="24"/>
                <w:highlight w:val="green"/>
                <w:lang w:val="en-US" w:eastAsia="zh-CN"/>
              </w:rPr>
              <w:t>2</w:t>
            </w:r>
          </w:p>
        </w:tc>
        <w:tc>
          <w:tcPr>
            <w:tcW w:w="0" w:type="auto"/>
            <w:gridSpan w:val="2"/>
            <w:vAlign w:val="center"/>
          </w:tcPr>
          <w:p w14:paraId="5BE20A65" w14:textId="30FF51FE"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-11.7</w:t>
            </w:r>
          </w:p>
        </w:tc>
        <w:tc>
          <w:tcPr>
            <w:tcW w:w="0" w:type="auto"/>
            <w:gridSpan w:val="2"/>
            <w:vAlign w:val="center"/>
          </w:tcPr>
          <w:p w14:paraId="09B5BBE8" w14:textId="6F0062B1"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-59.1</w:t>
            </w:r>
          </w:p>
        </w:tc>
        <w:tc>
          <w:tcPr>
            <w:tcW w:w="0" w:type="auto"/>
            <w:gridSpan w:val="2"/>
            <w:vAlign w:val="center"/>
          </w:tcPr>
          <w:p w14:paraId="1BF66663" w14:textId="610A2902"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90.4</w:t>
            </w:r>
          </w:p>
        </w:tc>
        <w:tc>
          <w:tcPr>
            <w:tcW w:w="0" w:type="auto"/>
            <w:gridSpan w:val="2"/>
            <w:vAlign w:val="center"/>
          </w:tcPr>
          <w:p w14:paraId="56C292CB" w14:textId="2F1699F2"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87.8</w:t>
            </w:r>
          </w:p>
        </w:tc>
        <w:tc>
          <w:tcPr>
            <w:tcW w:w="0" w:type="auto"/>
            <w:vAlign w:val="center"/>
          </w:tcPr>
          <w:p w14:paraId="018663BF" w14:textId="14BD6AE4"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49.2</w:t>
            </w:r>
          </w:p>
        </w:tc>
      </w:tr>
      <w:tr w:rsidR="00245BDB" w:rsidRPr="003B3066" w14:paraId="4D0075F7" w14:textId="77777777" w:rsidTr="00245BDB">
        <w:trPr>
          <w:cantSplit/>
          <w:jc w:val="center"/>
        </w:trPr>
        <w:tc>
          <w:tcPr>
            <w:tcW w:w="0" w:type="auto"/>
            <w:vAlign w:val="center"/>
          </w:tcPr>
          <w:p w14:paraId="5FF20C3C" w14:textId="294EFC81" w:rsidR="00245BDB" w:rsidRPr="003B3066" w:rsidRDefault="00245BDB" w:rsidP="00245BDB">
            <w:pPr>
              <w:keepNext/>
              <w:keepLines/>
              <w:spacing w:after="0"/>
              <w:jc w:val="center"/>
              <w:rPr>
                <w:rFonts w:ascii="Arial" w:hAnsi="Arial"/>
                <w:sz w:val="18"/>
                <w:highlight w:val="green"/>
              </w:rPr>
            </w:pPr>
            <w:r w:rsidRPr="003B3066">
              <w:rPr>
                <w:rFonts w:ascii="Arial" w:hAnsi="Arial"/>
                <w:color w:val="000000" w:themeColor="text1"/>
                <w:kern w:val="24"/>
                <w:highlight w:val="green"/>
                <w:lang w:val="en-US" w:eastAsia="zh-CN"/>
              </w:rPr>
              <w:t>12</w:t>
            </w:r>
          </w:p>
        </w:tc>
        <w:tc>
          <w:tcPr>
            <w:tcW w:w="0" w:type="auto"/>
            <w:gridSpan w:val="2"/>
            <w:vAlign w:val="center"/>
          </w:tcPr>
          <w:p w14:paraId="63CC4B93" w14:textId="7ECAE7EC"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cs="Arial"/>
                <w:highlight w:val="green"/>
              </w:rPr>
              <w:t>9</w:t>
            </w:r>
            <w:r w:rsidRPr="003B3066">
              <w:rPr>
                <w:rFonts w:ascii="Arial" w:hAnsi="Arial"/>
                <w:kern w:val="24"/>
                <w:highlight w:val="green"/>
                <w:lang w:val="en-US" w:eastAsia="zh-CN"/>
              </w:rPr>
              <w:t>90</w:t>
            </w:r>
          </w:p>
        </w:tc>
        <w:tc>
          <w:tcPr>
            <w:tcW w:w="0" w:type="auto"/>
            <w:gridSpan w:val="2"/>
            <w:vAlign w:val="center"/>
          </w:tcPr>
          <w:p w14:paraId="2F7C2C9B" w14:textId="5C7C3028"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-16.2</w:t>
            </w:r>
          </w:p>
        </w:tc>
        <w:tc>
          <w:tcPr>
            <w:tcW w:w="0" w:type="auto"/>
            <w:gridSpan w:val="2"/>
            <w:vAlign w:val="center"/>
          </w:tcPr>
          <w:p w14:paraId="49C806DB" w14:textId="5CFA7365" w:rsidR="00245BDB" w:rsidRPr="003B3066" w:rsidRDefault="00245BDB" w:rsidP="00245BDB">
            <w:pPr>
              <w:keepNext/>
              <w:keepLines/>
              <w:spacing w:after="0"/>
              <w:jc w:val="center"/>
              <w:rPr>
                <w:rFonts w:ascii="Arial" w:hAnsi="Arial"/>
                <w:sz w:val="18"/>
                <w:highlight w:val="green"/>
              </w:rPr>
            </w:pPr>
            <w:r w:rsidRPr="003B3066">
              <w:rPr>
                <w:rFonts w:ascii="Arial" w:hAnsi="Arial"/>
                <w:kern w:val="24"/>
                <w:highlight w:val="green"/>
                <w:lang w:val="en-US" w:eastAsia="zh-CN"/>
              </w:rPr>
              <w:t>58.9</w:t>
            </w:r>
          </w:p>
        </w:tc>
        <w:tc>
          <w:tcPr>
            <w:tcW w:w="0" w:type="auto"/>
            <w:gridSpan w:val="2"/>
            <w:vAlign w:val="center"/>
          </w:tcPr>
          <w:p w14:paraId="19BBE384" w14:textId="50C62400"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46.8</w:t>
            </w:r>
          </w:p>
        </w:tc>
        <w:tc>
          <w:tcPr>
            <w:tcW w:w="0" w:type="auto"/>
            <w:gridSpan w:val="2"/>
            <w:vAlign w:val="center"/>
          </w:tcPr>
          <w:p w14:paraId="5813FE44" w14:textId="66DB06C9"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108.2</w:t>
            </w:r>
          </w:p>
        </w:tc>
        <w:tc>
          <w:tcPr>
            <w:tcW w:w="0" w:type="auto"/>
            <w:vAlign w:val="center"/>
          </w:tcPr>
          <w:p w14:paraId="120E6334" w14:textId="4BD42283" w:rsidR="00245BDB" w:rsidRPr="003B3066" w:rsidRDefault="00245BDB" w:rsidP="00245BDB">
            <w:pPr>
              <w:keepNext/>
              <w:keepLines/>
              <w:spacing w:after="0"/>
              <w:jc w:val="center"/>
              <w:rPr>
                <w:rFonts w:ascii="Arial" w:hAnsi="Arial"/>
                <w:kern w:val="24"/>
                <w:highlight w:val="green"/>
                <w:lang w:val="en-US" w:eastAsia="zh-CN"/>
              </w:rPr>
            </w:pPr>
            <w:r w:rsidRPr="003B3066">
              <w:rPr>
                <w:rFonts w:ascii="Arial" w:hAnsi="Arial"/>
                <w:kern w:val="24"/>
                <w:highlight w:val="green"/>
                <w:lang w:val="en-US" w:eastAsia="zh-CN"/>
              </w:rPr>
              <w:t>126.6</w:t>
            </w:r>
          </w:p>
        </w:tc>
      </w:tr>
      <w:tr w:rsidR="00245BDB" w:rsidRPr="003B3066" w14:paraId="7B2C68CD" w14:textId="77777777" w:rsidTr="00245BDB">
        <w:trPr>
          <w:cantSplit/>
          <w:jc w:val="center"/>
        </w:trPr>
        <w:tc>
          <w:tcPr>
            <w:tcW w:w="0" w:type="auto"/>
            <w:gridSpan w:val="12"/>
            <w:shd w:val="clear" w:color="auto" w:fill="D9D9D9"/>
            <w:vAlign w:val="center"/>
          </w:tcPr>
          <w:p w14:paraId="25BA67CA" w14:textId="77777777" w:rsidR="00245BDB" w:rsidRPr="003B3066" w:rsidRDefault="00245BDB" w:rsidP="00245BDB">
            <w:pPr>
              <w:keepNext/>
              <w:keepLines/>
              <w:spacing w:after="0"/>
              <w:jc w:val="center"/>
              <w:rPr>
                <w:rFonts w:ascii="Arial" w:hAnsi="Arial"/>
                <w:b/>
                <w:sz w:val="18"/>
                <w:highlight w:val="green"/>
                <w:lang w:val="en-CA"/>
              </w:rPr>
            </w:pPr>
            <w:r w:rsidRPr="003B3066">
              <w:rPr>
                <w:rFonts w:ascii="Arial" w:hAnsi="Arial"/>
                <w:b/>
                <w:sz w:val="18"/>
                <w:highlight w:val="green"/>
                <w:lang w:val="en-CA"/>
              </w:rPr>
              <w:t>Per-Cluster Parameters</w:t>
            </w:r>
          </w:p>
        </w:tc>
      </w:tr>
      <w:tr w:rsidR="00245BDB" w:rsidRPr="003B3066" w14:paraId="3210AEBF" w14:textId="77777777" w:rsidTr="00245BDB">
        <w:trPr>
          <w:cantSplit/>
          <w:jc w:val="center"/>
        </w:trPr>
        <w:tc>
          <w:tcPr>
            <w:tcW w:w="0" w:type="auto"/>
            <w:gridSpan w:val="2"/>
            <w:vAlign w:val="center"/>
          </w:tcPr>
          <w:p w14:paraId="71BD780E"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Parameter</w:t>
            </w:r>
          </w:p>
        </w:tc>
        <w:tc>
          <w:tcPr>
            <w:tcW w:w="0" w:type="auto"/>
            <w:gridSpan w:val="2"/>
            <w:vAlign w:val="center"/>
          </w:tcPr>
          <w:p w14:paraId="0CB3AD65" w14:textId="77777777" w:rsidR="00245BDB" w:rsidRPr="003B3066" w:rsidRDefault="00245BDB" w:rsidP="00245BDB">
            <w:pPr>
              <w:keepNext/>
              <w:keepLines/>
              <w:spacing w:after="0"/>
              <w:jc w:val="center"/>
              <w:rPr>
                <w:rFonts w:ascii="Arial" w:hAnsi="Arial"/>
                <w:sz w:val="18"/>
                <w:highlight w:val="green"/>
                <w:lang w:val="en-CA"/>
              </w:rPr>
            </w:pPr>
            <w:proofErr w:type="spellStart"/>
            <w:r w:rsidRPr="003B3066">
              <w:rPr>
                <w:rFonts w:ascii="Arial" w:hAnsi="Arial"/>
                <w:i/>
                <w:sz w:val="18"/>
                <w:highlight w:val="green"/>
                <w:lang w:val="en-CA"/>
              </w:rPr>
              <w:t>c</w:t>
            </w:r>
            <w:r w:rsidRPr="003B3066">
              <w:rPr>
                <w:rFonts w:ascii="Arial" w:hAnsi="Arial"/>
                <w:sz w:val="18"/>
                <w:highlight w:val="green"/>
                <w:vertAlign w:val="subscript"/>
                <w:lang w:val="en-CA"/>
              </w:rPr>
              <w:t>ASD</w:t>
            </w:r>
            <w:proofErr w:type="spellEnd"/>
            <w:r w:rsidRPr="003B3066">
              <w:rPr>
                <w:rFonts w:ascii="Arial" w:hAnsi="Arial"/>
                <w:sz w:val="18"/>
                <w:highlight w:val="green"/>
                <w:lang w:val="en-CA"/>
              </w:rPr>
              <w:t xml:space="preserve"> in [°]</w:t>
            </w:r>
          </w:p>
        </w:tc>
        <w:tc>
          <w:tcPr>
            <w:tcW w:w="0" w:type="auto"/>
            <w:gridSpan w:val="2"/>
            <w:vAlign w:val="center"/>
          </w:tcPr>
          <w:p w14:paraId="640FBC5A" w14:textId="77777777" w:rsidR="00245BDB" w:rsidRPr="003B3066" w:rsidRDefault="00245BDB" w:rsidP="00245BDB">
            <w:pPr>
              <w:keepNext/>
              <w:keepLines/>
              <w:spacing w:after="0"/>
              <w:jc w:val="center"/>
              <w:rPr>
                <w:rFonts w:ascii="Arial" w:hAnsi="Arial"/>
                <w:sz w:val="18"/>
                <w:highlight w:val="green"/>
                <w:lang w:val="en-CA"/>
              </w:rPr>
            </w:pPr>
            <w:proofErr w:type="spellStart"/>
            <w:r w:rsidRPr="003B3066">
              <w:rPr>
                <w:rFonts w:ascii="Arial" w:hAnsi="Arial"/>
                <w:i/>
                <w:sz w:val="18"/>
                <w:highlight w:val="green"/>
                <w:lang w:val="en-CA"/>
              </w:rPr>
              <w:t>c</w:t>
            </w:r>
            <w:r w:rsidRPr="003B3066">
              <w:rPr>
                <w:rFonts w:ascii="Arial" w:hAnsi="Arial"/>
                <w:sz w:val="18"/>
                <w:highlight w:val="green"/>
                <w:vertAlign w:val="subscript"/>
                <w:lang w:val="en-CA"/>
              </w:rPr>
              <w:t>ASA</w:t>
            </w:r>
            <w:proofErr w:type="spellEnd"/>
            <w:r w:rsidRPr="003B3066">
              <w:rPr>
                <w:rFonts w:ascii="Arial" w:hAnsi="Arial"/>
                <w:sz w:val="18"/>
                <w:highlight w:val="green"/>
                <w:lang w:val="en-CA"/>
              </w:rPr>
              <w:t xml:space="preserve"> in [°]</w:t>
            </w:r>
          </w:p>
        </w:tc>
        <w:tc>
          <w:tcPr>
            <w:tcW w:w="0" w:type="auto"/>
            <w:gridSpan w:val="2"/>
            <w:vAlign w:val="center"/>
          </w:tcPr>
          <w:p w14:paraId="4AB9BF88" w14:textId="77777777" w:rsidR="00245BDB" w:rsidRPr="003B3066" w:rsidRDefault="00245BDB" w:rsidP="00245BDB">
            <w:pPr>
              <w:keepNext/>
              <w:keepLines/>
              <w:spacing w:after="0"/>
              <w:jc w:val="center"/>
              <w:rPr>
                <w:rFonts w:ascii="Arial" w:hAnsi="Arial"/>
                <w:sz w:val="18"/>
                <w:highlight w:val="green"/>
                <w:lang w:val="en-CA"/>
              </w:rPr>
            </w:pPr>
            <w:proofErr w:type="spellStart"/>
            <w:r w:rsidRPr="003B3066">
              <w:rPr>
                <w:rFonts w:ascii="Arial" w:hAnsi="Arial"/>
                <w:i/>
                <w:sz w:val="18"/>
                <w:highlight w:val="green"/>
                <w:lang w:val="en-CA"/>
              </w:rPr>
              <w:t>c</w:t>
            </w:r>
            <w:r w:rsidRPr="003B3066">
              <w:rPr>
                <w:rFonts w:ascii="Arial" w:hAnsi="Arial"/>
                <w:sz w:val="18"/>
                <w:highlight w:val="green"/>
                <w:vertAlign w:val="subscript"/>
                <w:lang w:val="en-CA"/>
              </w:rPr>
              <w:t>ZSD</w:t>
            </w:r>
            <w:proofErr w:type="spellEnd"/>
            <w:r w:rsidRPr="003B3066">
              <w:rPr>
                <w:rFonts w:ascii="Arial" w:hAnsi="Arial"/>
                <w:sz w:val="18"/>
                <w:highlight w:val="green"/>
                <w:lang w:val="en-CA"/>
              </w:rPr>
              <w:t xml:space="preserve"> in [°]</w:t>
            </w:r>
          </w:p>
        </w:tc>
        <w:tc>
          <w:tcPr>
            <w:tcW w:w="0" w:type="auto"/>
            <w:gridSpan w:val="2"/>
            <w:vAlign w:val="center"/>
          </w:tcPr>
          <w:p w14:paraId="52F5A164" w14:textId="77777777" w:rsidR="00245BDB" w:rsidRPr="003B3066" w:rsidRDefault="00245BDB" w:rsidP="00245BDB">
            <w:pPr>
              <w:keepNext/>
              <w:keepLines/>
              <w:spacing w:after="0"/>
              <w:jc w:val="center"/>
              <w:rPr>
                <w:rFonts w:ascii="Arial" w:hAnsi="Arial"/>
                <w:sz w:val="18"/>
                <w:highlight w:val="green"/>
                <w:lang w:val="en-CA"/>
              </w:rPr>
            </w:pPr>
            <w:proofErr w:type="spellStart"/>
            <w:r w:rsidRPr="003B3066">
              <w:rPr>
                <w:rFonts w:ascii="Arial" w:hAnsi="Arial"/>
                <w:i/>
                <w:sz w:val="18"/>
                <w:highlight w:val="green"/>
                <w:lang w:val="en-CA"/>
              </w:rPr>
              <w:t>c</w:t>
            </w:r>
            <w:r w:rsidRPr="003B3066">
              <w:rPr>
                <w:rFonts w:ascii="Arial" w:hAnsi="Arial"/>
                <w:sz w:val="18"/>
                <w:highlight w:val="green"/>
                <w:vertAlign w:val="subscript"/>
                <w:lang w:val="en-CA"/>
              </w:rPr>
              <w:t>ZSA</w:t>
            </w:r>
            <w:proofErr w:type="spellEnd"/>
            <w:r w:rsidRPr="003B3066">
              <w:rPr>
                <w:rFonts w:ascii="Arial" w:hAnsi="Arial"/>
                <w:sz w:val="18"/>
                <w:highlight w:val="green"/>
                <w:lang w:val="en-CA"/>
              </w:rPr>
              <w:t xml:space="preserve"> in [°]</w:t>
            </w:r>
          </w:p>
        </w:tc>
        <w:tc>
          <w:tcPr>
            <w:tcW w:w="0" w:type="auto"/>
            <w:gridSpan w:val="2"/>
            <w:vAlign w:val="center"/>
          </w:tcPr>
          <w:p w14:paraId="343D6321"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XPR in [dB]</w:t>
            </w:r>
          </w:p>
        </w:tc>
      </w:tr>
      <w:tr w:rsidR="00245BDB" w:rsidRPr="00B23A61" w14:paraId="594FD73D" w14:textId="77777777" w:rsidTr="00245BDB">
        <w:trPr>
          <w:cantSplit/>
          <w:jc w:val="center"/>
        </w:trPr>
        <w:tc>
          <w:tcPr>
            <w:tcW w:w="0" w:type="auto"/>
            <w:gridSpan w:val="2"/>
            <w:vAlign w:val="center"/>
          </w:tcPr>
          <w:p w14:paraId="450CB359"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Value</w:t>
            </w:r>
          </w:p>
        </w:tc>
        <w:tc>
          <w:tcPr>
            <w:tcW w:w="0" w:type="auto"/>
            <w:gridSpan w:val="2"/>
            <w:vAlign w:val="center"/>
          </w:tcPr>
          <w:p w14:paraId="13492EA2"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2</w:t>
            </w:r>
          </w:p>
        </w:tc>
        <w:tc>
          <w:tcPr>
            <w:tcW w:w="0" w:type="auto"/>
            <w:gridSpan w:val="2"/>
            <w:vAlign w:val="center"/>
          </w:tcPr>
          <w:p w14:paraId="798EB365"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15</w:t>
            </w:r>
          </w:p>
        </w:tc>
        <w:tc>
          <w:tcPr>
            <w:tcW w:w="0" w:type="auto"/>
            <w:gridSpan w:val="2"/>
            <w:vAlign w:val="center"/>
          </w:tcPr>
          <w:p w14:paraId="728532E2"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3</w:t>
            </w:r>
          </w:p>
        </w:tc>
        <w:tc>
          <w:tcPr>
            <w:tcW w:w="0" w:type="auto"/>
            <w:gridSpan w:val="2"/>
            <w:vAlign w:val="center"/>
          </w:tcPr>
          <w:p w14:paraId="7AFDF86A" w14:textId="77777777" w:rsidR="00245BDB" w:rsidRPr="003B3066" w:rsidRDefault="00245BDB" w:rsidP="00245BDB">
            <w:pPr>
              <w:keepNext/>
              <w:keepLines/>
              <w:spacing w:after="0"/>
              <w:jc w:val="center"/>
              <w:rPr>
                <w:rFonts w:ascii="Arial" w:hAnsi="Arial"/>
                <w:sz w:val="18"/>
                <w:highlight w:val="green"/>
                <w:lang w:val="en-CA"/>
              </w:rPr>
            </w:pPr>
            <w:r w:rsidRPr="003B3066">
              <w:rPr>
                <w:rFonts w:ascii="Arial" w:hAnsi="Arial"/>
                <w:sz w:val="18"/>
                <w:highlight w:val="green"/>
                <w:lang w:val="en-CA"/>
              </w:rPr>
              <w:t>7</w:t>
            </w:r>
          </w:p>
        </w:tc>
        <w:tc>
          <w:tcPr>
            <w:tcW w:w="0" w:type="auto"/>
            <w:gridSpan w:val="2"/>
            <w:vAlign w:val="center"/>
          </w:tcPr>
          <w:p w14:paraId="7C30057F" w14:textId="77777777" w:rsidR="00245BDB" w:rsidRPr="00B23A61" w:rsidRDefault="00245BDB" w:rsidP="00245BDB">
            <w:pPr>
              <w:keepNext/>
              <w:keepLines/>
              <w:spacing w:after="0"/>
              <w:jc w:val="center"/>
              <w:rPr>
                <w:rFonts w:ascii="Arial" w:hAnsi="Arial"/>
                <w:sz w:val="18"/>
                <w:lang w:val="en-CA"/>
              </w:rPr>
            </w:pPr>
            <w:r w:rsidRPr="003B3066">
              <w:rPr>
                <w:rFonts w:ascii="Arial" w:hAnsi="Arial"/>
                <w:sz w:val="18"/>
                <w:highlight w:val="green"/>
                <w:lang w:val="en-CA"/>
              </w:rPr>
              <w:t>7</w:t>
            </w:r>
          </w:p>
        </w:tc>
      </w:tr>
    </w:tbl>
    <w:p w14:paraId="1EA1379D" w14:textId="13C1711F" w:rsidR="002360E8" w:rsidRPr="002360E8" w:rsidRDefault="002360E8" w:rsidP="00773302">
      <w:pPr>
        <w:pStyle w:val="3"/>
        <w:numPr>
          <w:ilvl w:val="0"/>
          <w:numId w:val="0"/>
        </w:numPr>
      </w:pPr>
      <w:r>
        <w:t>Test scope and test parameters for SCM SU-MIMO requirements</w:t>
      </w:r>
    </w:p>
    <w:p w14:paraId="7B0E3186" w14:textId="2944D264" w:rsidR="00BE5D48" w:rsidRDefault="00DA7E6D" w:rsidP="001F11AC">
      <w:pPr>
        <w:pStyle w:val="4"/>
        <w:numPr>
          <w:ilvl w:val="0"/>
          <w:numId w:val="0"/>
        </w:numPr>
        <w:ind w:left="864" w:hanging="864"/>
      </w:pPr>
      <w:r>
        <w:t xml:space="preserve">General </w:t>
      </w:r>
    </w:p>
    <w:p w14:paraId="07C9DDDA" w14:textId="563B8632" w:rsidR="00BE5D48" w:rsidRDefault="00BE5D48" w:rsidP="002360E8">
      <w:pPr>
        <w:rPr>
          <w:b/>
          <w:u w:val="single"/>
        </w:rPr>
      </w:pPr>
      <w:r w:rsidRPr="00A11C1A">
        <w:rPr>
          <w:b/>
          <w:u w:val="single"/>
        </w:rPr>
        <w:t>Issue</w:t>
      </w:r>
      <w:r>
        <w:rPr>
          <w:b/>
          <w:u w:val="single"/>
        </w:rPr>
        <w:t xml:space="preserve"> </w:t>
      </w:r>
      <w:r w:rsidR="00680748">
        <w:rPr>
          <w:b/>
          <w:u w:val="single"/>
        </w:rPr>
        <w:t>1</w:t>
      </w:r>
      <w:r w:rsidR="00A1287F">
        <w:rPr>
          <w:b/>
          <w:u w:val="single"/>
        </w:rPr>
        <w:t>-2-</w:t>
      </w:r>
      <w:r>
        <w:rPr>
          <w:b/>
          <w:u w:val="single"/>
        </w:rPr>
        <w:t>1</w:t>
      </w:r>
      <w:r w:rsidR="00E01E94">
        <w:rPr>
          <w:b/>
          <w:u w:val="single"/>
        </w:rPr>
        <w:t>-</w:t>
      </w:r>
      <w:r w:rsidR="00FA1EB3">
        <w:rPr>
          <w:b/>
          <w:u w:val="single"/>
        </w:rPr>
        <w:t>1</w:t>
      </w:r>
      <w:r>
        <w:rPr>
          <w:b/>
          <w:u w:val="single"/>
        </w:rPr>
        <w:t xml:space="preserve">: </w:t>
      </w:r>
      <w:r w:rsidRPr="00BE5D48">
        <w:rPr>
          <w:b/>
          <w:u w:val="single"/>
        </w:rPr>
        <w:t>Antenna Array Virtualization</w:t>
      </w:r>
      <w:r w:rsidR="00686D59">
        <w:rPr>
          <w:b/>
          <w:u w:val="single"/>
        </w:rPr>
        <w:t xml:space="preserve"> (AAV)</w:t>
      </w:r>
      <w:r w:rsidR="00877C7F">
        <w:rPr>
          <w:b/>
          <w:u w:val="single"/>
        </w:rPr>
        <w:t xml:space="preserve"> assumptions</w:t>
      </w:r>
    </w:p>
    <w:p w14:paraId="17F73CDB" w14:textId="117F26B9" w:rsidR="003B3066" w:rsidRPr="003B3066" w:rsidRDefault="003B3066" w:rsidP="003B3066">
      <w:pPr>
        <w:rPr>
          <w:rFonts w:eastAsiaTheme="minorEastAsia"/>
          <w:highlight w:val="green"/>
          <w:lang w:eastAsia="zh-CN"/>
        </w:rPr>
      </w:pPr>
      <w:r w:rsidRPr="003B3066">
        <w:rPr>
          <w:rFonts w:eastAsiaTheme="minorEastAsia"/>
          <w:highlight w:val="green"/>
          <w:lang w:eastAsia="zh-CN"/>
        </w:rPr>
        <w:t>Agreement</w:t>
      </w:r>
    </w:p>
    <w:p w14:paraId="1320FFBA" w14:textId="5AD36004" w:rsidR="00877C7F" w:rsidRPr="003B3066" w:rsidRDefault="00925F61" w:rsidP="009A46F7">
      <w:pPr>
        <w:widowControl w:val="0"/>
        <w:numPr>
          <w:ilvl w:val="1"/>
          <w:numId w:val="6"/>
        </w:numPr>
        <w:tabs>
          <w:tab w:val="left" w:pos="484"/>
          <w:tab w:val="left" w:pos="709"/>
          <w:tab w:val="left" w:pos="1440"/>
          <w:tab w:val="left" w:pos="1701"/>
        </w:tabs>
        <w:snapToGrid w:val="0"/>
        <w:spacing w:before="60" w:after="60"/>
        <w:ind w:leftChars="213" w:left="709" w:hanging="283"/>
        <w:rPr>
          <w:highlight w:val="green"/>
          <w:lang w:eastAsia="zh-CN"/>
        </w:rPr>
      </w:pPr>
      <w:r w:rsidRPr="003B3066">
        <w:rPr>
          <w:rFonts w:eastAsiaTheme="minorEastAsia"/>
          <w:highlight w:val="green"/>
          <w:lang w:eastAsia="zh-CN"/>
        </w:rPr>
        <w:t>Only consider AAV (1,1)</w:t>
      </w:r>
      <w:r w:rsidR="003A6287" w:rsidRPr="003B3066">
        <w:rPr>
          <w:highlight w:val="green"/>
          <w:lang w:val="en-US" w:eastAsia="zh-CN"/>
        </w:rPr>
        <w:t xml:space="preserve">, i.e., </w:t>
      </w:r>
      <w:proofErr w:type="spellStart"/>
      <w:r w:rsidR="003A6287" w:rsidRPr="003B3066">
        <w:rPr>
          <w:highlight w:val="green"/>
          <w:lang w:val="en-US" w:eastAsia="zh-CN"/>
        </w:rPr>
        <w:t>Ms</w:t>
      </w:r>
      <w:proofErr w:type="spellEnd"/>
      <w:r w:rsidR="003A6287" w:rsidRPr="003B3066">
        <w:rPr>
          <w:highlight w:val="green"/>
          <w:lang w:val="en-US" w:eastAsia="zh-CN"/>
        </w:rPr>
        <w:t>=Ns=1</w:t>
      </w:r>
      <w:r w:rsidRPr="003B3066">
        <w:rPr>
          <w:rFonts w:eastAsiaTheme="minorEastAsia"/>
          <w:highlight w:val="green"/>
          <w:lang w:eastAsia="zh-CN"/>
        </w:rPr>
        <w:t>.</w:t>
      </w:r>
    </w:p>
    <w:p w14:paraId="4194022D" w14:textId="77777777" w:rsidR="002D23F1" w:rsidRDefault="002D23F1" w:rsidP="002360E8">
      <w:pPr>
        <w:rPr>
          <w:rFonts w:eastAsiaTheme="minorEastAsia"/>
          <w:lang w:val="sv-SE" w:eastAsia="zh-CN"/>
        </w:rPr>
      </w:pPr>
    </w:p>
    <w:p w14:paraId="4377A1B3" w14:textId="68D97BE5" w:rsidR="00F4645A" w:rsidRPr="00925F61" w:rsidRDefault="00E558DD" w:rsidP="001F11AC">
      <w:pPr>
        <w:pStyle w:val="4"/>
        <w:numPr>
          <w:ilvl w:val="0"/>
          <w:numId w:val="0"/>
        </w:numPr>
        <w:ind w:left="864" w:hanging="864"/>
      </w:pPr>
      <w:r>
        <w:rPr>
          <w:rFonts w:hint="eastAsia"/>
        </w:rPr>
        <w:t>P</w:t>
      </w:r>
      <w:r>
        <w:t>DSCH demodulation requirements with SCM</w:t>
      </w:r>
    </w:p>
    <w:p w14:paraId="36AC31BC" w14:textId="07DFD254" w:rsidR="00877C7F" w:rsidRDefault="00877C7F" w:rsidP="00877C7F">
      <w:pPr>
        <w:rPr>
          <w:rFonts w:eastAsia="宋体"/>
          <w:b/>
          <w:sz w:val="21"/>
          <w:szCs w:val="21"/>
          <w:u w:val="single"/>
          <w:lang w:val="en-US" w:eastAsia="zh-CN"/>
        </w:rPr>
      </w:pPr>
      <w:r w:rsidRPr="00A11C1A">
        <w:rPr>
          <w:b/>
          <w:u w:val="single"/>
        </w:rPr>
        <w:t>Issue</w:t>
      </w:r>
      <w:r>
        <w:rPr>
          <w:b/>
          <w:u w:val="single"/>
        </w:rPr>
        <w:t xml:space="preserve"> </w:t>
      </w:r>
      <w:r w:rsidR="00680748">
        <w:rPr>
          <w:b/>
          <w:u w:val="single"/>
        </w:rPr>
        <w:t>1</w:t>
      </w:r>
      <w:r w:rsidR="00E01E94">
        <w:rPr>
          <w:b/>
          <w:u w:val="single"/>
        </w:rPr>
        <w:t>-2-</w:t>
      </w:r>
      <w:r w:rsidR="00FA1EB3">
        <w:rPr>
          <w:b/>
          <w:u w:val="single"/>
        </w:rPr>
        <w:t>2</w:t>
      </w:r>
      <w:r w:rsidR="00E01E94">
        <w:rPr>
          <w:b/>
          <w:u w:val="single"/>
        </w:rPr>
        <w:t>-</w:t>
      </w:r>
      <w:r w:rsidR="00FA1EB3">
        <w:rPr>
          <w:b/>
          <w:u w:val="single"/>
        </w:rPr>
        <w:t>1</w:t>
      </w:r>
      <w:r>
        <w:rPr>
          <w:b/>
          <w:u w:val="single"/>
        </w:rPr>
        <w:t xml:space="preserve">: </w:t>
      </w:r>
      <w:r w:rsidR="006445D2" w:rsidRPr="006445D2">
        <w:rPr>
          <w:rFonts w:eastAsia="宋体"/>
          <w:b/>
          <w:sz w:val="21"/>
          <w:szCs w:val="21"/>
          <w:u w:val="single"/>
          <w:lang w:val="en-US" w:eastAsia="zh-CN"/>
        </w:rPr>
        <w:t>MCS and test metric</w:t>
      </w:r>
      <w:r>
        <w:rPr>
          <w:rFonts w:eastAsia="宋体"/>
          <w:b/>
          <w:sz w:val="21"/>
          <w:szCs w:val="21"/>
          <w:u w:val="single"/>
          <w:lang w:val="en-US" w:eastAsia="zh-CN"/>
        </w:rPr>
        <w:t xml:space="preserve"> for 8T8R 8L test case</w:t>
      </w:r>
    </w:p>
    <w:p w14:paraId="6C8CE54A" w14:textId="77777777" w:rsidR="003B3066" w:rsidRPr="003B3066" w:rsidRDefault="003B3066" w:rsidP="003B3066">
      <w:pPr>
        <w:rPr>
          <w:rFonts w:eastAsiaTheme="minorEastAsia"/>
          <w:highlight w:val="green"/>
          <w:lang w:eastAsia="zh-CN"/>
        </w:rPr>
      </w:pPr>
      <w:r w:rsidRPr="003B3066">
        <w:rPr>
          <w:rFonts w:eastAsiaTheme="minorEastAsia" w:hint="eastAsia"/>
          <w:highlight w:val="green"/>
          <w:lang w:eastAsia="zh-CN"/>
        </w:rPr>
        <w:t>&lt;</w:t>
      </w:r>
      <w:r w:rsidRPr="003B3066">
        <w:rPr>
          <w:rFonts w:eastAsiaTheme="minorEastAsia"/>
          <w:highlight w:val="green"/>
          <w:lang w:eastAsia="zh-CN"/>
        </w:rPr>
        <w:t>Agreement&gt;</w:t>
      </w:r>
    </w:p>
    <w:p w14:paraId="72F60687" w14:textId="00CCD6C9" w:rsidR="00165E6A" w:rsidRPr="00586E1C" w:rsidRDefault="00604EBD" w:rsidP="00165E6A">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highlight w:val="green"/>
          <w:lang w:eastAsia="zh-CN"/>
        </w:rPr>
      </w:pPr>
      <w:r w:rsidRPr="00586E1C">
        <w:rPr>
          <w:rFonts w:eastAsiaTheme="minorEastAsia"/>
          <w:highlight w:val="green"/>
          <w:lang w:eastAsia="zh-CN"/>
        </w:rPr>
        <w:t>As start point, t</w:t>
      </w:r>
      <w:r w:rsidR="00165E6A" w:rsidRPr="00586E1C">
        <w:rPr>
          <w:rFonts w:eastAsiaTheme="minorEastAsia"/>
          <w:highlight w:val="green"/>
          <w:lang w:eastAsia="zh-CN"/>
        </w:rPr>
        <w:t xml:space="preserve">he SNR requirement is defined based on the SNR @ 70% Max TP of CW0 </w:t>
      </w:r>
      <w:r w:rsidR="001C1BC6" w:rsidRPr="00586E1C">
        <w:rPr>
          <w:rFonts w:eastAsiaTheme="minorEastAsia"/>
          <w:highlight w:val="green"/>
          <w:lang w:eastAsia="zh-CN"/>
        </w:rPr>
        <w:t xml:space="preserve">that </w:t>
      </w:r>
      <w:r w:rsidR="00165E6A" w:rsidRPr="00586E1C">
        <w:rPr>
          <w:rFonts w:eastAsiaTheme="minorEastAsia"/>
          <w:highlight w:val="green"/>
          <w:lang w:eastAsia="zh-CN"/>
        </w:rPr>
        <w:t>use MCS13.</w:t>
      </w:r>
    </w:p>
    <w:p w14:paraId="4D587E4A" w14:textId="7F0E306D" w:rsidR="00604EBD" w:rsidRPr="00586E1C" w:rsidRDefault="00604EBD" w:rsidP="00586E1C">
      <w:pPr>
        <w:pStyle w:val="aff8"/>
        <w:widowControl w:val="0"/>
        <w:numPr>
          <w:ilvl w:val="0"/>
          <w:numId w:val="7"/>
        </w:numPr>
        <w:tabs>
          <w:tab w:val="left" w:pos="484"/>
          <w:tab w:val="left" w:pos="709"/>
          <w:tab w:val="left" w:pos="1440"/>
          <w:tab w:val="left" w:pos="1701"/>
        </w:tabs>
        <w:snapToGrid w:val="0"/>
        <w:spacing w:before="60" w:after="60"/>
        <w:ind w:firstLineChars="0"/>
        <w:rPr>
          <w:rFonts w:eastAsiaTheme="minorEastAsia"/>
          <w:highlight w:val="green"/>
          <w:lang w:eastAsia="zh-CN"/>
        </w:rPr>
      </w:pPr>
      <w:r w:rsidRPr="00586E1C">
        <w:rPr>
          <w:rFonts w:eastAsiaTheme="minorEastAsia"/>
          <w:highlight w:val="green"/>
          <w:lang w:eastAsia="zh-CN"/>
        </w:rPr>
        <w:t xml:space="preserve">Companies are </w:t>
      </w:r>
      <w:r w:rsidR="009E29EB" w:rsidRPr="00586E1C">
        <w:rPr>
          <w:rFonts w:eastAsiaTheme="minorEastAsia"/>
          <w:highlight w:val="green"/>
          <w:lang w:eastAsia="zh-CN"/>
        </w:rPr>
        <w:t xml:space="preserve">also </w:t>
      </w:r>
      <w:r w:rsidRPr="00586E1C">
        <w:rPr>
          <w:rFonts w:eastAsiaTheme="minorEastAsia"/>
          <w:highlight w:val="green"/>
          <w:lang w:eastAsia="zh-CN"/>
        </w:rPr>
        <w:t xml:space="preserve">encouraged to provide simulation results </w:t>
      </w:r>
      <w:r w:rsidR="009E29EB" w:rsidRPr="00586E1C">
        <w:rPr>
          <w:rFonts w:eastAsiaTheme="minorEastAsia"/>
          <w:highlight w:val="green"/>
          <w:lang w:eastAsia="zh-CN"/>
        </w:rPr>
        <w:t>SNR @ 70% Max total TP</w:t>
      </w:r>
    </w:p>
    <w:p w14:paraId="0DB9748D" w14:textId="05A506E5" w:rsidR="002D23F1" w:rsidRPr="00586E1C" w:rsidRDefault="001C1BC6" w:rsidP="00165E6A">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highlight w:val="green"/>
          <w:lang w:eastAsia="zh-CN"/>
        </w:rPr>
      </w:pPr>
      <w:r w:rsidRPr="00586E1C">
        <w:rPr>
          <w:rFonts w:eastAsiaTheme="minorEastAsia"/>
          <w:highlight w:val="green"/>
          <w:lang w:eastAsia="zh-CN"/>
        </w:rPr>
        <w:t>S</w:t>
      </w:r>
      <w:r w:rsidR="00165E6A" w:rsidRPr="00586E1C">
        <w:rPr>
          <w:rFonts w:eastAsiaTheme="minorEastAsia"/>
          <w:highlight w:val="green"/>
          <w:lang w:eastAsia="zh-CN"/>
        </w:rPr>
        <w:t xml:space="preserve">elect MCS for </w:t>
      </w:r>
      <w:r w:rsidR="002D23F1" w:rsidRPr="00586E1C">
        <w:rPr>
          <w:rFonts w:eastAsiaTheme="minorEastAsia"/>
          <w:highlight w:val="green"/>
          <w:lang w:eastAsia="zh-CN"/>
        </w:rPr>
        <w:t>CW1 should have</w:t>
      </w:r>
      <w:r w:rsidR="00604EBD" w:rsidRPr="00586E1C">
        <w:rPr>
          <w:rFonts w:eastAsiaTheme="minorEastAsia"/>
          <w:highlight w:val="green"/>
          <w:lang w:eastAsia="zh-CN"/>
        </w:rPr>
        <w:t xml:space="preserve"> </w:t>
      </w:r>
      <w:r w:rsidR="002D23F1" w:rsidRPr="00586E1C">
        <w:rPr>
          <w:rFonts w:eastAsiaTheme="minorEastAsia"/>
          <w:highlight w:val="green"/>
          <w:lang w:eastAsia="zh-CN"/>
        </w:rPr>
        <w:t>lower SNR @ 70% Max TP than that of CW</w:t>
      </w:r>
      <w:r w:rsidRPr="00586E1C">
        <w:rPr>
          <w:rFonts w:eastAsiaTheme="minorEastAsia"/>
          <w:highlight w:val="green"/>
          <w:lang w:eastAsia="zh-CN"/>
        </w:rPr>
        <w:t>0</w:t>
      </w:r>
      <w:r w:rsidR="00165E6A" w:rsidRPr="00586E1C">
        <w:rPr>
          <w:rFonts w:eastAsiaTheme="minorEastAsia"/>
          <w:highlight w:val="green"/>
          <w:lang w:eastAsia="zh-CN"/>
        </w:rPr>
        <w:t>.</w:t>
      </w:r>
    </w:p>
    <w:p w14:paraId="7A74CD93" w14:textId="44F13345" w:rsidR="00604EBD" w:rsidRPr="00586E1C" w:rsidRDefault="00604EBD" w:rsidP="00586E1C">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highlight w:val="green"/>
          <w:lang w:eastAsia="zh-CN"/>
        </w:rPr>
      </w:pPr>
      <w:r w:rsidRPr="00586E1C">
        <w:rPr>
          <w:rFonts w:eastAsiaTheme="minorEastAsia"/>
          <w:highlight w:val="green"/>
          <w:lang w:eastAsia="zh-CN"/>
        </w:rPr>
        <w:t>Candidate options</w:t>
      </w:r>
      <w:r w:rsidRPr="00586E1C">
        <w:rPr>
          <w:rFonts w:eastAsia="宋体"/>
          <w:highlight w:val="green"/>
          <w:lang w:eastAsia="zh-CN"/>
        </w:rPr>
        <w:t xml:space="preserve"> for MCS for CW1:</w:t>
      </w:r>
    </w:p>
    <w:p w14:paraId="6DFF6CE5" w14:textId="4BC44D27" w:rsidR="00604EBD" w:rsidRPr="00586E1C" w:rsidRDefault="00604EBD" w:rsidP="00604EBD">
      <w:pPr>
        <w:pStyle w:val="aff8"/>
        <w:widowControl w:val="0"/>
        <w:numPr>
          <w:ilvl w:val="0"/>
          <w:numId w:val="7"/>
        </w:numPr>
        <w:tabs>
          <w:tab w:val="left" w:pos="484"/>
          <w:tab w:val="left" w:pos="709"/>
          <w:tab w:val="left" w:pos="1440"/>
          <w:tab w:val="left" w:pos="1701"/>
        </w:tabs>
        <w:snapToGrid w:val="0"/>
        <w:spacing w:before="60" w:after="60"/>
        <w:ind w:firstLineChars="0"/>
        <w:rPr>
          <w:rFonts w:eastAsiaTheme="minorEastAsia"/>
          <w:highlight w:val="green"/>
          <w:lang w:eastAsia="zh-CN"/>
        </w:rPr>
      </w:pPr>
      <w:r w:rsidRPr="00586E1C">
        <w:rPr>
          <w:rFonts w:eastAsiaTheme="minorEastAsia"/>
          <w:highlight w:val="green"/>
          <w:lang w:eastAsia="zh-CN"/>
        </w:rPr>
        <w:t>Option 1: MCS 8</w:t>
      </w:r>
    </w:p>
    <w:p w14:paraId="44D0A8FC" w14:textId="3F50A6FF" w:rsidR="00604EBD" w:rsidRPr="00586E1C" w:rsidRDefault="00604EBD" w:rsidP="00586E1C">
      <w:pPr>
        <w:pStyle w:val="aff8"/>
        <w:widowControl w:val="0"/>
        <w:numPr>
          <w:ilvl w:val="0"/>
          <w:numId w:val="7"/>
        </w:numPr>
        <w:tabs>
          <w:tab w:val="left" w:pos="484"/>
          <w:tab w:val="left" w:pos="709"/>
          <w:tab w:val="left" w:pos="1440"/>
          <w:tab w:val="left" w:pos="1701"/>
        </w:tabs>
        <w:snapToGrid w:val="0"/>
        <w:spacing w:before="60" w:after="60"/>
        <w:ind w:firstLineChars="0"/>
        <w:rPr>
          <w:rFonts w:eastAsiaTheme="minorEastAsia"/>
          <w:highlight w:val="green"/>
          <w:lang w:eastAsia="zh-CN"/>
        </w:rPr>
      </w:pPr>
      <w:r w:rsidRPr="00586E1C">
        <w:rPr>
          <w:rFonts w:eastAsiaTheme="minorEastAsia"/>
          <w:highlight w:val="green"/>
          <w:lang w:eastAsia="zh-CN"/>
        </w:rPr>
        <w:t>Option 2: MCS 10</w:t>
      </w:r>
    </w:p>
    <w:p w14:paraId="2C58DABB" w14:textId="4217CE69" w:rsidR="002D23F1" w:rsidRDefault="00604EBD" w:rsidP="00586E1C">
      <w:pPr>
        <w:widowControl w:val="0"/>
        <w:tabs>
          <w:tab w:val="left" w:pos="484"/>
          <w:tab w:val="left" w:pos="709"/>
          <w:tab w:val="left" w:pos="1440"/>
          <w:tab w:val="left" w:pos="1701"/>
        </w:tabs>
        <w:snapToGrid w:val="0"/>
        <w:spacing w:before="60" w:after="60"/>
        <w:rPr>
          <w:b/>
          <w:u w:val="single"/>
        </w:rPr>
      </w:pPr>
      <w:r w:rsidRPr="00586E1C">
        <w:rPr>
          <w:rFonts w:eastAsiaTheme="minorEastAsia"/>
          <w:lang w:eastAsia="zh-CN"/>
        </w:rPr>
        <w:t xml:space="preserve"> </w:t>
      </w:r>
    </w:p>
    <w:p w14:paraId="23B0975C" w14:textId="68B0B903" w:rsidR="00C443C8" w:rsidRDefault="00C443C8" w:rsidP="00C443C8">
      <w:pPr>
        <w:rPr>
          <w:b/>
          <w:u w:val="single"/>
        </w:rPr>
      </w:pPr>
      <w:r w:rsidRPr="00A11C1A">
        <w:rPr>
          <w:b/>
          <w:u w:val="single"/>
        </w:rPr>
        <w:t>Issue</w:t>
      </w:r>
      <w:r>
        <w:rPr>
          <w:b/>
          <w:u w:val="single"/>
        </w:rPr>
        <w:t xml:space="preserve"> </w:t>
      </w:r>
      <w:r w:rsidR="00680748">
        <w:rPr>
          <w:b/>
          <w:u w:val="single"/>
        </w:rPr>
        <w:t>1</w:t>
      </w:r>
      <w:r w:rsidR="00E01E94">
        <w:rPr>
          <w:b/>
          <w:u w:val="single"/>
        </w:rPr>
        <w:t>-2-2-</w:t>
      </w:r>
      <w:r w:rsidR="00E05C84">
        <w:rPr>
          <w:b/>
          <w:u w:val="single"/>
        </w:rPr>
        <w:t>2</w:t>
      </w:r>
      <w:r>
        <w:rPr>
          <w:b/>
          <w:u w:val="single"/>
        </w:rPr>
        <w:t xml:space="preserve">: </w:t>
      </w:r>
      <w:r w:rsidR="00686D59" w:rsidRPr="00047AFA">
        <w:rPr>
          <w:b/>
          <w:u w:val="single"/>
        </w:rPr>
        <w:t>Other t</w:t>
      </w:r>
      <w:r w:rsidRPr="00047AFA">
        <w:rPr>
          <w:b/>
          <w:u w:val="single"/>
        </w:rPr>
        <w:t>est parameters for P</w:t>
      </w:r>
      <w:r w:rsidRPr="00C443C8">
        <w:rPr>
          <w:b/>
          <w:u w:val="single"/>
        </w:rPr>
        <w:t>DSCH demodulation requirements</w:t>
      </w:r>
      <w:r w:rsidRPr="00BA3774">
        <w:rPr>
          <w:b/>
          <w:u w:val="single"/>
        </w:rPr>
        <w:t xml:space="preserve"> </w:t>
      </w:r>
      <w:r>
        <w:rPr>
          <w:b/>
          <w:u w:val="single"/>
        </w:rPr>
        <w:t>with</w:t>
      </w:r>
      <w:r w:rsidRPr="00BA3774">
        <w:rPr>
          <w:b/>
          <w:u w:val="single"/>
        </w:rPr>
        <w:t xml:space="preserve"> SCM</w:t>
      </w:r>
    </w:p>
    <w:p w14:paraId="02D2A008" w14:textId="77777777" w:rsidR="0005085B" w:rsidRPr="009B6AE2" w:rsidRDefault="0005085B" w:rsidP="0005085B">
      <w:pPr>
        <w:widowControl w:val="0"/>
        <w:tabs>
          <w:tab w:val="left" w:pos="484"/>
          <w:tab w:val="left" w:pos="709"/>
          <w:tab w:val="left" w:pos="1440"/>
          <w:tab w:val="left" w:pos="1701"/>
        </w:tabs>
        <w:snapToGrid w:val="0"/>
        <w:spacing w:before="60" w:after="60"/>
        <w:rPr>
          <w:highlight w:val="green"/>
          <w:lang w:eastAsia="zh-CN"/>
        </w:rPr>
      </w:pPr>
      <w:r w:rsidRPr="009B6AE2">
        <w:rPr>
          <w:highlight w:val="green"/>
          <w:lang w:eastAsia="zh-CN"/>
        </w:rPr>
        <w:t>Agreement:</w:t>
      </w:r>
    </w:p>
    <w:tbl>
      <w:tblPr>
        <w:tblStyle w:val="aff7"/>
        <w:tblW w:w="0" w:type="auto"/>
        <w:tblLook w:val="04A0" w:firstRow="1" w:lastRow="0" w:firstColumn="1" w:lastColumn="0" w:noHBand="0" w:noVBand="1"/>
      </w:tblPr>
      <w:tblGrid>
        <w:gridCol w:w="9631"/>
      </w:tblGrid>
      <w:tr w:rsidR="0005085B" w14:paraId="7DB35F16" w14:textId="77777777" w:rsidTr="00FD56D9">
        <w:tc>
          <w:tcPr>
            <w:tcW w:w="9631" w:type="dxa"/>
          </w:tcPr>
          <w:p w14:paraId="65520136" w14:textId="77777777" w:rsidR="0005085B" w:rsidRPr="009B6AE2" w:rsidRDefault="0005085B" w:rsidP="0005085B">
            <w:pPr>
              <w:jc w:val="center"/>
              <w:rPr>
                <w:highlight w:val="green"/>
                <w:lang w:eastAsia="zh-CN"/>
              </w:rPr>
            </w:pPr>
            <w:r w:rsidRPr="009B6AE2">
              <w:rPr>
                <w:highlight w:val="green"/>
              </w:rPr>
              <w:t>Common simulation assumptions for PDSCH</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9"/>
              <w:gridCol w:w="366"/>
              <w:gridCol w:w="1874"/>
              <w:gridCol w:w="5652"/>
            </w:tblGrid>
            <w:tr w:rsidR="0005085B" w:rsidRPr="009B6AE2" w14:paraId="606AC5D2"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55834" w14:textId="77777777" w:rsidR="0005085B" w:rsidRPr="009B6AE2" w:rsidRDefault="0005085B" w:rsidP="00FD56D9">
                  <w:pPr>
                    <w:keepNext/>
                    <w:spacing w:after="0" w:line="254" w:lineRule="auto"/>
                    <w:jc w:val="center"/>
                    <w:rPr>
                      <w:b/>
                      <w:bCs/>
                      <w:sz w:val="18"/>
                      <w:highlight w:val="green"/>
                    </w:rPr>
                  </w:pPr>
                  <w:r w:rsidRPr="009B6AE2">
                    <w:rPr>
                      <w:b/>
                      <w:bCs/>
                      <w:sz w:val="18"/>
                      <w:highlight w:val="green"/>
                      <w:lang w:eastAsia="sv-SE"/>
                    </w:rPr>
                    <w:t>Parameter</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15765D" w14:textId="77777777" w:rsidR="0005085B" w:rsidRPr="009B6AE2" w:rsidRDefault="0005085B" w:rsidP="00FD56D9">
                  <w:pPr>
                    <w:keepNext/>
                    <w:spacing w:after="0" w:line="254" w:lineRule="auto"/>
                    <w:jc w:val="center"/>
                    <w:rPr>
                      <w:b/>
                      <w:bCs/>
                      <w:sz w:val="18"/>
                      <w:highlight w:val="green"/>
                      <w:lang w:eastAsia="sv-SE"/>
                    </w:rPr>
                  </w:pPr>
                  <w:r w:rsidRPr="009B6AE2">
                    <w:rPr>
                      <w:b/>
                      <w:bCs/>
                      <w:sz w:val="18"/>
                      <w:highlight w:val="green"/>
                      <w:lang w:eastAsia="sv-SE"/>
                    </w:rPr>
                    <w:t>Value</w:t>
                  </w:r>
                </w:p>
              </w:tc>
            </w:tr>
            <w:tr w:rsidR="0005085B" w:rsidRPr="009B6AE2" w14:paraId="6539C370"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33E2A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Duplex mode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8BFB70"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TDD and FDD</w:t>
                  </w:r>
                </w:p>
              </w:tc>
            </w:tr>
            <w:tr w:rsidR="0005085B" w:rsidRPr="009B6AE2" w14:paraId="1639E532"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B9206"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TDD Slot Configuration Pattern</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EDF76C"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 xml:space="preserve">7D1S2U (PDSCH is not scheduled in S slot </w:t>
                  </w:r>
                  <w:r w:rsidRPr="009B6AE2">
                    <w:rPr>
                      <w:sz w:val="18"/>
                      <w:highlight w:val="green"/>
                      <w:u w:val="single"/>
                      <w:lang w:eastAsia="zh-CN"/>
                    </w:rPr>
                    <w:t>for rank 8</w:t>
                  </w:r>
                  <w:r w:rsidRPr="009B6AE2">
                    <w:rPr>
                      <w:sz w:val="18"/>
                      <w:highlight w:val="green"/>
                      <w:lang w:eastAsia="zh-CN"/>
                    </w:rPr>
                    <w:t>)</w:t>
                  </w:r>
                </w:p>
              </w:tc>
            </w:tr>
            <w:tr w:rsidR="0005085B" w:rsidRPr="009B6AE2" w14:paraId="4C413095"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A657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Channel Bandwidth/SCS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43A55" w14:textId="77777777" w:rsidR="0005085B" w:rsidRPr="009B6AE2" w:rsidRDefault="0005085B" w:rsidP="00FD56D9">
                  <w:pPr>
                    <w:spacing w:after="0" w:line="254" w:lineRule="auto"/>
                    <w:jc w:val="center"/>
                    <w:rPr>
                      <w:sz w:val="18"/>
                      <w:highlight w:val="green"/>
                      <w:lang w:val="da-DK" w:eastAsia="sv-SE"/>
                    </w:rPr>
                  </w:pPr>
                  <w:r w:rsidRPr="009B6AE2">
                    <w:rPr>
                      <w:sz w:val="18"/>
                      <w:highlight w:val="green"/>
                      <w:lang w:val="da-DK" w:eastAsia="sv-SE"/>
                    </w:rPr>
                    <w:t>40MHz/30kHz SCS for TDD</w:t>
                  </w:r>
                </w:p>
                <w:p w14:paraId="062ECB7D" w14:textId="77777777" w:rsidR="0005085B" w:rsidRPr="009B6AE2" w:rsidRDefault="0005085B" w:rsidP="00FD56D9">
                  <w:pPr>
                    <w:spacing w:after="0" w:line="254" w:lineRule="auto"/>
                    <w:jc w:val="center"/>
                    <w:rPr>
                      <w:sz w:val="18"/>
                      <w:highlight w:val="green"/>
                      <w:lang w:val="da-DK" w:eastAsia="zh-CN"/>
                    </w:rPr>
                  </w:pPr>
                  <w:r w:rsidRPr="009B6AE2">
                    <w:rPr>
                      <w:sz w:val="18"/>
                      <w:highlight w:val="green"/>
                      <w:lang w:val="da-DK" w:eastAsia="zh-CN"/>
                    </w:rPr>
                    <w:t>10MHz/15kHz SCS for FDD</w:t>
                  </w:r>
                </w:p>
              </w:tc>
            </w:tr>
            <w:tr w:rsidR="0005085B" w:rsidRPr="009B6AE2" w14:paraId="7F82432D"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F1AA7A" w14:textId="77777777" w:rsidR="0005085B" w:rsidRPr="009B6AE2" w:rsidRDefault="0005085B" w:rsidP="00FD56D9">
                  <w:pPr>
                    <w:spacing w:after="0" w:line="254" w:lineRule="auto"/>
                    <w:rPr>
                      <w:sz w:val="18"/>
                      <w:highlight w:val="green"/>
                      <w:lang w:eastAsia="sv-SE"/>
                    </w:rPr>
                  </w:pPr>
                  <w:r w:rsidRPr="009B6AE2">
                    <w:rPr>
                      <w:sz w:val="18"/>
                      <w:szCs w:val="18"/>
                      <w:highlight w:val="green"/>
                      <w:lang w:eastAsia="zh-CN"/>
                    </w:rPr>
                    <w:t>Antenna configuration</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260F2C"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Rank4: 4T4R</w:t>
                  </w:r>
                </w:p>
                <w:p w14:paraId="2C20C069"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Rank8: 8T8R</w:t>
                  </w:r>
                </w:p>
              </w:tc>
            </w:tr>
            <w:tr w:rsidR="0005085B" w:rsidRPr="009B6AE2" w14:paraId="67CD71C6"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58022E"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MCS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588571"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13 (64 QAM table) for rank 4</w:t>
                  </w:r>
                </w:p>
                <w:p w14:paraId="3903F4A7"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For rank 8, according to Issue 1-2-2-1</w:t>
                  </w:r>
                </w:p>
              </w:tc>
            </w:tr>
            <w:tr w:rsidR="0005085B" w:rsidRPr="009B6AE2" w14:paraId="179B7896" w14:textId="77777777" w:rsidTr="00FD56D9">
              <w:trPr>
                <w:jc w:val="center"/>
              </w:trPr>
              <w:tc>
                <w:tcPr>
                  <w:tcW w:w="2010"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92A13B"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Codebook configuration for PDSCH and DMRS </w:t>
                  </w:r>
                </w:p>
              </w:tc>
              <w:tc>
                <w:tcPr>
                  <w:tcW w:w="2011" w:type="dxa"/>
                  <w:tcBorders>
                    <w:top w:val="single" w:sz="4" w:space="0" w:color="auto"/>
                    <w:left w:val="single" w:sz="4" w:space="0" w:color="auto"/>
                    <w:bottom w:val="single" w:sz="4" w:space="0" w:color="auto"/>
                    <w:right w:val="single" w:sz="4" w:space="0" w:color="auto"/>
                  </w:tcBorders>
                  <w:hideMark/>
                </w:tcPr>
                <w:p w14:paraId="47402847" w14:textId="77777777" w:rsidR="0005085B" w:rsidRPr="009B6AE2" w:rsidRDefault="0005085B" w:rsidP="00FD56D9">
                  <w:pPr>
                    <w:spacing w:after="0" w:line="254" w:lineRule="auto"/>
                    <w:rPr>
                      <w:sz w:val="18"/>
                      <w:highlight w:val="green"/>
                      <w:lang w:eastAsia="sv-SE"/>
                    </w:rPr>
                  </w:pPr>
                  <w:proofErr w:type="spellStart"/>
                  <w:r w:rsidRPr="009B6AE2">
                    <w:rPr>
                      <w:sz w:val="18"/>
                      <w:highlight w:val="green"/>
                      <w:lang w:eastAsia="sv-SE"/>
                    </w:rPr>
                    <w:t>CodebookType</w:t>
                  </w:r>
                  <w:proofErr w:type="spellEnd"/>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560F74" w14:textId="77777777" w:rsidR="0005085B" w:rsidRPr="009B6AE2" w:rsidRDefault="0005085B" w:rsidP="00FD56D9">
                  <w:pPr>
                    <w:spacing w:after="0" w:line="254" w:lineRule="auto"/>
                    <w:jc w:val="center"/>
                    <w:rPr>
                      <w:sz w:val="18"/>
                      <w:szCs w:val="18"/>
                      <w:highlight w:val="green"/>
                      <w:lang w:eastAsia="zh-CN"/>
                    </w:rPr>
                  </w:pPr>
                  <w:r w:rsidRPr="009B6AE2">
                    <w:rPr>
                      <w:sz w:val="18"/>
                      <w:szCs w:val="18"/>
                      <w:highlight w:val="green"/>
                      <w:lang w:eastAsia="zh-CN"/>
                    </w:rPr>
                    <w:t>Random Single Panel Type I and randomized precoder selection for every PRB bundle and updated per slot with equal probability of each applicable i1/i2 combination or codebook</w:t>
                  </w:r>
                </w:p>
              </w:tc>
            </w:tr>
            <w:tr w:rsidR="0005085B" w:rsidRPr="00C076A1" w14:paraId="6495894C" w14:textId="77777777" w:rsidTr="00FD56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26DC2BF" w14:textId="77777777" w:rsidR="0005085B" w:rsidRPr="009B6AE2" w:rsidRDefault="0005085B" w:rsidP="00FD56D9">
                  <w:pPr>
                    <w:spacing w:after="0"/>
                    <w:rPr>
                      <w:sz w:val="18"/>
                      <w:highlight w:val="green"/>
                      <w:lang w:eastAsia="sv-SE"/>
                    </w:rPr>
                  </w:pPr>
                </w:p>
              </w:tc>
              <w:tc>
                <w:tcPr>
                  <w:tcW w:w="2011" w:type="dxa"/>
                  <w:tcBorders>
                    <w:top w:val="single" w:sz="4" w:space="0" w:color="auto"/>
                    <w:left w:val="single" w:sz="4" w:space="0" w:color="auto"/>
                    <w:bottom w:val="single" w:sz="4" w:space="0" w:color="auto"/>
                    <w:right w:val="single" w:sz="4" w:space="0" w:color="auto"/>
                  </w:tcBorders>
                  <w:hideMark/>
                </w:tcPr>
                <w:p w14:paraId="07D4F255"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Codebook configuration</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14B4C" w14:textId="77777777" w:rsidR="0005085B" w:rsidRPr="009B6AE2" w:rsidRDefault="0005085B" w:rsidP="00FD56D9">
                  <w:pPr>
                    <w:spacing w:after="0" w:line="254" w:lineRule="auto"/>
                    <w:jc w:val="center"/>
                    <w:rPr>
                      <w:sz w:val="18"/>
                      <w:highlight w:val="green"/>
                      <w:lang w:val="fr-FR" w:eastAsia="sv-SE"/>
                    </w:rPr>
                  </w:pPr>
                  <w:r w:rsidRPr="009B6AE2">
                    <w:rPr>
                      <w:sz w:val="18"/>
                      <w:highlight w:val="green"/>
                      <w:lang w:val="fr-FR" w:eastAsia="sv-SE"/>
                    </w:rPr>
                    <w:t>4T4R: (N</w:t>
                  </w:r>
                  <w:r w:rsidRPr="009B6AE2">
                    <w:rPr>
                      <w:sz w:val="18"/>
                      <w:highlight w:val="green"/>
                      <w:vertAlign w:val="subscript"/>
                      <w:lang w:val="fr-FR" w:eastAsia="sv-SE"/>
                    </w:rPr>
                    <w:t>1</w:t>
                  </w:r>
                  <w:r w:rsidRPr="009B6AE2">
                    <w:rPr>
                      <w:sz w:val="18"/>
                      <w:highlight w:val="green"/>
                      <w:lang w:val="fr-FR" w:eastAsia="sv-SE"/>
                    </w:rPr>
                    <w:t>,N</w:t>
                  </w:r>
                  <w:r w:rsidRPr="009B6AE2">
                    <w:rPr>
                      <w:sz w:val="18"/>
                      <w:highlight w:val="green"/>
                      <w:vertAlign w:val="subscript"/>
                      <w:lang w:val="fr-FR" w:eastAsia="sv-SE"/>
                    </w:rPr>
                    <w:t>2</w:t>
                  </w:r>
                  <w:r w:rsidRPr="009B6AE2">
                    <w:rPr>
                      <w:sz w:val="18"/>
                      <w:highlight w:val="green"/>
                      <w:lang w:val="fr-FR" w:eastAsia="sv-SE"/>
                    </w:rPr>
                    <w:t>,O</w:t>
                  </w:r>
                  <w:r w:rsidRPr="009B6AE2">
                    <w:rPr>
                      <w:sz w:val="18"/>
                      <w:highlight w:val="green"/>
                      <w:vertAlign w:val="subscript"/>
                      <w:lang w:val="fr-FR" w:eastAsia="sv-SE"/>
                    </w:rPr>
                    <w:t>1</w:t>
                  </w:r>
                  <w:r w:rsidRPr="009B6AE2">
                    <w:rPr>
                      <w:sz w:val="18"/>
                      <w:highlight w:val="green"/>
                      <w:lang w:val="fr-FR" w:eastAsia="sv-SE"/>
                    </w:rPr>
                    <w:t>,O</w:t>
                  </w:r>
                  <w:r w:rsidRPr="009B6AE2">
                    <w:rPr>
                      <w:sz w:val="18"/>
                      <w:highlight w:val="green"/>
                      <w:vertAlign w:val="subscript"/>
                      <w:lang w:val="fr-FR" w:eastAsia="sv-SE"/>
                    </w:rPr>
                    <w:t>2</w:t>
                  </w:r>
                  <w:r w:rsidRPr="009B6AE2">
                    <w:rPr>
                      <w:sz w:val="18"/>
                      <w:highlight w:val="green"/>
                      <w:lang w:val="fr-FR" w:eastAsia="sv-SE"/>
                    </w:rPr>
                    <w:t>) = (2,1,4,1)</w:t>
                  </w:r>
                </w:p>
                <w:p w14:paraId="229260BA" w14:textId="77777777" w:rsidR="0005085B" w:rsidRPr="009B6AE2" w:rsidRDefault="0005085B" w:rsidP="00FD56D9">
                  <w:pPr>
                    <w:spacing w:after="0" w:line="254" w:lineRule="auto"/>
                    <w:jc w:val="center"/>
                    <w:rPr>
                      <w:sz w:val="18"/>
                      <w:highlight w:val="green"/>
                      <w:lang w:val="fr-FR" w:eastAsia="sv-SE"/>
                    </w:rPr>
                  </w:pPr>
                  <w:r w:rsidRPr="009B6AE2">
                    <w:rPr>
                      <w:sz w:val="18"/>
                      <w:highlight w:val="green"/>
                      <w:lang w:val="fr-FR" w:eastAsia="zh-CN"/>
                    </w:rPr>
                    <w:t>8T8R:</w:t>
                  </w:r>
                  <w:r w:rsidRPr="009B6AE2">
                    <w:rPr>
                      <w:bCs/>
                      <w:highlight w:val="green"/>
                      <w:lang w:val="fr-FR" w:eastAsia="zh-TW"/>
                    </w:rPr>
                    <w:t xml:space="preserve"> </w:t>
                  </w:r>
                  <w:r w:rsidRPr="009B6AE2">
                    <w:rPr>
                      <w:sz w:val="18"/>
                      <w:highlight w:val="green"/>
                      <w:lang w:val="fr-FR" w:eastAsia="sv-SE"/>
                    </w:rPr>
                    <w:t>(N</w:t>
                  </w:r>
                  <w:r w:rsidRPr="009B6AE2">
                    <w:rPr>
                      <w:sz w:val="18"/>
                      <w:highlight w:val="green"/>
                      <w:vertAlign w:val="subscript"/>
                      <w:lang w:val="fr-FR" w:eastAsia="sv-SE"/>
                    </w:rPr>
                    <w:t>1</w:t>
                  </w:r>
                  <w:r w:rsidRPr="009B6AE2">
                    <w:rPr>
                      <w:sz w:val="18"/>
                      <w:highlight w:val="green"/>
                      <w:lang w:val="fr-FR" w:eastAsia="sv-SE"/>
                    </w:rPr>
                    <w:t>,N</w:t>
                  </w:r>
                  <w:r w:rsidRPr="009B6AE2">
                    <w:rPr>
                      <w:sz w:val="18"/>
                      <w:highlight w:val="green"/>
                      <w:vertAlign w:val="subscript"/>
                      <w:lang w:val="fr-FR" w:eastAsia="sv-SE"/>
                    </w:rPr>
                    <w:t>2</w:t>
                  </w:r>
                  <w:r w:rsidRPr="009B6AE2">
                    <w:rPr>
                      <w:sz w:val="18"/>
                      <w:highlight w:val="green"/>
                      <w:lang w:val="fr-FR" w:eastAsia="sv-SE"/>
                    </w:rPr>
                    <w:t>,O</w:t>
                  </w:r>
                  <w:r w:rsidRPr="009B6AE2">
                    <w:rPr>
                      <w:sz w:val="18"/>
                      <w:highlight w:val="green"/>
                      <w:vertAlign w:val="subscript"/>
                      <w:lang w:val="fr-FR" w:eastAsia="sv-SE"/>
                    </w:rPr>
                    <w:t>1</w:t>
                  </w:r>
                  <w:r w:rsidRPr="009B6AE2">
                    <w:rPr>
                      <w:sz w:val="18"/>
                      <w:highlight w:val="green"/>
                      <w:lang w:val="fr-FR" w:eastAsia="sv-SE"/>
                    </w:rPr>
                    <w:t>,O</w:t>
                  </w:r>
                  <w:r w:rsidRPr="009B6AE2">
                    <w:rPr>
                      <w:sz w:val="18"/>
                      <w:highlight w:val="green"/>
                      <w:vertAlign w:val="subscript"/>
                      <w:lang w:val="fr-FR" w:eastAsia="sv-SE"/>
                    </w:rPr>
                    <w:t>2</w:t>
                  </w:r>
                  <w:r w:rsidRPr="009B6AE2">
                    <w:rPr>
                      <w:sz w:val="18"/>
                      <w:highlight w:val="green"/>
                      <w:lang w:val="fr-FR" w:eastAsia="sv-SE"/>
                    </w:rPr>
                    <w:t>) =</w:t>
                  </w:r>
                  <w:r w:rsidRPr="009B6AE2">
                    <w:rPr>
                      <w:bCs/>
                      <w:highlight w:val="green"/>
                      <w:lang w:val="fr-FR" w:eastAsia="zh-TW"/>
                    </w:rPr>
                    <w:t xml:space="preserve"> (4,1,4,1)</w:t>
                  </w:r>
                </w:p>
              </w:tc>
            </w:tr>
            <w:tr w:rsidR="0005085B" w:rsidRPr="009B6AE2" w14:paraId="17BAEC17" w14:textId="77777777" w:rsidTr="00FD56D9">
              <w:trPr>
                <w:jc w:val="center"/>
              </w:trPr>
              <w:tc>
                <w:tcPr>
                  <w:tcW w:w="15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C11E9F"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PDSCH configuration</w:t>
                  </w: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C096D3"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Mapping type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6E70E"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Type A</w:t>
                  </w:r>
                </w:p>
              </w:tc>
            </w:tr>
            <w:tr w:rsidR="0005085B" w:rsidRPr="009B6AE2" w14:paraId="001298AC"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FFE653"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3F24B"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k0</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E2EFB4"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0</w:t>
                  </w:r>
                </w:p>
              </w:tc>
            </w:tr>
            <w:tr w:rsidR="0005085B" w:rsidRPr="009B6AE2" w14:paraId="6FA2A48A"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7AE83"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6EC1F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Starting symbol (S) </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14EBB0"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2</w:t>
                  </w:r>
                </w:p>
              </w:tc>
            </w:tr>
            <w:tr w:rsidR="0005085B" w:rsidRPr="009B6AE2" w14:paraId="52D598FC"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F27A9"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15D08"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Length (L)</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ABF31"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12</w:t>
                  </w:r>
                </w:p>
              </w:tc>
            </w:tr>
            <w:tr w:rsidR="0005085B" w:rsidRPr="009B6AE2" w14:paraId="76716FFD"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AE1BF"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3534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PDSCH aggregation factor</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F6E90"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1</w:t>
                  </w:r>
                </w:p>
              </w:tc>
            </w:tr>
            <w:tr w:rsidR="0005085B" w:rsidRPr="009B6AE2" w14:paraId="49DA8FB6"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E22967"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5B5539"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Resource allocation type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1287A"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Type 0</w:t>
                  </w:r>
                </w:p>
              </w:tc>
            </w:tr>
            <w:tr w:rsidR="0005085B" w:rsidRPr="009B6AE2" w14:paraId="7426BFFD"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80637"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A368A9"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VRB-to-PRB mapping type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F2FED3"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Non-interleaved</w:t>
                  </w:r>
                </w:p>
              </w:tc>
            </w:tr>
            <w:tr w:rsidR="0005085B" w:rsidRPr="009B6AE2" w14:paraId="4A782CBA"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036DD"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6569C4"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VRB-to-PRB mapping </w:t>
                  </w:r>
                  <w:proofErr w:type="spellStart"/>
                  <w:r w:rsidRPr="009B6AE2">
                    <w:rPr>
                      <w:sz w:val="18"/>
                      <w:highlight w:val="green"/>
                      <w:lang w:eastAsia="sv-SE"/>
                    </w:rPr>
                    <w:t>interleaver</w:t>
                  </w:r>
                  <w:proofErr w:type="spellEnd"/>
                  <w:r w:rsidRPr="009B6AE2">
                    <w:rPr>
                      <w:sz w:val="18"/>
                      <w:highlight w:val="green"/>
                      <w:lang w:eastAsia="sv-SE"/>
                    </w:rPr>
                    <w:t xml:space="preserve"> bundle size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9767DC"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N/A</w:t>
                  </w:r>
                </w:p>
              </w:tc>
            </w:tr>
            <w:tr w:rsidR="0005085B" w:rsidRPr="009B6AE2" w14:paraId="045F35CE" w14:textId="77777777" w:rsidTr="00FD56D9">
              <w:trPr>
                <w:jc w:val="center"/>
              </w:trPr>
              <w:tc>
                <w:tcPr>
                  <w:tcW w:w="15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58B22F"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PDSCH DMRS configuration</w:t>
                  </w: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8B462"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DMRS Type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ECB818"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Type 1</w:t>
                  </w:r>
                </w:p>
              </w:tc>
            </w:tr>
            <w:tr w:rsidR="0005085B" w:rsidRPr="009B6AE2" w14:paraId="5E76AD3B"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9FE572"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21670"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Number of additional DMRS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93A039"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1</w:t>
                  </w:r>
                </w:p>
              </w:tc>
            </w:tr>
            <w:tr w:rsidR="0005085B" w:rsidRPr="009B6AE2" w14:paraId="1BBD138D"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09A76" w14:textId="77777777" w:rsidR="0005085B" w:rsidRPr="009B6AE2" w:rsidRDefault="0005085B" w:rsidP="00FD56D9">
                  <w:pPr>
                    <w:spacing w:after="0"/>
                    <w:rPr>
                      <w:sz w:val="18"/>
                      <w:highlight w:val="green"/>
                      <w:lang w:eastAsia="sv-SE"/>
                    </w:rPr>
                  </w:pPr>
                </w:p>
              </w:tc>
              <w:tc>
                <w:tcPr>
                  <w:tcW w:w="2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92552C"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Maximum number of OFDM symbols for DL front loaded DMRS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A2437"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2 for rank 8</w:t>
                  </w:r>
                </w:p>
                <w:p w14:paraId="7BAC4AC3"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1 for rank 4</w:t>
                  </w:r>
                </w:p>
              </w:tc>
            </w:tr>
            <w:tr w:rsidR="0005085B" w:rsidRPr="009B6AE2" w14:paraId="36F0FEFB"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3D3A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Number of HARQ Processes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FC6A52"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8 for TDD</w:t>
                  </w:r>
                </w:p>
                <w:p w14:paraId="1087706F" w14:textId="77777777" w:rsidR="0005085B" w:rsidRPr="009B6AE2" w:rsidRDefault="0005085B" w:rsidP="00FD56D9">
                  <w:pPr>
                    <w:spacing w:after="0" w:line="254" w:lineRule="auto"/>
                    <w:jc w:val="center"/>
                    <w:rPr>
                      <w:sz w:val="18"/>
                      <w:highlight w:val="green"/>
                      <w:lang w:eastAsia="zh-CN"/>
                    </w:rPr>
                  </w:pPr>
                  <w:r w:rsidRPr="009B6AE2">
                    <w:rPr>
                      <w:rFonts w:hint="eastAsia"/>
                      <w:sz w:val="18"/>
                      <w:highlight w:val="green"/>
                      <w:lang w:eastAsia="zh-CN"/>
                    </w:rPr>
                    <w:t>4</w:t>
                  </w:r>
                  <w:r w:rsidRPr="009B6AE2">
                    <w:rPr>
                      <w:sz w:val="18"/>
                      <w:highlight w:val="green"/>
                      <w:lang w:eastAsia="zh-CN"/>
                    </w:rPr>
                    <w:t xml:space="preserve"> for FDD</w:t>
                  </w:r>
                </w:p>
              </w:tc>
            </w:tr>
            <w:tr w:rsidR="0005085B" w:rsidRPr="009B6AE2" w14:paraId="6D40FE26"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2C6E9"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Maximum HARQ transmissions</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5CFC9" w14:textId="77777777" w:rsidR="0005085B" w:rsidRPr="009B6AE2" w:rsidRDefault="0005085B" w:rsidP="00FD56D9">
                  <w:pPr>
                    <w:spacing w:after="0" w:line="254" w:lineRule="auto"/>
                    <w:jc w:val="center"/>
                    <w:rPr>
                      <w:sz w:val="18"/>
                      <w:highlight w:val="green"/>
                      <w:lang w:eastAsia="sv-SE"/>
                    </w:rPr>
                  </w:pPr>
                  <w:r w:rsidRPr="009B6AE2">
                    <w:rPr>
                      <w:sz w:val="18"/>
                      <w:highlight w:val="green"/>
                      <w:lang w:eastAsia="sv-SE"/>
                    </w:rPr>
                    <w:t>4</w:t>
                  </w:r>
                </w:p>
              </w:tc>
            </w:tr>
            <w:tr w:rsidR="0005085B" w:rsidRPr="009B6AE2" w14:paraId="7D33DB48"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2F77B" w14:textId="77777777" w:rsidR="0005085B" w:rsidRPr="009B6AE2" w:rsidRDefault="0005085B" w:rsidP="00FD56D9">
                  <w:pPr>
                    <w:spacing w:after="0" w:line="254" w:lineRule="auto"/>
                    <w:rPr>
                      <w:sz w:val="18"/>
                      <w:szCs w:val="18"/>
                      <w:highlight w:val="green"/>
                      <w:lang w:eastAsia="sv-SE"/>
                    </w:rPr>
                  </w:pPr>
                  <w:r w:rsidRPr="009B6AE2">
                    <w:rPr>
                      <w:sz w:val="18"/>
                      <w:highlight w:val="green"/>
                      <w:lang w:eastAsia="sv-SE"/>
                    </w:rPr>
                    <w:t>UE receiver type</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BD174D" w14:textId="77777777" w:rsidR="0005085B" w:rsidRPr="009B6AE2" w:rsidRDefault="0005085B" w:rsidP="00FD56D9">
                  <w:pPr>
                    <w:spacing w:after="0" w:line="254" w:lineRule="auto"/>
                    <w:jc w:val="center"/>
                    <w:rPr>
                      <w:sz w:val="18"/>
                      <w:szCs w:val="18"/>
                      <w:highlight w:val="green"/>
                      <w:lang w:eastAsia="zh-CN"/>
                    </w:rPr>
                  </w:pPr>
                  <w:r w:rsidRPr="009B6AE2">
                    <w:rPr>
                      <w:sz w:val="18"/>
                      <w:highlight w:val="green"/>
                      <w:lang w:eastAsia="sv-SE"/>
                    </w:rPr>
                    <w:t>MMSE-IRC</w:t>
                  </w:r>
                </w:p>
              </w:tc>
            </w:tr>
            <w:tr w:rsidR="0005085B" w:rsidRPr="009B6AE2" w14:paraId="33AB30F9" w14:textId="77777777" w:rsidTr="00FD56D9">
              <w:trPr>
                <w:jc w:val="center"/>
              </w:trPr>
              <w:tc>
                <w:tcPr>
                  <w:tcW w:w="402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70522A" w14:textId="77777777" w:rsidR="0005085B" w:rsidRPr="009B6AE2" w:rsidRDefault="0005085B" w:rsidP="00FD56D9">
                  <w:pPr>
                    <w:spacing w:after="0" w:line="254" w:lineRule="auto"/>
                    <w:rPr>
                      <w:sz w:val="18"/>
                      <w:highlight w:val="green"/>
                      <w:lang w:eastAsia="sv-SE"/>
                    </w:rPr>
                  </w:pPr>
                  <w:r w:rsidRPr="009B6AE2">
                    <w:rPr>
                      <w:bCs/>
                      <w:highlight w:val="green"/>
                      <w:lang w:eastAsia="zh-CN"/>
                    </w:rPr>
                    <w:t>Test metric</w:t>
                  </w:r>
                </w:p>
              </w:tc>
              <w:tc>
                <w:tcPr>
                  <w:tcW w:w="64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0CFC95" w14:textId="77777777" w:rsidR="0005085B" w:rsidRPr="009B6AE2" w:rsidRDefault="0005085B" w:rsidP="00FD56D9">
                  <w:pPr>
                    <w:spacing w:after="0"/>
                    <w:contextualSpacing/>
                    <w:rPr>
                      <w:rFonts w:cs="宋体"/>
                      <w:highlight w:val="green"/>
                      <w:lang w:eastAsia="ja-JP"/>
                    </w:rPr>
                  </w:pPr>
                  <w:r w:rsidRPr="009B6AE2">
                    <w:rPr>
                      <w:highlight w:val="green"/>
                      <w:lang w:eastAsia="ja-JP"/>
                    </w:rPr>
                    <w:t xml:space="preserve">Rank 4: </w:t>
                  </w:r>
                  <w:proofErr w:type="gramStart"/>
                  <w:r w:rsidRPr="009B6AE2">
                    <w:rPr>
                      <w:highlight w:val="green"/>
                      <w:lang w:eastAsia="ja-JP"/>
                    </w:rPr>
                    <w:t>SNR(</w:t>
                  </w:r>
                  <w:proofErr w:type="gramEnd"/>
                  <w:r w:rsidRPr="009B6AE2">
                    <w:rPr>
                      <w:highlight w:val="green"/>
                      <w:lang w:eastAsia="ja-JP"/>
                    </w:rPr>
                    <w:t>dB)@ 70% of maximum throughput</w:t>
                  </w:r>
                </w:p>
                <w:p w14:paraId="0E42CC7B" w14:textId="77777777" w:rsidR="0005085B" w:rsidRPr="009B6AE2" w:rsidRDefault="0005085B" w:rsidP="00FD56D9">
                  <w:pPr>
                    <w:spacing w:after="0"/>
                    <w:contextualSpacing/>
                    <w:rPr>
                      <w:highlight w:val="green"/>
                      <w:lang w:eastAsia="ja-JP"/>
                    </w:rPr>
                  </w:pPr>
                  <w:r w:rsidRPr="009B6AE2">
                    <w:rPr>
                      <w:highlight w:val="green"/>
                      <w:lang w:eastAsia="ja-JP"/>
                    </w:rPr>
                    <w:t>Rank 8: According to Issue 1-2-2-1</w:t>
                  </w:r>
                </w:p>
              </w:tc>
            </w:tr>
          </w:tbl>
          <w:p w14:paraId="49829354" w14:textId="77777777" w:rsidR="0005085B" w:rsidRPr="009B6AE2" w:rsidRDefault="0005085B" w:rsidP="0005085B">
            <w:pPr>
              <w:jc w:val="center"/>
              <w:rPr>
                <w:highlight w:val="green"/>
                <w:lang w:eastAsia="zh-CN"/>
              </w:rPr>
            </w:pPr>
            <w:r w:rsidRPr="009B6AE2">
              <w:rPr>
                <w:highlight w:val="green"/>
              </w:rPr>
              <w:t>Simulation assumptions for CDL channel</w:t>
            </w: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2133"/>
              <w:gridCol w:w="2569"/>
              <w:gridCol w:w="2461"/>
            </w:tblGrid>
            <w:tr w:rsidR="0005085B" w:rsidRPr="009B6AE2" w14:paraId="58307C3A" w14:textId="77777777" w:rsidTr="00FD56D9">
              <w:trPr>
                <w:jc w:val="center"/>
              </w:trPr>
              <w:tc>
                <w:tcPr>
                  <w:tcW w:w="326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5AD34F" w14:textId="77777777" w:rsidR="0005085B" w:rsidRPr="009B6AE2" w:rsidRDefault="0005085B" w:rsidP="00FD56D9">
                  <w:pPr>
                    <w:keepNext/>
                    <w:spacing w:after="0" w:line="254" w:lineRule="auto"/>
                    <w:jc w:val="center"/>
                    <w:rPr>
                      <w:b/>
                      <w:bCs/>
                      <w:sz w:val="18"/>
                      <w:highlight w:val="green"/>
                    </w:rPr>
                  </w:pPr>
                  <w:r w:rsidRPr="009B6AE2">
                    <w:rPr>
                      <w:b/>
                      <w:bCs/>
                      <w:sz w:val="18"/>
                      <w:highlight w:val="green"/>
                      <w:lang w:eastAsia="sv-SE"/>
                    </w:rPr>
                    <w:t>Parameter</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6956B8" w14:textId="77777777" w:rsidR="0005085B" w:rsidRPr="009B6AE2" w:rsidRDefault="0005085B" w:rsidP="00FD56D9">
                  <w:pPr>
                    <w:keepNext/>
                    <w:spacing w:after="0" w:line="254" w:lineRule="auto"/>
                    <w:jc w:val="center"/>
                    <w:rPr>
                      <w:b/>
                      <w:bCs/>
                      <w:sz w:val="18"/>
                      <w:highlight w:val="green"/>
                      <w:lang w:eastAsia="sv-SE"/>
                    </w:rPr>
                  </w:pPr>
                  <w:r w:rsidRPr="009B6AE2">
                    <w:rPr>
                      <w:b/>
                      <w:bCs/>
                      <w:sz w:val="18"/>
                      <w:highlight w:val="green"/>
                      <w:lang w:eastAsia="sv-SE"/>
                    </w:rPr>
                    <w:t>Value</w:t>
                  </w:r>
                </w:p>
              </w:tc>
            </w:tr>
            <w:tr w:rsidR="0005085B" w:rsidRPr="009B6AE2" w14:paraId="3C9277CB" w14:textId="77777777" w:rsidTr="00FD56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71A9D6D" w14:textId="77777777" w:rsidR="0005085B" w:rsidRPr="009B6AE2" w:rsidRDefault="0005085B" w:rsidP="00FD56D9">
                  <w:pPr>
                    <w:spacing w:after="0"/>
                    <w:rPr>
                      <w:b/>
                      <w:bCs/>
                      <w:sz w:val="18"/>
                      <w:highlight w:val="green"/>
                      <w:lang w:eastAsia="en-US"/>
                    </w:rPr>
                  </w:pPr>
                </w:p>
              </w:tc>
              <w:tc>
                <w:tcPr>
                  <w:tcW w:w="2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164F11" w14:textId="77777777" w:rsidR="0005085B" w:rsidRPr="009B6AE2" w:rsidRDefault="0005085B" w:rsidP="00FD56D9">
                  <w:pPr>
                    <w:keepNext/>
                    <w:spacing w:after="0" w:line="254" w:lineRule="auto"/>
                    <w:jc w:val="center"/>
                    <w:rPr>
                      <w:b/>
                      <w:bCs/>
                      <w:sz w:val="18"/>
                      <w:highlight w:val="green"/>
                      <w:lang w:eastAsia="zh-CN"/>
                    </w:rPr>
                  </w:pPr>
                  <w:r w:rsidRPr="009B6AE2">
                    <w:rPr>
                      <w:b/>
                      <w:bCs/>
                      <w:sz w:val="18"/>
                      <w:highlight w:val="green"/>
                      <w:lang w:eastAsia="zh-CN"/>
                    </w:rPr>
                    <w:t>Rank4</w:t>
                  </w:r>
                </w:p>
              </w:tc>
              <w:tc>
                <w:tcPr>
                  <w:tcW w:w="2461" w:type="dxa"/>
                  <w:tcBorders>
                    <w:top w:val="single" w:sz="4" w:space="0" w:color="auto"/>
                    <w:left w:val="single" w:sz="4" w:space="0" w:color="auto"/>
                    <w:bottom w:val="single" w:sz="4" w:space="0" w:color="auto"/>
                    <w:right w:val="single" w:sz="4" w:space="0" w:color="auto"/>
                  </w:tcBorders>
                  <w:hideMark/>
                </w:tcPr>
                <w:p w14:paraId="79E40B4D" w14:textId="77777777" w:rsidR="0005085B" w:rsidRPr="009B6AE2" w:rsidRDefault="0005085B" w:rsidP="00FD56D9">
                  <w:pPr>
                    <w:keepNext/>
                    <w:spacing w:after="0" w:line="254" w:lineRule="auto"/>
                    <w:jc w:val="center"/>
                    <w:rPr>
                      <w:b/>
                      <w:bCs/>
                      <w:sz w:val="18"/>
                      <w:highlight w:val="green"/>
                      <w:lang w:eastAsia="zh-CN"/>
                    </w:rPr>
                  </w:pPr>
                  <w:r w:rsidRPr="009B6AE2">
                    <w:rPr>
                      <w:b/>
                      <w:bCs/>
                      <w:sz w:val="18"/>
                      <w:highlight w:val="green"/>
                      <w:lang w:eastAsia="zh-CN"/>
                    </w:rPr>
                    <w:t>Rank8</w:t>
                  </w:r>
                </w:p>
              </w:tc>
            </w:tr>
            <w:tr w:rsidR="0005085B" w:rsidRPr="009B6AE2" w14:paraId="1D69CC55"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0A7319"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FR</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E6371" w14:textId="77777777" w:rsidR="0005085B" w:rsidRPr="009B6AE2" w:rsidRDefault="0005085B" w:rsidP="00FD56D9">
                  <w:pPr>
                    <w:spacing w:after="0" w:line="254" w:lineRule="auto"/>
                    <w:jc w:val="center"/>
                    <w:rPr>
                      <w:sz w:val="18"/>
                      <w:highlight w:val="green"/>
                      <w:lang w:val="da-DK" w:eastAsia="zh-CN"/>
                    </w:rPr>
                  </w:pPr>
                  <w:r w:rsidRPr="009B6AE2">
                    <w:rPr>
                      <w:sz w:val="18"/>
                      <w:highlight w:val="green"/>
                      <w:lang w:val="da-DK" w:eastAsia="zh-CN"/>
                    </w:rPr>
                    <w:t>FR1</w:t>
                  </w:r>
                </w:p>
              </w:tc>
            </w:tr>
            <w:tr w:rsidR="0005085B" w:rsidRPr="009B6AE2" w14:paraId="03901CCB"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08A07" w14:textId="77777777" w:rsidR="0005085B" w:rsidRPr="009B6AE2" w:rsidRDefault="0005085B" w:rsidP="00FD56D9">
                  <w:pPr>
                    <w:spacing w:after="0" w:line="254" w:lineRule="auto"/>
                    <w:rPr>
                      <w:sz w:val="18"/>
                      <w:highlight w:val="green"/>
                      <w:lang w:eastAsia="zh-CN"/>
                    </w:rPr>
                  </w:pPr>
                  <w:r>
                    <w:rPr>
                      <w:sz w:val="18"/>
                      <w:highlight w:val="green"/>
                      <w:lang w:eastAsia="zh-CN"/>
                    </w:rPr>
                    <w:t xml:space="preserve">UE </w:t>
                  </w:r>
                  <w:r w:rsidRPr="009B6AE2">
                    <w:rPr>
                      <w:sz w:val="18"/>
                      <w:highlight w:val="green"/>
                      <w:lang w:eastAsia="zh-CN"/>
                    </w:rPr>
                    <w:t>movement direction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C34BE" w14:textId="77777777" w:rsidR="0005085B" w:rsidRPr="009B6AE2" w:rsidRDefault="0005085B" w:rsidP="00FD56D9">
                  <w:pPr>
                    <w:spacing w:after="0" w:line="254" w:lineRule="auto"/>
                    <w:jc w:val="center"/>
                    <w:rPr>
                      <w:sz w:val="18"/>
                      <w:highlight w:val="green"/>
                      <w:lang w:eastAsia="zh-CN"/>
                    </w:rPr>
                  </w:pPr>
                  <w:r w:rsidRPr="009B6AE2">
                    <w:rPr>
                      <w:sz w:val="18"/>
                      <w:highlight w:val="green"/>
                      <w:lang w:eastAsia="zh-CN"/>
                    </w:rPr>
                    <w:t xml:space="preserve"> (</w:t>
                  </w:r>
                  <m:oMath>
                    <m:sSup>
                      <m:sSupPr>
                        <m:ctrlPr>
                          <w:rPr>
                            <w:rFonts w:ascii="Cambria Math" w:hAnsi="Cambria Math"/>
                            <w:sz w:val="18"/>
                            <w:szCs w:val="18"/>
                            <w:highlight w:val="green"/>
                          </w:rPr>
                        </m:ctrlPr>
                      </m:sSupPr>
                      <m:e>
                        <m:r>
                          <w:rPr>
                            <w:rFonts w:ascii="Cambria Math" w:hAnsi="Cambria Math"/>
                            <w:sz w:val="18"/>
                            <w:highlight w:val="green"/>
                            <w:lang w:eastAsia="zh-CN"/>
                          </w:rPr>
                          <m:t>65</m:t>
                        </m:r>
                      </m:e>
                      <m:sup>
                        <m:r>
                          <w:rPr>
                            <w:rFonts w:ascii="Cambria Math" w:hAnsi="Cambria Math"/>
                            <w:sz w:val="18"/>
                            <w:highlight w:val="green"/>
                            <w:lang w:eastAsia="zh-CN"/>
                          </w:rPr>
                          <m:t>°</m:t>
                        </m:r>
                      </m:sup>
                    </m:sSup>
                    <m:r>
                      <w:rPr>
                        <w:rFonts w:ascii="Cambria Math" w:hAnsi="Cambria Math"/>
                        <w:sz w:val="18"/>
                        <w:highlight w:val="green"/>
                        <w:lang w:eastAsia="zh-CN"/>
                      </w:rPr>
                      <m:t>,</m:t>
                    </m:r>
                    <m:sSup>
                      <m:sSupPr>
                        <m:ctrlPr>
                          <w:rPr>
                            <w:rFonts w:ascii="Cambria Math" w:hAnsi="Cambria Math"/>
                            <w:i/>
                            <w:sz w:val="18"/>
                            <w:szCs w:val="18"/>
                            <w:highlight w:val="green"/>
                          </w:rPr>
                        </m:ctrlPr>
                      </m:sSupPr>
                      <m:e>
                        <m:r>
                          <w:rPr>
                            <w:rFonts w:ascii="Cambria Math" w:hAnsi="Cambria Math"/>
                            <w:sz w:val="18"/>
                            <w:highlight w:val="green"/>
                            <w:lang w:eastAsia="zh-CN"/>
                          </w:rPr>
                          <m:t>90</m:t>
                        </m:r>
                      </m:e>
                      <m:sup>
                        <m:r>
                          <w:rPr>
                            <w:rFonts w:ascii="Cambria Math" w:hAnsi="Cambria Math"/>
                            <w:sz w:val="18"/>
                            <w:highlight w:val="green"/>
                            <w:lang w:eastAsia="zh-CN"/>
                          </w:rPr>
                          <m:t>°</m:t>
                        </m:r>
                      </m:sup>
                    </m:sSup>
                  </m:oMath>
                  <w:r w:rsidRPr="009B6AE2">
                    <w:rPr>
                      <w:sz w:val="18"/>
                      <w:highlight w:val="green"/>
                      <w:lang w:eastAsia="zh-CN"/>
                    </w:rPr>
                    <w:t>)</w:t>
                  </w:r>
                </w:p>
              </w:tc>
            </w:tr>
            <w:tr w:rsidR="0005085B" w:rsidRPr="009B6AE2" w14:paraId="0E9F3FB7"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AD3AF6"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AAV assumptions</w:t>
                  </w:r>
                </w:p>
              </w:tc>
              <w:tc>
                <w:tcPr>
                  <w:tcW w:w="2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BD771" w14:textId="77777777" w:rsidR="0005085B" w:rsidRPr="009B6AE2" w:rsidRDefault="0005085B" w:rsidP="00FD56D9">
                  <w:pPr>
                    <w:pStyle w:val="aff8"/>
                    <w:spacing w:line="254" w:lineRule="auto"/>
                    <w:ind w:left="420" w:firstLine="360"/>
                    <w:jc w:val="center"/>
                    <w:rPr>
                      <w:sz w:val="18"/>
                      <w:highlight w:val="green"/>
                      <w:lang w:eastAsia="sv-SE"/>
                    </w:rPr>
                  </w:pPr>
                  <w:r w:rsidRPr="009B6AE2">
                    <w:rPr>
                      <w:sz w:val="18"/>
                      <w:highlight w:val="green"/>
                      <w:lang w:eastAsia="sv-SE"/>
                    </w:rPr>
                    <w:t>(</w:t>
                  </w:r>
                  <w:proofErr w:type="spellStart"/>
                  <w:proofErr w:type="gramStart"/>
                  <w:r w:rsidRPr="009B6AE2">
                    <w:rPr>
                      <w:sz w:val="18"/>
                      <w:highlight w:val="green"/>
                      <w:lang w:eastAsia="sv-SE"/>
                    </w:rPr>
                    <w:t>M,N</w:t>
                  </w:r>
                  <w:proofErr w:type="gramEnd"/>
                  <w:r w:rsidRPr="009B6AE2">
                    <w:rPr>
                      <w:sz w:val="18"/>
                      <w:highlight w:val="green"/>
                      <w:lang w:eastAsia="sv-SE"/>
                    </w:rPr>
                    <w:t>,P,Ms,Ns</w:t>
                  </w:r>
                  <w:proofErr w:type="spellEnd"/>
                  <w:r w:rsidRPr="009B6AE2">
                    <w:rPr>
                      <w:sz w:val="18"/>
                      <w:highlight w:val="green"/>
                      <w:lang w:eastAsia="sv-SE"/>
                    </w:rPr>
                    <w:t>)  = (1,2,2,1,1)</w:t>
                  </w:r>
                </w:p>
              </w:tc>
              <w:tc>
                <w:tcPr>
                  <w:tcW w:w="2461" w:type="dxa"/>
                  <w:tcBorders>
                    <w:top w:val="single" w:sz="4" w:space="0" w:color="auto"/>
                    <w:left w:val="single" w:sz="4" w:space="0" w:color="auto"/>
                    <w:bottom w:val="single" w:sz="4" w:space="0" w:color="auto"/>
                    <w:right w:val="single" w:sz="4" w:space="0" w:color="auto"/>
                  </w:tcBorders>
                  <w:hideMark/>
                </w:tcPr>
                <w:p w14:paraId="2B44EF5B" w14:textId="77777777" w:rsidR="0005085B" w:rsidRPr="009B6AE2" w:rsidRDefault="0005085B" w:rsidP="00FD56D9">
                  <w:pPr>
                    <w:spacing w:line="254" w:lineRule="auto"/>
                    <w:jc w:val="center"/>
                    <w:rPr>
                      <w:sz w:val="18"/>
                      <w:highlight w:val="green"/>
                      <w:lang w:eastAsia="sv-SE"/>
                    </w:rPr>
                  </w:pPr>
                  <w:r w:rsidRPr="009B6AE2">
                    <w:rPr>
                      <w:sz w:val="18"/>
                      <w:highlight w:val="green"/>
                      <w:lang w:eastAsia="sv-SE"/>
                    </w:rPr>
                    <w:t>(</w:t>
                  </w:r>
                  <w:proofErr w:type="spellStart"/>
                  <w:proofErr w:type="gramStart"/>
                  <w:r w:rsidRPr="009B6AE2">
                    <w:rPr>
                      <w:sz w:val="18"/>
                      <w:highlight w:val="green"/>
                      <w:lang w:eastAsia="sv-SE"/>
                    </w:rPr>
                    <w:t>M,N</w:t>
                  </w:r>
                  <w:proofErr w:type="gramEnd"/>
                  <w:r w:rsidRPr="009B6AE2">
                    <w:rPr>
                      <w:sz w:val="18"/>
                      <w:highlight w:val="green"/>
                      <w:lang w:eastAsia="sv-SE"/>
                    </w:rPr>
                    <w:t>,P,Ms,Ns</w:t>
                  </w:r>
                  <w:proofErr w:type="spellEnd"/>
                  <w:r w:rsidRPr="009B6AE2">
                    <w:rPr>
                      <w:sz w:val="18"/>
                      <w:highlight w:val="green"/>
                      <w:lang w:eastAsia="sv-SE"/>
                    </w:rPr>
                    <w:t>)  = (1,4,2,1,1)</w:t>
                  </w:r>
                </w:p>
              </w:tc>
            </w:tr>
            <w:tr w:rsidR="0005085B" w:rsidRPr="009B6AE2" w14:paraId="11945BC5" w14:textId="77777777" w:rsidTr="00FD56D9">
              <w:trPr>
                <w:jc w:val="center"/>
              </w:trPr>
              <w:tc>
                <w:tcPr>
                  <w:tcW w:w="1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5C182A" w14:textId="77777777" w:rsidR="0005085B" w:rsidRPr="009B6AE2" w:rsidRDefault="0005085B" w:rsidP="00FD56D9">
                  <w:pPr>
                    <w:keepNext/>
                    <w:keepLines/>
                    <w:spacing w:after="0" w:line="254" w:lineRule="auto"/>
                    <w:jc w:val="center"/>
                    <w:rPr>
                      <w:sz w:val="18"/>
                      <w:szCs w:val="18"/>
                      <w:highlight w:val="green"/>
                      <w:lang w:eastAsia="sv-SE"/>
                    </w:rPr>
                  </w:pPr>
                  <w:r w:rsidRPr="009B6AE2">
                    <w:rPr>
                      <w:sz w:val="18"/>
                      <w:szCs w:val="18"/>
                      <w:highlight w:val="green"/>
                      <w:lang w:eastAsia="sv-SE"/>
                    </w:rPr>
                    <w:t>Channel Geometry</w:t>
                  </w:r>
                </w:p>
              </w:tc>
              <w:tc>
                <w:tcPr>
                  <w:tcW w:w="2133" w:type="dxa"/>
                  <w:tcBorders>
                    <w:top w:val="single" w:sz="4" w:space="0" w:color="auto"/>
                    <w:left w:val="single" w:sz="4" w:space="0" w:color="auto"/>
                    <w:bottom w:val="single" w:sz="4" w:space="0" w:color="auto"/>
                    <w:right w:val="single" w:sz="4" w:space="0" w:color="auto"/>
                  </w:tcBorders>
                  <w:hideMark/>
                </w:tcPr>
                <w:p w14:paraId="7E17BE13"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 LCS UE</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E3CF4B"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α = 180°, β=0°, γ = 0°</w:t>
                  </w:r>
                </w:p>
              </w:tc>
            </w:tr>
            <w:tr w:rsidR="0005085B" w:rsidRPr="009B6AE2" w14:paraId="21868006"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916139"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7B4B7436"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LCS </w:t>
                  </w:r>
                  <w:proofErr w:type="spellStart"/>
                  <w:r w:rsidRPr="009B6AE2">
                    <w:rPr>
                      <w:sz w:val="18"/>
                      <w:highlight w:val="green"/>
                      <w:lang w:eastAsia="sv-SE"/>
                    </w:rPr>
                    <w:t>gNodeB</w:t>
                  </w:r>
                  <w:proofErr w:type="spellEnd"/>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637C7" w14:textId="77777777" w:rsidR="0005085B" w:rsidRPr="009B6AE2" w:rsidRDefault="0005085B" w:rsidP="00FD56D9">
                  <w:pPr>
                    <w:spacing w:after="0" w:line="254" w:lineRule="auto"/>
                    <w:jc w:val="center"/>
                    <w:rPr>
                      <w:sz w:val="18"/>
                      <w:szCs w:val="18"/>
                      <w:highlight w:val="green"/>
                      <w:lang w:eastAsia="zh-CN"/>
                    </w:rPr>
                  </w:pPr>
                  <w:r w:rsidRPr="009B6AE2">
                    <w:rPr>
                      <w:sz w:val="18"/>
                      <w:szCs w:val="18"/>
                      <w:highlight w:val="green"/>
                      <w:lang w:eastAsia="zh-CN"/>
                    </w:rPr>
                    <w:t>α = 0°, β=10°, γ = 0°</w:t>
                  </w:r>
                </w:p>
              </w:tc>
            </w:tr>
            <w:tr w:rsidR="0005085B" w:rsidRPr="009B6AE2" w14:paraId="4DCA48D7"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A1888"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12BBF5A5"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GCS UE</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B856B"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Height = 1.5 m; Azimuth = 0; X Coordinate = 100 m</w:t>
                  </w:r>
                </w:p>
              </w:tc>
            </w:tr>
            <w:tr w:rsidR="0005085B" w:rsidRPr="009B6AE2" w14:paraId="2C23FE58"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93A51"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4E1F29F0"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 xml:space="preserve">GCS </w:t>
                  </w:r>
                  <w:proofErr w:type="spellStart"/>
                  <w:r w:rsidRPr="009B6AE2">
                    <w:rPr>
                      <w:sz w:val="18"/>
                      <w:highlight w:val="green"/>
                      <w:lang w:eastAsia="sv-SE"/>
                    </w:rPr>
                    <w:t>gNodeB</w:t>
                  </w:r>
                  <w:proofErr w:type="spellEnd"/>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8C756"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Height = 25 m; Azimuth = 0; X Coordinate = 0 m</w:t>
                  </w:r>
                </w:p>
              </w:tc>
            </w:tr>
            <w:tr w:rsidR="0005085B" w:rsidRPr="009B6AE2" w14:paraId="5074DCBE"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E1301C"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08FFA094"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BS Antenna Polarisation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C011BA"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Cross Polarized antenna elements with +/-45 degrees polarization slant angles</w:t>
                  </w:r>
                </w:p>
              </w:tc>
            </w:tr>
            <w:tr w:rsidR="0005085B" w:rsidRPr="009B6AE2" w14:paraId="5B0C22D2"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454C80"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33949E6C"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BS Radiation Pattern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8E597E" w14:textId="77777777" w:rsidR="0005085B" w:rsidRPr="009B6AE2" w:rsidRDefault="0005085B" w:rsidP="00FD56D9">
                  <w:pPr>
                    <w:spacing w:after="120"/>
                    <w:jc w:val="center"/>
                    <w:rPr>
                      <w:sz w:val="18"/>
                      <w:szCs w:val="18"/>
                      <w:highlight w:val="green"/>
                      <w:lang w:eastAsia="ko-KR"/>
                    </w:rPr>
                  </w:pPr>
                  <w:r w:rsidRPr="009B6AE2">
                    <w:rPr>
                      <w:sz w:val="18"/>
                      <w:szCs w:val="18"/>
                      <w:highlight w:val="green"/>
                      <w:lang w:eastAsia="ko-KR"/>
                    </w:rPr>
                    <w:t>Defined Table 7.3-1 in TS 38.901</w:t>
                  </w:r>
                </w:p>
              </w:tc>
            </w:tr>
            <w:tr w:rsidR="0005085B" w:rsidRPr="009B6AE2" w14:paraId="34A9788A"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0A947"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5D8B0493"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UE Antenna Polarisation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3B57F1"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cross-polarized antenna elements with +90/0 degrees polarization slant angles</w:t>
                  </w:r>
                </w:p>
              </w:tc>
            </w:tr>
            <w:tr w:rsidR="0005085B" w:rsidRPr="009B6AE2" w14:paraId="4868D01C"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2249E"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6FC39D1C"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UE Antenna Radiation Pattern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6F2199" w14:textId="77777777" w:rsidR="0005085B" w:rsidRPr="009B6AE2" w:rsidRDefault="0005085B" w:rsidP="00FD56D9">
                  <w:pPr>
                    <w:spacing w:after="120"/>
                    <w:jc w:val="center"/>
                    <w:rPr>
                      <w:sz w:val="18"/>
                      <w:szCs w:val="18"/>
                      <w:highlight w:val="green"/>
                      <w:lang w:eastAsia="zh-CN"/>
                    </w:rPr>
                  </w:pPr>
                  <w:r w:rsidRPr="009B6AE2">
                    <w:rPr>
                      <w:sz w:val="18"/>
                      <w:szCs w:val="18"/>
                      <w:highlight w:val="green"/>
                      <w:lang w:eastAsia="zh-CN"/>
                    </w:rPr>
                    <w:t>Omnidirectional</w:t>
                  </w:r>
                </w:p>
              </w:tc>
            </w:tr>
            <w:tr w:rsidR="0005085B" w14:paraId="526A3C4E"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4A0BA" w14:textId="77777777" w:rsidR="0005085B" w:rsidRPr="009B6AE2" w:rsidRDefault="0005085B"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6497089D" w14:textId="77777777" w:rsidR="0005085B" w:rsidRPr="009B6AE2" w:rsidRDefault="0005085B" w:rsidP="00FD56D9">
                  <w:pPr>
                    <w:spacing w:after="0" w:line="254" w:lineRule="auto"/>
                    <w:rPr>
                      <w:sz w:val="18"/>
                      <w:highlight w:val="green"/>
                      <w:lang w:eastAsia="sv-SE"/>
                    </w:rPr>
                  </w:pPr>
                  <w:r w:rsidRPr="009B6AE2">
                    <w:rPr>
                      <w:sz w:val="18"/>
                      <w:highlight w:val="green"/>
                      <w:lang w:eastAsia="sv-SE"/>
                    </w:rPr>
                    <w:t>Antenna Panel Placement</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32516B" w14:textId="77777777" w:rsidR="0005085B" w:rsidRDefault="0005085B" w:rsidP="00FD56D9">
                  <w:pPr>
                    <w:spacing w:after="120"/>
                    <w:jc w:val="center"/>
                    <w:rPr>
                      <w:sz w:val="18"/>
                      <w:szCs w:val="18"/>
                      <w:lang w:eastAsia="zh-CN"/>
                    </w:rPr>
                  </w:pPr>
                  <w:r w:rsidRPr="009B6AE2">
                    <w:rPr>
                      <w:sz w:val="18"/>
                      <w:szCs w:val="18"/>
                      <w:highlight w:val="green"/>
                      <w:lang w:eastAsia="zh-CN"/>
                    </w:rPr>
                    <w:t>YZ Plane</w:t>
                  </w:r>
                </w:p>
              </w:tc>
            </w:tr>
          </w:tbl>
          <w:p w14:paraId="50984C49" w14:textId="77777777" w:rsidR="0005085B" w:rsidRPr="00707029" w:rsidRDefault="0005085B" w:rsidP="00FD56D9">
            <w:pPr>
              <w:widowControl w:val="0"/>
              <w:tabs>
                <w:tab w:val="left" w:pos="484"/>
                <w:tab w:val="left" w:pos="709"/>
                <w:tab w:val="left" w:pos="1440"/>
                <w:tab w:val="left" w:pos="1701"/>
              </w:tabs>
              <w:snapToGrid w:val="0"/>
              <w:spacing w:before="60" w:after="60"/>
              <w:rPr>
                <w:lang w:val="en-US" w:eastAsia="zh-CN"/>
              </w:rPr>
            </w:pPr>
          </w:p>
        </w:tc>
      </w:tr>
    </w:tbl>
    <w:p w14:paraId="5EB6A06C" w14:textId="56709903" w:rsidR="0005085B" w:rsidRDefault="0005085B" w:rsidP="00C443C8">
      <w:pPr>
        <w:rPr>
          <w:b/>
          <w:u w:val="single"/>
        </w:rPr>
      </w:pPr>
    </w:p>
    <w:p w14:paraId="0E681C1C" w14:textId="18B048FC" w:rsidR="0005085B" w:rsidRPr="00925F61" w:rsidRDefault="0005085B" w:rsidP="0005085B">
      <w:pPr>
        <w:pStyle w:val="4"/>
        <w:numPr>
          <w:ilvl w:val="0"/>
          <w:numId w:val="0"/>
        </w:numPr>
        <w:ind w:left="864" w:hanging="864"/>
      </w:pPr>
      <w:r>
        <w:t>PMI reporting requirements with SCM</w:t>
      </w:r>
    </w:p>
    <w:p w14:paraId="5942DC96" w14:textId="0480D0B8" w:rsidR="0005085B" w:rsidRPr="00FD56D9" w:rsidRDefault="0005085B" w:rsidP="00FD56D9">
      <w:pPr>
        <w:snapToGrid w:val="0"/>
        <w:spacing w:after="120"/>
        <w:rPr>
          <w:rFonts w:eastAsia="宋体"/>
          <w:b/>
          <w:sz w:val="21"/>
          <w:szCs w:val="21"/>
          <w:u w:val="single"/>
          <w:lang w:val="en-US" w:eastAsia="zh-CN"/>
        </w:rPr>
      </w:pPr>
      <w:r w:rsidRPr="00AB2446">
        <w:rPr>
          <w:b/>
          <w:sz w:val="21"/>
          <w:szCs w:val="21"/>
          <w:u w:val="single"/>
        </w:rPr>
        <w:t xml:space="preserve">Issue 1-2-3-1: </w:t>
      </w:r>
      <w:r w:rsidRPr="00AB2446">
        <w:rPr>
          <w:rFonts w:eastAsia="宋体"/>
          <w:b/>
          <w:sz w:val="21"/>
          <w:szCs w:val="21"/>
          <w:u w:val="single"/>
          <w:lang w:val="en-US" w:eastAsia="zh-CN"/>
        </w:rPr>
        <w:t>PMI bias study</w:t>
      </w:r>
    </w:p>
    <w:p w14:paraId="446D697F" w14:textId="6F569685" w:rsidR="00FD56D9" w:rsidRPr="003B3066" w:rsidRDefault="00FD56D9" w:rsidP="00FD56D9">
      <w:pPr>
        <w:rPr>
          <w:rFonts w:eastAsiaTheme="minorEastAsia"/>
          <w:highlight w:val="green"/>
          <w:lang w:eastAsia="zh-CN"/>
        </w:rPr>
      </w:pPr>
      <w:r w:rsidRPr="003B3066">
        <w:rPr>
          <w:rFonts w:eastAsiaTheme="minorEastAsia"/>
          <w:highlight w:val="green"/>
          <w:lang w:eastAsia="zh-CN"/>
        </w:rPr>
        <w:t>Agreement</w:t>
      </w:r>
    </w:p>
    <w:p w14:paraId="4E45CC8A" w14:textId="77777777" w:rsidR="0005085B" w:rsidRPr="00D94833" w:rsidRDefault="0005085B" w:rsidP="0005085B">
      <w:pPr>
        <w:snapToGrid w:val="0"/>
        <w:spacing w:after="120"/>
        <w:rPr>
          <w:rFonts w:eastAsia="等线"/>
          <w:sz w:val="21"/>
          <w:szCs w:val="21"/>
          <w:highlight w:val="green"/>
          <w:lang w:val="sv-SE" w:eastAsia="zh-CN"/>
        </w:rPr>
      </w:pPr>
      <w:r w:rsidRPr="00D94833">
        <w:rPr>
          <w:rFonts w:eastAsia="等线" w:hint="eastAsia"/>
          <w:sz w:val="21"/>
          <w:szCs w:val="21"/>
          <w:highlight w:val="green"/>
          <w:lang w:val="sv-SE" w:eastAsia="zh-CN"/>
        </w:rPr>
        <w:t>R</w:t>
      </w:r>
      <w:r w:rsidRPr="00D94833">
        <w:rPr>
          <w:rFonts w:eastAsia="等线"/>
          <w:sz w:val="21"/>
          <w:szCs w:val="21"/>
          <w:highlight w:val="green"/>
          <w:lang w:val="sv-SE" w:eastAsia="zh-CN"/>
        </w:rPr>
        <w:t xml:space="preserve">AN4 to prioritize the study on the following approaches </w:t>
      </w:r>
      <w:r w:rsidRPr="00AB2446">
        <w:rPr>
          <w:rFonts w:eastAsia="宋体"/>
          <w:sz w:val="21"/>
          <w:szCs w:val="21"/>
          <w:highlight w:val="green"/>
          <w:lang w:eastAsia="zh-CN"/>
        </w:rPr>
        <w:t>to address PMI bias</w:t>
      </w:r>
      <w:r w:rsidRPr="00D94833">
        <w:rPr>
          <w:rFonts w:eastAsia="宋体"/>
          <w:sz w:val="21"/>
          <w:szCs w:val="21"/>
          <w:highlight w:val="green"/>
          <w:lang w:eastAsia="zh-CN"/>
        </w:rPr>
        <w:t>:</w:t>
      </w:r>
    </w:p>
    <w:p w14:paraId="66C499EE" w14:textId="77777777" w:rsidR="0005085B" w:rsidRPr="00AB2446" w:rsidRDefault="0005085B" w:rsidP="0005085B">
      <w:pPr>
        <w:widowControl w:val="0"/>
        <w:numPr>
          <w:ilvl w:val="1"/>
          <w:numId w:val="3"/>
        </w:numPr>
        <w:tabs>
          <w:tab w:val="left" w:pos="484"/>
          <w:tab w:val="left" w:pos="709"/>
          <w:tab w:val="left" w:pos="1440"/>
          <w:tab w:val="left" w:pos="1701"/>
        </w:tabs>
        <w:snapToGrid w:val="0"/>
        <w:spacing w:after="120"/>
        <w:ind w:leftChars="213" w:left="709" w:hanging="283"/>
        <w:rPr>
          <w:sz w:val="21"/>
          <w:szCs w:val="21"/>
          <w:highlight w:val="green"/>
          <w:lang w:eastAsia="zh-CN"/>
        </w:rPr>
      </w:pPr>
      <w:r w:rsidRPr="00AB2446">
        <w:rPr>
          <w:sz w:val="21"/>
          <w:szCs w:val="21"/>
          <w:highlight w:val="green"/>
          <w:lang w:eastAsia="zh-CN"/>
        </w:rPr>
        <w:t>Option 1: Beam steering approach</w:t>
      </w:r>
    </w:p>
    <w:p w14:paraId="1F522A76" w14:textId="77777777" w:rsidR="0005085B" w:rsidRPr="00AB2446" w:rsidRDefault="0005085B" w:rsidP="0005085B">
      <w:pPr>
        <w:widowControl w:val="0"/>
        <w:numPr>
          <w:ilvl w:val="0"/>
          <w:numId w:val="7"/>
        </w:numPr>
        <w:tabs>
          <w:tab w:val="left" w:pos="484"/>
          <w:tab w:val="left" w:pos="709"/>
          <w:tab w:val="left" w:pos="1440"/>
          <w:tab w:val="left" w:pos="1701"/>
        </w:tabs>
        <w:snapToGrid w:val="0"/>
        <w:spacing w:after="120"/>
        <w:textAlignment w:val="baseline"/>
        <w:rPr>
          <w:rFonts w:eastAsia="MS Mincho"/>
          <w:sz w:val="21"/>
          <w:szCs w:val="21"/>
          <w:highlight w:val="green"/>
          <w:lang w:eastAsia="zh-CN"/>
        </w:rPr>
      </w:pPr>
      <w:r w:rsidRPr="00AB2446">
        <w:rPr>
          <w:sz w:val="21"/>
          <w:szCs w:val="21"/>
          <w:highlight w:val="green"/>
          <w:lang w:eastAsia="zh-CN"/>
        </w:rPr>
        <w:t>Study the feasibility to apply the existing beam steering approach specified in TS 38.101-4 B.2.3.2.3</w:t>
      </w:r>
      <w:r w:rsidRPr="00D94833">
        <w:rPr>
          <w:sz w:val="21"/>
          <w:szCs w:val="21"/>
          <w:highlight w:val="green"/>
          <w:u w:val="single"/>
          <w:lang w:eastAsia="zh-CN"/>
        </w:rPr>
        <w:t xml:space="preserve"> and</w:t>
      </w:r>
      <w:r w:rsidRPr="00AB2446">
        <w:rPr>
          <w:sz w:val="21"/>
          <w:szCs w:val="21"/>
          <w:highlight w:val="green"/>
          <w:u w:val="single"/>
          <w:lang w:eastAsia="zh-CN"/>
        </w:rPr>
        <w:t xml:space="preserve"> B.2.3.2.3A</w:t>
      </w:r>
      <w:r w:rsidRPr="00AB2446">
        <w:rPr>
          <w:sz w:val="21"/>
          <w:szCs w:val="21"/>
          <w:highlight w:val="green"/>
          <w:lang w:eastAsia="zh-CN"/>
        </w:rPr>
        <w:t xml:space="preserve"> for PMI testing with SCM as a start point.</w:t>
      </w:r>
    </w:p>
    <w:p w14:paraId="2E33B308" w14:textId="77777777" w:rsidR="0005085B" w:rsidRPr="00AB2446" w:rsidRDefault="0005085B" w:rsidP="0005085B">
      <w:pPr>
        <w:widowControl w:val="0"/>
        <w:numPr>
          <w:ilvl w:val="1"/>
          <w:numId w:val="3"/>
        </w:numPr>
        <w:tabs>
          <w:tab w:val="left" w:pos="484"/>
          <w:tab w:val="left" w:pos="709"/>
          <w:tab w:val="left" w:pos="1440"/>
          <w:tab w:val="left" w:pos="1701"/>
        </w:tabs>
        <w:snapToGrid w:val="0"/>
        <w:spacing w:after="120"/>
        <w:ind w:leftChars="213" w:left="709" w:hanging="283"/>
        <w:rPr>
          <w:sz w:val="21"/>
          <w:szCs w:val="21"/>
          <w:highlight w:val="green"/>
          <w:lang w:eastAsia="zh-CN"/>
        </w:rPr>
      </w:pPr>
      <w:r w:rsidRPr="00AB2446">
        <w:rPr>
          <w:sz w:val="21"/>
          <w:szCs w:val="21"/>
          <w:highlight w:val="green"/>
          <w:lang w:eastAsia="zh-CN"/>
        </w:rPr>
        <w:t xml:space="preserve">Option </w:t>
      </w:r>
      <w:r w:rsidRPr="00D94833">
        <w:rPr>
          <w:sz w:val="21"/>
          <w:szCs w:val="21"/>
          <w:highlight w:val="green"/>
          <w:lang w:eastAsia="zh-CN"/>
        </w:rPr>
        <w:t xml:space="preserve">2: </w:t>
      </w:r>
      <w:r w:rsidRPr="00AB2446">
        <w:rPr>
          <w:sz w:val="21"/>
          <w:szCs w:val="21"/>
          <w:highlight w:val="green"/>
          <w:lang w:eastAsia="zh-CN"/>
        </w:rPr>
        <w:t>Time varying BS bearing angle rotation</w:t>
      </w:r>
      <w:r w:rsidRPr="00D94833">
        <w:rPr>
          <w:sz w:val="21"/>
          <w:szCs w:val="21"/>
          <w:highlight w:val="green"/>
          <w:lang w:eastAsia="zh-CN"/>
        </w:rPr>
        <w:t xml:space="preserve">, with BS omni-directional </w:t>
      </w:r>
      <w:proofErr w:type="spellStart"/>
      <w:r w:rsidRPr="00D94833">
        <w:rPr>
          <w:sz w:val="21"/>
          <w:szCs w:val="21"/>
          <w:highlight w:val="green"/>
          <w:lang w:eastAsia="zh-CN"/>
        </w:rPr>
        <w:t>antenans</w:t>
      </w:r>
      <w:proofErr w:type="spellEnd"/>
    </w:p>
    <w:p w14:paraId="1067FC4C" w14:textId="77777777" w:rsidR="0005085B" w:rsidRPr="00AB2446" w:rsidRDefault="0005085B" w:rsidP="0005085B">
      <w:pPr>
        <w:snapToGrid w:val="0"/>
        <w:spacing w:after="120"/>
        <w:ind w:left="420" w:firstLineChars="200" w:firstLine="420"/>
        <w:textAlignment w:val="baseline"/>
        <w:rPr>
          <w:sz w:val="21"/>
          <w:szCs w:val="21"/>
          <w:highlight w:val="green"/>
        </w:rPr>
      </w:pPr>
      <m:oMathPara>
        <m:oMath>
          <m:r>
            <w:rPr>
              <w:rFonts w:ascii="Cambria Math" w:hAnsi="Cambria Math"/>
              <w:sz w:val="21"/>
              <w:szCs w:val="21"/>
              <w:highlight w:val="green"/>
            </w:rPr>
            <m:t>α=</m:t>
          </m:r>
          <m:sSub>
            <m:sSubPr>
              <m:ctrlPr>
                <w:rPr>
                  <w:rFonts w:ascii="Cambria Math" w:hAnsi="Cambria Math"/>
                  <w:i/>
                  <w:sz w:val="21"/>
                  <w:szCs w:val="21"/>
                  <w:highlight w:val="green"/>
                </w:rPr>
              </m:ctrlPr>
            </m:sSubPr>
            <m:e>
              <m:r>
                <w:rPr>
                  <w:rFonts w:ascii="Cambria Math" w:hAnsi="Cambria Math"/>
                  <w:sz w:val="21"/>
                  <w:szCs w:val="21"/>
                  <w:highlight w:val="green"/>
                </w:rPr>
                <m:t>α</m:t>
              </m:r>
            </m:e>
            <m:sub>
              <m:r>
                <w:rPr>
                  <w:rFonts w:ascii="Cambria Math" w:hAnsi="Cambria Math"/>
                  <w:sz w:val="21"/>
                  <w:szCs w:val="21"/>
                  <w:highlight w:val="green"/>
                </w:rPr>
                <m:t>0</m:t>
              </m:r>
            </m:sub>
          </m:sSub>
          <m:r>
            <w:rPr>
              <w:rFonts w:ascii="Cambria Math" w:hAnsi="Cambria Math"/>
              <w:sz w:val="21"/>
              <w:szCs w:val="21"/>
              <w:highlight w:val="green"/>
            </w:rPr>
            <m:t>+∆α*k</m:t>
          </m:r>
        </m:oMath>
      </m:oMathPara>
    </w:p>
    <w:p w14:paraId="0046A08B" w14:textId="77777777" w:rsidR="0005085B" w:rsidRPr="00D94833" w:rsidRDefault="0005085B" w:rsidP="0005085B">
      <w:pPr>
        <w:widowControl w:val="0"/>
        <w:numPr>
          <w:ilvl w:val="1"/>
          <w:numId w:val="29"/>
        </w:numPr>
        <w:tabs>
          <w:tab w:val="left" w:pos="484"/>
          <w:tab w:val="left" w:pos="709"/>
          <w:tab w:val="left" w:pos="1440"/>
          <w:tab w:val="left" w:pos="1701"/>
        </w:tabs>
        <w:snapToGrid w:val="0"/>
        <w:spacing w:after="120"/>
        <w:jc w:val="both"/>
        <w:textAlignment w:val="baseline"/>
        <w:rPr>
          <w:rFonts w:eastAsia="MS Mincho"/>
          <w:sz w:val="21"/>
          <w:szCs w:val="21"/>
          <w:highlight w:val="green"/>
        </w:rPr>
      </w:pPr>
      <w:r w:rsidRPr="00D94833">
        <w:rPr>
          <w:rFonts w:eastAsia="等线"/>
          <w:sz w:val="21"/>
          <w:szCs w:val="21"/>
          <w:highlight w:val="green"/>
          <w:lang w:eastAsia="zh-CN"/>
        </w:rPr>
        <w:t>Example:</w:t>
      </w:r>
    </w:p>
    <w:p w14:paraId="30899910" w14:textId="77777777" w:rsidR="0005085B" w:rsidRPr="00AB2446" w:rsidRDefault="008251CC" w:rsidP="0005085B">
      <w:pPr>
        <w:widowControl w:val="0"/>
        <w:numPr>
          <w:ilvl w:val="1"/>
          <w:numId w:val="29"/>
        </w:numPr>
        <w:tabs>
          <w:tab w:val="left" w:pos="484"/>
          <w:tab w:val="left" w:pos="709"/>
          <w:tab w:val="left" w:pos="1440"/>
          <w:tab w:val="left" w:pos="1701"/>
        </w:tabs>
        <w:snapToGrid w:val="0"/>
        <w:spacing w:after="120"/>
        <w:jc w:val="both"/>
        <w:textAlignment w:val="baseline"/>
        <w:rPr>
          <w:rFonts w:eastAsia="MS Mincho"/>
          <w:sz w:val="21"/>
          <w:szCs w:val="21"/>
          <w:highlight w:val="green"/>
        </w:rPr>
      </w:pPr>
      <m:oMath>
        <m:sSub>
          <m:sSubPr>
            <m:ctrlPr>
              <w:rPr>
                <w:rFonts w:ascii="Cambria Math" w:hAnsi="Cambria Math"/>
                <w:i/>
                <w:sz w:val="21"/>
                <w:szCs w:val="21"/>
                <w:highlight w:val="green"/>
              </w:rPr>
            </m:ctrlPr>
          </m:sSubPr>
          <m:e>
            <m:r>
              <m:rPr>
                <m:sty m:val="bi"/>
              </m:rPr>
              <w:rPr>
                <w:rFonts w:ascii="Cambria Math" w:hAnsi="Cambria Math"/>
                <w:sz w:val="21"/>
                <w:szCs w:val="21"/>
                <w:highlight w:val="green"/>
              </w:rPr>
              <m:t>α</m:t>
            </m:r>
          </m:e>
          <m:sub>
            <m:r>
              <m:rPr>
                <m:sty m:val="bi"/>
              </m:rPr>
              <w:rPr>
                <w:rFonts w:ascii="Cambria Math" w:hAnsi="Cambria Math"/>
                <w:sz w:val="21"/>
                <w:szCs w:val="21"/>
                <w:highlight w:val="green"/>
              </w:rPr>
              <m:t>0</m:t>
            </m:r>
          </m:sub>
        </m:sSub>
      </m:oMath>
      <w:r w:rsidR="0005085B" w:rsidRPr="00AB2446">
        <w:rPr>
          <w:rFonts w:eastAsia="MS Mincho"/>
          <w:sz w:val="21"/>
          <w:szCs w:val="21"/>
          <w:highlight w:val="green"/>
        </w:rPr>
        <w:t xml:space="preserve"> is the random start value </w:t>
      </w:r>
      <w:r w:rsidR="0005085B" w:rsidRPr="00AB2446">
        <w:rPr>
          <w:sz w:val="21"/>
          <w:szCs w:val="21"/>
          <w:highlight w:val="green"/>
          <w:lang w:eastAsia="zh-CN"/>
        </w:rPr>
        <w:t>with</w:t>
      </w:r>
      <w:r w:rsidR="0005085B" w:rsidRPr="00AB2446">
        <w:rPr>
          <w:rFonts w:eastAsia="MS Mincho"/>
          <w:sz w:val="21"/>
          <w:szCs w:val="21"/>
          <w:highlight w:val="green"/>
        </w:rPr>
        <w:t xml:space="preserve"> the uniform distribution, </w:t>
      </w:r>
      <m:oMath>
        <m:r>
          <w:rPr>
            <w:rFonts w:ascii="Cambria Math" w:hAnsi="Cambria Math"/>
            <w:sz w:val="21"/>
            <w:szCs w:val="21"/>
            <w:highlight w:val="green"/>
          </w:rPr>
          <m:t>∆</m:t>
        </m:r>
        <m:r>
          <m:rPr>
            <m:sty m:val="bi"/>
          </m:rPr>
          <w:rPr>
            <w:rFonts w:ascii="Cambria Math" w:hAnsi="Cambria Math"/>
            <w:sz w:val="21"/>
            <w:szCs w:val="21"/>
            <w:highlight w:val="green"/>
          </w:rPr>
          <m:t>α</m:t>
        </m:r>
      </m:oMath>
      <w:r w:rsidR="0005085B" w:rsidRPr="00AB2446">
        <w:rPr>
          <w:rFonts w:eastAsia="MS Mincho"/>
          <w:sz w:val="21"/>
          <w:szCs w:val="21"/>
          <w:highlight w:val="green"/>
        </w:rPr>
        <w:t xml:space="preserve"> is the step of phase variation, </w:t>
      </w:r>
      <m:oMath>
        <m:r>
          <m:rPr>
            <m:sty m:val="bi"/>
          </m:rPr>
          <w:rPr>
            <w:rFonts w:ascii="Cambria Math" w:hAnsi="Cambria Math"/>
            <w:sz w:val="21"/>
            <w:szCs w:val="21"/>
            <w:highlight w:val="green"/>
          </w:rPr>
          <m:t>k</m:t>
        </m:r>
      </m:oMath>
      <w:r w:rsidR="0005085B" w:rsidRPr="00AB2446">
        <w:rPr>
          <w:rFonts w:eastAsia="MS Mincho"/>
          <w:sz w:val="21"/>
          <w:szCs w:val="21"/>
          <w:highlight w:val="green"/>
        </w:rPr>
        <w:t xml:space="preserve"> is the linear </w:t>
      </w:r>
      <w:proofErr w:type="gramStart"/>
      <w:r w:rsidR="0005085B" w:rsidRPr="00AB2446">
        <w:rPr>
          <w:rFonts w:eastAsia="MS Mincho"/>
          <w:sz w:val="21"/>
          <w:szCs w:val="21"/>
          <w:highlight w:val="green"/>
        </w:rPr>
        <w:t>increment.</w:t>
      </w:r>
      <w:proofErr w:type="gramEnd"/>
    </w:p>
    <w:p w14:paraId="29C1C6DE" w14:textId="77777777" w:rsidR="0005085B" w:rsidRPr="00AB2446" w:rsidRDefault="0005085B" w:rsidP="0005085B">
      <w:pPr>
        <w:widowControl w:val="0"/>
        <w:numPr>
          <w:ilvl w:val="1"/>
          <w:numId w:val="29"/>
        </w:numPr>
        <w:tabs>
          <w:tab w:val="left" w:pos="484"/>
          <w:tab w:val="left" w:pos="709"/>
          <w:tab w:val="left" w:pos="1440"/>
          <w:tab w:val="left" w:pos="1701"/>
        </w:tabs>
        <w:snapToGrid w:val="0"/>
        <w:spacing w:after="120"/>
        <w:jc w:val="both"/>
        <w:textAlignment w:val="baseline"/>
        <w:rPr>
          <w:rFonts w:eastAsia="MS Mincho"/>
          <w:sz w:val="21"/>
          <w:szCs w:val="21"/>
          <w:highlight w:val="green"/>
        </w:rPr>
      </w:pPr>
      <w:r w:rsidRPr="00AB2446">
        <w:rPr>
          <w:rFonts w:eastAsia="MS Mincho"/>
          <w:sz w:val="21"/>
          <w:szCs w:val="21"/>
          <w:highlight w:val="green"/>
        </w:rPr>
        <w:t xml:space="preserve">To ensure the </w:t>
      </w:r>
      <w:r w:rsidRPr="00AB2446">
        <w:rPr>
          <w:sz w:val="21"/>
          <w:szCs w:val="21"/>
          <w:highlight w:val="green"/>
          <w:lang w:eastAsia="zh-CN"/>
        </w:rPr>
        <w:t>relative</w:t>
      </w:r>
      <w:r w:rsidRPr="00AB2446">
        <w:rPr>
          <w:rFonts w:eastAsia="MS Mincho"/>
          <w:sz w:val="21"/>
          <w:szCs w:val="21"/>
          <w:highlight w:val="green"/>
        </w:rPr>
        <w:t xml:space="preserve"> even PMI distribution, it’s proposed to limit the </w:t>
      </w:r>
      <m:oMath>
        <m:r>
          <m:rPr>
            <m:sty m:val="bi"/>
          </m:rPr>
          <w:rPr>
            <w:rFonts w:ascii="Cambria Math" w:eastAsia="MS Mincho" w:hAnsi="Cambria Math"/>
            <w:sz w:val="21"/>
            <w:szCs w:val="21"/>
            <w:highlight w:val="green"/>
          </w:rPr>
          <m:t>α</m:t>
        </m:r>
      </m:oMath>
      <w:r w:rsidRPr="00AB2446">
        <w:rPr>
          <w:rFonts w:eastAsia="MS Mincho"/>
          <w:sz w:val="21"/>
          <w:szCs w:val="21"/>
          <w:highlight w:val="green"/>
        </w:rPr>
        <w:t xml:space="preserve"> to [-76°, 14°]. </w:t>
      </w:r>
      <w:proofErr w:type="gramStart"/>
      <w:r w:rsidRPr="00AB2446">
        <w:rPr>
          <w:rFonts w:eastAsia="MS Mincho"/>
          <w:sz w:val="21"/>
          <w:szCs w:val="21"/>
          <w:highlight w:val="green"/>
        </w:rPr>
        <w:t>So</w:t>
      </w:r>
      <w:proofErr w:type="gramEnd"/>
      <w:r w:rsidRPr="00AB2446">
        <w:rPr>
          <w:rFonts w:eastAsia="MS Mincho"/>
          <w:sz w:val="21"/>
          <w:szCs w:val="21"/>
          <w:highlight w:val="green"/>
        </w:rPr>
        <w:t xml:space="preserve"> the </w:t>
      </w:r>
      <m:oMath>
        <m:r>
          <m:rPr>
            <m:sty m:val="bi"/>
          </m:rPr>
          <w:rPr>
            <w:rFonts w:ascii="Cambria Math" w:eastAsia="MS Mincho" w:hAnsi="Cambria Math"/>
            <w:sz w:val="21"/>
            <w:szCs w:val="21"/>
            <w:highlight w:val="green"/>
          </w:rPr>
          <m:t>α</m:t>
        </m:r>
      </m:oMath>
      <w:r w:rsidRPr="00AB2446">
        <w:rPr>
          <w:rFonts w:eastAsia="MS Mincho"/>
          <w:sz w:val="21"/>
          <w:szCs w:val="21"/>
          <w:highlight w:val="green"/>
        </w:rPr>
        <w:t xml:space="preserve"> could be described as following:</w:t>
      </w:r>
    </w:p>
    <w:p w14:paraId="09F70287" w14:textId="77777777" w:rsidR="0005085B" w:rsidRPr="00D94833" w:rsidRDefault="0005085B" w:rsidP="0005085B">
      <w:pPr>
        <w:widowControl w:val="0"/>
        <w:tabs>
          <w:tab w:val="left" w:pos="484"/>
          <w:tab w:val="left" w:pos="709"/>
          <w:tab w:val="left" w:pos="1440"/>
          <w:tab w:val="left" w:pos="1701"/>
        </w:tabs>
        <w:snapToGrid w:val="0"/>
        <w:spacing w:after="120"/>
        <w:ind w:leftChars="764" w:left="1528"/>
        <w:textAlignment w:val="baseline"/>
        <w:rPr>
          <w:rFonts w:eastAsia="MS Mincho"/>
          <w:sz w:val="21"/>
          <w:szCs w:val="21"/>
          <w:highlight w:val="green"/>
          <w:lang w:eastAsia="zh-CN"/>
        </w:rPr>
      </w:pPr>
      <m:oMathPara>
        <m:oMath>
          <m:r>
            <m:rPr>
              <m:sty m:val="bi"/>
            </m:rPr>
            <w:rPr>
              <w:rFonts w:ascii="Cambria Math" w:hAnsi="Cambria Math"/>
              <w:sz w:val="21"/>
              <w:szCs w:val="21"/>
              <w:highlight w:val="green"/>
              <w:lang w:val="en-US" w:eastAsia="zh-CN"/>
            </w:rPr>
            <m:t>α</m:t>
          </m:r>
          <m:r>
            <w:rPr>
              <w:rFonts w:ascii="Cambria Math" w:hAnsi="Cambria Math"/>
              <w:sz w:val="21"/>
              <w:szCs w:val="21"/>
              <w:highlight w:val="green"/>
              <w:lang w:val="en-US" w:eastAsia="zh-CN"/>
            </w:rPr>
            <m:t>=</m:t>
          </m:r>
          <m:r>
            <m:rPr>
              <m:sty m:val="bi"/>
            </m:rPr>
            <w:rPr>
              <w:rFonts w:ascii="Cambria Math" w:hAnsi="Cambria Math"/>
              <w:sz w:val="21"/>
              <w:szCs w:val="21"/>
              <w:highlight w:val="green"/>
              <w:lang w:val="en-US" w:eastAsia="zh-CN"/>
            </w:rPr>
            <m:t>mod</m:t>
          </m:r>
          <m:d>
            <m:dPr>
              <m:ctrlPr>
                <w:rPr>
                  <w:rFonts w:ascii="Cambria Math" w:hAnsi="Cambria Math"/>
                  <w:i/>
                  <w:sz w:val="21"/>
                  <w:szCs w:val="21"/>
                  <w:highlight w:val="green"/>
                  <w:lang w:val="en-US" w:eastAsia="zh-CN"/>
                </w:rPr>
              </m:ctrlPr>
            </m:dPr>
            <m:e>
              <m:sSub>
                <m:sSubPr>
                  <m:ctrlPr>
                    <w:rPr>
                      <w:rFonts w:ascii="Cambria Math" w:hAnsi="Cambria Math"/>
                      <w:i/>
                      <w:sz w:val="21"/>
                      <w:szCs w:val="21"/>
                      <w:highlight w:val="green"/>
                      <w:lang w:val="en-US" w:eastAsia="zh-CN"/>
                    </w:rPr>
                  </m:ctrlPr>
                </m:sSubPr>
                <m:e>
                  <m:r>
                    <m:rPr>
                      <m:sty m:val="bi"/>
                    </m:rPr>
                    <w:rPr>
                      <w:rFonts w:ascii="Cambria Math" w:hAnsi="Cambria Math"/>
                      <w:sz w:val="21"/>
                      <w:szCs w:val="21"/>
                      <w:highlight w:val="green"/>
                      <w:lang w:val="en-US" w:eastAsia="zh-CN"/>
                    </w:rPr>
                    <m:t>α</m:t>
                  </m:r>
                </m:e>
                <m:sub>
                  <m:r>
                    <m:rPr>
                      <m:sty m:val="bi"/>
                    </m:rPr>
                    <w:rPr>
                      <w:rFonts w:ascii="Cambria Math" w:hAnsi="Cambria Math"/>
                      <w:sz w:val="21"/>
                      <w:szCs w:val="21"/>
                      <w:highlight w:val="green"/>
                      <w:lang w:val="en-US" w:eastAsia="zh-CN"/>
                    </w:rPr>
                    <m:t>0</m:t>
                  </m:r>
                </m:sub>
              </m:sSub>
              <m:r>
                <w:rPr>
                  <w:rFonts w:ascii="Cambria Math" w:hAnsi="Cambria Math"/>
                  <w:sz w:val="21"/>
                  <w:szCs w:val="21"/>
                  <w:highlight w:val="green"/>
                  <w:lang w:val="en-US" w:eastAsia="zh-CN"/>
                </w:rPr>
                <m:t>+∆</m:t>
              </m:r>
              <m:r>
                <m:rPr>
                  <m:sty m:val="bi"/>
                </m:rPr>
                <w:rPr>
                  <w:rFonts w:ascii="Cambria Math" w:hAnsi="Cambria Math"/>
                  <w:sz w:val="21"/>
                  <w:szCs w:val="21"/>
                  <w:highlight w:val="green"/>
                  <w:lang w:val="en-US" w:eastAsia="zh-CN"/>
                </w:rPr>
                <m:t>α</m:t>
              </m:r>
              <m:r>
                <w:rPr>
                  <w:rFonts w:ascii="Cambria Math" w:hAnsi="Cambria Math"/>
                  <w:sz w:val="21"/>
                  <w:szCs w:val="21"/>
                  <w:highlight w:val="green"/>
                  <w:lang w:val="en-US" w:eastAsia="zh-CN"/>
                </w:rPr>
                <m:t>*</m:t>
              </m:r>
              <m:r>
                <m:rPr>
                  <m:sty m:val="bi"/>
                </m:rPr>
                <w:rPr>
                  <w:rFonts w:ascii="Cambria Math" w:hAnsi="Cambria Math"/>
                  <w:sz w:val="21"/>
                  <w:szCs w:val="21"/>
                  <w:highlight w:val="green"/>
                  <w:lang w:val="en-US" w:eastAsia="zh-CN"/>
                </w:rPr>
                <m:t>k</m:t>
              </m:r>
              <m:r>
                <w:rPr>
                  <w:rFonts w:ascii="Cambria Math" w:hAnsi="Cambria Math"/>
                  <w:sz w:val="21"/>
                  <w:szCs w:val="21"/>
                  <w:highlight w:val="green"/>
                  <w:lang w:val="en-US" w:eastAsia="zh-CN"/>
                </w:rPr>
                <m:t>,</m:t>
              </m:r>
              <m:sSup>
                <m:sSupPr>
                  <m:ctrlPr>
                    <w:rPr>
                      <w:rFonts w:ascii="Cambria Math" w:hAnsi="Cambria Math"/>
                      <w:i/>
                      <w:sz w:val="21"/>
                      <w:szCs w:val="21"/>
                      <w:highlight w:val="green"/>
                      <w:lang w:eastAsia="zh-CN"/>
                    </w:rPr>
                  </m:ctrlPr>
                </m:sSupPr>
                <m:e>
                  <m:r>
                    <m:rPr>
                      <m:sty m:val="bi"/>
                    </m:rPr>
                    <w:rPr>
                      <w:rFonts w:ascii="Cambria Math" w:hAnsi="Cambria Math"/>
                      <w:sz w:val="21"/>
                      <w:szCs w:val="21"/>
                      <w:highlight w:val="green"/>
                      <w:lang w:val="en-US" w:eastAsia="zh-CN"/>
                    </w:rPr>
                    <m:t>90</m:t>
                  </m:r>
                </m:e>
                <m:sup>
                  <m:r>
                    <m:rPr>
                      <m:sty m:val="p"/>
                    </m:rPr>
                    <w:rPr>
                      <w:rFonts w:ascii="Cambria Math" w:eastAsia="宋体" w:hAnsi="Cambria Math"/>
                      <w:sz w:val="21"/>
                      <w:szCs w:val="21"/>
                      <w:highlight w:val="green"/>
                      <w:lang w:val="en-US" w:eastAsia="zh-CN"/>
                    </w:rPr>
                    <m:t>°</m:t>
                  </m:r>
                </m:sup>
              </m:sSup>
            </m:e>
          </m:d>
          <m:r>
            <w:rPr>
              <w:rFonts w:ascii="Cambria Math" w:hAnsi="Cambria Math"/>
              <w:sz w:val="21"/>
              <w:szCs w:val="21"/>
              <w:highlight w:val="green"/>
              <w:lang w:val="en-US" w:eastAsia="zh-CN"/>
            </w:rPr>
            <m:t>-</m:t>
          </m:r>
          <m:r>
            <m:rPr>
              <m:sty m:val="b"/>
            </m:rPr>
            <w:rPr>
              <w:rFonts w:ascii="Cambria Math" w:eastAsia="宋体" w:hAnsi="Cambria Math"/>
              <w:sz w:val="21"/>
              <w:szCs w:val="21"/>
              <w:highlight w:val="green"/>
              <w:lang w:val="en-US" w:eastAsia="zh-CN"/>
            </w:rPr>
            <m:t>76</m:t>
          </m:r>
          <m:r>
            <m:rPr>
              <m:sty m:val="p"/>
            </m:rPr>
            <w:rPr>
              <w:rFonts w:ascii="Cambria Math" w:eastAsia="宋体" w:hAnsi="Cambria Math"/>
              <w:sz w:val="21"/>
              <w:szCs w:val="21"/>
              <w:highlight w:val="green"/>
              <w:lang w:val="en-US" w:eastAsia="zh-CN"/>
            </w:rPr>
            <m:t>°</m:t>
          </m:r>
        </m:oMath>
      </m:oMathPara>
    </w:p>
    <w:p w14:paraId="64289A48" w14:textId="77777777" w:rsidR="0005085B" w:rsidRPr="00D94833" w:rsidRDefault="0005085B" w:rsidP="0005085B">
      <w:pPr>
        <w:widowControl w:val="0"/>
        <w:numPr>
          <w:ilvl w:val="1"/>
          <w:numId w:val="30"/>
        </w:numPr>
        <w:tabs>
          <w:tab w:val="left" w:pos="484"/>
          <w:tab w:val="left" w:pos="709"/>
          <w:tab w:val="left" w:pos="1440"/>
          <w:tab w:val="left" w:pos="1701"/>
        </w:tabs>
        <w:snapToGrid w:val="0"/>
        <w:spacing w:after="120"/>
        <w:textAlignment w:val="baseline"/>
        <w:rPr>
          <w:rFonts w:eastAsia="MS Mincho"/>
          <w:sz w:val="21"/>
          <w:szCs w:val="21"/>
          <w:highlight w:val="green"/>
          <w:lang w:eastAsia="zh-CN"/>
        </w:rPr>
      </w:pPr>
      <w:r w:rsidRPr="00D94833">
        <w:rPr>
          <w:rFonts w:eastAsia="等线"/>
          <w:sz w:val="21"/>
          <w:szCs w:val="21"/>
          <w:highlight w:val="green"/>
          <w:lang w:eastAsia="zh-CN"/>
        </w:rPr>
        <w:t>Check the PMI distribution</w:t>
      </w:r>
    </w:p>
    <w:p w14:paraId="04B3A090" w14:textId="77777777" w:rsidR="0005085B" w:rsidRPr="00AB2446" w:rsidRDefault="0005085B" w:rsidP="0005085B">
      <w:pPr>
        <w:widowControl w:val="0"/>
        <w:numPr>
          <w:ilvl w:val="1"/>
          <w:numId w:val="30"/>
        </w:numPr>
        <w:tabs>
          <w:tab w:val="left" w:pos="484"/>
          <w:tab w:val="left" w:pos="709"/>
          <w:tab w:val="left" w:pos="1440"/>
          <w:tab w:val="left" w:pos="1701"/>
        </w:tabs>
        <w:snapToGrid w:val="0"/>
        <w:spacing w:after="120"/>
        <w:textAlignment w:val="baseline"/>
        <w:rPr>
          <w:rFonts w:eastAsia="MS Mincho"/>
          <w:sz w:val="21"/>
          <w:szCs w:val="21"/>
          <w:highlight w:val="green"/>
          <w:lang w:eastAsia="zh-CN"/>
        </w:rPr>
      </w:pPr>
      <w:r w:rsidRPr="00D94833">
        <w:rPr>
          <w:sz w:val="21"/>
          <w:szCs w:val="21"/>
          <w:highlight w:val="green"/>
          <w:lang w:eastAsia="zh-CN"/>
        </w:rPr>
        <w:t>Study the TE feasibility</w:t>
      </w:r>
    </w:p>
    <w:p w14:paraId="7A237712" w14:textId="77777777" w:rsidR="0005085B" w:rsidRPr="00AB2446" w:rsidRDefault="0005085B" w:rsidP="0005085B">
      <w:pPr>
        <w:widowControl w:val="0"/>
        <w:numPr>
          <w:ilvl w:val="1"/>
          <w:numId w:val="3"/>
        </w:numPr>
        <w:tabs>
          <w:tab w:val="left" w:pos="484"/>
          <w:tab w:val="left" w:pos="709"/>
          <w:tab w:val="left" w:pos="1440"/>
          <w:tab w:val="left" w:pos="1701"/>
        </w:tabs>
        <w:snapToGrid w:val="0"/>
        <w:spacing w:after="120"/>
        <w:ind w:leftChars="213" w:left="709" w:hanging="283"/>
        <w:rPr>
          <w:rFonts w:eastAsia="MS Mincho"/>
          <w:sz w:val="21"/>
          <w:szCs w:val="21"/>
          <w:highlight w:val="green"/>
          <w:lang w:eastAsia="zh-CN"/>
        </w:rPr>
      </w:pPr>
      <w:r w:rsidRPr="00D94833">
        <w:rPr>
          <w:sz w:val="21"/>
          <w:szCs w:val="21"/>
          <w:highlight w:val="green"/>
          <w:lang w:eastAsia="zh-CN"/>
        </w:rPr>
        <w:t>C</w:t>
      </w:r>
      <w:r w:rsidRPr="00AB2446">
        <w:rPr>
          <w:sz w:val="21"/>
          <w:szCs w:val="21"/>
          <w:highlight w:val="green"/>
          <w:lang w:eastAsia="zh-CN"/>
        </w:rPr>
        <w:t xml:space="preserve">ompanies to </w:t>
      </w:r>
      <w:r w:rsidRPr="00D94833">
        <w:rPr>
          <w:sz w:val="21"/>
          <w:szCs w:val="21"/>
          <w:highlight w:val="green"/>
          <w:lang w:eastAsia="zh-CN"/>
        </w:rPr>
        <w:t>provide the candidate parameters for</w:t>
      </w:r>
      <w:r w:rsidRPr="00AB2446">
        <w:rPr>
          <w:sz w:val="21"/>
          <w:szCs w:val="21"/>
          <w:highlight w:val="green"/>
          <w:lang w:eastAsia="zh-CN"/>
        </w:rPr>
        <w:t xml:space="preserve"> the initial phase, step phase of variation, CSI-RS periodicity and simulation duration regarding to CDL model characters</w:t>
      </w:r>
      <w:r w:rsidRPr="00D94833">
        <w:rPr>
          <w:sz w:val="21"/>
          <w:szCs w:val="21"/>
          <w:highlight w:val="green"/>
          <w:lang w:eastAsia="zh-CN"/>
        </w:rPr>
        <w:t>, which are applicable for both option 1 and 2.</w:t>
      </w:r>
    </w:p>
    <w:p w14:paraId="3D9BE7AC" w14:textId="77777777" w:rsidR="0005085B" w:rsidRPr="00CC0A2E" w:rsidRDefault="0005085B" w:rsidP="0005085B">
      <w:pPr>
        <w:snapToGrid w:val="0"/>
        <w:spacing w:after="120"/>
        <w:rPr>
          <w:rFonts w:eastAsia="等线"/>
          <w:sz w:val="21"/>
          <w:szCs w:val="21"/>
          <w:lang w:val="sv-SE" w:eastAsia="zh-CN"/>
        </w:rPr>
      </w:pPr>
      <w:r w:rsidRPr="00D94833">
        <w:rPr>
          <w:rFonts w:eastAsia="等线"/>
          <w:sz w:val="21"/>
          <w:szCs w:val="21"/>
          <w:highlight w:val="green"/>
          <w:lang w:val="sv-SE" w:eastAsia="zh-CN"/>
        </w:rPr>
        <w:t xml:space="preserve">Note: It is not precluded to </w:t>
      </w:r>
      <w:r w:rsidRPr="00D94833">
        <w:rPr>
          <w:sz w:val="21"/>
          <w:szCs w:val="21"/>
          <w:highlight w:val="green"/>
          <w:lang w:eastAsia="zh-CN"/>
        </w:rPr>
        <w:t>not</w:t>
      </w:r>
      <w:r w:rsidRPr="00AB2446">
        <w:rPr>
          <w:sz w:val="21"/>
          <w:szCs w:val="21"/>
          <w:highlight w:val="green"/>
          <w:lang w:eastAsia="zh-CN"/>
        </w:rPr>
        <w:t xml:space="preserve"> consider time-wise evolution of the s</w:t>
      </w:r>
      <w:r w:rsidRPr="00D94833">
        <w:rPr>
          <w:sz w:val="21"/>
          <w:szCs w:val="21"/>
          <w:highlight w:val="green"/>
          <w:lang w:eastAsia="zh-CN"/>
        </w:rPr>
        <w:t>patial characteristics of SCM, depending on the further discussion in RAN4.</w:t>
      </w:r>
      <w:r>
        <w:rPr>
          <w:sz w:val="21"/>
          <w:szCs w:val="21"/>
          <w:lang w:eastAsia="zh-CN"/>
        </w:rPr>
        <w:t xml:space="preserve"> </w:t>
      </w:r>
    </w:p>
    <w:p w14:paraId="4ACD57A1" w14:textId="79C24C5D" w:rsidR="0005085B" w:rsidRDefault="0005085B" w:rsidP="00C443C8">
      <w:pPr>
        <w:rPr>
          <w:b/>
          <w:u w:val="single"/>
          <w:lang w:val="sv-SE"/>
        </w:rPr>
      </w:pPr>
    </w:p>
    <w:p w14:paraId="2FC98125" w14:textId="77777777" w:rsidR="00FD56D9" w:rsidRDefault="00FD56D9" w:rsidP="00FD56D9">
      <w:pPr>
        <w:rPr>
          <w:b/>
          <w:u w:val="single"/>
        </w:rPr>
      </w:pPr>
      <w:r w:rsidRPr="00A11C1A">
        <w:rPr>
          <w:b/>
          <w:u w:val="single"/>
        </w:rPr>
        <w:t>Issue</w:t>
      </w:r>
      <w:r>
        <w:rPr>
          <w:b/>
          <w:u w:val="single"/>
        </w:rPr>
        <w:t xml:space="preserve"> </w:t>
      </w:r>
      <w:bookmarkStart w:id="0" w:name="_Hlk221025770"/>
      <w:r>
        <w:rPr>
          <w:b/>
          <w:u w:val="single"/>
        </w:rPr>
        <w:t>1-2-3-2</w:t>
      </w:r>
      <w:bookmarkEnd w:id="0"/>
      <w:r>
        <w:rPr>
          <w:b/>
          <w:u w:val="single"/>
        </w:rPr>
        <w:t xml:space="preserve">: </w:t>
      </w:r>
      <w:r>
        <w:rPr>
          <w:rFonts w:eastAsia="宋体"/>
          <w:b/>
          <w:sz w:val="21"/>
          <w:szCs w:val="21"/>
          <w:u w:val="single"/>
          <w:lang w:val="en-US" w:eastAsia="zh-CN"/>
        </w:rPr>
        <w:t>Scope</w:t>
      </w:r>
      <w:r w:rsidRPr="00BA3774">
        <w:rPr>
          <w:b/>
          <w:u w:val="single"/>
        </w:rPr>
        <w:t xml:space="preserve"> for </w:t>
      </w:r>
      <w:proofErr w:type="spellStart"/>
      <w:r w:rsidRPr="00BA3774">
        <w:rPr>
          <w:b/>
          <w:u w:val="single"/>
        </w:rPr>
        <w:t>eType</w:t>
      </w:r>
      <w:proofErr w:type="spellEnd"/>
      <w:r w:rsidRPr="00BA3774">
        <w:rPr>
          <w:b/>
          <w:u w:val="single"/>
        </w:rPr>
        <w:t xml:space="preserve"> II PMI reporting</w:t>
      </w:r>
      <w:r>
        <w:rPr>
          <w:b/>
          <w:u w:val="single"/>
        </w:rPr>
        <w:t xml:space="preserve"> requirements (if introduced) / PMI bias study</w:t>
      </w:r>
    </w:p>
    <w:p w14:paraId="59CDF0A8" w14:textId="77777777" w:rsidR="00FD56D9" w:rsidRPr="00D54078" w:rsidRDefault="00FD56D9" w:rsidP="00FD56D9">
      <w:pPr>
        <w:snapToGrid w:val="0"/>
        <w:spacing w:after="120"/>
        <w:rPr>
          <w:rFonts w:eastAsia="等线"/>
          <w:highlight w:val="green"/>
          <w:lang w:eastAsia="zh-CN"/>
        </w:rPr>
      </w:pPr>
      <w:r w:rsidRPr="00D54078">
        <w:rPr>
          <w:rFonts w:eastAsia="等线" w:hint="eastAsia"/>
          <w:highlight w:val="green"/>
          <w:lang w:eastAsia="zh-CN"/>
        </w:rPr>
        <w:t>A</w:t>
      </w:r>
      <w:r w:rsidRPr="00D54078">
        <w:rPr>
          <w:rFonts w:eastAsia="等线"/>
          <w:highlight w:val="green"/>
          <w:lang w:eastAsia="zh-CN"/>
        </w:rPr>
        <w:t>greement:</w:t>
      </w:r>
    </w:p>
    <w:p w14:paraId="4C964A5A" w14:textId="77777777" w:rsidR="00FD56D9" w:rsidRPr="00D54078" w:rsidRDefault="00FD56D9" w:rsidP="00FD56D9">
      <w:pPr>
        <w:overflowPunct/>
        <w:autoSpaceDE/>
        <w:autoSpaceDN/>
        <w:adjustRightInd/>
        <w:snapToGrid w:val="0"/>
        <w:spacing w:after="120"/>
        <w:rPr>
          <w:rFonts w:eastAsia="宋体"/>
          <w:sz w:val="21"/>
          <w:highlight w:val="green"/>
          <w:lang w:eastAsia="zh-CN"/>
        </w:rPr>
      </w:pPr>
      <w:r w:rsidRPr="00D54078">
        <w:rPr>
          <w:rFonts w:eastAsia="宋体"/>
          <w:sz w:val="21"/>
          <w:highlight w:val="green"/>
        </w:rPr>
        <w:t>On antenna number and rank number:</w:t>
      </w:r>
    </w:p>
    <w:p w14:paraId="3CAF390F" w14:textId="77777777" w:rsidR="00FD56D9" w:rsidRPr="00D54078" w:rsidRDefault="00FD56D9" w:rsidP="00FD56D9">
      <w:pPr>
        <w:widowControl w:val="0"/>
        <w:numPr>
          <w:ilvl w:val="1"/>
          <w:numId w:val="3"/>
        </w:numPr>
        <w:tabs>
          <w:tab w:val="left" w:pos="484"/>
          <w:tab w:val="left" w:pos="709"/>
          <w:tab w:val="left" w:pos="1440"/>
          <w:tab w:val="left" w:pos="1701"/>
        </w:tabs>
        <w:snapToGrid w:val="0"/>
        <w:spacing w:after="120"/>
        <w:ind w:leftChars="213" w:left="709" w:hanging="283"/>
        <w:rPr>
          <w:sz w:val="21"/>
          <w:highlight w:val="green"/>
          <w:lang w:eastAsia="zh-CN"/>
        </w:rPr>
      </w:pPr>
      <w:r w:rsidRPr="00D54078">
        <w:rPr>
          <w:sz w:val="21"/>
          <w:highlight w:val="green"/>
          <w:lang w:eastAsia="zh-CN"/>
        </w:rPr>
        <w:lastRenderedPageBreak/>
        <w:t>For PMI bias study</w:t>
      </w:r>
      <w:r w:rsidRPr="00D54078">
        <w:rPr>
          <w:rFonts w:eastAsia="等线" w:hint="eastAsia"/>
          <w:sz w:val="21"/>
          <w:highlight w:val="green"/>
          <w:lang w:eastAsia="zh-CN"/>
        </w:rPr>
        <w:t>:</w:t>
      </w:r>
      <w:r w:rsidRPr="00D54078">
        <w:rPr>
          <w:rFonts w:eastAsia="等线"/>
          <w:sz w:val="21"/>
          <w:highlight w:val="green"/>
          <w:lang w:eastAsia="zh-CN"/>
        </w:rPr>
        <w:t xml:space="preserve"> </w:t>
      </w:r>
      <w:r w:rsidRPr="00D54078">
        <w:rPr>
          <w:sz w:val="21"/>
          <w:highlight w:val="green"/>
        </w:rPr>
        <w:t>8T4R with rank 2</w:t>
      </w:r>
    </w:p>
    <w:p w14:paraId="292CD08A" w14:textId="77777777" w:rsidR="00FD56D9" w:rsidRPr="00D54078" w:rsidRDefault="00FD56D9" w:rsidP="00FD56D9">
      <w:pPr>
        <w:widowControl w:val="0"/>
        <w:numPr>
          <w:ilvl w:val="1"/>
          <w:numId w:val="3"/>
        </w:numPr>
        <w:tabs>
          <w:tab w:val="left" w:pos="484"/>
          <w:tab w:val="left" w:pos="709"/>
          <w:tab w:val="left" w:pos="1440"/>
          <w:tab w:val="left" w:pos="1701"/>
        </w:tabs>
        <w:snapToGrid w:val="0"/>
        <w:spacing w:after="120"/>
        <w:ind w:leftChars="213" w:left="709" w:hanging="283"/>
        <w:rPr>
          <w:sz w:val="21"/>
          <w:highlight w:val="green"/>
          <w:lang w:eastAsia="zh-CN"/>
        </w:rPr>
      </w:pPr>
      <w:r w:rsidRPr="00D54078">
        <w:rPr>
          <w:sz w:val="21"/>
          <w:highlight w:val="green"/>
          <w:lang w:eastAsia="zh-CN"/>
        </w:rPr>
        <w:t>For requirement definition: further discuss</w:t>
      </w:r>
    </w:p>
    <w:p w14:paraId="3748FAAD" w14:textId="77777777" w:rsidR="00FD56D9" w:rsidRPr="00D54078" w:rsidRDefault="00FD56D9" w:rsidP="00FD56D9">
      <w:pPr>
        <w:widowControl w:val="0"/>
        <w:tabs>
          <w:tab w:val="left" w:pos="484"/>
          <w:tab w:val="left" w:pos="709"/>
          <w:tab w:val="left" w:pos="1440"/>
          <w:tab w:val="left" w:pos="1701"/>
        </w:tabs>
        <w:snapToGrid w:val="0"/>
        <w:spacing w:after="120"/>
        <w:rPr>
          <w:rFonts w:eastAsia="等线"/>
          <w:highlight w:val="green"/>
          <w:lang w:eastAsia="zh-CN"/>
        </w:rPr>
      </w:pPr>
      <w:r w:rsidRPr="00D54078">
        <w:rPr>
          <w:rFonts w:eastAsia="等线" w:hint="eastAsia"/>
          <w:highlight w:val="green"/>
          <w:lang w:eastAsia="zh-CN"/>
        </w:rPr>
        <w:t>O</w:t>
      </w:r>
      <w:r w:rsidRPr="00D54078">
        <w:rPr>
          <w:rFonts w:eastAsia="等线"/>
          <w:highlight w:val="green"/>
          <w:lang w:eastAsia="zh-CN"/>
        </w:rPr>
        <w:t>n codebook:</w:t>
      </w:r>
    </w:p>
    <w:p w14:paraId="05C58FB3" w14:textId="77777777" w:rsidR="00FD56D9" w:rsidRPr="00D54078" w:rsidRDefault="00FD56D9" w:rsidP="00FD56D9">
      <w:pPr>
        <w:widowControl w:val="0"/>
        <w:numPr>
          <w:ilvl w:val="1"/>
          <w:numId w:val="3"/>
        </w:numPr>
        <w:tabs>
          <w:tab w:val="left" w:pos="484"/>
          <w:tab w:val="left" w:pos="709"/>
          <w:tab w:val="left" w:pos="1440"/>
          <w:tab w:val="left" w:pos="1701"/>
        </w:tabs>
        <w:snapToGrid w:val="0"/>
        <w:spacing w:after="120"/>
        <w:ind w:leftChars="213" w:left="709" w:hanging="283"/>
        <w:rPr>
          <w:sz w:val="21"/>
          <w:highlight w:val="green"/>
          <w:lang w:eastAsia="zh-CN"/>
        </w:rPr>
      </w:pPr>
      <w:r w:rsidRPr="00D54078">
        <w:rPr>
          <w:sz w:val="21"/>
          <w:highlight w:val="green"/>
          <w:lang w:eastAsia="zh-CN"/>
        </w:rPr>
        <w:t>For PMI bias study</w:t>
      </w:r>
      <w:r w:rsidRPr="00D54078">
        <w:rPr>
          <w:rFonts w:eastAsia="等线" w:hint="eastAsia"/>
          <w:sz w:val="21"/>
          <w:highlight w:val="green"/>
          <w:lang w:eastAsia="zh-CN"/>
        </w:rPr>
        <w:t>:</w:t>
      </w:r>
      <w:r w:rsidRPr="00D54078">
        <w:rPr>
          <w:rFonts w:eastAsia="等线"/>
          <w:sz w:val="21"/>
          <w:highlight w:val="green"/>
          <w:lang w:eastAsia="zh-CN"/>
        </w:rPr>
        <w:t xml:space="preserve"> </w:t>
      </w:r>
      <w:r w:rsidRPr="00D54078">
        <w:rPr>
          <w:rFonts w:eastAsia="等线"/>
          <w:sz w:val="21"/>
          <w:highlight w:val="green"/>
        </w:rPr>
        <w:t xml:space="preserve">Type I and </w:t>
      </w:r>
      <w:proofErr w:type="spellStart"/>
      <w:r w:rsidRPr="00D54078">
        <w:rPr>
          <w:rFonts w:eastAsia="等线"/>
          <w:sz w:val="21"/>
          <w:highlight w:val="green"/>
        </w:rPr>
        <w:t>eTypeII</w:t>
      </w:r>
      <w:proofErr w:type="spellEnd"/>
    </w:p>
    <w:p w14:paraId="07267922" w14:textId="77777777" w:rsidR="00FD56D9" w:rsidRPr="00D54078" w:rsidRDefault="00FD56D9" w:rsidP="00FD56D9">
      <w:pPr>
        <w:widowControl w:val="0"/>
        <w:numPr>
          <w:ilvl w:val="1"/>
          <w:numId w:val="3"/>
        </w:numPr>
        <w:tabs>
          <w:tab w:val="left" w:pos="484"/>
          <w:tab w:val="left" w:pos="709"/>
          <w:tab w:val="left" w:pos="1440"/>
          <w:tab w:val="left" w:pos="1701"/>
        </w:tabs>
        <w:snapToGrid w:val="0"/>
        <w:spacing w:after="120"/>
        <w:ind w:leftChars="213" w:left="709" w:hanging="283"/>
        <w:rPr>
          <w:rFonts w:eastAsia="等线"/>
          <w:sz w:val="21"/>
          <w:highlight w:val="green"/>
          <w:lang w:eastAsia="zh-CN"/>
        </w:rPr>
      </w:pPr>
      <w:r w:rsidRPr="00D54078">
        <w:rPr>
          <w:sz w:val="21"/>
          <w:highlight w:val="green"/>
          <w:lang w:eastAsia="zh-CN"/>
        </w:rPr>
        <w:t>For requirement definition:</w:t>
      </w:r>
      <w:r w:rsidRPr="00D54078">
        <w:rPr>
          <w:rFonts w:eastAsia="等线"/>
          <w:sz w:val="21"/>
          <w:highlight w:val="green"/>
        </w:rPr>
        <w:t xml:space="preserve"> </w:t>
      </w:r>
      <w:proofErr w:type="spellStart"/>
      <w:r w:rsidRPr="00D54078">
        <w:rPr>
          <w:rFonts w:eastAsia="等线"/>
          <w:sz w:val="21"/>
          <w:highlight w:val="green"/>
          <w:lang w:eastAsia="zh-CN"/>
        </w:rPr>
        <w:t>eType</w:t>
      </w:r>
      <w:proofErr w:type="spellEnd"/>
      <w:r w:rsidRPr="00D54078">
        <w:rPr>
          <w:rFonts w:eastAsia="等线"/>
          <w:sz w:val="21"/>
          <w:highlight w:val="green"/>
          <w:lang w:eastAsia="zh-CN"/>
        </w:rPr>
        <w:t xml:space="preserve"> II following the WID</w:t>
      </w:r>
    </w:p>
    <w:p w14:paraId="2DF875BC" w14:textId="77777777" w:rsidR="00FD56D9" w:rsidRPr="0005085B" w:rsidRDefault="00FD56D9" w:rsidP="00C443C8">
      <w:pPr>
        <w:rPr>
          <w:b/>
          <w:u w:val="single"/>
          <w:lang w:val="sv-SE"/>
        </w:rPr>
      </w:pPr>
    </w:p>
    <w:p w14:paraId="116978FA" w14:textId="77777777" w:rsidR="00FD56D9" w:rsidRDefault="00FD56D9" w:rsidP="00FD56D9">
      <w:pPr>
        <w:rPr>
          <w:b/>
          <w:u w:val="single"/>
        </w:rPr>
      </w:pPr>
      <w:r w:rsidRPr="00A11C1A">
        <w:rPr>
          <w:b/>
          <w:u w:val="single"/>
        </w:rPr>
        <w:t>Issue</w:t>
      </w:r>
      <w:r>
        <w:rPr>
          <w:b/>
          <w:u w:val="single"/>
        </w:rPr>
        <w:t xml:space="preserve"> 1-2-3-5: S</w:t>
      </w:r>
      <w:r w:rsidRPr="003A6287">
        <w:rPr>
          <w:b/>
          <w:u w:val="single"/>
        </w:rPr>
        <w:t>imulation result alignment</w:t>
      </w:r>
      <w:r w:rsidRPr="00FF2325">
        <w:rPr>
          <w:b/>
          <w:u w:val="single"/>
        </w:rPr>
        <w:t xml:space="preserve"> </w:t>
      </w:r>
      <w:r>
        <w:rPr>
          <w:b/>
          <w:u w:val="single"/>
        </w:rPr>
        <w:t xml:space="preserve">for </w:t>
      </w:r>
      <w:proofErr w:type="spellStart"/>
      <w:r w:rsidRPr="00FF2325">
        <w:rPr>
          <w:b/>
          <w:u w:val="single"/>
        </w:rPr>
        <w:t>eType</w:t>
      </w:r>
      <w:proofErr w:type="spellEnd"/>
      <w:r w:rsidRPr="00FF2325">
        <w:rPr>
          <w:b/>
          <w:u w:val="single"/>
        </w:rPr>
        <w:t xml:space="preserve"> II PMI reporting </w:t>
      </w:r>
      <w:r>
        <w:rPr>
          <w:b/>
          <w:u w:val="single"/>
        </w:rPr>
        <w:t>/ PMI bias study</w:t>
      </w:r>
    </w:p>
    <w:p w14:paraId="77FC4608" w14:textId="77777777" w:rsidR="00FD56D9" w:rsidRPr="00DE26F2" w:rsidRDefault="00FD56D9" w:rsidP="00FD56D9">
      <w:pPr>
        <w:snapToGrid w:val="0"/>
        <w:spacing w:after="120"/>
        <w:rPr>
          <w:rFonts w:eastAsia="等线"/>
          <w:highlight w:val="green"/>
          <w:lang w:eastAsia="zh-CN"/>
        </w:rPr>
      </w:pPr>
      <w:r w:rsidRPr="00DE26F2">
        <w:rPr>
          <w:rFonts w:eastAsia="等线"/>
          <w:highlight w:val="green"/>
          <w:lang w:eastAsia="zh-CN"/>
        </w:rPr>
        <w:t>Agreement:</w:t>
      </w:r>
    </w:p>
    <w:p w14:paraId="2417A95A" w14:textId="77777777" w:rsidR="00FD56D9" w:rsidRPr="00DE26F2" w:rsidRDefault="00FD56D9" w:rsidP="00FD56D9">
      <w:pPr>
        <w:snapToGrid w:val="0"/>
        <w:spacing w:after="120"/>
        <w:rPr>
          <w:rFonts w:eastAsia="等线"/>
          <w:highlight w:val="green"/>
          <w:lang w:eastAsia="zh-CN"/>
        </w:rPr>
      </w:pPr>
      <w:r w:rsidRPr="00DE26F2">
        <w:rPr>
          <w:rFonts w:eastAsia="等线"/>
          <w:highlight w:val="green"/>
          <w:lang w:eastAsia="zh-CN"/>
        </w:rPr>
        <w:t xml:space="preserve">For the PMI </w:t>
      </w:r>
      <w:proofErr w:type="spellStart"/>
      <w:r w:rsidRPr="00DE26F2">
        <w:rPr>
          <w:rFonts w:eastAsia="等线"/>
          <w:highlight w:val="green"/>
          <w:lang w:eastAsia="zh-CN"/>
        </w:rPr>
        <w:t>bais</w:t>
      </w:r>
      <w:proofErr w:type="spellEnd"/>
      <w:r w:rsidRPr="00DE26F2">
        <w:rPr>
          <w:rFonts w:eastAsia="等线"/>
          <w:highlight w:val="green"/>
          <w:lang w:eastAsia="zh-CN"/>
        </w:rPr>
        <w:t xml:space="preserve"> study</w:t>
      </w:r>
      <w:r w:rsidRPr="00DE26F2">
        <w:rPr>
          <w:highlight w:val="green"/>
        </w:rPr>
        <w:t xml:space="preserve"> and simulation result alignment</w:t>
      </w:r>
      <w:r w:rsidRPr="00DE26F2">
        <w:rPr>
          <w:rFonts w:eastAsia="等线"/>
          <w:highlight w:val="green"/>
          <w:lang w:eastAsia="zh-CN"/>
        </w:rPr>
        <w:t xml:space="preserve">, companies to provide </w:t>
      </w:r>
      <w:proofErr w:type="spellStart"/>
      <w:r w:rsidRPr="00DE26F2">
        <w:rPr>
          <w:rFonts w:eastAsia="等线"/>
          <w:highlight w:val="green"/>
          <w:lang w:eastAsia="zh-CN"/>
        </w:rPr>
        <w:t>simulatin</w:t>
      </w:r>
      <w:proofErr w:type="spellEnd"/>
      <w:r w:rsidRPr="00DE26F2">
        <w:rPr>
          <w:rFonts w:eastAsia="等线"/>
          <w:highlight w:val="green"/>
          <w:lang w:eastAsia="zh-CN"/>
        </w:rPr>
        <w:t xml:space="preserve"> results for:</w:t>
      </w:r>
    </w:p>
    <w:p w14:paraId="3AC8B2B2" w14:textId="77777777" w:rsidR="00FD56D9" w:rsidRPr="00DE26F2" w:rsidRDefault="00FD56D9" w:rsidP="00FD56D9">
      <w:pPr>
        <w:widowControl w:val="0"/>
        <w:numPr>
          <w:ilvl w:val="1"/>
          <w:numId w:val="3"/>
        </w:numPr>
        <w:tabs>
          <w:tab w:val="left" w:pos="484"/>
          <w:tab w:val="left" w:pos="709"/>
          <w:tab w:val="left" w:pos="1440"/>
          <w:tab w:val="left" w:pos="1701"/>
        </w:tabs>
        <w:snapToGrid w:val="0"/>
        <w:spacing w:before="60" w:after="60"/>
        <w:ind w:leftChars="213" w:left="709" w:hanging="283"/>
        <w:rPr>
          <w:highlight w:val="green"/>
          <w:lang w:eastAsia="zh-CN"/>
        </w:rPr>
      </w:pPr>
      <w:r w:rsidRPr="00DE26F2">
        <w:rPr>
          <w:highlight w:val="green"/>
          <w:lang w:eastAsia="zh-CN"/>
        </w:rPr>
        <w:t>SNR @ 90% Max TP</w:t>
      </w:r>
    </w:p>
    <w:p w14:paraId="407C17B4" w14:textId="77777777" w:rsidR="00FD56D9" w:rsidRPr="00DE26F2" w:rsidRDefault="00FD56D9" w:rsidP="00FD56D9">
      <w:pPr>
        <w:widowControl w:val="0"/>
        <w:numPr>
          <w:ilvl w:val="1"/>
          <w:numId w:val="3"/>
        </w:numPr>
        <w:tabs>
          <w:tab w:val="left" w:pos="484"/>
          <w:tab w:val="left" w:pos="709"/>
          <w:tab w:val="left" w:pos="1440"/>
          <w:tab w:val="left" w:pos="1701"/>
        </w:tabs>
        <w:snapToGrid w:val="0"/>
        <w:spacing w:before="60" w:after="60"/>
        <w:ind w:leftChars="213" w:left="709" w:hanging="283"/>
        <w:rPr>
          <w:highlight w:val="green"/>
          <w:lang w:eastAsia="zh-CN"/>
        </w:rPr>
      </w:pPr>
      <w:r w:rsidRPr="00DE26F2">
        <w:rPr>
          <w:highlight w:val="green"/>
          <w:lang w:eastAsia="zh-CN"/>
        </w:rPr>
        <w:t xml:space="preserve">PMI distribution, with the index of i_1,1, </w:t>
      </w:r>
      <w:r w:rsidRPr="00DE26F2">
        <w:rPr>
          <w:rFonts w:eastAsia="等线"/>
          <w:highlight w:val="green"/>
          <w:lang w:eastAsia="zh-CN"/>
        </w:rPr>
        <w:t xml:space="preserve">under SNR </w:t>
      </w:r>
      <w:r w:rsidRPr="00DE26F2">
        <w:rPr>
          <w:highlight w:val="green"/>
          <w:lang w:eastAsia="zh-CN"/>
        </w:rPr>
        <w:t>@ 90% Max TP</w:t>
      </w:r>
    </w:p>
    <w:p w14:paraId="30919AC7" w14:textId="397206E0" w:rsidR="0005085B" w:rsidRDefault="0005085B" w:rsidP="00C443C8">
      <w:pPr>
        <w:rPr>
          <w:b/>
          <w:u w:val="single"/>
          <w:lang w:val="sv-SE"/>
        </w:rPr>
      </w:pPr>
    </w:p>
    <w:p w14:paraId="26FDC857" w14:textId="77777777" w:rsidR="00FD56D9" w:rsidRDefault="00FD56D9" w:rsidP="00FD56D9">
      <w:pPr>
        <w:rPr>
          <w:lang w:val="sv-SE" w:eastAsia="zh-CN"/>
        </w:rPr>
      </w:pPr>
      <w:r w:rsidRPr="00A11C1A">
        <w:rPr>
          <w:b/>
          <w:u w:val="single"/>
        </w:rPr>
        <w:t>Issue</w:t>
      </w:r>
      <w:r>
        <w:rPr>
          <w:b/>
          <w:u w:val="single"/>
        </w:rPr>
        <w:t xml:space="preserve"> 1-2-3-6: Other</w:t>
      </w:r>
      <w:r w:rsidRPr="00BA3774">
        <w:rPr>
          <w:b/>
          <w:u w:val="single"/>
        </w:rPr>
        <w:t xml:space="preserve"> </w:t>
      </w:r>
      <w:r>
        <w:rPr>
          <w:b/>
          <w:u w:val="single"/>
        </w:rPr>
        <w:t xml:space="preserve">parameters </w:t>
      </w:r>
      <w:r w:rsidRPr="00BA3774">
        <w:rPr>
          <w:b/>
          <w:u w:val="single"/>
        </w:rPr>
        <w:t xml:space="preserve">for </w:t>
      </w:r>
      <w:proofErr w:type="spellStart"/>
      <w:r w:rsidRPr="00BA3774">
        <w:rPr>
          <w:b/>
          <w:u w:val="single"/>
        </w:rPr>
        <w:t>eType</w:t>
      </w:r>
      <w:proofErr w:type="spellEnd"/>
      <w:r w:rsidRPr="00BA3774">
        <w:rPr>
          <w:b/>
          <w:u w:val="single"/>
        </w:rPr>
        <w:t xml:space="preserve"> II PMI reporting</w:t>
      </w:r>
      <w:r>
        <w:rPr>
          <w:b/>
          <w:u w:val="single"/>
        </w:rPr>
        <w:t xml:space="preserve"> requirements (if introduced) / PMI bias study</w:t>
      </w:r>
    </w:p>
    <w:p w14:paraId="5C269FE6" w14:textId="77777777" w:rsidR="00FD56D9" w:rsidRPr="00EF7C85" w:rsidRDefault="00FD56D9" w:rsidP="00FD56D9">
      <w:pPr>
        <w:widowControl w:val="0"/>
        <w:tabs>
          <w:tab w:val="left" w:pos="484"/>
          <w:tab w:val="left" w:pos="709"/>
          <w:tab w:val="left" w:pos="1440"/>
          <w:tab w:val="left" w:pos="1701"/>
        </w:tabs>
        <w:snapToGrid w:val="0"/>
        <w:spacing w:before="60" w:after="60"/>
        <w:rPr>
          <w:highlight w:val="green"/>
          <w:lang w:eastAsia="zh-CN"/>
        </w:rPr>
      </w:pPr>
      <w:r w:rsidRPr="00EF7C85">
        <w:rPr>
          <w:highlight w:val="green"/>
          <w:lang w:eastAsia="zh-CN"/>
        </w:rPr>
        <w:t>Agreement:</w:t>
      </w:r>
    </w:p>
    <w:tbl>
      <w:tblPr>
        <w:tblStyle w:val="aff7"/>
        <w:tblW w:w="0" w:type="auto"/>
        <w:tblLook w:val="04A0" w:firstRow="1" w:lastRow="0" w:firstColumn="1" w:lastColumn="0" w:noHBand="0" w:noVBand="1"/>
      </w:tblPr>
      <w:tblGrid>
        <w:gridCol w:w="9631"/>
      </w:tblGrid>
      <w:tr w:rsidR="00FD56D9" w14:paraId="72B17FAA" w14:textId="77777777" w:rsidTr="00FD56D9">
        <w:tc>
          <w:tcPr>
            <w:tcW w:w="9631" w:type="dxa"/>
          </w:tcPr>
          <w:p w14:paraId="50D11EA8" w14:textId="77777777" w:rsidR="00FD56D9" w:rsidRPr="00EF7C85" w:rsidRDefault="00FD56D9" w:rsidP="00FD56D9">
            <w:pPr>
              <w:pStyle w:val="TH"/>
              <w:snapToGrid w:val="0"/>
              <w:spacing w:before="0" w:after="120"/>
              <w:rPr>
                <w:sz w:val="18"/>
                <w:highlight w:val="green"/>
              </w:rPr>
            </w:pPr>
            <w:r w:rsidRPr="00EF7C85">
              <w:rPr>
                <w:rFonts w:hint="eastAsia"/>
                <w:sz w:val="18"/>
                <w:highlight w:val="green"/>
              </w:rPr>
              <w:lastRenderedPageBreak/>
              <w:t>Common simulation assumptions for PMI</w:t>
            </w:r>
            <w:bookmarkStart w:id="1" w:name="MCCQCTEMPBM_00000042"/>
          </w:p>
          <w:tbl>
            <w:tblPr>
              <w:tblW w:w="8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44"/>
              <w:gridCol w:w="3718"/>
              <w:gridCol w:w="609"/>
              <w:gridCol w:w="2286"/>
            </w:tblGrid>
            <w:tr w:rsidR="00FD56D9" w:rsidRPr="00EF7C85" w14:paraId="7D6DE52B" w14:textId="77777777" w:rsidTr="00FD56D9">
              <w:trPr>
                <w:trHeight w:val="204"/>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bookmarkEnd w:id="1"/>
                <w:p w14:paraId="019206A6" w14:textId="77777777" w:rsidR="00FD56D9" w:rsidRPr="00EF7C85" w:rsidRDefault="00FD56D9" w:rsidP="00FD56D9">
                  <w:pPr>
                    <w:pStyle w:val="TAH"/>
                    <w:rPr>
                      <w:highlight w:val="green"/>
                    </w:rPr>
                  </w:pPr>
                  <w:r w:rsidRPr="00EF7C85">
                    <w:rPr>
                      <w:highlight w:val="green"/>
                    </w:rPr>
                    <w:t>Parameter</w:t>
                  </w:r>
                </w:p>
              </w:tc>
              <w:tc>
                <w:tcPr>
                  <w:tcW w:w="609" w:type="dxa"/>
                  <w:tcBorders>
                    <w:top w:val="single" w:sz="4" w:space="0" w:color="auto"/>
                    <w:left w:val="single" w:sz="4" w:space="0" w:color="auto"/>
                    <w:bottom w:val="single" w:sz="4" w:space="0" w:color="auto"/>
                    <w:right w:val="single" w:sz="4" w:space="0" w:color="auto"/>
                  </w:tcBorders>
                  <w:vAlign w:val="center"/>
                </w:tcPr>
                <w:p w14:paraId="5A15CC32" w14:textId="77777777" w:rsidR="00FD56D9" w:rsidRPr="00EF7C85" w:rsidRDefault="00FD56D9" w:rsidP="00FD56D9">
                  <w:pPr>
                    <w:pStyle w:val="TAH"/>
                    <w:rPr>
                      <w:highlight w:val="green"/>
                    </w:rPr>
                  </w:pPr>
                  <w:r w:rsidRPr="00EF7C85">
                    <w:rPr>
                      <w:highlight w:val="green"/>
                    </w:rPr>
                    <w:t>Unit</w:t>
                  </w:r>
                </w:p>
              </w:tc>
              <w:tc>
                <w:tcPr>
                  <w:tcW w:w="2286" w:type="dxa"/>
                  <w:tcBorders>
                    <w:top w:val="single" w:sz="4" w:space="0" w:color="auto"/>
                    <w:left w:val="single" w:sz="4" w:space="0" w:color="auto"/>
                    <w:bottom w:val="single" w:sz="4" w:space="0" w:color="auto"/>
                    <w:right w:val="single" w:sz="4" w:space="0" w:color="auto"/>
                  </w:tcBorders>
                  <w:vAlign w:val="center"/>
                </w:tcPr>
                <w:p w14:paraId="1147755B" w14:textId="77777777" w:rsidR="00FD56D9" w:rsidRPr="00EF7C85" w:rsidRDefault="00FD56D9" w:rsidP="00FD56D9">
                  <w:pPr>
                    <w:pStyle w:val="TAH"/>
                    <w:rPr>
                      <w:highlight w:val="green"/>
                    </w:rPr>
                  </w:pPr>
                  <w:r w:rsidRPr="00EF7C85">
                    <w:rPr>
                      <w:highlight w:val="green"/>
                    </w:rPr>
                    <w:t>Value</w:t>
                  </w:r>
                </w:p>
              </w:tc>
            </w:tr>
            <w:tr w:rsidR="00FD56D9" w:rsidRPr="00EF7C85" w14:paraId="7CB56192"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7BFD9CE7" w14:textId="77777777" w:rsidR="00FD56D9" w:rsidRPr="00EF7C85" w:rsidRDefault="00FD56D9" w:rsidP="00FD56D9">
                  <w:pPr>
                    <w:pStyle w:val="TAC"/>
                    <w:rPr>
                      <w:highlight w:val="green"/>
                    </w:rPr>
                  </w:pPr>
                  <w:r w:rsidRPr="00EF7C85">
                    <w:rPr>
                      <w:highlight w:val="green"/>
                    </w:rPr>
                    <w:t>Duplex Mode</w:t>
                  </w:r>
                </w:p>
              </w:tc>
              <w:tc>
                <w:tcPr>
                  <w:tcW w:w="609" w:type="dxa"/>
                  <w:tcBorders>
                    <w:top w:val="single" w:sz="4" w:space="0" w:color="auto"/>
                    <w:left w:val="single" w:sz="4" w:space="0" w:color="auto"/>
                    <w:bottom w:val="single" w:sz="4" w:space="0" w:color="auto"/>
                    <w:right w:val="single" w:sz="4" w:space="0" w:color="auto"/>
                  </w:tcBorders>
                  <w:vAlign w:val="center"/>
                </w:tcPr>
                <w:p w14:paraId="4B79348A"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03E17E42" w14:textId="77777777" w:rsidR="00FD56D9" w:rsidRPr="00EF7C85" w:rsidRDefault="00FD56D9" w:rsidP="00FD56D9">
                  <w:pPr>
                    <w:pStyle w:val="TAC"/>
                    <w:rPr>
                      <w:highlight w:val="green"/>
                    </w:rPr>
                  </w:pPr>
                  <w:r w:rsidRPr="00EF7C85">
                    <w:rPr>
                      <w:highlight w:val="green"/>
                    </w:rPr>
                    <w:t>TDD and FDD</w:t>
                  </w:r>
                </w:p>
              </w:tc>
            </w:tr>
            <w:tr w:rsidR="00FD56D9" w:rsidRPr="00EF7C85" w14:paraId="0C015975"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556D15B3" w14:textId="77777777" w:rsidR="00FD56D9" w:rsidRPr="00EF7C85" w:rsidRDefault="00FD56D9" w:rsidP="00FD56D9">
                  <w:pPr>
                    <w:pStyle w:val="TAC"/>
                    <w:rPr>
                      <w:highlight w:val="green"/>
                    </w:rPr>
                  </w:pPr>
                  <w:r w:rsidRPr="00EF7C85">
                    <w:rPr>
                      <w:highlight w:val="green"/>
                    </w:rPr>
                    <w:t>Bandwidth and SCS</w:t>
                  </w:r>
                </w:p>
              </w:tc>
              <w:tc>
                <w:tcPr>
                  <w:tcW w:w="609" w:type="dxa"/>
                  <w:tcBorders>
                    <w:top w:val="single" w:sz="4" w:space="0" w:color="auto"/>
                    <w:left w:val="single" w:sz="4" w:space="0" w:color="auto"/>
                    <w:bottom w:val="single" w:sz="4" w:space="0" w:color="auto"/>
                    <w:right w:val="single" w:sz="4" w:space="0" w:color="auto"/>
                  </w:tcBorders>
                  <w:vAlign w:val="center"/>
                </w:tcPr>
                <w:p w14:paraId="54E65103"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22BEC9E4" w14:textId="77777777" w:rsidR="00FD56D9" w:rsidRPr="00EF7C85" w:rsidRDefault="00FD56D9" w:rsidP="00FD56D9">
                  <w:pPr>
                    <w:spacing w:after="0" w:line="254" w:lineRule="auto"/>
                    <w:jc w:val="center"/>
                    <w:rPr>
                      <w:rFonts w:ascii="Arial" w:hAnsi="Arial"/>
                      <w:sz w:val="18"/>
                      <w:highlight w:val="green"/>
                      <w:lang w:val="x-none"/>
                    </w:rPr>
                  </w:pPr>
                  <w:r w:rsidRPr="00EF7C85">
                    <w:rPr>
                      <w:rFonts w:ascii="Arial" w:hAnsi="Arial"/>
                      <w:sz w:val="18"/>
                      <w:highlight w:val="green"/>
                      <w:lang w:val="x-none"/>
                    </w:rPr>
                    <w:t>40MHz/30kHz SCS for TDD</w:t>
                  </w:r>
                </w:p>
                <w:p w14:paraId="0C53F597" w14:textId="77777777" w:rsidR="00FD56D9" w:rsidRPr="00EF7C85" w:rsidRDefault="00FD56D9" w:rsidP="00FD56D9">
                  <w:pPr>
                    <w:pStyle w:val="TAC"/>
                    <w:rPr>
                      <w:highlight w:val="green"/>
                    </w:rPr>
                  </w:pPr>
                  <w:r w:rsidRPr="00EF7C85">
                    <w:rPr>
                      <w:rFonts w:hint="eastAsia"/>
                      <w:highlight w:val="green"/>
                    </w:rPr>
                    <w:t>1</w:t>
                  </w:r>
                  <w:r w:rsidRPr="00EF7C85">
                    <w:rPr>
                      <w:highlight w:val="green"/>
                    </w:rPr>
                    <w:t>0MHz/15kHz SCS for FDD</w:t>
                  </w:r>
                </w:p>
              </w:tc>
            </w:tr>
            <w:tr w:rsidR="00FD56D9" w:rsidRPr="00EF7C85" w14:paraId="306E7163"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2AD18870" w14:textId="77777777" w:rsidR="00FD56D9" w:rsidRPr="00EF7C85" w:rsidRDefault="00FD56D9" w:rsidP="00FD56D9">
                  <w:pPr>
                    <w:pStyle w:val="TAC"/>
                    <w:rPr>
                      <w:highlight w:val="green"/>
                    </w:rPr>
                  </w:pPr>
                  <w:r w:rsidRPr="00EF7C85">
                    <w:rPr>
                      <w:highlight w:val="green"/>
                    </w:rPr>
                    <w:t>TDD DL-UL configurations</w:t>
                  </w:r>
                </w:p>
              </w:tc>
              <w:tc>
                <w:tcPr>
                  <w:tcW w:w="609" w:type="dxa"/>
                  <w:tcBorders>
                    <w:top w:val="single" w:sz="4" w:space="0" w:color="auto"/>
                    <w:left w:val="single" w:sz="4" w:space="0" w:color="auto"/>
                    <w:bottom w:val="single" w:sz="4" w:space="0" w:color="auto"/>
                    <w:right w:val="single" w:sz="4" w:space="0" w:color="auto"/>
                  </w:tcBorders>
                  <w:vAlign w:val="center"/>
                </w:tcPr>
                <w:p w14:paraId="436C0D99"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2352896A" w14:textId="77777777" w:rsidR="00FD56D9" w:rsidRPr="00EF7C85" w:rsidRDefault="00FD56D9" w:rsidP="00FD56D9">
                  <w:pPr>
                    <w:pStyle w:val="TAC"/>
                    <w:rPr>
                      <w:highlight w:val="green"/>
                    </w:rPr>
                  </w:pPr>
                  <w:r w:rsidRPr="00EF7C85">
                    <w:rPr>
                      <w:highlight w:val="green"/>
                    </w:rPr>
                    <w:t>7D1S2U S=6D+4G+4U</w:t>
                  </w:r>
                </w:p>
              </w:tc>
            </w:tr>
            <w:tr w:rsidR="00FD56D9" w:rsidRPr="00EF7C85" w14:paraId="21124533"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1800C08E" w14:textId="77777777" w:rsidR="00FD56D9" w:rsidRPr="00EF7C85" w:rsidRDefault="00FD56D9" w:rsidP="00FD56D9">
                  <w:pPr>
                    <w:pStyle w:val="TAC"/>
                    <w:rPr>
                      <w:highlight w:val="green"/>
                    </w:rPr>
                  </w:pPr>
                  <w:r w:rsidRPr="00EF7C85">
                    <w:rPr>
                      <w:highlight w:val="green"/>
                    </w:rPr>
                    <w:t>Antenna configuration</w:t>
                  </w:r>
                </w:p>
              </w:tc>
              <w:tc>
                <w:tcPr>
                  <w:tcW w:w="609" w:type="dxa"/>
                  <w:tcBorders>
                    <w:top w:val="single" w:sz="4" w:space="0" w:color="auto"/>
                    <w:left w:val="single" w:sz="4" w:space="0" w:color="auto"/>
                    <w:bottom w:val="single" w:sz="4" w:space="0" w:color="auto"/>
                    <w:right w:val="single" w:sz="4" w:space="0" w:color="auto"/>
                  </w:tcBorders>
                  <w:vAlign w:val="center"/>
                </w:tcPr>
                <w:p w14:paraId="6FE7B60A"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273F8F27" w14:textId="286C14D3" w:rsidR="00FD56D9" w:rsidRPr="00FD56D9" w:rsidRDefault="00FD56D9" w:rsidP="00FD56D9">
                  <w:pPr>
                    <w:pStyle w:val="TAC"/>
                    <w:rPr>
                      <w:rFonts w:eastAsiaTheme="minorEastAsia"/>
                      <w:highlight w:val="green"/>
                      <w:lang w:eastAsia="zh-CN"/>
                    </w:rPr>
                  </w:pPr>
                  <w:r>
                    <w:rPr>
                      <w:rFonts w:eastAsiaTheme="minorEastAsia" w:hint="eastAsia"/>
                      <w:highlight w:val="green"/>
                      <w:lang w:eastAsia="zh-CN"/>
                    </w:rPr>
                    <w:t>8</w:t>
                  </w:r>
                  <w:r>
                    <w:rPr>
                      <w:rFonts w:eastAsiaTheme="minorEastAsia"/>
                      <w:highlight w:val="green"/>
                      <w:lang w:eastAsia="zh-CN"/>
                    </w:rPr>
                    <w:t>T4R</w:t>
                  </w:r>
                </w:p>
                <w:p w14:paraId="4C6385D6" w14:textId="77777777" w:rsidR="00FD56D9" w:rsidRPr="00EF7C85" w:rsidRDefault="00FD56D9" w:rsidP="00FD56D9">
                  <w:pPr>
                    <w:pStyle w:val="TAC"/>
                    <w:rPr>
                      <w:highlight w:val="green"/>
                      <w:lang w:eastAsia="zh-CN"/>
                    </w:rPr>
                  </w:pPr>
                  <w:r w:rsidRPr="00EF7C85">
                    <w:rPr>
                      <w:highlight w:val="green"/>
                      <w:lang w:eastAsia="zh-CN"/>
                    </w:rPr>
                    <w:t xml:space="preserve">(M, N, P, </w:t>
                  </w:r>
                  <w:proofErr w:type="spellStart"/>
                  <w:r w:rsidRPr="00EF7C85">
                    <w:rPr>
                      <w:highlight w:val="green"/>
                      <w:lang w:eastAsia="zh-CN"/>
                    </w:rPr>
                    <w:t>Ms</w:t>
                  </w:r>
                  <w:proofErr w:type="spellEnd"/>
                  <w:r w:rsidRPr="00EF7C85">
                    <w:rPr>
                      <w:highlight w:val="green"/>
                      <w:lang w:eastAsia="zh-CN"/>
                    </w:rPr>
                    <w:t>, Ns) = (1, 4, 2, 1, 1)</w:t>
                  </w:r>
                </w:p>
              </w:tc>
            </w:tr>
            <w:tr w:rsidR="00FD56D9" w:rsidRPr="00EF7C85" w14:paraId="67F1852F" w14:textId="77777777" w:rsidTr="00FD56D9">
              <w:trPr>
                <w:trHeight w:val="59"/>
                <w:jc w:val="center"/>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54F582ED" w14:textId="77777777" w:rsidR="00FD56D9" w:rsidRPr="00EF7C85" w:rsidRDefault="00FD56D9" w:rsidP="00FD56D9">
                  <w:pPr>
                    <w:pStyle w:val="TAC"/>
                    <w:rPr>
                      <w:highlight w:val="green"/>
                    </w:rPr>
                  </w:pPr>
                  <w:r w:rsidRPr="00EF7C85">
                    <w:rPr>
                      <w:highlight w:val="green"/>
                    </w:rPr>
                    <w:t>NZP CSI-RS for CSI acquisition</w:t>
                  </w: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69ACB049" w14:textId="77777777" w:rsidR="00FD56D9" w:rsidRPr="00EF7C85" w:rsidRDefault="00FD56D9" w:rsidP="00FD56D9">
                  <w:pPr>
                    <w:pStyle w:val="TAC"/>
                    <w:rPr>
                      <w:highlight w:val="green"/>
                    </w:rPr>
                  </w:pPr>
                  <w:r w:rsidRPr="00EF7C85">
                    <w:rPr>
                      <w:highlight w:val="green"/>
                    </w:rPr>
                    <w:t>CSI-RS resource Type</w:t>
                  </w:r>
                </w:p>
              </w:tc>
              <w:tc>
                <w:tcPr>
                  <w:tcW w:w="609" w:type="dxa"/>
                  <w:tcBorders>
                    <w:top w:val="single" w:sz="4" w:space="0" w:color="auto"/>
                    <w:left w:val="single" w:sz="4" w:space="0" w:color="auto"/>
                    <w:bottom w:val="single" w:sz="4" w:space="0" w:color="auto"/>
                    <w:right w:val="single" w:sz="4" w:space="0" w:color="auto"/>
                  </w:tcBorders>
                  <w:vAlign w:val="center"/>
                </w:tcPr>
                <w:p w14:paraId="20F3D9D5"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45F876C7" w14:textId="77777777" w:rsidR="00FD56D9" w:rsidRPr="00EF7C85" w:rsidRDefault="00FD56D9" w:rsidP="00FD56D9">
                  <w:pPr>
                    <w:pStyle w:val="TAC"/>
                    <w:rPr>
                      <w:highlight w:val="green"/>
                    </w:rPr>
                  </w:pPr>
                  <w:r w:rsidRPr="00EF7C85">
                    <w:rPr>
                      <w:highlight w:val="green"/>
                    </w:rPr>
                    <w:t>Periodic</w:t>
                  </w:r>
                </w:p>
              </w:tc>
            </w:tr>
            <w:tr w:rsidR="00FD56D9" w:rsidRPr="00EF7C85" w14:paraId="54288EA8"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378F548F"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10ABCECA" w14:textId="77777777" w:rsidR="00FD56D9" w:rsidRPr="00EF7C85" w:rsidRDefault="00FD56D9" w:rsidP="00FD56D9">
                  <w:pPr>
                    <w:pStyle w:val="TAC"/>
                    <w:rPr>
                      <w:highlight w:val="green"/>
                    </w:rPr>
                  </w:pPr>
                  <w:r w:rsidRPr="00EF7C85">
                    <w:rPr>
                      <w:highlight w:val="green"/>
                    </w:rPr>
                    <w:t>Number of CSI-RS ports (</w:t>
                  </w:r>
                  <w:r w:rsidRPr="00EF7C85">
                    <w:rPr>
                      <w:i/>
                      <w:highlight w:val="green"/>
                    </w:rPr>
                    <w:t>X</w:t>
                  </w:r>
                  <w:r w:rsidRPr="00EF7C85">
                    <w:rPr>
                      <w:highlight w:val="green"/>
                    </w:rPr>
                    <w:t>)</w:t>
                  </w:r>
                </w:p>
              </w:tc>
              <w:tc>
                <w:tcPr>
                  <w:tcW w:w="609" w:type="dxa"/>
                  <w:tcBorders>
                    <w:top w:val="single" w:sz="4" w:space="0" w:color="auto"/>
                    <w:left w:val="single" w:sz="4" w:space="0" w:color="auto"/>
                    <w:bottom w:val="single" w:sz="4" w:space="0" w:color="auto"/>
                    <w:right w:val="single" w:sz="4" w:space="0" w:color="auto"/>
                  </w:tcBorders>
                  <w:vAlign w:val="center"/>
                </w:tcPr>
                <w:p w14:paraId="2A28D0E2"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7AE23C19" w14:textId="77777777" w:rsidR="00FD56D9" w:rsidRPr="00EF7C85" w:rsidRDefault="00FD56D9" w:rsidP="00FD56D9">
                  <w:pPr>
                    <w:pStyle w:val="TAC"/>
                    <w:rPr>
                      <w:highlight w:val="green"/>
                    </w:rPr>
                  </w:pPr>
                  <w:r w:rsidRPr="00EF7C85">
                    <w:rPr>
                      <w:highlight w:val="green"/>
                    </w:rPr>
                    <w:t>8</w:t>
                  </w:r>
                </w:p>
              </w:tc>
            </w:tr>
            <w:tr w:rsidR="00FD56D9" w:rsidRPr="00EF7C85" w14:paraId="7BC64660"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32F59B5F"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13566B46" w14:textId="77777777" w:rsidR="00FD56D9" w:rsidRPr="00EF7C85" w:rsidRDefault="00FD56D9" w:rsidP="00FD56D9">
                  <w:pPr>
                    <w:pStyle w:val="TAC"/>
                    <w:rPr>
                      <w:highlight w:val="green"/>
                    </w:rPr>
                  </w:pPr>
                  <w:r w:rsidRPr="00EF7C85">
                    <w:rPr>
                      <w:highlight w:val="green"/>
                    </w:rPr>
                    <w:t>CDM Type</w:t>
                  </w:r>
                </w:p>
              </w:tc>
              <w:tc>
                <w:tcPr>
                  <w:tcW w:w="609" w:type="dxa"/>
                  <w:tcBorders>
                    <w:top w:val="single" w:sz="4" w:space="0" w:color="auto"/>
                    <w:left w:val="single" w:sz="4" w:space="0" w:color="auto"/>
                    <w:bottom w:val="single" w:sz="4" w:space="0" w:color="auto"/>
                    <w:right w:val="single" w:sz="4" w:space="0" w:color="auto"/>
                  </w:tcBorders>
                  <w:vAlign w:val="center"/>
                </w:tcPr>
                <w:p w14:paraId="755E1526"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355E3FE7" w14:textId="77777777" w:rsidR="00FD56D9" w:rsidRPr="00EF7C85" w:rsidRDefault="00FD56D9" w:rsidP="00FD56D9">
                  <w:pPr>
                    <w:pStyle w:val="TAC"/>
                    <w:rPr>
                      <w:highlight w:val="green"/>
                    </w:rPr>
                  </w:pPr>
                  <w:r w:rsidRPr="00EF7C85">
                    <w:rPr>
                      <w:highlight w:val="green"/>
                    </w:rPr>
                    <w:t>CDM4 (FD2, TD2)</w:t>
                  </w:r>
                </w:p>
              </w:tc>
            </w:tr>
            <w:tr w:rsidR="00FD56D9" w:rsidRPr="00EF7C85" w14:paraId="2C29C8AD"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0086B954"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4B808715" w14:textId="77777777" w:rsidR="00FD56D9" w:rsidRPr="00EF7C85" w:rsidRDefault="00FD56D9" w:rsidP="00FD56D9">
                  <w:pPr>
                    <w:pStyle w:val="TAC"/>
                    <w:rPr>
                      <w:highlight w:val="green"/>
                    </w:rPr>
                  </w:pPr>
                  <w:r w:rsidRPr="00EF7C85">
                    <w:rPr>
                      <w:highlight w:val="green"/>
                    </w:rPr>
                    <w:t>Density (ρ)</w:t>
                  </w:r>
                </w:p>
              </w:tc>
              <w:tc>
                <w:tcPr>
                  <w:tcW w:w="609" w:type="dxa"/>
                  <w:tcBorders>
                    <w:top w:val="single" w:sz="4" w:space="0" w:color="auto"/>
                    <w:left w:val="single" w:sz="4" w:space="0" w:color="auto"/>
                    <w:bottom w:val="single" w:sz="4" w:space="0" w:color="auto"/>
                    <w:right w:val="single" w:sz="4" w:space="0" w:color="auto"/>
                  </w:tcBorders>
                  <w:vAlign w:val="center"/>
                </w:tcPr>
                <w:p w14:paraId="1CCB19FB"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36B07FF6" w14:textId="77777777" w:rsidR="00FD56D9" w:rsidRPr="00EF7C85" w:rsidRDefault="00FD56D9" w:rsidP="00FD56D9">
                  <w:pPr>
                    <w:pStyle w:val="TAC"/>
                    <w:rPr>
                      <w:highlight w:val="green"/>
                    </w:rPr>
                  </w:pPr>
                  <w:r w:rsidRPr="00EF7C85">
                    <w:rPr>
                      <w:highlight w:val="green"/>
                    </w:rPr>
                    <w:t>1</w:t>
                  </w:r>
                </w:p>
              </w:tc>
            </w:tr>
            <w:tr w:rsidR="00FD56D9" w:rsidRPr="00EF7C85" w14:paraId="13EC7BB5"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5A045330"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72F83712" w14:textId="77777777" w:rsidR="00FD56D9" w:rsidRPr="00EF7C85" w:rsidRDefault="00FD56D9" w:rsidP="00FD56D9">
                  <w:pPr>
                    <w:pStyle w:val="TAC"/>
                    <w:rPr>
                      <w:highlight w:val="green"/>
                    </w:rPr>
                  </w:pPr>
                  <w:r w:rsidRPr="00EF7C85">
                    <w:rPr>
                      <w:highlight w:val="green"/>
                    </w:rPr>
                    <w:t>First subcarrier index in the PRB used for CSI-RS (k</w:t>
                  </w:r>
                  <w:r w:rsidRPr="00EF7C85">
                    <w:rPr>
                      <w:highlight w:val="green"/>
                      <w:vertAlign w:val="subscript"/>
                    </w:rPr>
                    <w:t>0</w:t>
                  </w:r>
                  <w:r w:rsidRPr="00EF7C85">
                    <w:rPr>
                      <w:highlight w:val="green"/>
                    </w:rPr>
                    <w:t>, k</w:t>
                  </w:r>
                  <w:r w:rsidRPr="00EF7C85">
                    <w:rPr>
                      <w:highlight w:val="green"/>
                      <w:vertAlign w:val="subscript"/>
                    </w:rPr>
                    <w:t>1,</w:t>
                  </w:r>
                  <w:r w:rsidRPr="00EF7C85">
                    <w:rPr>
                      <w:highlight w:val="green"/>
                    </w:rPr>
                    <w:t xml:space="preserve"> k</w:t>
                  </w:r>
                  <w:r w:rsidRPr="00EF7C85">
                    <w:rPr>
                      <w:highlight w:val="green"/>
                      <w:vertAlign w:val="subscript"/>
                    </w:rPr>
                    <w:t>2</w:t>
                  </w:r>
                  <w:r w:rsidRPr="00EF7C85">
                    <w:rPr>
                      <w:highlight w:val="green"/>
                    </w:rPr>
                    <w:t>, k</w:t>
                  </w:r>
                  <w:r w:rsidRPr="00EF7C85">
                    <w:rPr>
                      <w:highlight w:val="green"/>
                      <w:vertAlign w:val="subscript"/>
                    </w:rPr>
                    <w:t>3</w:t>
                  </w:r>
                  <w:r w:rsidRPr="00EF7C85">
                    <w:rPr>
                      <w:highlight w:val="green"/>
                    </w:rPr>
                    <w:t>)</w:t>
                  </w:r>
                </w:p>
              </w:tc>
              <w:tc>
                <w:tcPr>
                  <w:tcW w:w="609" w:type="dxa"/>
                  <w:tcBorders>
                    <w:top w:val="single" w:sz="4" w:space="0" w:color="auto"/>
                    <w:left w:val="single" w:sz="4" w:space="0" w:color="auto"/>
                    <w:bottom w:val="single" w:sz="4" w:space="0" w:color="auto"/>
                    <w:right w:val="single" w:sz="4" w:space="0" w:color="auto"/>
                  </w:tcBorders>
                  <w:vAlign w:val="center"/>
                </w:tcPr>
                <w:p w14:paraId="37659730"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4F65EAC6" w14:textId="77777777" w:rsidR="00FD56D9" w:rsidRPr="00EF7C85" w:rsidRDefault="00FD56D9" w:rsidP="00FD56D9">
                  <w:pPr>
                    <w:pStyle w:val="TAC"/>
                    <w:rPr>
                      <w:highlight w:val="green"/>
                    </w:rPr>
                  </w:pPr>
                  <w:r w:rsidRPr="00EF7C85">
                    <w:rPr>
                      <w:highlight w:val="green"/>
                    </w:rPr>
                    <w:t>Row 8, (4,6)</w:t>
                  </w:r>
                </w:p>
              </w:tc>
            </w:tr>
            <w:tr w:rsidR="00FD56D9" w:rsidRPr="00EF7C85" w14:paraId="47A03E72"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7252970F"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6579FF27" w14:textId="77777777" w:rsidR="00FD56D9" w:rsidRPr="00EF7C85" w:rsidRDefault="00FD56D9" w:rsidP="00FD56D9">
                  <w:pPr>
                    <w:pStyle w:val="TAC"/>
                    <w:rPr>
                      <w:highlight w:val="green"/>
                    </w:rPr>
                  </w:pPr>
                  <w:r w:rsidRPr="00EF7C85">
                    <w:rPr>
                      <w:highlight w:val="green"/>
                    </w:rPr>
                    <w:t>First OFDM symbol in the PRB used for CSI-RS (l</w:t>
                  </w:r>
                  <w:r w:rsidRPr="00EF7C85">
                    <w:rPr>
                      <w:highlight w:val="green"/>
                      <w:vertAlign w:val="subscript"/>
                    </w:rPr>
                    <w:t>0</w:t>
                  </w:r>
                  <w:r w:rsidRPr="00EF7C85">
                    <w:rPr>
                      <w:highlight w:val="green"/>
                    </w:rPr>
                    <w:t>)</w:t>
                  </w:r>
                </w:p>
              </w:tc>
              <w:tc>
                <w:tcPr>
                  <w:tcW w:w="609" w:type="dxa"/>
                  <w:tcBorders>
                    <w:top w:val="single" w:sz="4" w:space="0" w:color="auto"/>
                    <w:left w:val="single" w:sz="4" w:space="0" w:color="auto"/>
                    <w:bottom w:val="single" w:sz="4" w:space="0" w:color="auto"/>
                    <w:right w:val="single" w:sz="4" w:space="0" w:color="auto"/>
                  </w:tcBorders>
                  <w:vAlign w:val="center"/>
                </w:tcPr>
                <w:p w14:paraId="143E59CE"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3707F71F" w14:textId="77777777" w:rsidR="00FD56D9" w:rsidRPr="00EF7C85" w:rsidRDefault="00FD56D9" w:rsidP="00FD56D9">
                  <w:pPr>
                    <w:pStyle w:val="TAC"/>
                    <w:rPr>
                      <w:highlight w:val="green"/>
                    </w:rPr>
                  </w:pPr>
                  <w:r w:rsidRPr="00EF7C85">
                    <w:rPr>
                      <w:highlight w:val="green"/>
                    </w:rPr>
                    <w:t>Row 8, (5)</w:t>
                  </w:r>
                </w:p>
              </w:tc>
            </w:tr>
            <w:tr w:rsidR="00FD56D9" w:rsidRPr="00EF7C85" w14:paraId="64902514"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6988819D"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34E15AF3" w14:textId="77777777" w:rsidR="00FD56D9" w:rsidRPr="00EF7C85" w:rsidRDefault="00FD56D9" w:rsidP="00FD56D9">
                  <w:pPr>
                    <w:pStyle w:val="TAC"/>
                    <w:rPr>
                      <w:highlight w:val="green"/>
                    </w:rPr>
                  </w:pPr>
                  <w:r w:rsidRPr="00EF7C85">
                    <w:rPr>
                      <w:highlight w:val="green"/>
                    </w:rPr>
                    <w:t>CSI-RS</w:t>
                  </w:r>
                </w:p>
                <w:p w14:paraId="446AD9DE" w14:textId="77777777" w:rsidR="00FD56D9" w:rsidRPr="00EF7C85" w:rsidRDefault="00FD56D9" w:rsidP="00FD56D9">
                  <w:pPr>
                    <w:pStyle w:val="TAC"/>
                    <w:rPr>
                      <w:highlight w:val="green"/>
                    </w:rPr>
                  </w:pPr>
                  <w:r w:rsidRPr="00EF7C85">
                    <w:rPr>
                      <w:highlight w:val="green"/>
                    </w:rPr>
                    <w:t>interval and offset</w:t>
                  </w:r>
                </w:p>
              </w:tc>
              <w:tc>
                <w:tcPr>
                  <w:tcW w:w="609" w:type="dxa"/>
                  <w:tcBorders>
                    <w:top w:val="single" w:sz="4" w:space="0" w:color="auto"/>
                    <w:left w:val="single" w:sz="4" w:space="0" w:color="auto"/>
                    <w:bottom w:val="single" w:sz="4" w:space="0" w:color="auto"/>
                    <w:right w:val="single" w:sz="4" w:space="0" w:color="auto"/>
                  </w:tcBorders>
                  <w:vAlign w:val="center"/>
                </w:tcPr>
                <w:p w14:paraId="5234FF53" w14:textId="77777777" w:rsidR="00FD56D9" w:rsidRPr="00EF7C85" w:rsidRDefault="00FD56D9" w:rsidP="00FD56D9">
                  <w:pPr>
                    <w:pStyle w:val="TAC"/>
                    <w:rPr>
                      <w:highlight w:val="green"/>
                    </w:rPr>
                  </w:pPr>
                  <w:r w:rsidRPr="00EF7C85">
                    <w:rPr>
                      <w:highlight w:val="green"/>
                    </w:rPr>
                    <w:t>slot</w:t>
                  </w:r>
                </w:p>
              </w:tc>
              <w:tc>
                <w:tcPr>
                  <w:tcW w:w="2286" w:type="dxa"/>
                  <w:tcBorders>
                    <w:top w:val="single" w:sz="4" w:space="0" w:color="auto"/>
                    <w:left w:val="single" w:sz="4" w:space="0" w:color="auto"/>
                    <w:bottom w:val="single" w:sz="4" w:space="0" w:color="auto"/>
                    <w:right w:val="single" w:sz="4" w:space="0" w:color="auto"/>
                  </w:tcBorders>
                  <w:vAlign w:val="center"/>
                </w:tcPr>
                <w:p w14:paraId="5633FFA6" w14:textId="77777777" w:rsidR="00FD56D9" w:rsidRPr="00EF7C85" w:rsidRDefault="00FD56D9" w:rsidP="00FD56D9">
                  <w:pPr>
                    <w:pStyle w:val="TAC"/>
                    <w:rPr>
                      <w:color w:val="FF0000"/>
                      <w:highlight w:val="green"/>
                    </w:rPr>
                  </w:pPr>
                  <w:r w:rsidRPr="00EF7C85">
                    <w:rPr>
                      <w:highlight w:val="green"/>
                    </w:rPr>
                    <w:t xml:space="preserve">10, 1 </w:t>
                  </w:r>
                  <w:r w:rsidRPr="00EF7C85">
                    <w:rPr>
                      <w:color w:val="FF0000"/>
                      <w:highlight w:val="green"/>
                    </w:rPr>
                    <w:t>for TDD</w:t>
                  </w:r>
                </w:p>
                <w:p w14:paraId="23E35DBF" w14:textId="77777777" w:rsidR="00FD56D9" w:rsidRPr="00EF7C85" w:rsidRDefault="00FD56D9" w:rsidP="00FD56D9">
                  <w:pPr>
                    <w:pStyle w:val="TAC"/>
                    <w:rPr>
                      <w:color w:val="FF0000"/>
                      <w:highlight w:val="green"/>
                    </w:rPr>
                  </w:pPr>
                  <w:r w:rsidRPr="00EF7C85">
                    <w:rPr>
                      <w:color w:val="FF0000"/>
                      <w:highlight w:val="green"/>
                    </w:rPr>
                    <w:t>5, 1 for FDD</w:t>
                  </w:r>
                </w:p>
              </w:tc>
            </w:tr>
            <w:tr w:rsidR="00FD56D9" w:rsidRPr="00EF7C85" w14:paraId="21943219"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08EB4F0E"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vAlign w:val="center"/>
                </w:tcPr>
                <w:p w14:paraId="464476F2" w14:textId="77777777" w:rsidR="00FD56D9" w:rsidRPr="00EF7C85" w:rsidRDefault="00FD56D9" w:rsidP="00FD56D9">
                  <w:pPr>
                    <w:pStyle w:val="TAC"/>
                    <w:rPr>
                      <w:highlight w:val="green"/>
                    </w:rPr>
                  </w:pPr>
                </w:p>
              </w:tc>
              <w:tc>
                <w:tcPr>
                  <w:tcW w:w="609" w:type="dxa"/>
                  <w:tcBorders>
                    <w:top w:val="single" w:sz="4" w:space="0" w:color="auto"/>
                    <w:left w:val="single" w:sz="4" w:space="0" w:color="auto"/>
                    <w:bottom w:val="single" w:sz="4" w:space="0" w:color="auto"/>
                    <w:right w:val="single" w:sz="4" w:space="0" w:color="auto"/>
                  </w:tcBorders>
                  <w:vAlign w:val="center"/>
                </w:tcPr>
                <w:p w14:paraId="4B93F7DB"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06987384" w14:textId="77777777" w:rsidR="00FD56D9" w:rsidRPr="00EF7C85" w:rsidRDefault="00FD56D9" w:rsidP="00FD56D9">
                  <w:pPr>
                    <w:pStyle w:val="TAC"/>
                    <w:rPr>
                      <w:highlight w:val="green"/>
                    </w:rPr>
                  </w:pPr>
                </w:p>
              </w:tc>
            </w:tr>
            <w:tr w:rsidR="00FD56D9" w:rsidRPr="00EF7C85" w14:paraId="60E16636"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4D52A3D3" w14:textId="77777777" w:rsidR="00FD56D9" w:rsidRPr="00EF7C85" w:rsidRDefault="00FD56D9" w:rsidP="00FD56D9">
                  <w:pPr>
                    <w:pStyle w:val="TAC"/>
                    <w:rPr>
                      <w:highlight w:val="green"/>
                    </w:rPr>
                  </w:pPr>
                  <w:proofErr w:type="spellStart"/>
                  <w:r w:rsidRPr="00EF7C85">
                    <w:rPr>
                      <w:highlight w:val="green"/>
                    </w:rPr>
                    <w:t>cqi-FormatIndicator</w:t>
                  </w:r>
                  <w:proofErr w:type="spellEnd"/>
                </w:p>
              </w:tc>
              <w:tc>
                <w:tcPr>
                  <w:tcW w:w="609" w:type="dxa"/>
                  <w:tcBorders>
                    <w:top w:val="single" w:sz="4" w:space="0" w:color="auto"/>
                    <w:left w:val="single" w:sz="4" w:space="0" w:color="auto"/>
                    <w:bottom w:val="single" w:sz="4" w:space="0" w:color="auto"/>
                    <w:right w:val="single" w:sz="4" w:space="0" w:color="auto"/>
                  </w:tcBorders>
                  <w:vAlign w:val="center"/>
                </w:tcPr>
                <w:p w14:paraId="7663BF13"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6BA62B8B" w14:textId="77777777" w:rsidR="00FD56D9" w:rsidRPr="00EF7C85" w:rsidRDefault="00FD56D9" w:rsidP="00FD56D9">
                  <w:pPr>
                    <w:pStyle w:val="TAC"/>
                    <w:rPr>
                      <w:highlight w:val="green"/>
                    </w:rPr>
                  </w:pPr>
                  <w:r w:rsidRPr="00EF7C85">
                    <w:rPr>
                      <w:highlight w:val="green"/>
                    </w:rPr>
                    <w:t>Wideband</w:t>
                  </w:r>
                </w:p>
              </w:tc>
            </w:tr>
            <w:tr w:rsidR="00FD56D9" w:rsidRPr="00EF7C85" w14:paraId="546F51EE"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421B030E" w14:textId="77777777" w:rsidR="00FD56D9" w:rsidRPr="00EF7C85" w:rsidRDefault="00FD56D9" w:rsidP="00FD56D9">
                  <w:pPr>
                    <w:pStyle w:val="TAC"/>
                    <w:rPr>
                      <w:highlight w:val="green"/>
                    </w:rPr>
                  </w:pPr>
                  <w:proofErr w:type="spellStart"/>
                  <w:r w:rsidRPr="00EF7C85">
                    <w:rPr>
                      <w:highlight w:val="green"/>
                    </w:rPr>
                    <w:t>pmi-FormatIndicator</w:t>
                  </w:r>
                  <w:proofErr w:type="spellEnd"/>
                  <w:r w:rsidRPr="00EF7C85">
                    <w:rPr>
                      <w:i/>
                      <w:highlight w:val="green"/>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14:paraId="2150F6F8"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3A1F5B7D" w14:textId="77777777" w:rsidR="00FD56D9" w:rsidRPr="00EF7C85" w:rsidRDefault="00FD56D9" w:rsidP="00FD56D9">
                  <w:pPr>
                    <w:pStyle w:val="TAC"/>
                    <w:rPr>
                      <w:highlight w:val="green"/>
                    </w:rPr>
                  </w:pPr>
                  <w:r w:rsidRPr="00EF7C85">
                    <w:rPr>
                      <w:highlight w:val="green"/>
                    </w:rPr>
                    <w:t xml:space="preserve">Not configured for </w:t>
                  </w:r>
                  <w:proofErr w:type="spellStart"/>
                  <w:r w:rsidRPr="00EF7C85">
                    <w:rPr>
                      <w:highlight w:val="green"/>
                    </w:rPr>
                    <w:t>eType</w:t>
                  </w:r>
                  <w:proofErr w:type="spellEnd"/>
                  <w:r w:rsidRPr="00EF7C85">
                    <w:rPr>
                      <w:highlight w:val="green"/>
                    </w:rPr>
                    <w:t xml:space="preserve"> II</w:t>
                  </w:r>
                </w:p>
                <w:p w14:paraId="6005AA9E" w14:textId="77777777" w:rsidR="00FD56D9" w:rsidRPr="00EF7C85" w:rsidRDefault="00FD56D9" w:rsidP="00FD56D9">
                  <w:pPr>
                    <w:pStyle w:val="TAC"/>
                    <w:rPr>
                      <w:highlight w:val="green"/>
                    </w:rPr>
                  </w:pPr>
                  <w:r w:rsidRPr="00EF7C85">
                    <w:rPr>
                      <w:highlight w:val="green"/>
                    </w:rPr>
                    <w:t>Wideband for Type I</w:t>
                  </w:r>
                </w:p>
              </w:tc>
            </w:tr>
            <w:tr w:rsidR="00FD56D9" w:rsidRPr="00EF7C85" w14:paraId="54F7DFA0"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4DA6EBD4" w14:textId="77777777" w:rsidR="00FD56D9" w:rsidRPr="00EF7C85" w:rsidRDefault="00FD56D9" w:rsidP="00FD56D9">
                  <w:pPr>
                    <w:pStyle w:val="TAC"/>
                    <w:rPr>
                      <w:highlight w:val="green"/>
                    </w:rPr>
                  </w:pPr>
                  <w:r w:rsidRPr="00EF7C85">
                    <w:rPr>
                      <w:highlight w:val="green"/>
                    </w:rPr>
                    <w:t>Sub-band Size</w:t>
                  </w:r>
                </w:p>
              </w:tc>
              <w:tc>
                <w:tcPr>
                  <w:tcW w:w="609" w:type="dxa"/>
                  <w:tcBorders>
                    <w:top w:val="single" w:sz="4" w:space="0" w:color="auto"/>
                    <w:left w:val="single" w:sz="4" w:space="0" w:color="auto"/>
                    <w:bottom w:val="single" w:sz="4" w:space="0" w:color="auto"/>
                    <w:right w:val="single" w:sz="4" w:space="0" w:color="auto"/>
                  </w:tcBorders>
                  <w:vAlign w:val="center"/>
                </w:tcPr>
                <w:p w14:paraId="17B21217" w14:textId="77777777" w:rsidR="00FD56D9" w:rsidRPr="00EF7C85" w:rsidRDefault="00FD56D9" w:rsidP="00FD56D9">
                  <w:pPr>
                    <w:pStyle w:val="TAC"/>
                    <w:rPr>
                      <w:highlight w:val="green"/>
                    </w:rPr>
                  </w:pPr>
                  <w:r w:rsidRPr="00EF7C85">
                    <w:rPr>
                      <w:highlight w:val="green"/>
                    </w:rPr>
                    <w:t>RB</w:t>
                  </w:r>
                </w:p>
              </w:tc>
              <w:tc>
                <w:tcPr>
                  <w:tcW w:w="2286" w:type="dxa"/>
                  <w:tcBorders>
                    <w:top w:val="single" w:sz="4" w:space="0" w:color="auto"/>
                    <w:left w:val="single" w:sz="4" w:space="0" w:color="auto"/>
                    <w:bottom w:val="single" w:sz="4" w:space="0" w:color="auto"/>
                    <w:right w:val="single" w:sz="4" w:space="0" w:color="auto"/>
                  </w:tcBorders>
                  <w:vAlign w:val="center"/>
                </w:tcPr>
                <w:p w14:paraId="256CA950" w14:textId="77777777" w:rsidR="00FD56D9" w:rsidRPr="00EF7C85" w:rsidRDefault="00FD56D9" w:rsidP="00FD56D9">
                  <w:pPr>
                    <w:pStyle w:val="TAC"/>
                    <w:rPr>
                      <w:color w:val="FF0000"/>
                      <w:highlight w:val="green"/>
                    </w:rPr>
                  </w:pPr>
                  <w:r w:rsidRPr="00EF7C85">
                    <w:rPr>
                      <w:color w:val="FF0000"/>
                      <w:highlight w:val="green"/>
                    </w:rPr>
                    <w:t>8 for TDD</w:t>
                  </w:r>
                </w:p>
                <w:p w14:paraId="54A83B4D" w14:textId="77777777" w:rsidR="00FD56D9" w:rsidRPr="00EF7C85" w:rsidRDefault="00FD56D9" w:rsidP="00FD56D9">
                  <w:pPr>
                    <w:pStyle w:val="TAC"/>
                    <w:rPr>
                      <w:highlight w:val="green"/>
                    </w:rPr>
                  </w:pPr>
                  <w:r w:rsidRPr="00EF7C85">
                    <w:rPr>
                      <w:color w:val="FF0000"/>
                      <w:highlight w:val="green"/>
                    </w:rPr>
                    <w:t>4 for FDD</w:t>
                  </w:r>
                </w:p>
              </w:tc>
            </w:tr>
            <w:tr w:rsidR="00FD56D9" w:rsidRPr="00EF7C85" w14:paraId="7B499091"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444AD11F" w14:textId="77777777" w:rsidR="00FD56D9" w:rsidRPr="00EF7C85" w:rsidRDefault="00FD56D9" w:rsidP="00FD56D9">
                  <w:pPr>
                    <w:pStyle w:val="TAC"/>
                    <w:rPr>
                      <w:highlight w:val="green"/>
                    </w:rPr>
                  </w:pPr>
                  <w:proofErr w:type="spellStart"/>
                  <w:r w:rsidRPr="00EF7C85">
                    <w:rPr>
                      <w:highlight w:val="green"/>
                    </w:rPr>
                    <w:t>csi-ReportingBand</w:t>
                  </w:r>
                  <w:proofErr w:type="spellEnd"/>
                </w:p>
              </w:tc>
              <w:tc>
                <w:tcPr>
                  <w:tcW w:w="609" w:type="dxa"/>
                  <w:tcBorders>
                    <w:top w:val="single" w:sz="4" w:space="0" w:color="auto"/>
                    <w:left w:val="single" w:sz="4" w:space="0" w:color="auto"/>
                    <w:bottom w:val="single" w:sz="4" w:space="0" w:color="auto"/>
                    <w:right w:val="single" w:sz="4" w:space="0" w:color="auto"/>
                  </w:tcBorders>
                  <w:vAlign w:val="center"/>
                </w:tcPr>
                <w:p w14:paraId="05455D7E"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51206C56" w14:textId="77777777" w:rsidR="00FD56D9" w:rsidRPr="00EF7C85" w:rsidRDefault="00FD56D9" w:rsidP="00FD56D9">
                  <w:pPr>
                    <w:pStyle w:val="TAC"/>
                    <w:rPr>
                      <w:highlight w:val="green"/>
                    </w:rPr>
                  </w:pPr>
                  <w:r w:rsidRPr="00EF7C85">
                    <w:rPr>
                      <w:highlight w:val="green"/>
                    </w:rPr>
                    <w:t xml:space="preserve">11111111111111 </w:t>
                  </w:r>
                  <w:r w:rsidRPr="00EF7C85">
                    <w:rPr>
                      <w:color w:val="FF0000"/>
                      <w:highlight w:val="green"/>
                    </w:rPr>
                    <w:t>for TDD</w:t>
                  </w:r>
                </w:p>
                <w:p w14:paraId="63E8F69B" w14:textId="77777777" w:rsidR="00FD56D9" w:rsidRPr="00EF7C85" w:rsidRDefault="00FD56D9" w:rsidP="00FD56D9">
                  <w:pPr>
                    <w:pStyle w:val="TAC"/>
                    <w:rPr>
                      <w:highlight w:val="green"/>
                    </w:rPr>
                  </w:pPr>
                  <w:r w:rsidRPr="00EF7C85">
                    <w:rPr>
                      <w:color w:val="FF0000"/>
                      <w:highlight w:val="green"/>
                    </w:rPr>
                    <w:t>1111111111111 for FDD</w:t>
                  </w:r>
                </w:p>
              </w:tc>
            </w:tr>
            <w:tr w:rsidR="00FD56D9" w:rsidRPr="00EF7C85" w14:paraId="7E30A632" w14:textId="77777777" w:rsidTr="00FD56D9">
              <w:trPr>
                <w:trHeight w:val="59"/>
                <w:jc w:val="center"/>
              </w:trPr>
              <w:tc>
                <w:tcPr>
                  <w:tcW w:w="1247" w:type="dxa"/>
                  <w:vMerge w:val="restart"/>
                  <w:tcBorders>
                    <w:top w:val="single" w:sz="4" w:space="0" w:color="auto"/>
                    <w:left w:val="single" w:sz="4" w:space="0" w:color="auto"/>
                    <w:bottom w:val="single" w:sz="4" w:space="0" w:color="auto"/>
                    <w:right w:val="single" w:sz="4" w:space="0" w:color="auto"/>
                  </w:tcBorders>
                  <w:vAlign w:val="center"/>
                </w:tcPr>
                <w:p w14:paraId="503BF8F8" w14:textId="77777777" w:rsidR="00FD56D9" w:rsidRPr="00EF7C85" w:rsidRDefault="00FD56D9" w:rsidP="00FD56D9">
                  <w:pPr>
                    <w:pStyle w:val="TAC"/>
                    <w:rPr>
                      <w:highlight w:val="green"/>
                    </w:rPr>
                  </w:pPr>
                  <w:r w:rsidRPr="00EF7C85">
                    <w:rPr>
                      <w:highlight w:val="green"/>
                    </w:rPr>
                    <w:t>Codebook configuration</w:t>
                  </w:r>
                </w:p>
              </w:tc>
              <w:tc>
                <w:tcPr>
                  <w:tcW w:w="4462" w:type="dxa"/>
                  <w:gridSpan w:val="2"/>
                  <w:tcBorders>
                    <w:top w:val="single" w:sz="4" w:space="0" w:color="auto"/>
                    <w:left w:val="single" w:sz="4" w:space="0" w:color="auto"/>
                    <w:bottom w:val="single" w:sz="4" w:space="0" w:color="auto"/>
                    <w:right w:val="single" w:sz="4" w:space="0" w:color="auto"/>
                  </w:tcBorders>
                </w:tcPr>
                <w:p w14:paraId="27CB2A52" w14:textId="77777777" w:rsidR="00FD56D9" w:rsidRPr="00EF7C85" w:rsidRDefault="00FD56D9" w:rsidP="00FD56D9">
                  <w:pPr>
                    <w:pStyle w:val="TAC"/>
                    <w:rPr>
                      <w:highlight w:val="green"/>
                    </w:rPr>
                  </w:pPr>
                  <w:r w:rsidRPr="00EF7C85">
                    <w:rPr>
                      <w:highlight w:val="green"/>
                    </w:rPr>
                    <w:t>Codebook Type</w:t>
                  </w:r>
                </w:p>
              </w:tc>
              <w:tc>
                <w:tcPr>
                  <w:tcW w:w="609" w:type="dxa"/>
                  <w:tcBorders>
                    <w:top w:val="single" w:sz="4" w:space="0" w:color="auto"/>
                    <w:left w:val="single" w:sz="4" w:space="0" w:color="auto"/>
                    <w:bottom w:val="single" w:sz="4" w:space="0" w:color="auto"/>
                    <w:right w:val="single" w:sz="4" w:space="0" w:color="auto"/>
                  </w:tcBorders>
                  <w:vAlign w:val="center"/>
                </w:tcPr>
                <w:p w14:paraId="382358AB"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3F0D5989" w14:textId="77777777" w:rsidR="00FD56D9" w:rsidRPr="00EF7C85" w:rsidRDefault="00FD56D9" w:rsidP="00FD56D9">
                  <w:pPr>
                    <w:pStyle w:val="TAC"/>
                    <w:rPr>
                      <w:highlight w:val="green"/>
                    </w:rPr>
                  </w:pPr>
                  <w:r w:rsidRPr="00EF7C85">
                    <w:rPr>
                      <w:highlight w:val="green"/>
                    </w:rPr>
                    <w:t>typeII-r16</w:t>
                  </w:r>
                </w:p>
              </w:tc>
            </w:tr>
            <w:tr w:rsidR="00FD56D9" w:rsidRPr="00EF7C85" w14:paraId="1846A0F4"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2B64CCAB" w14:textId="77777777" w:rsidR="00FD56D9" w:rsidRPr="00EF7C85" w:rsidRDefault="00FD56D9" w:rsidP="00FD56D9">
                  <w:pPr>
                    <w:pStyle w:val="TAC"/>
                    <w:rPr>
                      <w:highlight w:val="green"/>
                    </w:rPr>
                  </w:pPr>
                </w:p>
              </w:tc>
              <w:tc>
                <w:tcPr>
                  <w:tcW w:w="744" w:type="dxa"/>
                  <w:vMerge w:val="restart"/>
                  <w:tcBorders>
                    <w:top w:val="single" w:sz="4" w:space="0" w:color="auto"/>
                    <w:left w:val="single" w:sz="4" w:space="0" w:color="auto"/>
                    <w:right w:val="single" w:sz="4" w:space="0" w:color="auto"/>
                  </w:tcBorders>
                  <w:vAlign w:val="center"/>
                </w:tcPr>
                <w:p w14:paraId="550C8360" w14:textId="77777777" w:rsidR="00FD56D9" w:rsidRPr="00EF7C85" w:rsidRDefault="00FD56D9" w:rsidP="00FD56D9">
                  <w:pPr>
                    <w:pStyle w:val="TAC"/>
                    <w:rPr>
                      <w:highlight w:val="green"/>
                    </w:rPr>
                  </w:pPr>
                  <w:proofErr w:type="spellStart"/>
                  <w:r w:rsidRPr="00EF7C85">
                    <w:rPr>
                      <w:highlight w:val="green"/>
                    </w:rPr>
                    <w:t>eType</w:t>
                  </w:r>
                  <w:proofErr w:type="spellEnd"/>
                  <w:r w:rsidRPr="00EF7C85">
                    <w:rPr>
                      <w:highlight w:val="green"/>
                    </w:rPr>
                    <w:t xml:space="preserve"> II CB config</w:t>
                  </w:r>
                </w:p>
              </w:tc>
              <w:tc>
                <w:tcPr>
                  <w:tcW w:w="3718" w:type="dxa"/>
                  <w:tcBorders>
                    <w:top w:val="single" w:sz="4" w:space="0" w:color="auto"/>
                    <w:left w:val="single" w:sz="4" w:space="0" w:color="auto"/>
                    <w:bottom w:val="single" w:sz="4" w:space="0" w:color="auto"/>
                    <w:right w:val="single" w:sz="4" w:space="0" w:color="auto"/>
                  </w:tcBorders>
                  <w:vAlign w:val="center"/>
                </w:tcPr>
                <w:p w14:paraId="5C18F01C" w14:textId="77777777" w:rsidR="00FD56D9" w:rsidRPr="00EF7C85" w:rsidRDefault="00FD56D9" w:rsidP="00FD56D9">
                  <w:pPr>
                    <w:pStyle w:val="TAC"/>
                    <w:rPr>
                      <w:i/>
                      <w:iCs/>
                      <w:highlight w:val="green"/>
                    </w:rPr>
                  </w:pPr>
                  <w:r w:rsidRPr="00EF7C85">
                    <w:rPr>
                      <w:i/>
                      <w:iCs/>
                      <w:highlight w:val="green"/>
                    </w:rPr>
                    <w:t>paramCombination-r16</w:t>
                  </w:r>
                </w:p>
              </w:tc>
              <w:tc>
                <w:tcPr>
                  <w:tcW w:w="609" w:type="dxa"/>
                  <w:tcBorders>
                    <w:top w:val="single" w:sz="4" w:space="0" w:color="auto"/>
                    <w:left w:val="single" w:sz="4" w:space="0" w:color="auto"/>
                    <w:bottom w:val="single" w:sz="4" w:space="0" w:color="auto"/>
                    <w:right w:val="single" w:sz="4" w:space="0" w:color="auto"/>
                  </w:tcBorders>
                  <w:vAlign w:val="center"/>
                </w:tcPr>
                <w:p w14:paraId="43C05423"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4468A71E" w14:textId="77777777" w:rsidR="00FD56D9" w:rsidRPr="00EF7C85" w:rsidRDefault="00FD56D9" w:rsidP="00FD56D9">
                  <w:pPr>
                    <w:pStyle w:val="TAC"/>
                    <w:rPr>
                      <w:highlight w:val="green"/>
                    </w:rPr>
                  </w:pPr>
                  <w:r w:rsidRPr="00EF7C85">
                    <w:rPr>
                      <w:highlight w:val="green"/>
                    </w:rPr>
                    <w:t>6</w:t>
                  </w:r>
                </w:p>
                <w:p w14:paraId="7DE01305" w14:textId="77777777" w:rsidR="00FD56D9" w:rsidRPr="00EF7C85" w:rsidRDefault="00FD56D9" w:rsidP="00FD56D9">
                  <w:pPr>
                    <w:pStyle w:val="TAC"/>
                    <w:rPr>
                      <w:highlight w:val="green"/>
                    </w:rPr>
                  </w:pPr>
                  <w:r w:rsidRPr="00EF7C85">
                    <w:rPr>
                      <w:highlight w:val="green"/>
                    </w:rPr>
                    <w:t xml:space="preserve">(L =4, </w:t>
                  </w:r>
                  <w:proofErr w:type="spellStart"/>
                  <w:r w:rsidRPr="00EF7C85">
                    <w:rPr>
                      <w:i/>
                      <w:iCs/>
                      <w:highlight w:val="green"/>
                    </w:rPr>
                    <w:t>p</w:t>
                  </w:r>
                  <w:r w:rsidRPr="00EF7C85">
                    <w:rPr>
                      <w:i/>
                      <w:iCs/>
                      <w:highlight w:val="green"/>
                      <w:vertAlign w:val="subscript"/>
                    </w:rPr>
                    <w:t>ν</w:t>
                  </w:r>
                  <w:proofErr w:type="spellEnd"/>
                  <w:r w:rsidRPr="00EF7C85">
                    <w:rPr>
                      <w:highlight w:val="green"/>
                    </w:rPr>
                    <w:t xml:space="preserve"> =1/2, β=1/2 )</w:t>
                  </w:r>
                </w:p>
              </w:tc>
            </w:tr>
            <w:tr w:rsidR="00FD56D9" w:rsidRPr="00EF7C85" w14:paraId="53422109"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6899671D" w14:textId="77777777" w:rsidR="00FD56D9" w:rsidRPr="00EF7C85" w:rsidRDefault="00FD56D9" w:rsidP="00FD56D9">
                  <w:pPr>
                    <w:pStyle w:val="TAC"/>
                    <w:rPr>
                      <w:highlight w:val="green"/>
                    </w:rPr>
                  </w:pPr>
                </w:p>
              </w:tc>
              <w:tc>
                <w:tcPr>
                  <w:tcW w:w="744" w:type="dxa"/>
                  <w:vMerge/>
                  <w:tcBorders>
                    <w:left w:val="single" w:sz="4" w:space="0" w:color="auto"/>
                    <w:bottom w:val="single" w:sz="4" w:space="0" w:color="auto"/>
                    <w:right w:val="single" w:sz="4" w:space="0" w:color="auto"/>
                  </w:tcBorders>
                  <w:vAlign w:val="center"/>
                </w:tcPr>
                <w:p w14:paraId="60159F65" w14:textId="77777777" w:rsidR="00FD56D9" w:rsidRPr="00EF7C85" w:rsidRDefault="00FD56D9" w:rsidP="00FD56D9">
                  <w:pPr>
                    <w:pStyle w:val="TAC"/>
                    <w:rPr>
                      <w:highlight w:val="green"/>
                    </w:rPr>
                  </w:pPr>
                </w:p>
              </w:tc>
              <w:tc>
                <w:tcPr>
                  <w:tcW w:w="3718" w:type="dxa"/>
                  <w:tcBorders>
                    <w:top w:val="single" w:sz="4" w:space="0" w:color="auto"/>
                    <w:left w:val="single" w:sz="4" w:space="0" w:color="auto"/>
                    <w:bottom w:val="single" w:sz="4" w:space="0" w:color="auto"/>
                    <w:right w:val="single" w:sz="4" w:space="0" w:color="auto"/>
                  </w:tcBorders>
                  <w:vAlign w:val="center"/>
                </w:tcPr>
                <w:p w14:paraId="3890DA0E" w14:textId="77777777" w:rsidR="00FD56D9" w:rsidRPr="00EF7C85" w:rsidRDefault="00FD56D9" w:rsidP="00FD56D9">
                  <w:pPr>
                    <w:pStyle w:val="TAC"/>
                    <w:rPr>
                      <w:highlight w:val="green"/>
                    </w:rPr>
                  </w:pPr>
                  <w:r w:rsidRPr="00EF7C85">
                    <w:rPr>
                      <w:highlight w:val="green"/>
                    </w:rPr>
                    <w:t>R</w:t>
                  </w:r>
                  <w:r w:rsidRPr="00EF7C85">
                    <w:rPr>
                      <w:i/>
                      <w:iCs/>
                      <w:highlight w:val="green"/>
                    </w:rPr>
                    <w:t>(numberOfPMISubbandsPerCQISubband-r16)</w:t>
                  </w:r>
                </w:p>
              </w:tc>
              <w:tc>
                <w:tcPr>
                  <w:tcW w:w="609" w:type="dxa"/>
                  <w:tcBorders>
                    <w:top w:val="single" w:sz="4" w:space="0" w:color="auto"/>
                    <w:left w:val="single" w:sz="4" w:space="0" w:color="auto"/>
                    <w:bottom w:val="single" w:sz="4" w:space="0" w:color="auto"/>
                    <w:right w:val="single" w:sz="4" w:space="0" w:color="auto"/>
                  </w:tcBorders>
                  <w:vAlign w:val="center"/>
                </w:tcPr>
                <w:p w14:paraId="280A284C"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28B8C3F4" w14:textId="77777777" w:rsidR="00FD56D9" w:rsidRPr="00EF7C85" w:rsidRDefault="00FD56D9" w:rsidP="00FD56D9">
                  <w:pPr>
                    <w:pStyle w:val="TAC"/>
                    <w:rPr>
                      <w:highlight w:val="green"/>
                    </w:rPr>
                  </w:pPr>
                  <w:r w:rsidRPr="00EF7C85">
                    <w:rPr>
                      <w:highlight w:val="green"/>
                    </w:rPr>
                    <w:t>1</w:t>
                  </w:r>
                </w:p>
              </w:tc>
            </w:tr>
            <w:tr w:rsidR="00FD56D9" w:rsidRPr="00EF7C85" w14:paraId="7D4D5A60"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2AFA355B"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tcPr>
                <w:p w14:paraId="5BDDAACA" w14:textId="77777777" w:rsidR="00FD56D9" w:rsidRPr="00EF7C85" w:rsidRDefault="00FD56D9" w:rsidP="00FD56D9">
                  <w:pPr>
                    <w:pStyle w:val="TAC"/>
                    <w:rPr>
                      <w:highlight w:val="green"/>
                    </w:rPr>
                  </w:pPr>
                  <w:r w:rsidRPr="00EF7C85">
                    <w:rPr>
                      <w:highlight w:val="green"/>
                    </w:rPr>
                    <w:t>(CodebookConfig-N1,CodebookConfig-N2)</w:t>
                  </w:r>
                </w:p>
              </w:tc>
              <w:tc>
                <w:tcPr>
                  <w:tcW w:w="609" w:type="dxa"/>
                  <w:tcBorders>
                    <w:top w:val="single" w:sz="4" w:space="0" w:color="auto"/>
                    <w:left w:val="single" w:sz="4" w:space="0" w:color="auto"/>
                    <w:bottom w:val="single" w:sz="4" w:space="0" w:color="auto"/>
                    <w:right w:val="single" w:sz="4" w:space="0" w:color="auto"/>
                  </w:tcBorders>
                  <w:vAlign w:val="center"/>
                </w:tcPr>
                <w:p w14:paraId="61EDF334"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0097FA58" w14:textId="77777777" w:rsidR="00FD56D9" w:rsidRPr="00EF7C85" w:rsidRDefault="00FD56D9" w:rsidP="00FD56D9">
                  <w:pPr>
                    <w:pStyle w:val="TAC"/>
                    <w:rPr>
                      <w:highlight w:val="green"/>
                    </w:rPr>
                  </w:pPr>
                  <w:r w:rsidRPr="00EF7C85">
                    <w:rPr>
                      <w:highlight w:val="green"/>
                    </w:rPr>
                    <w:t>(4,1)</w:t>
                  </w:r>
                </w:p>
                <w:p w14:paraId="616BBD63" w14:textId="77777777" w:rsidR="00FD56D9" w:rsidRPr="00EF7C85" w:rsidRDefault="00FD56D9" w:rsidP="00FD56D9">
                  <w:pPr>
                    <w:pStyle w:val="TAC"/>
                    <w:rPr>
                      <w:highlight w:val="green"/>
                    </w:rPr>
                  </w:pPr>
                </w:p>
              </w:tc>
            </w:tr>
            <w:tr w:rsidR="00FD56D9" w:rsidRPr="00EF7C85" w14:paraId="695FD44A"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1B911142"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tcPr>
                <w:p w14:paraId="274FD889" w14:textId="77777777" w:rsidR="00FD56D9" w:rsidRPr="00EF7C85" w:rsidRDefault="00FD56D9" w:rsidP="00FD56D9">
                  <w:pPr>
                    <w:pStyle w:val="TAC"/>
                    <w:rPr>
                      <w:highlight w:val="green"/>
                    </w:rPr>
                  </w:pPr>
                  <w:r w:rsidRPr="00EF7C85">
                    <w:rPr>
                      <w:highlight w:val="green"/>
                    </w:rPr>
                    <w:t>(CodebookConfig-O1,CodebookConfig-O2)</w:t>
                  </w:r>
                </w:p>
              </w:tc>
              <w:tc>
                <w:tcPr>
                  <w:tcW w:w="609" w:type="dxa"/>
                  <w:tcBorders>
                    <w:top w:val="single" w:sz="4" w:space="0" w:color="auto"/>
                    <w:left w:val="single" w:sz="4" w:space="0" w:color="auto"/>
                    <w:bottom w:val="single" w:sz="4" w:space="0" w:color="auto"/>
                    <w:right w:val="single" w:sz="4" w:space="0" w:color="auto"/>
                  </w:tcBorders>
                  <w:vAlign w:val="center"/>
                </w:tcPr>
                <w:p w14:paraId="3D32C527"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5FC24AA6" w14:textId="77777777" w:rsidR="00FD56D9" w:rsidRPr="00EF7C85" w:rsidRDefault="00FD56D9" w:rsidP="00FD56D9">
                  <w:pPr>
                    <w:pStyle w:val="TAC"/>
                    <w:rPr>
                      <w:highlight w:val="green"/>
                    </w:rPr>
                  </w:pPr>
                  <w:r w:rsidRPr="00EF7C85">
                    <w:rPr>
                      <w:highlight w:val="green"/>
                    </w:rPr>
                    <w:t>(4,1)</w:t>
                  </w:r>
                </w:p>
                <w:p w14:paraId="3BB6A835" w14:textId="77777777" w:rsidR="00FD56D9" w:rsidRPr="00EF7C85" w:rsidRDefault="00FD56D9" w:rsidP="00FD56D9">
                  <w:pPr>
                    <w:pStyle w:val="TAC"/>
                    <w:rPr>
                      <w:highlight w:val="green"/>
                    </w:rPr>
                  </w:pPr>
                </w:p>
              </w:tc>
            </w:tr>
            <w:tr w:rsidR="00FD56D9" w:rsidRPr="00EF7C85" w14:paraId="4E76280F"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1C600F53"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tcPr>
                <w:p w14:paraId="2C38A0F8" w14:textId="77777777" w:rsidR="00FD56D9" w:rsidRPr="00EF7C85" w:rsidRDefault="00FD56D9" w:rsidP="00FD56D9">
                  <w:pPr>
                    <w:pStyle w:val="TAC"/>
                    <w:rPr>
                      <w:highlight w:val="green"/>
                    </w:rPr>
                  </w:pPr>
                  <w:proofErr w:type="spellStart"/>
                  <w:r w:rsidRPr="00EF7C85">
                    <w:rPr>
                      <w:highlight w:val="green"/>
                    </w:rPr>
                    <w:t>CodebookSubsetRestriction</w:t>
                  </w:r>
                  <w:proofErr w:type="spellEnd"/>
                </w:p>
              </w:tc>
              <w:tc>
                <w:tcPr>
                  <w:tcW w:w="609" w:type="dxa"/>
                  <w:tcBorders>
                    <w:top w:val="single" w:sz="4" w:space="0" w:color="auto"/>
                    <w:left w:val="single" w:sz="4" w:space="0" w:color="auto"/>
                    <w:bottom w:val="single" w:sz="4" w:space="0" w:color="auto"/>
                    <w:right w:val="single" w:sz="4" w:space="0" w:color="auto"/>
                  </w:tcBorders>
                  <w:vAlign w:val="center"/>
                </w:tcPr>
                <w:p w14:paraId="13841E51"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4E8BC332" w14:textId="77777777" w:rsidR="00FD56D9" w:rsidRPr="00EF7C85" w:rsidRDefault="00FD56D9" w:rsidP="00FD56D9">
                  <w:pPr>
                    <w:pStyle w:val="TAC"/>
                    <w:rPr>
                      <w:highlight w:val="green"/>
                    </w:rPr>
                  </w:pPr>
                  <w:r w:rsidRPr="00EF7C85">
                    <w:rPr>
                      <w:highlight w:val="green"/>
                    </w:rPr>
                    <w:t>0x FFFF</w:t>
                  </w:r>
                </w:p>
                <w:p w14:paraId="62CC30BA" w14:textId="77777777" w:rsidR="00FD56D9" w:rsidRPr="00EF7C85" w:rsidRDefault="00FD56D9" w:rsidP="00FD56D9">
                  <w:pPr>
                    <w:pStyle w:val="TAC"/>
                    <w:rPr>
                      <w:highlight w:val="green"/>
                    </w:rPr>
                  </w:pPr>
                </w:p>
              </w:tc>
            </w:tr>
            <w:tr w:rsidR="00FD56D9" w:rsidRPr="00EF7C85" w14:paraId="5F19EC42" w14:textId="77777777" w:rsidTr="00FD56D9">
              <w:trPr>
                <w:trHeight w:val="59"/>
                <w:jc w:val="center"/>
              </w:trPr>
              <w:tc>
                <w:tcPr>
                  <w:tcW w:w="1247" w:type="dxa"/>
                  <w:vMerge/>
                  <w:tcBorders>
                    <w:top w:val="single" w:sz="4" w:space="0" w:color="auto"/>
                    <w:left w:val="single" w:sz="4" w:space="0" w:color="auto"/>
                    <w:bottom w:val="single" w:sz="4" w:space="0" w:color="auto"/>
                    <w:right w:val="single" w:sz="4" w:space="0" w:color="auto"/>
                  </w:tcBorders>
                  <w:vAlign w:val="center"/>
                </w:tcPr>
                <w:p w14:paraId="25EBB525" w14:textId="77777777" w:rsidR="00FD56D9" w:rsidRPr="00EF7C85" w:rsidRDefault="00FD56D9" w:rsidP="00FD56D9">
                  <w:pPr>
                    <w:pStyle w:val="TAC"/>
                    <w:rPr>
                      <w:highlight w:val="green"/>
                    </w:rPr>
                  </w:pPr>
                </w:p>
              </w:tc>
              <w:tc>
                <w:tcPr>
                  <w:tcW w:w="4462" w:type="dxa"/>
                  <w:gridSpan w:val="2"/>
                  <w:tcBorders>
                    <w:top w:val="single" w:sz="4" w:space="0" w:color="auto"/>
                    <w:left w:val="single" w:sz="4" w:space="0" w:color="auto"/>
                    <w:bottom w:val="single" w:sz="4" w:space="0" w:color="auto"/>
                    <w:right w:val="single" w:sz="4" w:space="0" w:color="auto"/>
                  </w:tcBorders>
                </w:tcPr>
                <w:p w14:paraId="5E912348" w14:textId="77777777" w:rsidR="00FD56D9" w:rsidRPr="00EF7C85" w:rsidRDefault="00FD56D9" w:rsidP="00FD56D9">
                  <w:pPr>
                    <w:pStyle w:val="TAC"/>
                    <w:rPr>
                      <w:highlight w:val="green"/>
                      <w:lang w:val="fr-FR"/>
                    </w:rPr>
                  </w:pPr>
                  <w:r w:rsidRPr="00EF7C85">
                    <w:rPr>
                      <w:highlight w:val="green"/>
                      <w:lang w:val="fr-FR"/>
                    </w:rPr>
                    <w:t>RI Restriction (typeII-RI-Restriction-r16)</w:t>
                  </w:r>
                </w:p>
              </w:tc>
              <w:tc>
                <w:tcPr>
                  <w:tcW w:w="609" w:type="dxa"/>
                  <w:tcBorders>
                    <w:top w:val="single" w:sz="4" w:space="0" w:color="auto"/>
                    <w:left w:val="single" w:sz="4" w:space="0" w:color="auto"/>
                    <w:bottom w:val="single" w:sz="4" w:space="0" w:color="auto"/>
                    <w:right w:val="single" w:sz="4" w:space="0" w:color="auto"/>
                  </w:tcBorders>
                  <w:vAlign w:val="center"/>
                </w:tcPr>
                <w:p w14:paraId="01036F01" w14:textId="77777777" w:rsidR="00FD56D9" w:rsidRPr="00EF7C85" w:rsidRDefault="00FD56D9" w:rsidP="00FD56D9">
                  <w:pPr>
                    <w:pStyle w:val="TAC"/>
                    <w:rPr>
                      <w:highlight w:val="green"/>
                      <w:lang w:val="fr-FR"/>
                    </w:rPr>
                  </w:pPr>
                </w:p>
              </w:tc>
              <w:tc>
                <w:tcPr>
                  <w:tcW w:w="2286" w:type="dxa"/>
                  <w:tcBorders>
                    <w:top w:val="single" w:sz="4" w:space="0" w:color="auto"/>
                    <w:left w:val="single" w:sz="4" w:space="0" w:color="auto"/>
                    <w:bottom w:val="single" w:sz="4" w:space="0" w:color="auto"/>
                    <w:right w:val="single" w:sz="4" w:space="0" w:color="auto"/>
                  </w:tcBorders>
                  <w:vAlign w:val="center"/>
                </w:tcPr>
                <w:p w14:paraId="7BC637C6" w14:textId="77777777" w:rsidR="00FD56D9" w:rsidRPr="00EF7C85" w:rsidRDefault="00FD56D9" w:rsidP="00FD56D9">
                  <w:pPr>
                    <w:pStyle w:val="TAC"/>
                    <w:rPr>
                      <w:highlight w:val="green"/>
                    </w:rPr>
                  </w:pPr>
                  <w:r w:rsidRPr="00EF7C85">
                    <w:rPr>
                      <w:highlight w:val="green"/>
                    </w:rPr>
                    <w:t>Rank 2: 0010</w:t>
                  </w:r>
                </w:p>
                <w:p w14:paraId="7E56B2E5" w14:textId="77777777" w:rsidR="00FD56D9" w:rsidRPr="00EF7C85" w:rsidRDefault="00FD56D9" w:rsidP="00FD56D9">
                  <w:pPr>
                    <w:pStyle w:val="TAC"/>
                    <w:rPr>
                      <w:highlight w:val="green"/>
                    </w:rPr>
                  </w:pPr>
                  <w:r w:rsidRPr="00EF7C85">
                    <w:rPr>
                      <w:highlight w:val="green"/>
                    </w:rPr>
                    <w:t>Rank 4: 1000</w:t>
                  </w:r>
                </w:p>
              </w:tc>
            </w:tr>
            <w:tr w:rsidR="00FD56D9" w:rsidRPr="00EF7C85" w14:paraId="18329A4A"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tcPr>
                <w:p w14:paraId="00897D91" w14:textId="77777777" w:rsidR="00FD56D9" w:rsidRPr="00EF7C85" w:rsidRDefault="00FD56D9" w:rsidP="00FD56D9">
                  <w:pPr>
                    <w:pStyle w:val="TAC"/>
                    <w:rPr>
                      <w:highlight w:val="green"/>
                    </w:rPr>
                  </w:pPr>
                  <w:r w:rsidRPr="00EF7C85">
                    <w:rPr>
                      <w:highlight w:val="green"/>
                    </w:rPr>
                    <w:t>Physical channel for CSI report</w:t>
                  </w:r>
                </w:p>
              </w:tc>
              <w:tc>
                <w:tcPr>
                  <w:tcW w:w="609" w:type="dxa"/>
                  <w:tcBorders>
                    <w:top w:val="single" w:sz="4" w:space="0" w:color="auto"/>
                    <w:left w:val="single" w:sz="4" w:space="0" w:color="auto"/>
                    <w:bottom w:val="single" w:sz="4" w:space="0" w:color="auto"/>
                    <w:right w:val="single" w:sz="4" w:space="0" w:color="auto"/>
                  </w:tcBorders>
                  <w:vAlign w:val="center"/>
                </w:tcPr>
                <w:p w14:paraId="35A2D222"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42642D82" w14:textId="77777777" w:rsidR="00FD56D9" w:rsidRPr="00EF7C85" w:rsidRDefault="00FD56D9" w:rsidP="00FD56D9">
                  <w:pPr>
                    <w:pStyle w:val="TAC"/>
                    <w:rPr>
                      <w:highlight w:val="green"/>
                    </w:rPr>
                  </w:pPr>
                  <w:r w:rsidRPr="00EF7C85">
                    <w:rPr>
                      <w:highlight w:val="green"/>
                    </w:rPr>
                    <w:t>PUSCH</w:t>
                  </w:r>
                </w:p>
              </w:tc>
            </w:tr>
            <w:tr w:rsidR="00FD56D9" w:rsidRPr="00EF7C85" w14:paraId="73349771"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6855B5FD" w14:textId="77777777" w:rsidR="00FD56D9" w:rsidRPr="00EF7C85" w:rsidRDefault="00FD56D9" w:rsidP="00FD56D9">
                  <w:pPr>
                    <w:pStyle w:val="TAC"/>
                    <w:rPr>
                      <w:highlight w:val="green"/>
                    </w:rPr>
                  </w:pPr>
                  <w:r w:rsidRPr="00EF7C85">
                    <w:rPr>
                      <w:highlight w:val="green"/>
                    </w:rPr>
                    <w:t xml:space="preserve">CQI/RI/PMI delay </w:t>
                  </w:r>
                </w:p>
              </w:tc>
              <w:tc>
                <w:tcPr>
                  <w:tcW w:w="609" w:type="dxa"/>
                  <w:tcBorders>
                    <w:top w:val="single" w:sz="4" w:space="0" w:color="auto"/>
                    <w:left w:val="single" w:sz="4" w:space="0" w:color="auto"/>
                    <w:bottom w:val="single" w:sz="4" w:space="0" w:color="auto"/>
                    <w:right w:val="single" w:sz="4" w:space="0" w:color="auto"/>
                  </w:tcBorders>
                  <w:vAlign w:val="center"/>
                </w:tcPr>
                <w:p w14:paraId="3B339216" w14:textId="77777777" w:rsidR="00FD56D9" w:rsidRPr="00EF7C85" w:rsidRDefault="00FD56D9" w:rsidP="00FD56D9">
                  <w:pPr>
                    <w:pStyle w:val="TAC"/>
                    <w:rPr>
                      <w:highlight w:val="green"/>
                    </w:rPr>
                  </w:pPr>
                  <w:proofErr w:type="spellStart"/>
                  <w:r w:rsidRPr="00EF7C85">
                    <w:rPr>
                      <w:highlight w:val="green"/>
                    </w:rPr>
                    <w:t>ms</w:t>
                  </w:r>
                  <w:proofErr w:type="spellEnd"/>
                </w:p>
              </w:tc>
              <w:tc>
                <w:tcPr>
                  <w:tcW w:w="2286" w:type="dxa"/>
                  <w:tcBorders>
                    <w:top w:val="single" w:sz="4" w:space="0" w:color="auto"/>
                    <w:left w:val="single" w:sz="4" w:space="0" w:color="auto"/>
                    <w:bottom w:val="single" w:sz="4" w:space="0" w:color="auto"/>
                    <w:right w:val="single" w:sz="4" w:space="0" w:color="auto"/>
                  </w:tcBorders>
                  <w:vAlign w:val="center"/>
                </w:tcPr>
                <w:p w14:paraId="44783467" w14:textId="77777777" w:rsidR="00FD56D9" w:rsidRPr="00EF7C85" w:rsidRDefault="00FD56D9" w:rsidP="00FD56D9">
                  <w:pPr>
                    <w:pStyle w:val="TAC"/>
                    <w:rPr>
                      <w:color w:val="FF0000"/>
                      <w:highlight w:val="green"/>
                    </w:rPr>
                  </w:pPr>
                  <w:r w:rsidRPr="00EF7C85">
                    <w:rPr>
                      <w:highlight w:val="green"/>
                    </w:rPr>
                    <w:t>7</w:t>
                  </w:r>
                  <w:r w:rsidRPr="00EF7C85">
                    <w:rPr>
                      <w:color w:val="FF0000"/>
                      <w:highlight w:val="green"/>
                    </w:rPr>
                    <w:t xml:space="preserve"> for TDD</w:t>
                  </w:r>
                </w:p>
                <w:p w14:paraId="527F2829" w14:textId="77777777" w:rsidR="00FD56D9" w:rsidRPr="00EF7C85" w:rsidRDefault="00FD56D9" w:rsidP="00FD56D9">
                  <w:pPr>
                    <w:pStyle w:val="TAC"/>
                    <w:rPr>
                      <w:highlight w:val="green"/>
                    </w:rPr>
                  </w:pPr>
                  <w:r w:rsidRPr="00EF7C85">
                    <w:rPr>
                      <w:color w:val="FF0000"/>
                      <w:highlight w:val="green"/>
                    </w:rPr>
                    <w:t>9 for FDD</w:t>
                  </w:r>
                </w:p>
              </w:tc>
            </w:tr>
            <w:tr w:rsidR="00FD56D9" w:rsidRPr="00EF7C85" w14:paraId="5A4DF75C" w14:textId="77777777" w:rsidTr="00FD56D9">
              <w:trPr>
                <w:trHeight w:val="59"/>
                <w:jc w:val="center"/>
              </w:trPr>
              <w:tc>
                <w:tcPr>
                  <w:tcW w:w="5709" w:type="dxa"/>
                  <w:gridSpan w:val="3"/>
                  <w:tcBorders>
                    <w:top w:val="single" w:sz="4" w:space="0" w:color="auto"/>
                    <w:left w:val="single" w:sz="4" w:space="0" w:color="auto"/>
                    <w:bottom w:val="single" w:sz="4" w:space="0" w:color="auto"/>
                    <w:right w:val="single" w:sz="4" w:space="0" w:color="auto"/>
                  </w:tcBorders>
                  <w:vAlign w:val="center"/>
                </w:tcPr>
                <w:p w14:paraId="43A2AF21" w14:textId="77777777" w:rsidR="00FD56D9" w:rsidRPr="00EF7C85" w:rsidRDefault="00FD56D9" w:rsidP="00FD56D9">
                  <w:pPr>
                    <w:pStyle w:val="TAC"/>
                    <w:rPr>
                      <w:highlight w:val="green"/>
                    </w:rPr>
                  </w:pPr>
                  <w:r w:rsidRPr="00EF7C85">
                    <w:rPr>
                      <w:highlight w:val="green"/>
                    </w:rPr>
                    <w:t>Maximum number of HARQ transmission</w:t>
                  </w:r>
                </w:p>
              </w:tc>
              <w:tc>
                <w:tcPr>
                  <w:tcW w:w="609" w:type="dxa"/>
                  <w:tcBorders>
                    <w:top w:val="single" w:sz="4" w:space="0" w:color="auto"/>
                    <w:left w:val="single" w:sz="4" w:space="0" w:color="auto"/>
                    <w:bottom w:val="single" w:sz="4" w:space="0" w:color="auto"/>
                    <w:right w:val="single" w:sz="4" w:space="0" w:color="auto"/>
                  </w:tcBorders>
                  <w:vAlign w:val="center"/>
                </w:tcPr>
                <w:p w14:paraId="5325602D" w14:textId="77777777" w:rsidR="00FD56D9" w:rsidRPr="00EF7C85" w:rsidRDefault="00FD56D9" w:rsidP="00FD56D9">
                  <w:pPr>
                    <w:pStyle w:val="TAC"/>
                    <w:rPr>
                      <w:highlight w:val="green"/>
                    </w:rPr>
                  </w:pPr>
                </w:p>
              </w:tc>
              <w:tc>
                <w:tcPr>
                  <w:tcW w:w="2286" w:type="dxa"/>
                  <w:tcBorders>
                    <w:top w:val="single" w:sz="4" w:space="0" w:color="auto"/>
                    <w:left w:val="single" w:sz="4" w:space="0" w:color="auto"/>
                    <w:bottom w:val="single" w:sz="4" w:space="0" w:color="auto"/>
                    <w:right w:val="single" w:sz="4" w:space="0" w:color="auto"/>
                  </w:tcBorders>
                  <w:vAlign w:val="center"/>
                </w:tcPr>
                <w:p w14:paraId="5BE77A5C" w14:textId="77777777" w:rsidR="00FD56D9" w:rsidRPr="00EF7C85" w:rsidRDefault="00FD56D9" w:rsidP="00FD56D9">
                  <w:pPr>
                    <w:pStyle w:val="TAC"/>
                    <w:rPr>
                      <w:highlight w:val="green"/>
                    </w:rPr>
                  </w:pPr>
                  <w:r w:rsidRPr="00EF7C85">
                    <w:rPr>
                      <w:highlight w:val="green"/>
                    </w:rPr>
                    <w:t>4</w:t>
                  </w:r>
                </w:p>
              </w:tc>
            </w:tr>
          </w:tbl>
          <w:p w14:paraId="7C175963" w14:textId="77777777" w:rsidR="00FD56D9" w:rsidRPr="00EF7C85" w:rsidRDefault="00FD56D9" w:rsidP="00FD56D9">
            <w:pPr>
              <w:rPr>
                <w:highlight w:val="green"/>
                <w:lang w:eastAsia="zh-CN"/>
              </w:rPr>
            </w:pPr>
            <w:r w:rsidRPr="00EF7C85">
              <w:rPr>
                <w:highlight w:val="green"/>
              </w:rPr>
              <w:t>Simulation assumptions for CDL channel</w:t>
            </w:r>
          </w:p>
          <w:tbl>
            <w:tblPr>
              <w:tblW w:w="44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2133"/>
              <w:gridCol w:w="2569"/>
              <w:gridCol w:w="2461"/>
            </w:tblGrid>
            <w:tr w:rsidR="00FD56D9" w:rsidRPr="00EF7C85" w14:paraId="0321ED9B" w14:textId="77777777" w:rsidTr="00FD56D9">
              <w:trPr>
                <w:jc w:val="center"/>
              </w:trPr>
              <w:tc>
                <w:tcPr>
                  <w:tcW w:w="326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CD2A6B" w14:textId="77777777" w:rsidR="00FD56D9" w:rsidRPr="00EF7C85" w:rsidRDefault="00FD56D9" w:rsidP="00FD56D9">
                  <w:pPr>
                    <w:keepNext/>
                    <w:spacing w:after="0" w:line="254" w:lineRule="auto"/>
                    <w:jc w:val="center"/>
                    <w:rPr>
                      <w:b/>
                      <w:bCs/>
                      <w:sz w:val="18"/>
                      <w:highlight w:val="green"/>
                    </w:rPr>
                  </w:pPr>
                  <w:r w:rsidRPr="00EF7C85">
                    <w:rPr>
                      <w:b/>
                      <w:bCs/>
                      <w:sz w:val="18"/>
                      <w:highlight w:val="green"/>
                      <w:lang w:eastAsia="sv-SE"/>
                    </w:rPr>
                    <w:t>Parameter</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123AA" w14:textId="77777777" w:rsidR="00FD56D9" w:rsidRPr="00EF7C85" w:rsidRDefault="00FD56D9" w:rsidP="00FD56D9">
                  <w:pPr>
                    <w:keepNext/>
                    <w:spacing w:after="0" w:line="254" w:lineRule="auto"/>
                    <w:jc w:val="center"/>
                    <w:rPr>
                      <w:b/>
                      <w:bCs/>
                      <w:sz w:val="18"/>
                      <w:highlight w:val="green"/>
                      <w:lang w:eastAsia="sv-SE"/>
                    </w:rPr>
                  </w:pPr>
                  <w:r w:rsidRPr="00EF7C85">
                    <w:rPr>
                      <w:b/>
                      <w:bCs/>
                      <w:sz w:val="18"/>
                      <w:highlight w:val="green"/>
                      <w:lang w:eastAsia="sv-SE"/>
                    </w:rPr>
                    <w:t>Value</w:t>
                  </w:r>
                </w:p>
              </w:tc>
            </w:tr>
            <w:tr w:rsidR="00FD56D9" w:rsidRPr="00EF7C85" w14:paraId="574F691A" w14:textId="77777777" w:rsidTr="00FD56D9">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A4F34E" w14:textId="77777777" w:rsidR="00FD56D9" w:rsidRPr="00EF7C85" w:rsidRDefault="00FD56D9" w:rsidP="00FD56D9">
                  <w:pPr>
                    <w:spacing w:after="0"/>
                    <w:rPr>
                      <w:b/>
                      <w:bCs/>
                      <w:sz w:val="18"/>
                      <w:highlight w:val="green"/>
                      <w:lang w:eastAsia="en-US"/>
                    </w:rPr>
                  </w:pPr>
                </w:p>
              </w:tc>
              <w:tc>
                <w:tcPr>
                  <w:tcW w:w="2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6C052" w14:textId="77777777" w:rsidR="00FD56D9" w:rsidRPr="00EF7C85" w:rsidRDefault="00FD56D9" w:rsidP="00FD56D9">
                  <w:pPr>
                    <w:keepNext/>
                    <w:spacing w:after="0" w:line="254" w:lineRule="auto"/>
                    <w:jc w:val="center"/>
                    <w:rPr>
                      <w:b/>
                      <w:bCs/>
                      <w:sz w:val="18"/>
                      <w:highlight w:val="green"/>
                      <w:lang w:eastAsia="zh-CN"/>
                    </w:rPr>
                  </w:pPr>
                  <w:r w:rsidRPr="00EF7C85">
                    <w:rPr>
                      <w:b/>
                      <w:bCs/>
                      <w:sz w:val="18"/>
                      <w:highlight w:val="green"/>
                      <w:lang w:eastAsia="zh-CN"/>
                    </w:rPr>
                    <w:t>Rank4</w:t>
                  </w:r>
                </w:p>
              </w:tc>
              <w:tc>
                <w:tcPr>
                  <w:tcW w:w="2461" w:type="dxa"/>
                  <w:tcBorders>
                    <w:top w:val="single" w:sz="4" w:space="0" w:color="auto"/>
                    <w:left w:val="single" w:sz="4" w:space="0" w:color="auto"/>
                    <w:bottom w:val="single" w:sz="4" w:space="0" w:color="auto"/>
                    <w:right w:val="single" w:sz="4" w:space="0" w:color="auto"/>
                  </w:tcBorders>
                  <w:hideMark/>
                </w:tcPr>
                <w:p w14:paraId="69DCD11E" w14:textId="77777777" w:rsidR="00FD56D9" w:rsidRPr="00EF7C85" w:rsidRDefault="00FD56D9" w:rsidP="00FD56D9">
                  <w:pPr>
                    <w:keepNext/>
                    <w:spacing w:after="0" w:line="254" w:lineRule="auto"/>
                    <w:jc w:val="center"/>
                    <w:rPr>
                      <w:b/>
                      <w:bCs/>
                      <w:sz w:val="18"/>
                      <w:highlight w:val="green"/>
                      <w:lang w:eastAsia="zh-CN"/>
                    </w:rPr>
                  </w:pPr>
                  <w:r w:rsidRPr="00EF7C85">
                    <w:rPr>
                      <w:b/>
                      <w:bCs/>
                      <w:sz w:val="18"/>
                      <w:highlight w:val="green"/>
                      <w:lang w:eastAsia="zh-CN"/>
                    </w:rPr>
                    <w:t>Rank8</w:t>
                  </w:r>
                </w:p>
              </w:tc>
            </w:tr>
            <w:tr w:rsidR="00FD56D9" w:rsidRPr="00EF7C85" w14:paraId="64B01FFF"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7FF84B"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FR</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513A9" w14:textId="77777777" w:rsidR="00FD56D9" w:rsidRPr="00EF7C85" w:rsidRDefault="00FD56D9" w:rsidP="00FD56D9">
                  <w:pPr>
                    <w:spacing w:after="0" w:line="254" w:lineRule="auto"/>
                    <w:jc w:val="center"/>
                    <w:rPr>
                      <w:sz w:val="18"/>
                      <w:highlight w:val="green"/>
                      <w:lang w:val="da-DK" w:eastAsia="zh-CN"/>
                    </w:rPr>
                  </w:pPr>
                  <w:r w:rsidRPr="00EF7C85">
                    <w:rPr>
                      <w:sz w:val="18"/>
                      <w:highlight w:val="green"/>
                      <w:lang w:val="da-DK" w:eastAsia="zh-CN"/>
                    </w:rPr>
                    <w:t>FR1</w:t>
                  </w:r>
                </w:p>
              </w:tc>
            </w:tr>
            <w:tr w:rsidR="00FD56D9" w:rsidRPr="00EF7C85" w14:paraId="60ADB09B"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C85F2A" w14:textId="77777777" w:rsidR="00FD56D9" w:rsidRPr="00EF7C85" w:rsidRDefault="00FD56D9" w:rsidP="00FD56D9">
                  <w:pPr>
                    <w:spacing w:after="0" w:line="254" w:lineRule="auto"/>
                    <w:rPr>
                      <w:sz w:val="18"/>
                      <w:highlight w:val="green"/>
                      <w:lang w:eastAsia="zh-CN"/>
                    </w:rPr>
                  </w:pPr>
                  <w:r w:rsidRPr="00EF7C85">
                    <w:rPr>
                      <w:sz w:val="18"/>
                      <w:highlight w:val="green"/>
                      <w:lang w:eastAsia="zh-CN"/>
                    </w:rPr>
                    <w:t>UE movement direction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ACD1" w14:textId="77777777" w:rsidR="00FD56D9" w:rsidRPr="00EF7C85" w:rsidRDefault="00FD56D9" w:rsidP="00FD56D9">
                  <w:pPr>
                    <w:spacing w:after="0" w:line="254" w:lineRule="auto"/>
                    <w:jc w:val="center"/>
                    <w:rPr>
                      <w:sz w:val="18"/>
                      <w:highlight w:val="green"/>
                      <w:lang w:eastAsia="zh-CN"/>
                    </w:rPr>
                  </w:pPr>
                  <w:r w:rsidRPr="00EF7C85">
                    <w:rPr>
                      <w:sz w:val="18"/>
                      <w:highlight w:val="green"/>
                      <w:lang w:eastAsia="zh-CN"/>
                    </w:rPr>
                    <w:t xml:space="preserve"> (</w:t>
                  </w:r>
                  <m:oMath>
                    <m:sSup>
                      <m:sSupPr>
                        <m:ctrlPr>
                          <w:rPr>
                            <w:rFonts w:ascii="Cambria Math" w:hAnsi="Cambria Math"/>
                            <w:sz w:val="18"/>
                            <w:szCs w:val="18"/>
                            <w:highlight w:val="green"/>
                          </w:rPr>
                        </m:ctrlPr>
                      </m:sSupPr>
                      <m:e>
                        <m:r>
                          <w:rPr>
                            <w:rFonts w:ascii="Cambria Math" w:hAnsi="Cambria Math"/>
                            <w:sz w:val="18"/>
                            <w:highlight w:val="green"/>
                            <w:lang w:eastAsia="zh-CN"/>
                          </w:rPr>
                          <m:t>65</m:t>
                        </m:r>
                      </m:e>
                      <m:sup>
                        <m:r>
                          <w:rPr>
                            <w:rFonts w:ascii="Cambria Math" w:hAnsi="Cambria Math"/>
                            <w:sz w:val="18"/>
                            <w:highlight w:val="green"/>
                            <w:lang w:eastAsia="zh-CN"/>
                          </w:rPr>
                          <m:t>°</m:t>
                        </m:r>
                      </m:sup>
                    </m:sSup>
                    <m:r>
                      <w:rPr>
                        <w:rFonts w:ascii="Cambria Math" w:hAnsi="Cambria Math"/>
                        <w:sz w:val="18"/>
                        <w:highlight w:val="green"/>
                        <w:lang w:eastAsia="zh-CN"/>
                      </w:rPr>
                      <m:t>,</m:t>
                    </m:r>
                    <m:sSup>
                      <m:sSupPr>
                        <m:ctrlPr>
                          <w:rPr>
                            <w:rFonts w:ascii="Cambria Math" w:hAnsi="Cambria Math"/>
                            <w:i/>
                            <w:sz w:val="18"/>
                            <w:szCs w:val="18"/>
                            <w:highlight w:val="green"/>
                          </w:rPr>
                        </m:ctrlPr>
                      </m:sSupPr>
                      <m:e>
                        <m:r>
                          <w:rPr>
                            <w:rFonts w:ascii="Cambria Math" w:hAnsi="Cambria Math"/>
                            <w:sz w:val="18"/>
                            <w:highlight w:val="green"/>
                            <w:lang w:eastAsia="zh-CN"/>
                          </w:rPr>
                          <m:t>90</m:t>
                        </m:r>
                      </m:e>
                      <m:sup>
                        <m:r>
                          <w:rPr>
                            <w:rFonts w:ascii="Cambria Math" w:hAnsi="Cambria Math"/>
                            <w:sz w:val="18"/>
                            <w:highlight w:val="green"/>
                            <w:lang w:eastAsia="zh-CN"/>
                          </w:rPr>
                          <m:t>°</m:t>
                        </m:r>
                      </m:sup>
                    </m:sSup>
                  </m:oMath>
                  <w:r w:rsidRPr="00EF7C85">
                    <w:rPr>
                      <w:sz w:val="18"/>
                      <w:highlight w:val="green"/>
                      <w:lang w:eastAsia="zh-CN"/>
                    </w:rPr>
                    <w:t>)</w:t>
                  </w:r>
                </w:p>
              </w:tc>
            </w:tr>
            <w:tr w:rsidR="00FD56D9" w:rsidRPr="00EF7C85" w14:paraId="353D7E42" w14:textId="77777777" w:rsidTr="00FD56D9">
              <w:trPr>
                <w:jc w:val="center"/>
              </w:trPr>
              <w:tc>
                <w:tcPr>
                  <w:tcW w:w="326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D0C9E"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AAV assumptions</w:t>
                  </w:r>
                </w:p>
              </w:tc>
              <w:tc>
                <w:tcPr>
                  <w:tcW w:w="2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9C8DD" w14:textId="77777777" w:rsidR="00FD56D9" w:rsidRPr="00EF7C85" w:rsidRDefault="00FD56D9" w:rsidP="00FD56D9">
                  <w:pPr>
                    <w:pStyle w:val="aff8"/>
                    <w:spacing w:line="254" w:lineRule="auto"/>
                    <w:ind w:left="420" w:firstLine="360"/>
                    <w:jc w:val="center"/>
                    <w:rPr>
                      <w:sz w:val="18"/>
                      <w:highlight w:val="green"/>
                      <w:lang w:eastAsia="sv-SE"/>
                    </w:rPr>
                  </w:pPr>
                  <w:r w:rsidRPr="00EF7C85">
                    <w:rPr>
                      <w:sz w:val="18"/>
                      <w:highlight w:val="green"/>
                      <w:lang w:eastAsia="sv-SE"/>
                    </w:rPr>
                    <w:t>(</w:t>
                  </w:r>
                  <w:proofErr w:type="spellStart"/>
                  <w:proofErr w:type="gramStart"/>
                  <w:r w:rsidRPr="00EF7C85">
                    <w:rPr>
                      <w:sz w:val="18"/>
                      <w:highlight w:val="green"/>
                      <w:lang w:eastAsia="sv-SE"/>
                    </w:rPr>
                    <w:t>M,N</w:t>
                  </w:r>
                  <w:proofErr w:type="gramEnd"/>
                  <w:r w:rsidRPr="00EF7C85">
                    <w:rPr>
                      <w:sz w:val="18"/>
                      <w:highlight w:val="green"/>
                      <w:lang w:eastAsia="sv-SE"/>
                    </w:rPr>
                    <w:t>,P,Ms,Ns</w:t>
                  </w:r>
                  <w:proofErr w:type="spellEnd"/>
                  <w:r w:rsidRPr="00EF7C85">
                    <w:rPr>
                      <w:sz w:val="18"/>
                      <w:highlight w:val="green"/>
                      <w:lang w:eastAsia="sv-SE"/>
                    </w:rPr>
                    <w:t>)  = (1,2,2,1,1)</w:t>
                  </w:r>
                </w:p>
              </w:tc>
              <w:tc>
                <w:tcPr>
                  <w:tcW w:w="2461" w:type="dxa"/>
                  <w:tcBorders>
                    <w:top w:val="single" w:sz="4" w:space="0" w:color="auto"/>
                    <w:left w:val="single" w:sz="4" w:space="0" w:color="auto"/>
                    <w:bottom w:val="single" w:sz="4" w:space="0" w:color="auto"/>
                    <w:right w:val="single" w:sz="4" w:space="0" w:color="auto"/>
                  </w:tcBorders>
                  <w:hideMark/>
                </w:tcPr>
                <w:p w14:paraId="605B9A5B" w14:textId="77777777" w:rsidR="00FD56D9" w:rsidRPr="00EF7C85" w:rsidRDefault="00FD56D9" w:rsidP="00FD56D9">
                  <w:pPr>
                    <w:spacing w:line="254" w:lineRule="auto"/>
                    <w:jc w:val="center"/>
                    <w:rPr>
                      <w:sz w:val="18"/>
                      <w:highlight w:val="green"/>
                      <w:lang w:eastAsia="sv-SE"/>
                    </w:rPr>
                  </w:pPr>
                  <w:r w:rsidRPr="00EF7C85">
                    <w:rPr>
                      <w:sz w:val="18"/>
                      <w:highlight w:val="green"/>
                      <w:lang w:eastAsia="sv-SE"/>
                    </w:rPr>
                    <w:t>(</w:t>
                  </w:r>
                  <w:proofErr w:type="spellStart"/>
                  <w:proofErr w:type="gramStart"/>
                  <w:r w:rsidRPr="00EF7C85">
                    <w:rPr>
                      <w:sz w:val="18"/>
                      <w:highlight w:val="green"/>
                      <w:lang w:eastAsia="sv-SE"/>
                    </w:rPr>
                    <w:t>M,N</w:t>
                  </w:r>
                  <w:proofErr w:type="gramEnd"/>
                  <w:r w:rsidRPr="00EF7C85">
                    <w:rPr>
                      <w:sz w:val="18"/>
                      <w:highlight w:val="green"/>
                      <w:lang w:eastAsia="sv-SE"/>
                    </w:rPr>
                    <w:t>,P,Ms,Ns</w:t>
                  </w:r>
                  <w:proofErr w:type="spellEnd"/>
                  <w:r w:rsidRPr="00EF7C85">
                    <w:rPr>
                      <w:sz w:val="18"/>
                      <w:highlight w:val="green"/>
                      <w:lang w:eastAsia="sv-SE"/>
                    </w:rPr>
                    <w:t>)  = (1,4,2,1,1)</w:t>
                  </w:r>
                </w:p>
              </w:tc>
            </w:tr>
            <w:tr w:rsidR="00FD56D9" w:rsidRPr="00EF7C85" w14:paraId="7DA6D91D" w14:textId="77777777" w:rsidTr="00FD56D9">
              <w:trPr>
                <w:jc w:val="center"/>
              </w:trPr>
              <w:tc>
                <w:tcPr>
                  <w:tcW w:w="113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184B8" w14:textId="77777777" w:rsidR="00FD56D9" w:rsidRPr="00EF7C85" w:rsidRDefault="00FD56D9" w:rsidP="00FD56D9">
                  <w:pPr>
                    <w:keepNext/>
                    <w:keepLines/>
                    <w:spacing w:after="0" w:line="254" w:lineRule="auto"/>
                    <w:jc w:val="center"/>
                    <w:rPr>
                      <w:sz w:val="18"/>
                      <w:szCs w:val="18"/>
                      <w:highlight w:val="green"/>
                      <w:lang w:eastAsia="sv-SE"/>
                    </w:rPr>
                  </w:pPr>
                  <w:r w:rsidRPr="00EF7C85">
                    <w:rPr>
                      <w:sz w:val="18"/>
                      <w:szCs w:val="18"/>
                      <w:highlight w:val="green"/>
                      <w:lang w:eastAsia="sv-SE"/>
                    </w:rPr>
                    <w:t>Channel Geometry</w:t>
                  </w:r>
                </w:p>
              </w:tc>
              <w:tc>
                <w:tcPr>
                  <w:tcW w:w="2133" w:type="dxa"/>
                  <w:tcBorders>
                    <w:top w:val="single" w:sz="4" w:space="0" w:color="auto"/>
                    <w:left w:val="single" w:sz="4" w:space="0" w:color="auto"/>
                    <w:bottom w:val="single" w:sz="4" w:space="0" w:color="auto"/>
                    <w:right w:val="single" w:sz="4" w:space="0" w:color="auto"/>
                  </w:tcBorders>
                  <w:hideMark/>
                </w:tcPr>
                <w:p w14:paraId="07ED390D"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 xml:space="preserve"> LCS UE</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B24FA9"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α = 180°, β=0°, γ = 0°</w:t>
                  </w:r>
                </w:p>
              </w:tc>
            </w:tr>
            <w:tr w:rsidR="00FD56D9" w:rsidRPr="00EF7C85" w14:paraId="17E00185"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41BC2"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3E099C72"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 xml:space="preserve">LCS </w:t>
                  </w:r>
                  <w:proofErr w:type="spellStart"/>
                  <w:r w:rsidRPr="00EF7C85">
                    <w:rPr>
                      <w:sz w:val="18"/>
                      <w:highlight w:val="green"/>
                      <w:lang w:eastAsia="sv-SE"/>
                    </w:rPr>
                    <w:t>gNodeB</w:t>
                  </w:r>
                  <w:proofErr w:type="spellEnd"/>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39962" w14:textId="77777777" w:rsidR="00FD56D9" w:rsidRPr="00EF7C85" w:rsidRDefault="00FD56D9" w:rsidP="00FD56D9">
                  <w:pPr>
                    <w:spacing w:after="0" w:line="254" w:lineRule="auto"/>
                    <w:jc w:val="center"/>
                    <w:rPr>
                      <w:sz w:val="18"/>
                      <w:szCs w:val="18"/>
                      <w:highlight w:val="green"/>
                      <w:lang w:eastAsia="zh-CN"/>
                    </w:rPr>
                  </w:pPr>
                  <w:r w:rsidRPr="00EF7C85">
                    <w:rPr>
                      <w:sz w:val="18"/>
                      <w:szCs w:val="18"/>
                      <w:highlight w:val="green"/>
                      <w:lang w:eastAsia="zh-CN"/>
                    </w:rPr>
                    <w:t>α = 0°, β=10°, γ = 0°</w:t>
                  </w:r>
                </w:p>
              </w:tc>
            </w:tr>
            <w:tr w:rsidR="00FD56D9" w:rsidRPr="00EF7C85" w14:paraId="6AA7E384"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718A5"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306936CD"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GCS UE</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82D8A"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Height = 1.5 m; Azimuth = 0; X Coordinate = 100 m</w:t>
                  </w:r>
                </w:p>
              </w:tc>
            </w:tr>
            <w:tr w:rsidR="00FD56D9" w:rsidRPr="00EF7C85" w14:paraId="13E3C388"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D03DBB"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60DD15A9"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 xml:space="preserve">GCS </w:t>
                  </w:r>
                  <w:proofErr w:type="spellStart"/>
                  <w:r w:rsidRPr="00EF7C85">
                    <w:rPr>
                      <w:sz w:val="18"/>
                      <w:highlight w:val="green"/>
                      <w:lang w:eastAsia="sv-SE"/>
                    </w:rPr>
                    <w:t>gNodeB</w:t>
                  </w:r>
                  <w:proofErr w:type="spellEnd"/>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94CF5C"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Height = 25 m; Azimuth = 0; X Coordinate = 0 m</w:t>
                  </w:r>
                </w:p>
              </w:tc>
            </w:tr>
            <w:tr w:rsidR="00FD56D9" w:rsidRPr="00EF7C85" w14:paraId="4158DE26"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0FA58"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2320D5D1"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BS Antenna Polarisation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B77038"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Cross Polarized antenna elements with +/-45 degrees polarization slant angles</w:t>
                  </w:r>
                </w:p>
              </w:tc>
            </w:tr>
            <w:tr w:rsidR="00FD56D9" w:rsidRPr="00EF7C85" w14:paraId="7CAFA31A"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F2E6D"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3DB4BE2D"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BS Radiation Pattern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F08F20" w14:textId="77777777" w:rsidR="00FD56D9" w:rsidRPr="00EF7C85" w:rsidRDefault="00FD56D9" w:rsidP="00FD56D9">
                  <w:pPr>
                    <w:spacing w:after="120"/>
                    <w:jc w:val="center"/>
                    <w:rPr>
                      <w:sz w:val="18"/>
                      <w:szCs w:val="18"/>
                      <w:highlight w:val="green"/>
                      <w:lang w:eastAsia="ko-KR"/>
                    </w:rPr>
                  </w:pPr>
                  <w:r w:rsidRPr="00EF7C85">
                    <w:rPr>
                      <w:sz w:val="18"/>
                      <w:szCs w:val="18"/>
                      <w:highlight w:val="green"/>
                      <w:lang w:eastAsia="ko-KR"/>
                    </w:rPr>
                    <w:t>TBD</w:t>
                  </w:r>
                </w:p>
              </w:tc>
            </w:tr>
            <w:tr w:rsidR="00FD56D9" w:rsidRPr="00EF7C85" w14:paraId="31A1FF1F"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10C89"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1E1AD9C9"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UE Antenna Polarisation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1AACC"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cross-polarized antenna elements with +90/0 degrees polarization slant angles</w:t>
                  </w:r>
                </w:p>
              </w:tc>
            </w:tr>
            <w:tr w:rsidR="00FD56D9" w:rsidRPr="00EF7C85" w14:paraId="376AC977"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505C7"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577B8200"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UE Antenna Radiation Pattern</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72A9E" w14:textId="77777777" w:rsidR="00FD56D9" w:rsidRPr="00EF7C85" w:rsidRDefault="00FD56D9" w:rsidP="00FD56D9">
                  <w:pPr>
                    <w:spacing w:after="120"/>
                    <w:jc w:val="center"/>
                    <w:rPr>
                      <w:sz w:val="18"/>
                      <w:szCs w:val="18"/>
                      <w:highlight w:val="green"/>
                      <w:lang w:eastAsia="zh-CN"/>
                    </w:rPr>
                  </w:pPr>
                  <w:r w:rsidRPr="00EF7C85">
                    <w:rPr>
                      <w:sz w:val="18"/>
                      <w:szCs w:val="18"/>
                      <w:highlight w:val="green"/>
                      <w:lang w:eastAsia="zh-CN"/>
                    </w:rPr>
                    <w:t>Omnidirectional</w:t>
                  </w:r>
                </w:p>
              </w:tc>
            </w:tr>
            <w:tr w:rsidR="00FD56D9" w14:paraId="677CAA9A" w14:textId="77777777" w:rsidTr="00FD56D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F9A72" w14:textId="77777777" w:rsidR="00FD56D9" w:rsidRPr="00EF7C85" w:rsidRDefault="00FD56D9" w:rsidP="00FD56D9">
                  <w:pPr>
                    <w:spacing w:after="0"/>
                    <w:rPr>
                      <w:sz w:val="18"/>
                      <w:szCs w:val="18"/>
                      <w:highlight w:val="green"/>
                      <w:lang w:eastAsia="sv-SE"/>
                    </w:rPr>
                  </w:pPr>
                </w:p>
              </w:tc>
              <w:tc>
                <w:tcPr>
                  <w:tcW w:w="2133" w:type="dxa"/>
                  <w:tcBorders>
                    <w:top w:val="single" w:sz="4" w:space="0" w:color="auto"/>
                    <w:left w:val="single" w:sz="4" w:space="0" w:color="auto"/>
                    <w:bottom w:val="single" w:sz="4" w:space="0" w:color="auto"/>
                    <w:right w:val="single" w:sz="4" w:space="0" w:color="auto"/>
                  </w:tcBorders>
                  <w:hideMark/>
                </w:tcPr>
                <w:p w14:paraId="4F94D471" w14:textId="77777777" w:rsidR="00FD56D9" w:rsidRPr="00EF7C85" w:rsidRDefault="00FD56D9" w:rsidP="00FD56D9">
                  <w:pPr>
                    <w:spacing w:after="0" w:line="254" w:lineRule="auto"/>
                    <w:rPr>
                      <w:sz w:val="18"/>
                      <w:highlight w:val="green"/>
                      <w:lang w:eastAsia="sv-SE"/>
                    </w:rPr>
                  </w:pPr>
                  <w:r w:rsidRPr="00EF7C85">
                    <w:rPr>
                      <w:sz w:val="18"/>
                      <w:highlight w:val="green"/>
                      <w:lang w:eastAsia="sv-SE"/>
                    </w:rPr>
                    <w:t>Antenna Panel Placement</w:t>
                  </w:r>
                </w:p>
              </w:tc>
              <w:tc>
                <w:tcPr>
                  <w:tcW w:w="503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6C267" w14:textId="77777777" w:rsidR="00FD56D9" w:rsidRDefault="00FD56D9" w:rsidP="00FD56D9">
                  <w:pPr>
                    <w:spacing w:after="120"/>
                    <w:jc w:val="center"/>
                    <w:rPr>
                      <w:sz w:val="18"/>
                      <w:szCs w:val="18"/>
                      <w:lang w:eastAsia="zh-CN"/>
                    </w:rPr>
                  </w:pPr>
                  <w:r w:rsidRPr="00EF7C85">
                    <w:rPr>
                      <w:sz w:val="18"/>
                      <w:szCs w:val="18"/>
                      <w:highlight w:val="green"/>
                      <w:lang w:eastAsia="zh-CN"/>
                    </w:rPr>
                    <w:t>YZ Plane</w:t>
                  </w:r>
                </w:p>
              </w:tc>
            </w:tr>
          </w:tbl>
          <w:p w14:paraId="34A9D733" w14:textId="77777777" w:rsidR="00FD56D9" w:rsidRPr="00A7299F" w:rsidRDefault="00FD56D9" w:rsidP="00FD56D9">
            <w:pPr>
              <w:pStyle w:val="aff8"/>
              <w:widowControl w:val="0"/>
              <w:tabs>
                <w:tab w:val="left" w:pos="484"/>
                <w:tab w:val="left" w:pos="709"/>
                <w:tab w:val="left" w:pos="1440"/>
                <w:tab w:val="left" w:pos="1701"/>
              </w:tabs>
              <w:snapToGrid w:val="0"/>
              <w:spacing w:before="60" w:after="60"/>
              <w:ind w:left="936" w:firstLine="400"/>
              <w:rPr>
                <w:lang w:val="en-US"/>
              </w:rPr>
            </w:pPr>
          </w:p>
        </w:tc>
      </w:tr>
    </w:tbl>
    <w:p w14:paraId="667E9BE9" w14:textId="732F2992" w:rsidR="00FD56D9" w:rsidRDefault="00FD56D9" w:rsidP="00C443C8">
      <w:pPr>
        <w:rPr>
          <w:b/>
          <w:u w:val="single"/>
          <w:lang w:val="sv-SE"/>
        </w:rPr>
      </w:pPr>
    </w:p>
    <w:p w14:paraId="7D0F4349" w14:textId="77777777" w:rsidR="00E542D4" w:rsidRDefault="00E542D4" w:rsidP="00E542D4">
      <w:pPr>
        <w:rPr>
          <w:rFonts w:eastAsiaTheme="minorEastAsia"/>
          <w:lang w:val="sv-SE" w:eastAsia="zh-CN"/>
        </w:rPr>
      </w:pPr>
      <w:r w:rsidRPr="00A11C1A">
        <w:rPr>
          <w:b/>
          <w:u w:val="single"/>
        </w:rPr>
        <w:t>Issue</w:t>
      </w:r>
      <w:r>
        <w:rPr>
          <w:b/>
          <w:u w:val="single"/>
        </w:rPr>
        <w:t xml:space="preserve"> 1-2-3-7: </w:t>
      </w:r>
      <w:r w:rsidRPr="00BA3774">
        <w:rPr>
          <w:b/>
          <w:u w:val="single"/>
        </w:rPr>
        <w:t xml:space="preserve">Test metric for </w:t>
      </w:r>
      <w:proofErr w:type="spellStart"/>
      <w:r w:rsidRPr="00BA3774">
        <w:rPr>
          <w:b/>
          <w:u w:val="single"/>
        </w:rPr>
        <w:t>eType</w:t>
      </w:r>
      <w:proofErr w:type="spellEnd"/>
      <w:r w:rsidRPr="00BA3774">
        <w:rPr>
          <w:b/>
          <w:u w:val="single"/>
        </w:rPr>
        <w:t xml:space="preserve"> II PMI reporting</w:t>
      </w:r>
      <w:r>
        <w:rPr>
          <w:b/>
          <w:u w:val="single"/>
        </w:rPr>
        <w:t xml:space="preserve"> (if introduced)</w:t>
      </w:r>
    </w:p>
    <w:p w14:paraId="4D952F98" w14:textId="77777777" w:rsidR="00E542D4" w:rsidRDefault="00E542D4" w:rsidP="00E542D4">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Pr>
          <w:rFonts w:eastAsia="宋体"/>
          <w:lang w:eastAsia="zh-CN"/>
        </w:rPr>
        <w:t>Proposals:</w:t>
      </w:r>
    </w:p>
    <w:p w14:paraId="6F4FBF98" w14:textId="7FF9E6C4" w:rsidR="00E542D4" w:rsidRPr="00E227CA" w:rsidRDefault="00E542D4" w:rsidP="00E542D4">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lang w:eastAsia="zh-CN"/>
        </w:rPr>
        <w:t xml:space="preserve">Proposal 1: </w:t>
      </w:r>
      <w:r w:rsidRPr="00BA3774">
        <w:rPr>
          <w:rFonts w:eastAsiaTheme="minorEastAsia"/>
          <w:lang w:eastAsia="zh-CN"/>
        </w:rPr>
        <w:t xml:space="preserve">Reuse the same test metric for the existing </w:t>
      </w:r>
      <w:proofErr w:type="spellStart"/>
      <w:r w:rsidRPr="00BA3774">
        <w:rPr>
          <w:rFonts w:eastAsiaTheme="minorEastAsia"/>
          <w:lang w:eastAsia="zh-CN"/>
        </w:rPr>
        <w:t>eType</w:t>
      </w:r>
      <w:proofErr w:type="spellEnd"/>
      <w:r w:rsidRPr="00BA3774">
        <w:rPr>
          <w:rFonts w:eastAsiaTheme="minorEastAsia"/>
          <w:lang w:eastAsia="zh-CN"/>
        </w:rPr>
        <w:t xml:space="preserve"> II requirement based on TDL, i.e., </w:t>
      </w:r>
      <w:proofErr w:type="spellStart"/>
      <w:r w:rsidRPr="00BA3774">
        <w:rPr>
          <w:rFonts w:eastAsiaTheme="minorEastAsia"/>
          <w:lang w:eastAsia="zh-CN"/>
        </w:rPr>
        <w:t>Thput</w:t>
      </w:r>
      <w:proofErr w:type="spellEnd"/>
      <w:r w:rsidRPr="00BA3774">
        <w:rPr>
          <w:rFonts w:eastAsiaTheme="minorEastAsia"/>
          <w:lang w:eastAsia="zh-CN"/>
        </w:rPr>
        <w:t xml:space="preserve"> of following PMI (</w:t>
      </w:r>
      <w:proofErr w:type="spellStart"/>
      <w:r w:rsidRPr="00BA3774">
        <w:rPr>
          <w:rFonts w:eastAsiaTheme="minorEastAsia"/>
          <w:lang w:eastAsia="zh-CN"/>
        </w:rPr>
        <w:t>eType</w:t>
      </w:r>
      <w:proofErr w:type="spellEnd"/>
      <w:r w:rsidRPr="00BA3774">
        <w:rPr>
          <w:rFonts w:eastAsiaTheme="minorEastAsia"/>
          <w:lang w:eastAsia="zh-CN"/>
        </w:rPr>
        <w:t xml:space="preserve"> II)/ </w:t>
      </w:r>
      <w:proofErr w:type="spellStart"/>
      <w:r w:rsidRPr="00BA3774">
        <w:rPr>
          <w:rFonts w:eastAsiaTheme="minorEastAsia"/>
          <w:lang w:eastAsia="zh-CN"/>
        </w:rPr>
        <w:t>Thput</w:t>
      </w:r>
      <w:proofErr w:type="spellEnd"/>
      <w:r w:rsidRPr="00BA3774">
        <w:rPr>
          <w:rFonts w:eastAsiaTheme="minorEastAsia"/>
          <w:lang w:eastAsia="zh-CN"/>
        </w:rPr>
        <w:t xml:space="preserve"> of Random PMI (Type I codebook) with SNR @ 90 % of the maximum throughput for following PMI.</w:t>
      </w:r>
    </w:p>
    <w:p w14:paraId="61762134" w14:textId="60B166EF" w:rsidR="00E542D4" w:rsidRPr="00512CED" w:rsidRDefault="00E542D4" w:rsidP="00E542D4">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hint="eastAsia"/>
          <w:lang w:eastAsia="zh-CN"/>
        </w:rPr>
        <w:t>P</w:t>
      </w:r>
      <w:r>
        <w:rPr>
          <w:rFonts w:eastAsiaTheme="minorEastAsia"/>
          <w:lang w:eastAsia="zh-CN"/>
        </w:rPr>
        <w:t>roposal 2: D</w:t>
      </w:r>
      <w:r w:rsidRPr="00E227CA">
        <w:rPr>
          <w:rFonts w:eastAsiaTheme="minorEastAsia"/>
          <w:lang w:eastAsia="zh-CN"/>
        </w:rPr>
        <w:t>efine PMI reporting performance requirements with the metric of SNR@70% follow PMI throughput</w:t>
      </w:r>
    </w:p>
    <w:p w14:paraId="0BE4B2D1" w14:textId="5FACB71E" w:rsidR="00E542D4" w:rsidRPr="00E41B4B" w:rsidRDefault="00E542D4" w:rsidP="00E542D4">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hint="eastAsia"/>
          <w:lang w:eastAsia="zh-CN"/>
        </w:rPr>
        <w:t>P</w:t>
      </w:r>
      <w:r>
        <w:rPr>
          <w:rFonts w:eastAsiaTheme="minorEastAsia"/>
          <w:lang w:eastAsia="zh-CN"/>
        </w:rPr>
        <w:t xml:space="preserve">roposal 3: </w:t>
      </w:r>
      <w:r w:rsidRPr="00512CED">
        <w:rPr>
          <w:rFonts w:eastAsiaTheme="minorEastAsia"/>
          <w:lang w:eastAsia="zh-CN"/>
        </w:rPr>
        <w:t xml:space="preserve">Take SNR @ 90 % throughput as the </w:t>
      </w:r>
      <w:proofErr w:type="spellStart"/>
      <w:r w:rsidRPr="00512CED">
        <w:rPr>
          <w:rFonts w:eastAsiaTheme="minorEastAsia"/>
          <w:lang w:eastAsia="zh-CN"/>
        </w:rPr>
        <w:t>eType</w:t>
      </w:r>
      <w:proofErr w:type="spellEnd"/>
      <w:r w:rsidRPr="00512CED">
        <w:rPr>
          <w:rFonts w:eastAsiaTheme="minorEastAsia"/>
          <w:lang w:eastAsia="zh-CN"/>
        </w:rPr>
        <w:t>-II PMI requirement metric</w:t>
      </w:r>
      <w:r>
        <w:rPr>
          <w:rFonts w:eastAsiaTheme="minorEastAsia"/>
          <w:lang w:eastAsia="zh-CN"/>
        </w:rPr>
        <w:t xml:space="preserve"> </w:t>
      </w:r>
    </w:p>
    <w:p w14:paraId="457E4D0C" w14:textId="195EAD4A" w:rsidR="00880561" w:rsidRDefault="00880561" w:rsidP="00C443C8">
      <w:pPr>
        <w:rPr>
          <w:b/>
          <w:u w:val="single"/>
          <w:lang w:val="sv-SE"/>
        </w:rPr>
      </w:pPr>
    </w:p>
    <w:p w14:paraId="5E6AF65C" w14:textId="77777777" w:rsidR="00880561" w:rsidRPr="00E558DD" w:rsidRDefault="00880561" w:rsidP="00773302">
      <w:pPr>
        <w:pStyle w:val="3"/>
        <w:numPr>
          <w:ilvl w:val="0"/>
          <w:numId w:val="0"/>
        </w:numPr>
      </w:pPr>
      <w:r>
        <w:t>Test applicability for SCM SU-MIMO requirements</w:t>
      </w:r>
    </w:p>
    <w:p w14:paraId="487A15B7" w14:textId="77777777" w:rsidR="00880561" w:rsidRDefault="00880561" w:rsidP="00880561">
      <w:pPr>
        <w:rPr>
          <w:b/>
          <w:u w:val="single"/>
        </w:rPr>
      </w:pPr>
      <w:r w:rsidRPr="00A11C1A">
        <w:rPr>
          <w:b/>
          <w:u w:val="single"/>
        </w:rPr>
        <w:t>Issue</w:t>
      </w:r>
      <w:r>
        <w:rPr>
          <w:b/>
          <w:u w:val="single"/>
        </w:rPr>
        <w:t xml:space="preserve"> 1-3-1:</w:t>
      </w:r>
      <w:r w:rsidRPr="00E558DD">
        <w:rPr>
          <w:b/>
          <w:u w:val="single"/>
        </w:rPr>
        <w:t xml:space="preserve"> Test applicability for SCM SU-MIMO requirements</w:t>
      </w:r>
    </w:p>
    <w:p w14:paraId="0E9FF5B6" w14:textId="77777777" w:rsidR="00880561" w:rsidRDefault="00880561" w:rsidP="00880561">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Pr>
          <w:rFonts w:eastAsia="宋体"/>
          <w:lang w:eastAsia="zh-CN"/>
        </w:rPr>
        <w:t>Proposals:</w:t>
      </w:r>
    </w:p>
    <w:p w14:paraId="29A1EDA2" w14:textId="2D4F99ED" w:rsidR="00880561" w:rsidRPr="00397838"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lang w:eastAsia="zh-CN"/>
        </w:rPr>
        <w:t xml:space="preserve">Proposal 1: </w:t>
      </w:r>
      <w:r w:rsidRPr="00E558DD">
        <w:rPr>
          <w:rFonts w:eastAsiaTheme="minorEastAsia"/>
          <w:lang w:eastAsia="zh-CN"/>
        </w:rPr>
        <w:t xml:space="preserve">Introduce </w:t>
      </w:r>
      <w:r>
        <w:rPr>
          <w:rFonts w:eastAsiaTheme="minorEastAsia"/>
          <w:lang w:eastAsia="zh-CN"/>
        </w:rPr>
        <w:t xml:space="preserve">new </w:t>
      </w:r>
      <w:r w:rsidRPr="00E558DD">
        <w:rPr>
          <w:rFonts w:eastAsiaTheme="minorEastAsia"/>
          <w:lang w:eastAsia="zh-CN"/>
        </w:rPr>
        <w:t>declaration</w:t>
      </w:r>
      <w:r>
        <w:rPr>
          <w:rFonts w:eastAsiaTheme="minorEastAsia"/>
          <w:lang w:eastAsia="zh-CN"/>
        </w:rPr>
        <w:t>/capability</w:t>
      </w:r>
      <w:r w:rsidRPr="00E558DD">
        <w:rPr>
          <w:rFonts w:eastAsiaTheme="minorEastAsia"/>
          <w:lang w:eastAsia="zh-CN"/>
        </w:rPr>
        <w:t xml:space="preserve"> for the SCM testing.</w:t>
      </w:r>
    </w:p>
    <w:p w14:paraId="44262144" w14:textId="77777777" w:rsidR="00880561" w:rsidRPr="00B2367C" w:rsidRDefault="00880561" w:rsidP="00880561">
      <w:pPr>
        <w:pStyle w:val="aff8"/>
        <w:widowControl w:val="0"/>
        <w:numPr>
          <w:ilvl w:val="0"/>
          <w:numId w:val="7"/>
        </w:numPr>
        <w:tabs>
          <w:tab w:val="left" w:pos="484"/>
          <w:tab w:val="left" w:pos="709"/>
          <w:tab w:val="left" w:pos="1440"/>
          <w:tab w:val="left" w:pos="1701"/>
        </w:tabs>
        <w:snapToGrid w:val="0"/>
        <w:spacing w:before="60" w:after="60"/>
        <w:ind w:firstLineChars="0"/>
        <w:rPr>
          <w:lang w:eastAsia="zh-CN"/>
        </w:rPr>
      </w:pPr>
      <w:r>
        <w:rPr>
          <w:rFonts w:eastAsiaTheme="minorEastAsia"/>
          <w:lang w:eastAsia="zh-CN"/>
        </w:rPr>
        <w:t xml:space="preserve">CTC: </w:t>
      </w:r>
      <w:r w:rsidRPr="00E558DD">
        <w:rPr>
          <w:rFonts w:eastAsiaTheme="minorEastAsia"/>
          <w:lang w:eastAsia="zh-CN"/>
        </w:rPr>
        <w:t>RAN4 needs to discuss whether to d</w:t>
      </w:r>
      <w:r w:rsidRPr="00B2367C">
        <w:rPr>
          <w:rFonts w:eastAsiaTheme="minorEastAsia"/>
          <w:lang w:eastAsia="zh-CN"/>
        </w:rPr>
        <w:t>efine single or multiple declarations on SCM requirements for each individual SCM test cases.</w:t>
      </w:r>
    </w:p>
    <w:p w14:paraId="05D6F723" w14:textId="77777777" w:rsidR="00880561" w:rsidRPr="003A6287" w:rsidRDefault="00880561" w:rsidP="00880561">
      <w:pPr>
        <w:pStyle w:val="aff8"/>
        <w:widowControl w:val="0"/>
        <w:numPr>
          <w:ilvl w:val="0"/>
          <w:numId w:val="7"/>
        </w:numPr>
        <w:tabs>
          <w:tab w:val="left" w:pos="484"/>
          <w:tab w:val="left" w:pos="709"/>
          <w:tab w:val="left" w:pos="1440"/>
          <w:tab w:val="left" w:pos="1701"/>
        </w:tabs>
        <w:snapToGrid w:val="0"/>
        <w:spacing w:before="60" w:after="60"/>
        <w:ind w:firstLineChars="0"/>
        <w:rPr>
          <w:lang w:eastAsia="zh-CN"/>
        </w:rPr>
      </w:pPr>
      <w:r w:rsidRPr="00B2367C">
        <w:rPr>
          <w:rFonts w:eastAsiaTheme="minorEastAsia" w:hint="eastAsia"/>
          <w:lang w:eastAsia="zh-CN"/>
        </w:rPr>
        <w:t>N</w:t>
      </w:r>
      <w:r w:rsidRPr="00B2367C">
        <w:rPr>
          <w:rFonts w:eastAsiaTheme="minorEastAsia"/>
          <w:lang w:eastAsia="zh-CN"/>
        </w:rPr>
        <w:t>okia: Define optional UE capability “SCM co</w:t>
      </w:r>
      <w:r w:rsidRPr="00CF5B60">
        <w:rPr>
          <w:rFonts w:eastAsiaTheme="minorEastAsia"/>
          <w:lang w:eastAsia="zh-CN"/>
        </w:rPr>
        <w:t>mpatible MIMO receiver” and corresponding applicability rules.</w:t>
      </w:r>
    </w:p>
    <w:p w14:paraId="22D3AD7E" w14:textId="77777777" w:rsidR="00880561" w:rsidRDefault="00880561" w:rsidP="00880561">
      <w:pPr>
        <w:pStyle w:val="aff8"/>
        <w:widowControl w:val="0"/>
        <w:numPr>
          <w:ilvl w:val="0"/>
          <w:numId w:val="7"/>
        </w:numPr>
        <w:tabs>
          <w:tab w:val="left" w:pos="484"/>
          <w:tab w:val="left" w:pos="709"/>
          <w:tab w:val="left" w:pos="1440"/>
          <w:tab w:val="left" w:pos="1701"/>
        </w:tabs>
        <w:snapToGrid w:val="0"/>
        <w:spacing w:before="60" w:after="60"/>
        <w:ind w:firstLineChars="0"/>
        <w:rPr>
          <w:lang w:eastAsia="zh-CN"/>
        </w:rPr>
      </w:pPr>
      <w:r>
        <w:rPr>
          <w:rFonts w:eastAsiaTheme="minorEastAsia" w:hint="eastAsia"/>
          <w:lang w:eastAsia="zh-CN"/>
        </w:rPr>
        <w:t>A</w:t>
      </w:r>
      <w:r>
        <w:rPr>
          <w:rFonts w:eastAsiaTheme="minorEastAsia"/>
          <w:lang w:eastAsia="zh-CN"/>
        </w:rPr>
        <w:t xml:space="preserve">pple: </w:t>
      </w:r>
      <w:r w:rsidRPr="00FF2325">
        <w:t xml:space="preserve">Requirements with </w:t>
      </w:r>
      <w:proofErr w:type="spellStart"/>
      <w:r w:rsidRPr="00FF2325">
        <w:t>rCDL</w:t>
      </w:r>
      <w:proofErr w:type="spellEnd"/>
      <w:r w:rsidRPr="00FF2325">
        <w:t xml:space="preserve"> shall be introduced as optional and based on UE declaration (capability without </w:t>
      </w:r>
      <w:proofErr w:type="spellStart"/>
      <w:r w:rsidRPr="00FF2325">
        <w:t>signaling</w:t>
      </w:r>
      <w:proofErr w:type="spellEnd"/>
      <w:r w:rsidRPr="00FF2325">
        <w:t>)</w:t>
      </w:r>
    </w:p>
    <w:p w14:paraId="2DB381F5" w14:textId="77777777" w:rsidR="00880561" w:rsidRPr="007668D9" w:rsidRDefault="00880561" w:rsidP="00880561">
      <w:pPr>
        <w:pStyle w:val="aff8"/>
        <w:widowControl w:val="0"/>
        <w:numPr>
          <w:ilvl w:val="0"/>
          <w:numId w:val="7"/>
        </w:numPr>
        <w:tabs>
          <w:tab w:val="left" w:pos="484"/>
          <w:tab w:val="left" w:pos="709"/>
          <w:tab w:val="left" w:pos="1440"/>
          <w:tab w:val="left" w:pos="1701"/>
        </w:tabs>
        <w:snapToGrid w:val="0"/>
        <w:spacing w:before="60" w:after="60"/>
        <w:ind w:firstLineChars="0"/>
        <w:rPr>
          <w:lang w:eastAsia="zh-CN"/>
        </w:rPr>
      </w:pPr>
      <w:r>
        <w:rPr>
          <w:rFonts w:eastAsiaTheme="minorEastAsia" w:hint="eastAsia"/>
          <w:lang w:eastAsia="zh-CN"/>
        </w:rPr>
        <w:t>S</w:t>
      </w:r>
      <w:r>
        <w:rPr>
          <w:rFonts w:eastAsiaTheme="minorEastAsia"/>
          <w:lang w:eastAsia="zh-CN"/>
        </w:rPr>
        <w:t xml:space="preserve">amsung, ZTE, Huawei, Ericsson, Qualcomm: </w:t>
      </w:r>
      <w:r w:rsidRPr="00B15D46">
        <w:rPr>
          <w:rFonts w:eastAsiaTheme="minorEastAsia"/>
          <w:lang w:eastAsia="zh-CN"/>
        </w:rPr>
        <w:t xml:space="preserve">Introduce one single new declaration for all </w:t>
      </w:r>
      <w:proofErr w:type="spellStart"/>
      <w:r w:rsidRPr="00B15D46">
        <w:rPr>
          <w:rFonts w:eastAsiaTheme="minorEastAsia"/>
          <w:lang w:eastAsia="zh-CN"/>
        </w:rPr>
        <w:t>rCDL</w:t>
      </w:r>
      <w:proofErr w:type="spellEnd"/>
      <w:r w:rsidRPr="00B15D46">
        <w:rPr>
          <w:rFonts w:eastAsiaTheme="minorEastAsia"/>
          <w:lang w:eastAsia="zh-CN"/>
        </w:rPr>
        <w:t xml:space="preserve"> based demodulation performance tests</w:t>
      </w:r>
    </w:p>
    <w:p w14:paraId="5A8D5CE8" w14:textId="77777777" w:rsidR="00880561" w:rsidRPr="007668D9" w:rsidRDefault="00880561" w:rsidP="00880561">
      <w:pPr>
        <w:pStyle w:val="aff8"/>
        <w:widowControl w:val="0"/>
        <w:numPr>
          <w:ilvl w:val="1"/>
          <w:numId w:val="7"/>
        </w:numPr>
        <w:tabs>
          <w:tab w:val="left" w:pos="484"/>
          <w:tab w:val="left" w:pos="709"/>
          <w:tab w:val="left" w:pos="1440"/>
          <w:tab w:val="left" w:pos="1701"/>
        </w:tabs>
        <w:snapToGrid w:val="0"/>
        <w:spacing w:before="60" w:after="60"/>
        <w:ind w:firstLineChars="0"/>
        <w:rPr>
          <w:lang w:eastAsia="zh-CN"/>
        </w:rPr>
      </w:pPr>
      <w:r>
        <w:rPr>
          <w:rFonts w:eastAsiaTheme="minorEastAsia"/>
          <w:lang w:eastAsia="zh-CN"/>
        </w:rPr>
        <w:t xml:space="preserve">Ericsson: </w:t>
      </w:r>
      <w:r>
        <w:t>Consider “SCM tested MIMO receiver” as common declaration.</w:t>
      </w:r>
    </w:p>
    <w:p w14:paraId="2AF6C82E" w14:textId="53ECA92F" w:rsidR="00880561" w:rsidRPr="00880561"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lang w:eastAsia="zh-CN"/>
        </w:rPr>
      </w:pPr>
      <w:r>
        <w:rPr>
          <w:rFonts w:eastAsiaTheme="minorEastAsia"/>
          <w:lang w:eastAsia="zh-CN"/>
        </w:rPr>
        <w:t xml:space="preserve">Proposal 1A: </w:t>
      </w:r>
      <w:r w:rsidRPr="00922F91">
        <w:rPr>
          <w:rFonts w:eastAsiaTheme="minorEastAsia"/>
          <w:lang w:eastAsia="zh-CN"/>
        </w:rPr>
        <w:t>The associated feature and applicability of requirements can be discussed during CR drafting stage towards the end of the WI</w:t>
      </w:r>
    </w:p>
    <w:p w14:paraId="586A5311" w14:textId="0AC4F4E3" w:rsidR="00880561" w:rsidRPr="00397838"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lang w:eastAsia="zh-CN"/>
        </w:rPr>
        <w:t>Proposal 2: D</w:t>
      </w:r>
      <w:r w:rsidRPr="00F24775">
        <w:rPr>
          <w:rFonts w:eastAsiaTheme="minorEastAsia"/>
          <w:lang w:eastAsia="zh-CN"/>
        </w:rPr>
        <w:t xml:space="preserve">iscuss the UE declaration and applicability rules if requirements with </w:t>
      </w:r>
      <w:proofErr w:type="spellStart"/>
      <w:r w:rsidRPr="00F24775">
        <w:rPr>
          <w:rFonts w:eastAsiaTheme="minorEastAsia"/>
          <w:lang w:eastAsia="zh-CN"/>
        </w:rPr>
        <w:t>rCDL</w:t>
      </w:r>
      <w:proofErr w:type="spellEnd"/>
      <w:r w:rsidRPr="00F24775">
        <w:rPr>
          <w:rFonts w:eastAsiaTheme="minorEastAsia"/>
          <w:lang w:eastAsia="zh-CN"/>
        </w:rPr>
        <w:t xml:space="preserve"> are introduced</w:t>
      </w:r>
    </w:p>
    <w:p w14:paraId="7914EFA2" w14:textId="77777777" w:rsidR="00880561" w:rsidRDefault="00880561" w:rsidP="00880561">
      <w:pPr>
        <w:widowControl w:val="0"/>
        <w:tabs>
          <w:tab w:val="left" w:pos="484"/>
          <w:tab w:val="left" w:pos="709"/>
          <w:tab w:val="left" w:pos="1440"/>
          <w:tab w:val="left" w:pos="1701"/>
        </w:tabs>
        <w:snapToGrid w:val="0"/>
        <w:spacing w:before="60" w:after="60"/>
        <w:rPr>
          <w:rFonts w:eastAsiaTheme="minorEastAsia"/>
          <w:lang w:eastAsia="zh-CN"/>
        </w:rPr>
      </w:pPr>
    </w:p>
    <w:p w14:paraId="333A1DE0" w14:textId="77777777" w:rsidR="00880561" w:rsidRDefault="00880561" w:rsidP="00880561">
      <w:pPr>
        <w:rPr>
          <w:b/>
          <w:u w:val="single"/>
        </w:rPr>
      </w:pPr>
      <w:r w:rsidRPr="00A11C1A">
        <w:rPr>
          <w:b/>
          <w:u w:val="single"/>
        </w:rPr>
        <w:t>Issue</w:t>
      </w:r>
      <w:r>
        <w:rPr>
          <w:b/>
          <w:u w:val="single"/>
        </w:rPr>
        <w:t xml:space="preserve"> 1-3-2:</w:t>
      </w:r>
      <w:r w:rsidRPr="00E558DD">
        <w:rPr>
          <w:b/>
          <w:u w:val="single"/>
        </w:rPr>
        <w:t xml:space="preserve"> </w:t>
      </w:r>
      <w:r>
        <w:rPr>
          <w:b/>
          <w:u w:val="single"/>
        </w:rPr>
        <w:t>Release independent</w:t>
      </w:r>
      <w:r w:rsidRPr="00E558DD">
        <w:rPr>
          <w:b/>
          <w:u w:val="single"/>
        </w:rPr>
        <w:t xml:space="preserve"> for SCM SU-MIMO requirements</w:t>
      </w:r>
    </w:p>
    <w:p w14:paraId="5798F650" w14:textId="77777777" w:rsidR="00880561" w:rsidRDefault="00880561" w:rsidP="00880561">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Pr>
          <w:rFonts w:eastAsia="宋体"/>
          <w:lang w:eastAsia="zh-CN"/>
        </w:rPr>
        <w:t>Proposals:</w:t>
      </w:r>
    </w:p>
    <w:p w14:paraId="222E3009" w14:textId="1F6624FC" w:rsidR="00880561" w:rsidRPr="003A6287"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lang w:eastAsia="zh-CN"/>
        </w:rPr>
        <w:t>Proposal 1: D</w:t>
      </w:r>
      <w:r w:rsidRPr="00E558DD">
        <w:rPr>
          <w:rFonts w:eastAsiaTheme="minorEastAsia"/>
          <w:lang w:eastAsia="zh-CN"/>
        </w:rPr>
        <w:t>iscuss whether to define release independent rules for the new SCM requirements.</w:t>
      </w:r>
    </w:p>
    <w:p w14:paraId="60F57BFF" w14:textId="2CA5966A" w:rsidR="00880561" w:rsidRPr="0027175B"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Pr>
          <w:rFonts w:eastAsiaTheme="minorEastAsia" w:hint="eastAsia"/>
          <w:lang w:eastAsia="zh-CN"/>
        </w:rPr>
        <w:t>P</w:t>
      </w:r>
      <w:r>
        <w:rPr>
          <w:rFonts w:eastAsiaTheme="minorEastAsia"/>
          <w:lang w:eastAsia="zh-CN"/>
        </w:rPr>
        <w:t xml:space="preserve">roposal 2: No </w:t>
      </w:r>
      <w:r w:rsidRPr="003A6287">
        <w:rPr>
          <w:rFonts w:eastAsiaTheme="minorEastAsia"/>
          <w:lang w:eastAsia="zh-CN"/>
        </w:rPr>
        <w:t>release independent from previous release</w:t>
      </w:r>
      <w:r>
        <w:rPr>
          <w:rFonts w:eastAsiaTheme="minorEastAsia"/>
          <w:lang w:eastAsia="zh-CN"/>
        </w:rPr>
        <w:t xml:space="preserve"> </w:t>
      </w:r>
    </w:p>
    <w:p w14:paraId="2B48581F" w14:textId="77777777" w:rsidR="00FD56D9" w:rsidRPr="0005085B" w:rsidRDefault="00FD56D9" w:rsidP="00C443C8">
      <w:pPr>
        <w:rPr>
          <w:b/>
          <w:u w:val="single"/>
          <w:lang w:val="sv-SE"/>
        </w:rPr>
      </w:pPr>
    </w:p>
    <w:p w14:paraId="432876AE" w14:textId="75D69180" w:rsidR="00120BCC" w:rsidRDefault="00120BCC" w:rsidP="001F11AC">
      <w:pPr>
        <w:pStyle w:val="1"/>
        <w:numPr>
          <w:ilvl w:val="0"/>
          <w:numId w:val="0"/>
        </w:numPr>
        <w:ind w:left="432" w:hanging="432"/>
        <w:rPr>
          <w:lang w:eastAsia="ja-JP"/>
        </w:rPr>
      </w:pPr>
      <w:r>
        <w:rPr>
          <w:lang w:eastAsia="ja-JP"/>
        </w:rPr>
        <w:t>Topic</w:t>
      </w:r>
      <w:r w:rsidRPr="00045592">
        <w:rPr>
          <w:lang w:eastAsia="ja-JP"/>
        </w:rPr>
        <w:t xml:space="preserve"> #</w:t>
      </w:r>
      <w:r w:rsidR="00027212">
        <w:rPr>
          <w:lang w:eastAsia="ja-JP"/>
        </w:rPr>
        <w:t>2</w:t>
      </w:r>
      <w:r w:rsidRPr="00045592">
        <w:rPr>
          <w:lang w:eastAsia="ja-JP"/>
        </w:rPr>
        <w:t xml:space="preserve">: </w:t>
      </w:r>
      <w:r w:rsidRPr="00120BCC">
        <w:rPr>
          <w:lang w:eastAsia="ja-JP"/>
        </w:rPr>
        <w:t>UE requirements for 6Rx UE with interference</w:t>
      </w:r>
    </w:p>
    <w:p w14:paraId="27AABECC" w14:textId="7A7604DB" w:rsidR="00D536D7" w:rsidRPr="00D536D7" w:rsidRDefault="00D536D7" w:rsidP="001F11AC">
      <w:pPr>
        <w:pStyle w:val="3"/>
        <w:numPr>
          <w:ilvl w:val="0"/>
          <w:numId w:val="0"/>
        </w:numPr>
        <w:ind w:left="861" w:hanging="720"/>
      </w:pPr>
      <w:r>
        <w:t>General</w:t>
      </w:r>
    </w:p>
    <w:p w14:paraId="4A87F567" w14:textId="70DBF76E" w:rsidR="00644703" w:rsidRDefault="00C92320" w:rsidP="00644703">
      <w:pPr>
        <w:rPr>
          <w:b/>
          <w:u w:val="single"/>
        </w:rPr>
      </w:pPr>
      <w:r w:rsidRPr="00A11C1A">
        <w:rPr>
          <w:b/>
          <w:u w:val="single"/>
        </w:rPr>
        <w:t>Issue</w:t>
      </w:r>
      <w:r>
        <w:rPr>
          <w:b/>
          <w:u w:val="single"/>
        </w:rPr>
        <w:t xml:space="preserve"> 2-1-</w:t>
      </w:r>
      <w:r w:rsidR="00176E71">
        <w:rPr>
          <w:b/>
          <w:u w:val="single"/>
        </w:rPr>
        <w:t>1</w:t>
      </w:r>
      <w:r>
        <w:rPr>
          <w:b/>
          <w:u w:val="single"/>
        </w:rPr>
        <w:t>:</w:t>
      </w:r>
      <w:r w:rsidR="00644703">
        <w:rPr>
          <w:b/>
          <w:u w:val="single"/>
        </w:rPr>
        <w:t xml:space="preserve"> A</w:t>
      </w:r>
      <w:r w:rsidR="00644703" w:rsidRPr="00D8503D">
        <w:rPr>
          <w:b/>
          <w:u w:val="single"/>
        </w:rPr>
        <w:t>ntenna correlation</w:t>
      </w:r>
    </w:p>
    <w:p w14:paraId="79D001BF" w14:textId="08F0514B" w:rsidR="008B24A8" w:rsidRPr="00880561" w:rsidRDefault="00880561" w:rsidP="00A52CCE">
      <w:pPr>
        <w:widowControl w:val="0"/>
        <w:tabs>
          <w:tab w:val="left" w:pos="484"/>
          <w:tab w:val="left" w:pos="709"/>
          <w:tab w:val="left" w:pos="1440"/>
          <w:tab w:val="left" w:pos="1701"/>
        </w:tabs>
        <w:snapToGrid w:val="0"/>
        <w:spacing w:before="60" w:after="60"/>
        <w:rPr>
          <w:rFonts w:eastAsiaTheme="minorEastAsia"/>
          <w:highlight w:val="green"/>
          <w:lang w:eastAsia="zh-CN"/>
        </w:rPr>
      </w:pPr>
      <w:r>
        <w:rPr>
          <w:rFonts w:eastAsiaTheme="minorEastAsia"/>
          <w:highlight w:val="green"/>
          <w:lang w:eastAsia="zh-CN"/>
        </w:rPr>
        <w:lastRenderedPageBreak/>
        <w:t>A</w:t>
      </w:r>
      <w:r w:rsidR="00FD7143" w:rsidRPr="009469DF">
        <w:rPr>
          <w:rFonts w:eastAsiaTheme="minorEastAsia"/>
          <w:highlight w:val="green"/>
          <w:lang w:eastAsia="zh-CN"/>
        </w:rPr>
        <w:t>g</w:t>
      </w:r>
      <w:r w:rsidR="00FD7143" w:rsidRPr="00880561">
        <w:rPr>
          <w:rFonts w:eastAsiaTheme="minorEastAsia"/>
          <w:highlight w:val="green"/>
          <w:lang w:eastAsia="zh-CN"/>
        </w:rPr>
        <w:t>reements:</w:t>
      </w:r>
    </w:p>
    <w:p w14:paraId="7D82F0DB" w14:textId="0F831FB7" w:rsidR="00FD7143" w:rsidRDefault="00880561" w:rsidP="00A52CCE">
      <w:pPr>
        <w:widowControl w:val="0"/>
        <w:tabs>
          <w:tab w:val="left" w:pos="484"/>
          <w:tab w:val="left" w:pos="709"/>
          <w:tab w:val="left" w:pos="1440"/>
          <w:tab w:val="left" w:pos="1701"/>
        </w:tabs>
        <w:snapToGrid w:val="0"/>
        <w:spacing w:before="60" w:after="60"/>
        <w:rPr>
          <w:rFonts w:eastAsiaTheme="minorEastAsia"/>
          <w:lang w:eastAsia="zh-CN"/>
        </w:rPr>
      </w:pPr>
      <w:r w:rsidRPr="00880561">
        <w:rPr>
          <w:rFonts w:eastAsiaTheme="minorEastAsia"/>
          <w:highlight w:val="green"/>
          <w:lang w:eastAsia="zh-CN"/>
        </w:rPr>
        <w:t>ULA correlation channel with α = 0 and β = 0.07179</w:t>
      </w:r>
      <w:r w:rsidR="00FD7143" w:rsidRPr="00880561">
        <w:rPr>
          <w:rFonts w:eastAsiaTheme="minorEastAsia"/>
          <w:highlight w:val="green"/>
          <w:lang w:eastAsia="zh-CN"/>
        </w:rPr>
        <w:t xml:space="preserve"> as baselin</w:t>
      </w:r>
      <w:r w:rsidR="00FD7143" w:rsidRPr="009469DF">
        <w:rPr>
          <w:rFonts w:eastAsiaTheme="minorEastAsia"/>
          <w:highlight w:val="green"/>
          <w:lang w:eastAsia="zh-CN"/>
        </w:rPr>
        <w:t>e for all new 6Rx requirements.</w:t>
      </w:r>
    </w:p>
    <w:p w14:paraId="10D030A0" w14:textId="77777777" w:rsidR="00FD7143" w:rsidRDefault="00FD7143" w:rsidP="00A52CCE">
      <w:pPr>
        <w:widowControl w:val="0"/>
        <w:tabs>
          <w:tab w:val="left" w:pos="484"/>
          <w:tab w:val="left" w:pos="709"/>
          <w:tab w:val="left" w:pos="1440"/>
          <w:tab w:val="left" w:pos="1701"/>
        </w:tabs>
        <w:snapToGrid w:val="0"/>
        <w:spacing w:before="60" w:after="60"/>
        <w:rPr>
          <w:rFonts w:eastAsiaTheme="minorEastAsia"/>
          <w:lang w:eastAsia="zh-CN"/>
        </w:rPr>
      </w:pPr>
    </w:p>
    <w:p w14:paraId="04DEDB63" w14:textId="3A8C26A2" w:rsidR="00D536D7" w:rsidRDefault="00D536D7" w:rsidP="001F11AC">
      <w:pPr>
        <w:pStyle w:val="3"/>
        <w:numPr>
          <w:ilvl w:val="0"/>
          <w:numId w:val="0"/>
        </w:numPr>
        <w:ind w:left="861" w:hanging="720"/>
      </w:pPr>
      <w:r w:rsidRPr="00D536D7">
        <w:t>PDCSH requirements with inter cell interference</w:t>
      </w:r>
    </w:p>
    <w:p w14:paraId="71D317F7" w14:textId="77777777" w:rsidR="00880561" w:rsidRDefault="00880561" w:rsidP="00880561">
      <w:pPr>
        <w:rPr>
          <w:b/>
          <w:u w:val="single"/>
        </w:rPr>
      </w:pPr>
      <w:r w:rsidRPr="00A11C1A">
        <w:rPr>
          <w:b/>
          <w:u w:val="single"/>
        </w:rPr>
        <w:t>Issue</w:t>
      </w:r>
      <w:r>
        <w:rPr>
          <w:b/>
          <w:u w:val="single"/>
        </w:rPr>
        <w:t xml:space="preserve"> 2-2-1: Propagation condition for </w:t>
      </w:r>
      <w:r w:rsidRPr="00EE04E9">
        <w:rPr>
          <w:b/>
          <w:u w:val="single"/>
        </w:rPr>
        <w:t>PDCSH requirements with inter cell interference</w:t>
      </w:r>
    </w:p>
    <w:p w14:paraId="4A4B4C6D" w14:textId="7934F828" w:rsidR="00880561" w:rsidRDefault="00880561" w:rsidP="00880561">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Pr>
          <w:rFonts w:eastAsiaTheme="minorEastAsia"/>
          <w:lang w:eastAsia="zh-CN"/>
        </w:rPr>
        <w:t>Same status as in the</w:t>
      </w:r>
      <w:r w:rsidR="00187168">
        <w:rPr>
          <w:rFonts w:eastAsiaTheme="minorEastAsia"/>
          <w:lang w:eastAsia="zh-CN"/>
        </w:rPr>
        <w:t xml:space="preserve"> previous</w:t>
      </w:r>
      <w:r>
        <w:rPr>
          <w:rFonts w:eastAsiaTheme="minorEastAsia"/>
          <w:lang w:eastAsia="zh-CN"/>
        </w:rPr>
        <w:t xml:space="preserve"> WF </w:t>
      </w:r>
      <w:r w:rsidRPr="005A7373">
        <w:rPr>
          <w:rFonts w:eastAsiaTheme="minorEastAsia"/>
          <w:lang w:eastAsia="zh-CN"/>
        </w:rPr>
        <w:t>R4-2522662</w:t>
      </w:r>
      <w:r>
        <w:rPr>
          <w:rFonts w:eastAsiaTheme="minorEastAsia"/>
          <w:lang w:eastAsia="zh-CN"/>
        </w:rPr>
        <w:t>:</w:t>
      </w:r>
    </w:p>
    <w:tbl>
      <w:tblPr>
        <w:tblStyle w:val="aff7"/>
        <w:tblW w:w="0" w:type="auto"/>
        <w:tblLook w:val="04A0" w:firstRow="1" w:lastRow="0" w:firstColumn="1" w:lastColumn="0" w:noHBand="0" w:noVBand="1"/>
      </w:tblPr>
      <w:tblGrid>
        <w:gridCol w:w="9631"/>
      </w:tblGrid>
      <w:tr w:rsidR="00880561" w14:paraId="1E46D290" w14:textId="77777777" w:rsidTr="007668D9">
        <w:tc>
          <w:tcPr>
            <w:tcW w:w="9631" w:type="dxa"/>
          </w:tcPr>
          <w:p w14:paraId="45BFC871" w14:textId="77777777" w:rsidR="00880561" w:rsidRPr="00880561" w:rsidRDefault="00880561" w:rsidP="007668D9">
            <w:pPr>
              <w:overflowPunct/>
              <w:autoSpaceDE/>
              <w:adjustRightInd/>
              <w:snapToGrid w:val="0"/>
              <w:spacing w:before="60" w:after="60"/>
              <w:rPr>
                <w:rFonts w:eastAsia="宋体"/>
                <w:u w:val="single"/>
                <w:lang w:val="en-US" w:eastAsia="zh-CN"/>
              </w:rPr>
            </w:pPr>
            <w:r w:rsidRPr="00880561">
              <w:rPr>
                <w:rFonts w:eastAsia="宋体"/>
                <w:u w:val="single"/>
                <w:lang w:val="en-US" w:eastAsia="zh-CN"/>
              </w:rPr>
              <w:t>Agreement:</w:t>
            </w:r>
          </w:p>
          <w:p w14:paraId="69795E88" w14:textId="77777777" w:rsidR="00880561" w:rsidRPr="00880561" w:rsidRDefault="00880561" w:rsidP="007668D9">
            <w:pPr>
              <w:overflowPunct/>
              <w:autoSpaceDE/>
              <w:adjustRightInd/>
              <w:snapToGrid w:val="0"/>
              <w:spacing w:before="60" w:after="60"/>
              <w:rPr>
                <w:rFonts w:eastAsia="宋体"/>
                <w:lang w:val="en-US" w:eastAsia="zh-CN"/>
              </w:rPr>
            </w:pPr>
            <w:r w:rsidRPr="00880561">
              <w:rPr>
                <w:rFonts w:eastAsia="宋体"/>
                <w:lang w:val="en-US" w:eastAsia="zh-CN"/>
              </w:rPr>
              <w:t>For initial simulation purpose</w:t>
            </w:r>
          </w:p>
          <w:p w14:paraId="702C6C2F" w14:textId="77777777" w:rsidR="00880561" w:rsidRPr="00880561"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textAlignment w:val="auto"/>
              <w:rPr>
                <w:rFonts w:eastAsia="宋体"/>
                <w:lang w:val="en-US" w:eastAsia="zh-CN"/>
              </w:rPr>
            </w:pPr>
            <w:r w:rsidRPr="00880561">
              <w:rPr>
                <w:rFonts w:eastAsia="宋体"/>
                <w:lang w:val="en-US" w:eastAsia="zh-CN"/>
              </w:rPr>
              <w:t>For 2 interfering cells (</w:t>
            </w:r>
            <w:proofErr w:type="spellStart"/>
            <w:r w:rsidRPr="00880561">
              <w:rPr>
                <w:rFonts w:eastAsia="宋体"/>
                <w:lang w:val="en-US" w:eastAsia="zh-CN"/>
              </w:rPr>
              <w:t>HomNet</w:t>
            </w:r>
            <w:proofErr w:type="spellEnd"/>
            <w:r w:rsidRPr="00880561">
              <w:rPr>
                <w:rFonts w:eastAsia="宋体"/>
                <w:lang w:val="en-US" w:eastAsia="zh-CN"/>
              </w:rPr>
              <w:t>):</w:t>
            </w:r>
          </w:p>
          <w:p w14:paraId="733F2CAD" w14:textId="77777777" w:rsidR="00880561" w:rsidRPr="00880561" w:rsidRDefault="00880561" w:rsidP="00880561">
            <w:pPr>
              <w:numPr>
                <w:ilvl w:val="1"/>
                <w:numId w:val="1"/>
              </w:numPr>
              <w:overflowPunct/>
              <w:autoSpaceDE/>
              <w:adjustRightInd/>
              <w:snapToGrid w:val="0"/>
              <w:spacing w:before="60" w:after="60"/>
              <w:rPr>
                <w:rFonts w:eastAsia="宋体"/>
                <w:lang w:val="en-US" w:eastAsia="zh-CN"/>
              </w:rPr>
            </w:pPr>
            <w:r w:rsidRPr="00880561">
              <w:rPr>
                <w:rFonts w:eastAsia="宋体"/>
                <w:lang w:val="en-US" w:eastAsia="zh-CN"/>
              </w:rPr>
              <w:t>Option 1: TDLA30-10</w:t>
            </w:r>
          </w:p>
          <w:p w14:paraId="59A1CE60" w14:textId="77777777" w:rsidR="00880561" w:rsidRPr="00880561" w:rsidRDefault="00880561" w:rsidP="00880561">
            <w:pPr>
              <w:numPr>
                <w:ilvl w:val="1"/>
                <w:numId w:val="1"/>
              </w:numPr>
              <w:overflowPunct/>
              <w:autoSpaceDE/>
              <w:adjustRightInd/>
              <w:snapToGrid w:val="0"/>
              <w:spacing w:before="60" w:after="60"/>
              <w:rPr>
                <w:rFonts w:eastAsia="宋体"/>
                <w:lang w:val="en-US" w:eastAsia="zh-CN"/>
              </w:rPr>
            </w:pPr>
            <w:r w:rsidRPr="00880561">
              <w:rPr>
                <w:rFonts w:eastAsia="宋体"/>
                <w:lang w:val="en-US" w:eastAsia="zh-CN"/>
              </w:rPr>
              <w:t>Option 2: TDLC300-100 (prioritized if companies can only provide simulation for one propagation channel)</w:t>
            </w:r>
          </w:p>
          <w:p w14:paraId="2F771783" w14:textId="77777777" w:rsidR="00880561" w:rsidRPr="00880561"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textAlignment w:val="auto"/>
              <w:rPr>
                <w:rFonts w:eastAsia="宋体"/>
                <w:lang w:val="en-US" w:eastAsia="zh-CN"/>
              </w:rPr>
            </w:pPr>
            <w:r w:rsidRPr="00880561">
              <w:rPr>
                <w:rFonts w:eastAsiaTheme="minorEastAsia"/>
                <w:lang w:eastAsia="zh-CN"/>
              </w:rPr>
              <w:t>For</w:t>
            </w:r>
            <w:r w:rsidRPr="00880561">
              <w:rPr>
                <w:rFonts w:eastAsia="宋体"/>
                <w:lang w:val="en-US" w:eastAsia="zh-CN"/>
              </w:rPr>
              <w:t xml:space="preserve"> 1 interfering cell (</w:t>
            </w:r>
            <w:proofErr w:type="spellStart"/>
            <w:r w:rsidRPr="00880561">
              <w:rPr>
                <w:rFonts w:eastAsia="宋体"/>
                <w:lang w:val="en-US" w:eastAsia="zh-CN"/>
              </w:rPr>
              <w:t>HetNet</w:t>
            </w:r>
            <w:proofErr w:type="spellEnd"/>
            <w:r w:rsidRPr="00880561">
              <w:rPr>
                <w:rFonts w:eastAsia="宋体"/>
                <w:lang w:val="en-US" w:eastAsia="zh-CN"/>
              </w:rPr>
              <w:t>):</w:t>
            </w:r>
          </w:p>
          <w:p w14:paraId="06CDBFE1" w14:textId="77777777" w:rsidR="00880561" w:rsidRPr="00BD3F8B" w:rsidRDefault="00880561" w:rsidP="00880561">
            <w:pPr>
              <w:numPr>
                <w:ilvl w:val="1"/>
                <w:numId w:val="1"/>
              </w:numPr>
              <w:overflowPunct/>
              <w:autoSpaceDE/>
              <w:adjustRightInd/>
              <w:snapToGrid w:val="0"/>
              <w:spacing w:before="60" w:after="60"/>
              <w:rPr>
                <w:rFonts w:eastAsia="宋体"/>
                <w:i/>
                <w:lang w:val="en-US" w:eastAsia="zh-CN"/>
              </w:rPr>
            </w:pPr>
            <w:r w:rsidRPr="00880561">
              <w:rPr>
                <w:rFonts w:eastAsia="宋体"/>
                <w:lang w:val="en-US" w:eastAsia="zh-CN"/>
              </w:rPr>
              <w:t>TDLA30-10</w:t>
            </w:r>
          </w:p>
        </w:tc>
      </w:tr>
    </w:tbl>
    <w:p w14:paraId="5E344AC9" w14:textId="77777777" w:rsidR="00880561" w:rsidRPr="00880561" w:rsidRDefault="00880561" w:rsidP="00880561">
      <w:pPr>
        <w:rPr>
          <w:rFonts w:eastAsiaTheme="minorEastAsia"/>
          <w:lang w:val="sv-SE" w:eastAsia="zh-CN"/>
        </w:rPr>
      </w:pPr>
    </w:p>
    <w:p w14:paraId="423F5BC7" w14:textId="77777777" w:rsidR="007D291E" w:rsidRDefault="007D291E" w:rsidP="007D291E">
      <w:pPr>
        <w:rPr>
          <w:b/>
          <w:u w:val="single"/>
        </w:rPr>
      </w:pPr>
      <w:r w:rsidRPr="00A11C1A">
        <w:rPr>
          <w:b/>
          <w:u w:val="single"/>
        </w:rPr>
        <w:t>Issue</w:t>
      </w:r>
      <w:r>
        <w:rPr>
          <w:b/>
          <w:u w:val="single"/>
        </w:rPr>
        <w:t xml:space="preserve"> 2-2-2: MCS for </w:t>
      </w:r>
      <w:r w:rsidRPr="00EE04E9">
        <w:rPr>
          <w:b/>
          <w:u w:val="single"/>
        </w:rPr>
        <w:t>PDCSH requirements with inter cell interference</w:t>
      </w:r>
    </w:p>
    <w:p w14:paraId="6D64070C" w14:textId="0BADA8F1" w:rsidR="007D291E" w:rsidRPr="00FD7143" w:rsidRDefault="009469DF" w:rsidP="007D291E">
      <w:pPr>
        <w:pStyle w:val="aff8"/>
        <w:numPr>
          <w:ilvl w:val="0"/>
          <w:numId w:val="1"/>
        </w:numPr>
        <w:overflowPunct/>
        <w:autoSpaceDE/>
        <w:autoSpaceDN/>
        <w:adjustRightInd/>
        <w:snapToGrid w:val="0"/>
        <w:spacing w:before="60" w:after="60"/>
        <w:ind w:left="284" w:firstLineChars="0" w:hanging="284"/>
        <w:textAlignment w:val="auto"/>
        <w:rPr>
          <w:rFonts w:eastAsia="宋体"/>
          <w:highlight w:val="yellow"/>
          <w:lang w:eastAsia="zh-CN"/>
        </w:rPr>
      </w:pPr>
      <w:r>
        <w:rPr>
          <w:rFonts w:eastAsia="宋体"/>
          <w:highlight w:val="yellow"/>
          <w:lang w:eastAsia="zh-CN"/>
        </w:rPr>
        <w:t>Way forward:</w:t>
      </w:r>
    </w:p>
    <w:p w14:paraId="316F432F" w14:textId="2036CFF6" w:rsidR="007D291E" w:rsidRPr="009469DF" w:rsidRDefault="00FD7143" w:rsidP="007D291E">
      <w:pPr>
        <w:widowControl w:val="0"/>
        <w:numPr>
          <w:ilvl w:val="1"/>
          <w:numId w:val="3"/>
        </w:numPr>
        <w:tabs>
          <w:tab w:val="left" w:pos="484"/>
          <w:tab w:val="left" w:pos="709"/>
          <w:tab w:val="left" w:pos="1440"/>
          <w:tab w:val="left" w:pos="1701"/>
        </w:tabs>
        <w:snapToGrid w:val="0"/>
        <w:spacing w:before="60" w:after="60"/>
        <w:ind w:leftChars="213" w:left="709" w:hanging="283"/>
        <w:rPr>
          <w:highlight w:val="yellow"/>
          <w:lang w:eastAsia="zh-CN"/>
        </w:rPr>
      </w:pPr>
      <w:r w:rsidRPr="009469DF">
        <w:rPr>
          <w:highlight w:val="yellow"/>
          <w:lang w:eastAsia="zh-CN"/>
        </w:rPr>
        <w:t>Can</w:t>
      </w:r>
      <w:r w:rsidR="00303FDB">
        <w:rPr>
          <w:highlight w:val="yellow"/>
          <w:lang w:eastAsia="zh-CN"/>
        </w:rPr>
        <w:t>d</w:t>
      </w:r>
      <w:r w:rsidRPr="009469DF">
        <w:rPr>
          <w:highlight w:val="yellow"/>
          <w:lang w:eastAsia="zh-CN"/>
        </w:rPr>
        <w:t>idate options for</w:t>
      </w:r>
      <w:r w:rsidR="007D291E" w:rsidRPr="009469DF">
        <w:rPr>
          <w:highlight w:val="yellow"/>
          <w:lang w:eastAsia="zh-CN"/>
        </w:rPr>
        <w:t xml:space="preserve"> initial simulation evaluation</w:t>
      </w:r>
      <w:r w:rsidR="00CC2979" w:rsidRPr="009469DF">
        <w:rPr>
          <w:highlight w:val="yellow"/>
          <w:lang w:eastAsia="zh-CN"/>
        </w:rPr>
        <w:t>:</w:t>
      </w:r>
    </w:p>
    <w:p w14:paraId="58E98433" w14:textId="3E86F18E" w:rsidR="00CC2979" w:rsidRPr="009469DF" w:rsidRDefault="00CC2979" w:rsidP="00CC2979">
      <w:pPr>
        <w:pStyle w:val="aff8"/>
        <w:widowControl w:val="0"/>
        <w:numPr>
          <w:ilvl w:val="0"/>
          <w:numId w:val="11"/>
        </w:numPr>
        <w:tabs>
          <w:tab w:val="left" w:pos="484"/>
          <w:tab w:val="left" w:pos="709"/>
          <w:tab w:val="left" w:pos="1440"/>
          <w:tab w:val="left" w:pos="1701"/>
        </w:tabs>
        <w:snapToGrid w:val="0"/>
        <w:spacing w:before="60" w:after="60"/>
        <w:ind w:firstLineChars="0"/>
        <w:rPr>
          <w:rFonts w:eastAsiaTheme="minorEastAsia"/>
          <w:highlight w:val="yellow"/>
          <w:lang w:eastAsia="zh-CN"/>
        </w:rPr>
      </w:pPr>
      <w:r w:rsidRPr="009469DF">
        <w:rPr>
          <w:rFonts w:eastAsiaTheme="minorEastAsia"/>
          <w:highlight w:val="yellow"/>
          <w:lang w:eastAsia="zh-CN"/>
        </w:rPr>
        <w:t>Rank 1: MCS 13, MCS 17</w:t>
      </w:r>
    </w:p>
    <w:p w14:paraId="305DC9DB" w14:textId="4E8F9078" w:rsidR="00CC2979" w:rsidRPr="009469DF" w:rsidRDefault="00CC2979" w:rsidP="00CC2979">
      <w:pPr>
        <w:pStyle w:val="aff8"/>
        <w:widowControl w:val="0"/>
        <w:numPr>
          <w:ilvl w:val="0"/>
          <w:numId w:val="11"/>
        </w:numPr>
        <w:tabs>
          <w:tab w:val="left" w:pos="484"/>
          <w:tab w:val="left" w:pos="709"/>
          <w:tab w:val="left" w:pos="1440"/>
          <w:tab w:val="left" w:pos="1701"/>
        </w:tabs>
        <w:snapToGrid w:val="0"/>
        <w:spacing w:before="60" w:after="60"/>
        <w:ind w:firstLineChars="0"/>
        <w:rPr>
          <w:rFonts w:eastAsiaTheme="minorEastAsia"/>
          <w:highlight w:val="yellow"/>
          <w:lang w:eastAsia="zh-CN"/>
        </w:rPr>
      </w:pPr>
      <w:r w:rsidRPr="009469DF">
        <w:rPr>
          <w:rFonts w:eastAsiaTheme="minorEastAsia"/>
          <w:highlight w:val="yellow"/>
          <w:lang w:eastAsia="zh-CN"/>
        </w:rPr>
        <w:t>Rank 2: MCS 13, MCS 17</w:t>
      </w:r>
    </w:p>
    <w:p w14:paraId="3189B552" w14:textId="0F10119A" w:rsidR="00CC2979" w:rsidRPr="009469DF" w:rsidRDefault="00CC2979" w:rsidP="00CC2979">
      <w:pPr>
        <w:pStyle w:val="aff8"/>
        <w:widowControl w:val="0"/>
        <w:numPr>
          <w:ilvl w:val="0"/>
          <w:numId w:val="11"/>
        </w:numPr>
        <w:tabs>
          <w:tab w:val="left" w:pos="484"/>
          <w:tab w:val="left" w:pos="709"/>
          <w:tab w:val="left" w:pos="1440"/>
          <w:tab w:val="left" w:pos="1701"/>
        </w:tabs>
        <w:snapToGrid w:val="0"/>
        <w:spacing w:before="60" w:after="60"/>
        <w:ind w:firstLineChars="0"/>
        <w:rPr>
          <w:rFonts w:eastAsiaTheme="minorEastAsia"/>
          <w:highlight w:val="yellow"/>
          <w:lang w:eastAsia="zh-CN"/>
        </w:rPr>
      </w:pPr>
      <w:r w:rsidRPr="009469DF">
        <w:rPr>
          <w:rFonts w:eastAsiaTheme="minorEastAsia"/>
          <w:highlight w:val="yellow"/>
          <w:lang w:eastAsia="zh-CN"/>
        </w:rPr>
        <w:t>Rank 4: MCS 11</w:t>
      </w:r>
      <w:r w:rsidR="00303FDB">
        <w:rPr>
          <w:rFonts w:eastAsiaTheme="minorEastAsia"/>
          <w:highlight w:val="yellow"/>
          <w:lang w:eastAsia="zh-CN"/>
        </w:rPr>
        <w:t>,</w:t>
      </w:r>
      <w:r w:rsidR="00303FDB" w:rsidRPr="009469DF">
        <w:rPr>
          <w:rFonts w:eastAsiaTheme="minorEastAsia"/>
          <w:highlight w:val="yellow"/>
          <w:lang w:eastAsia="zh-CN"/>
        </w:rPr>
        <w:t xml:space="preserve"> Other MCS indexes are not precluded for rank 4</w:t>
      </w:r>
    </w:p>
    <w:p w14:paraId="160BB319" w14:textId="77777777" w:rsidR="001E7D59" w:rsidRPr="00D8503D" w:rsidRDefault="001E7D59" w:rsidP="00D536D7">
      <w:pPr>
        <w:rPr>
          <w:rFonts w:eastAsiaTheme="minorEastAsia"/>
          <w:lang w:eastAsia="zh-CN"/>
        </w:rPr>
      </w:pPr>
    </w:p>
    <w:p w14:paraId="74931D75" w14:textId="46617A1A" w:rsidR="00D536D7" w:rsidRDefault="00D536D7" w:rsidP="001F11AC">
      <w:pPr>
        <w:pStyle w:val="3"/>
        <w:numPr>
          <w:ilvl w:val="0"/>
          <w:numId w:val="0"/>
        </w:numPr>
        <w:ind w:left="861" w:hanging="720"/>
      </w:pPr>
      <w:r w:rsidRPr="00D536D7">
        <w:t xml:space="preserve">PDCSH requirements </w:t>
      </w:r>
      <w:r>
        <w:t xml:space="preserve">with </w:t>
      </w:r>
      <w:r w:rsidRPr="00D536D7">
        <w:t>intra cell inter user interference</w:t>
      </w:r>
    </w:p>
    <w:p w14:paraId="73C15EE1" w14:textId="77777777" w:rsidR="00880561" w:rsidRDefault="00880561" w:rsidP="00880561">
      <w:pPr>
        <w:rPr>
          <w:b/>
          <w:u w:val="single"/>
        </w:rPr>
      </w:pPr>
      <w:r w:rsidRPr="00A11C1A">
        <w:rPr>
          <w:b/>
          <w:u w:val="single"/>
        </w:rPr>
        <w:t>Issue</w:t>
      </w:r>
      <w:r>
        <w:rPr>
          <w:b/>
          <w:u w:val="single"/>
        </w:rPr>
        <w:t xml:space="preserve"> 2-3-1: Propagation condition for </w:t>
      </w:r>
      <w:r w:rsidRPr="00EE04E9">
        <w:rPr>
          <w:b/>
          <w:u w:val="single"/>
        </w:rPr>
        <w:t>PDCSH requirements with intra cell inter user interference</w:t>
      </w:r>
    </w:p>
    <w:p w14:paraId="5C61E056" w14:textId="288F4BE3" w:rsidR="00880561" w:rsidRDefault="00880561" w:rsidP="00880561">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Pr>
          <w:rFonts w:eastAsiaTheme="minorEastAsia"/>
          <w:lang w:eastAsia="zh-CN"/>
        </w:rPr>
        <w:t>Same status as in the</w:t>
      </w:r>
      <w:r w:rsidR="00187168">
        <w:rPr>
          <w:rFonts w:eastAsiaTheme="minorEastAsia"/>
          <w:lang w:eastAsia="zh-CN"/>
        </w:rPr>
        <w:t xml:space="preserve"> previous</w:t>
      </w:r>
      <w:r>
        <w:rPr>
          <w:rFonts w:eastAsiaTheme="minorEastAsia"/>
          <w:lang w:eastAsia="zh-CN"/>
        </w:rPr>
        <w:t xml:space="preserve"> WF </w:t>
      </w:r>
      <w:r w:rsidRPr="005A7373">
        <w:rPr>
          <w:rFonts w:eastAsiaTheme="minorEastAsia"/>
          <w:lang w:eastAsia="zh-CN"/>
        </w:rPr>
        <w:t>R4-2522662</w:t>
      </w:r>
      <w:r>
        <w:rPr>
          <w:rFonts w:eastAsiaTheme="minorEastAsia"/>
          <w:lang w:eastAsia="zh-CN"/>
        </w:rPr>
        <w:t>:</w:t>
      </w:r>
    </w:p>
    <w:tbl>
      <w:tblPr>
        <w:tblStyle w:val="aff7"/>
        <w:tblW w:w="0" w:type="auto"/>
        <w:tblLook w:val="04A0" w:firstRow="1" w:lastRow="0" w:firstColumn="1" w:lastColumn="0" w:noHBand="0" w:noVBand="1"/>
      </w:tblPr>
      <w:tblGrid>
        <w:gridCol w:w="9631"/>
      </w:tblGrid>
      <w:tr w:rsidR="00880561" w14:paraId="128DB377" w14:textId="77777777" w:rsidTr="007668D9">
        <w:tc>
          <w:tcPr>
            <w:tcW w:w="9631" w:type="dxa"/>
          </w:tcPr>
          <w:p w14:paraId="31E83429" w14:textId="77777777" w:rsidR="00880561" w:rsidRPr="00880561" w:rsidRDefault="00880561" w:rsidP="007668D9">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lang w:val="en-US" w:eastAsia="zh-CN"/>
              </w:rPr>
            </w:pPr>
            <w:r w:rsidRPr="00880561">
              <w:rPr>
                <w:rFonts w:eastAsiaTheme="minorEastAsia"/>
                <w:lang w:val="en-US" w:eastAsia="zh-CN"/>
              </w:rPr>
              <w:t xml:space="preserve">Option 1: TDLA30-10 </w:t>
            </w:r>
          </w:p>
          <w:p w14:paraId="3425D878" w14:textId="77777777" w:rsidR="00880561" w:rsidRPr="00880561" w:rsidRDefault="00880561" w:rsidP="007668D9">
            <w:pPr>
              <w:widowControl w:val="0"/>
              <w:numPr>
                <w:ilvl w:val="1"/>
                <w:numId w:val="3"/>
              </w:numPr>
              <w:tabs>
                <w:tab w:val="left" w:pos="484"/>
                <w:tab w:val="left" w:pos="709"/>
                <w:tab w:val="left" w:pos="1440"/>
                <w:tab w:val="left" w:pos="1701"/>
              </w:tabs>
              <w:snapToGrid w:val="0"/>
              <w:spacing w:before="60" w:after="60"/>
              <w:ind w:leftChars="213" w:left="709" w:hanging="283"/>
              <w:rPr>
                <w:rFonts w:eastAsiaTheme="minorEastAsia"/>
                <w:lang w:val="en-US" w:eastAsia="zh-CN"/>
              </w:rPr>
            </w:pPr>
            <w:r w:rsidRPr="00880561">
              <w:rPr>
                <w:rFonts w:eastAsiaTheme="minorEastAsia"/>
                <w:lang w:val="en-US" w:eastAsia="zh-CN"/>
              </w:rPr>
              <w:t xml:space="preserve">Option 2: Cover both TDLC300-100 and TDLA30-10 for initial simulation </w:t>
            </w:r>
          </w:p>
          <w:p w14:paraId="2AEE49B0" w14:textId="77777777" w:rsidR="00880561" w:rsidRPr="00027212" w:rsidRDefault="00880561" w:rsidP="00C076A1">
            <w:pPr>
              <w:pStyle w:val="aff8"/>
              <w:widowControl w:val="0"/>
              <w:numPr>
                <w:ilvl w:val="0"/>
                <w:numId w:val="11"/>
              </w:numPr>
              <w:tabs>
                <w:tab w:val="left" w:pos="484"/>
                <w:tab w:val="left" w:pos="709"/>
                <w:tab w:val="left" w:pos="1440"/>
                <w:tab w:val="left" w:pos="1701"/>
              </w:tabs>
              <w:snapToGrid w:val="0"/>
              <w:spacing w:before="60" w:after="60"/>
              <w:ind w:firstLineChars="0"/>
              <w:rPr>
                <w:lang w:eastAsia="zh-CN"/>
              </w:rPr>
            </w:pPr>
            <w:bookmarkStart w:id="2" w:name="_GoBack"/>
            <w:bookmarkEnd w:id="2"/>
            <w:r w:rsidRPr="00C076A1">
              <w:rPr>
                <w:rFonts w:eastAsiaTheme="minorEastAsia"/>
                <w:lang w:eastAsia="zh-CN"/>
              </w:rPr>
              <w:t>Option</w:t>
            </w:r>
            <w:r w:rsidRPr="00C076A1">
              <w:rPr>
                <w:rFonts w:eastAsiaTheme="minorEastAsia"/>
                <w:lang w:val="en-US" w:eastAsia="zh-CN"/>
              </w:rPr>
              <w:t xml:space="preserve"> 2a: TDLC30</w:t>
            </w:r>
            <w:r w:rsidRPr="00880561">
              <w:rPr>
                <w:rFonts w:eastAsiaTheme="minorEastAsia"/>
                <w:lang w:val="en-US" w:eastAsia="zh-CN"/>
              </w:rPr>
              <w:t>0-100 for rank 1+1 and TDLA30-10 for rank 2+2</w:t>
            </w:r>
          </w:p>
        </w:tc>
      </w:tr>
    </w:tbl>
    <w:p w14:paraId="19628628" w14:textId="77777777" w:rsidR="00880561" w:rsidRDefault="00880561" w:rsidP="007D291E">
      <w:pPr>
        <w:rPr>
          <w:b/>
          <w:u w:val="single"/>
        </w:rPr>
      </w:pPr>
    </w:p>
    <w:p w14:paraId="238FC3B8" w14:textId="29757050" w:rsidR="007D291E" w:rsidRDefault="007D291E" w:rsidP="007D291E">
      <w:pPr>
        <w:rPr>
          <w:b/>
          <w:u w:val="single"/>
        </w:rPr>
      </w:pPr>
      <w:r w:rsidRPr="00A11C1A">
        <w:rPr>
          <w:b/>
          <w:u w:val="single"/>
        </w:rPr>
        <w:t>Issue</w:t>
      </w:r>
      <w:r>
        <w:rPr>
          <w:b/>
          <w:u w:val="single"/>
        </w:rPr>
        <w:t xml:space="preserve"> 2-3-2: Precoding method for the co-scheduled UE for </w:t>
      </w:r>
      <w:r w:rsidRPr="00EE04E9">
        <w:rPr>
          <w:b/>
          <w:u w:val="single"/>
        </w:rPr>
        <w:t>PDCSH requirements with intra cell inter user interference</w:t>
      </w:r>
    </w:p>
    <w:p w14:paraId="148C0504" w14:textId="5FCB9134" w:rsidR="007D291E" w:rsidRPr="00880561" w:rsidRDefault="00880561" w:rsidP="00880561">
      <w:pPr>
        <w:overflowPunct/>
        <w:autoSpaceDE/>
        <w:adjustRightInd/>
        <w:snapToGrid w:val="0"/>
        <w:spacing w:before="60" w:after="60"/>
        <w:rPr>
          <w:rFonts w:eastAsiaTheme="minorEastAsia"/>
          <w:highlight w:val="green"/>
          <w:lang w:eastAsia="zh-CN"/>
        </w:rPr>
      </w:pPr>
      <w:r w:rsidRPr="00880561">
        <w:rPr>
          <w:rFonts w:eastAsia="宋体"/>
          <w:highlight w:val="green"/>
          <w:lang w:eastAsia="zh-CN"/>
        </w:rPr>
        <w:t>Agreement</w:t>
      </w:r>
    </w:p>
    <w:p w14:paraId="5AA93142" w14:textId="53397E90" w:rsidR="007D291E" w:rsidRPr="00880561" w:rsidRDefault="00880561" w:rsidP="007D291E">
      <w:pPr>
        <w:widowControl w:val="0"/>
        <w:numPr>
          <w:ilvl w:val="1"/>
          <w:numId w:val="6"/>
        </w:numPr>
        <w:tabs>
          <w:tab w:val="left" w:pos="484"/>
          <w:tab w:val="left" w:pos="709"/>
          <w:tab w:val="left" w:pos="1440"/>
          <w:tab w:val="left" w:pos="1701"/>
        </w:tabs>
        <w:snapToGrid w:val="0"/>
        <w:spacing w:before="60" w:after="60"/>
        <w:ind w:leftChars="213" w:left="709" w:hanging="283"/>
        <w:rPr>
          <w:highlight w:val="green"/>
          <w:lang w:eastAsia="zh-CN"/>
        </w:rPr>
      </w:pPr>
      <w:r w:rsidRPr="00880561">
        <w:rPr>
          <w:rFonts w:eastAsiaTheme="minorEastAsia"/>
          <w:highlight w:val="green"/>
          <w:lang w:eastAsia="zh-CN"/>
        </w:rPr>
        <w:t>R</w:t>
      </w:r>
      <w:r w:rsidR="007D291E" w:rsidRPr="00880561">
        <w:rPr>
          <w:rFonts w:eastAsiaTheme="minorEastAsia"/>
          <w:highlight w:val="green"/>
          <w:lang w:eastAsia="zh-CN"/>
        </w:rPr>
        <w:t>andom precoding with rank 1+1 and orthogonal precoding for rank 2+2</w:t>
      </w:r>
    </w:p>
    <w:p w14:paraId="6B19B47F" w14:textId="77777777" w:rsidR="00303FDB" w:rsidRDefault="00303FDB" w:rsidP="007D291E">
      <w:pPr>
        <w:rPr>
          <w:b/>
          <w:u w:val="single"/>
        </w:rPr>
      </w:pPr>
    </w:p>
    <w:p w14:paraId="62498D5A" w14:textId="77777777" w:rsidR="007D291E" w:rsidRDefault="007D291E" w:rsidP="007D291E">
      <w:pPr>
        <w:rPr>
          <w:b/>
          <w:u w:val="single"/>
        </w:rPr>
      </w:pPr>
      <w:r w:rsidRPr="00A11C1A">
        <w:rPr>
          <w:b/>
          <w:u w:val="single"/>
        </w:rPr>
        <w:t>Issue</w:t>
      </w:r>
      <w:r>
        <w:rPr>
          <w:b/>
          <w:u w:val="single"/>
        </w:rPr>
        <w:t xml:space="preserve"> 2-3-3: MCS for the target UE for </w:t>
      </w:r>
      <w:r w:rsidRPr="00EE04E9">
        <w:rPr>
          <w:b/>
          <w:u w:val="single"/>
        </w:rPr>
        <w:t>PDCSH requirements with intra cell inter user interference</w:t>
      </w:r>
    </w:p>
    <w:p w14:paraId="3DF92DAC" w14:textId="76800833" w:rsidR="007D291E" w:rsidRPr="00CC3A0D" w:rsidRDefault="009469DF" w:rsidP="007D291E">
      <w:pPr>
        <w:pStyle w:val="aff8"/>
        <w:numPr>
          <w:ilvl w:val="0"/>
          <w:numId w:val="1"/>
        </w:numPr>
        <w:overflowPunct/>
        <w:autoSpaceDE/>
        <w:autoSpaceDN/>
        <w:adjustRightInd/>
        <w:snapToGrid w:val="0"/>
        <w:spacing w:before="60" w:after="60"/>
        <w:ind w:left="284" w:firstLineChars="0" w:hanging="284"/>
        <w:textAlignment w:val="auto"/>
        <w:rPr>
          <w:rFonts w:eastAsia="宋体"/>
          <w:highlight w:val="yellow"/>
          <w:lang w:eastAsia="zh-CN"/>
        </w:rPr>
      </w:pPr>
      <w:r>
        <w:rPr>
          <w:rFonts w:eastAsia="宋体"/>
          <w:highlight w:val="yellow"/>
          <w:lang w:eastAsia="zh-CN"/>
        </w:rPr>
        <w:t>Way forward:</w:t>
      </w:r>
    </w:p>
    <w:p w14:paraId="1B59E35F" w14:textId="08F064F6" w:rsidR="007D291E" w:rsidRPr="00586E1C" w:rsidRDefault="00303FDB" w:rsidP="007D291E">
      <w:pPr>
        <w:widowControl w:val="0"/>
        <w:numPr>
          <w:ilvl w:val="1"/>
          <w:numId w:val="3"/>
        </w:numPr>
        <w:tabs>
          <w:tab w:val="left" w:pos="484"/>
          <w:tab w:val="left" w:pos="709"/>
          <w:tab w:val="left" w:pos="1440"/>
          <w:tab w:val="left" w:pos="1701"/>
        </w:tabs>
        <w:snapToGrid w:val="0"/>
        <w:spacing w:before="60" w:after="60"/>
        <w:ind w:leftChars="213" w:left="709" w:hanging="283"/>
        <w:rPr>
          <w:highlight w:val="yellow"/>
          <w:lang w:eastAsia="zh-CN"/>
        </w:rPr>
      </w:pPr>
      <w:r w:rsidRPr="00586E1C">
        <w:rPr>
          <w:highlight w:val="yellow"/>
          <w:lang w:eastAsia="zh-CN"/>
        </w:rPr>
        <w:t>Candidate options</w:t>
      </w:r>
      <w:r w:rsidR="007D291E" w:rsidRPr="00586E1C">
        <w:rPr>
          <w:highlight w:val="yellow"/>
          <w:lang w:eastAsia="zh-CN"/>
        </w:rPr>
        <w:t xml:space="preserve"> for initial simulation evaluation</w:t>
      </w:r>
      <w:r w:rsidR="00CC2979" w:rsidRPr="00586E1C">
        <w:rPr>
          <w:highlight w:val="yellow"/>
          <w:lang w:eastAsia="zh-CN"/>
        </w:rPr>
        <w:t>:</w:t>
      </w:r>
    </w:p>
    <w:p w14:paraId="61625887" w14:textId="50886407" w:rsidR="00CC2979" w:rsidRPr="00586E1C" w:rsidRDefault="00CC2979" w:rsidP="00CC2979">
      <w:pPr>
        <w:pStyle w:val="aff8"/>
        <w:widowControl w:val="0"/>
        <w:numPr>
          <w:ilvl w:val="0"/>
          <w:numId w:val="11"/>
        </w:numPr>
        <w:tabs>
          <w:tab w:val="left" w:pos="484"/>
          <w:tab w:val="left" w:pos="709"/>
          <w:tab w:val="left" w:pos="1440"/>
          <w:tab w:val="left" w:pos="1701"/>
        </w:tabs>
        <w:snapToGrid w:val="0"/>
        <w:spacing w:before="60" w:after="60"/>
        <w:ind w:firstLineChars="0"/>
        <w:rPr>
          <w:rFonts w:eastAsiaTheme="minorEastAsia"/>
          <w:highlight w:val="yellow"/>
          <w:lang w:val="en-US" w:eastAsia="zh-CN"/>
        </w:rPr>
      </w:pPr>
      <w:r w:rsidRPr="00586E1C">
        <w:rPr>
          <w:rFonts w:eastAsiaTheme="minorEastAsia"/>
          <w:highlight w:val="yellow"/>
          <w:lang w:val="en-US" w:eastAsia="zh-CN"/>
        </w:rPr>
        <w:t>Rank 1+1: MCS 13, MCS 17, MCS 19</w:t>
      </w:r>
    </w:p>
    <w:p w14:paraId="0211C927" w14:textId="38EA82B4" w:rsidR="00880561" w:rsidRDefault="00CC2979" w:rsidP="009469DF">
      <w:pPr>
        <w:pStyle w:val="aff8"/>
        <w:widowControl w:val="0"/>
        <w:numPr>
          <w:ilvl w:val="0"/>
          <w:numId w:val="11"/>
        </w:numPr>
        <w:tabs>
          <w:tab w:val="left" w:pos="484"/>
          <w:tab w:val="left" w:pos="709"/>
          <w:tab w:val="left" w:pos="1440"/>
          <w:tab w:val="left" w:pos="1701"/>
        </w:tabs>
        <w:snapToGrid w:val="0"/>
        <w:spacing w:before="60" w:after="60"/>
        <w:ind w:firstLineChars="0"/>
        <w:rPr>
          <w:rFonts w:eastAsiaTheme="minorEastAsia"/>
          <w:lang w:val="en-US" w:eastAsia="zh-CN"/>
        </w:rPr>
      </w:pPr>
      <w:r w:rsidRPr="00586E1C">
        <w:rPr>
          <w:rFonts w:eastAsiaTheme="minorEastAsia"/>
          <w:highlight w:val="yellow"/>
          <w:lang w:val="en-US" w:eastAsia="zh-CN"/>
        </w:rPr>
        <w:lastRenderedPageBreak/>
        <w:t>Rank 2+2: MCS 13</w:t>
      </w:r>
      <w:r w:rsidR="00225359">
        <w:rPr>
          <w:rFonts w:eastAsiaTheme="minorEastAsia"/>
          <w:highlight w:val="yellow"/>
          <w:lang w:val="en-US" w:eastAsia="zh-CN"/>
        </w:rPr>
        <w:t>,</w:t>
      </w:r>
      <w:r w:rsidR="00225359" w:rsidRPr="00225359">
        <w:rPr>
          <w:rFonts w:eastAsiaTheme="minorEastAsia"/>
          <w:highlight w:val="yellow"/>
          <w:lang w:eastAsia="zh-CN"/>
        </w:rPr>
        <w:t xml:space="preserve"> Other MCS indexes are not precluded for rank 2+2</w:t>
      </w:r>
    </w:p>
    <w:p w14:paraId="590E326A" w14:textId="77777777" w:rsidR="00880561" w:rsidRPr="00880561" w:rsidRDefault="00880561" w:rsidP="00880561">
      <w:pPr>
        <w:rPr>
          <w:rFonts w:eastAsiaTheme="minorEastAsia"/>
          <w:lang w:val="en-US" w:eastAsia="zh-CN"/>
        </w:rPr>
      </w:pPr>
    </w:p>
    <w:p w14:paraId="459D48CD" w14:textId="77777777" w:rsidR="00880561" w:rsidRDefault="00880561" w:rsidP="00880561">
      <w:pPr>
        <w:pStyle w:val="3"/>
        <w:numPr>
          <w:ilvl w:val="0"/>
          <w:numId w:val="0"/>
        </w:numPr>
      </w:pPr>
      <w:r w:rsidRPr="00D536D7">
        <w:t>CQI reporting requirements with inter-cell interference</w:t>
      </w:r>
    </w:p>
    <w:p w14:paraId="3DFEB8D0" w14:textId="77777777" w:rsidR="00880561" w:rsidRPr="00176E71" w:rsidRDefault="00880561" w:rsidP="00880561">
      <w:pPr>
        <w:rPr>
          <w:b/>
          <w:u w:val="single"/>
        </w:rPr>
      </w:pPr>
      <w:r w:rsidRPr="00A11C1A">
        <w:rPr>
          <w:b/>
          <w:u w:val="single"/>
        </w:rPr>
        <w:t>Issue</w:t>
      </w:r>
      <w:r>
        <w:rPr>
          <w:b/>
          <w:u w:val="single"/>
        </w:rPr>
        <w:t xml:space="preserve"> 2-4-1: </w:t>
      </w:r>
      <w:r>
        <w:rPr>
          <w:rFonts w:eastAsia="等线"/>
          <w:b/>
          <w:u w:val="single"/>
          <w:lang w:eastAsia="zh-CN"/>
        </w:rPr>
        <w:t xml:space="preserve">SINR range for simulation for </w:t>
      </w:r>
      <w:r w:rsidRPr="00EE04E9">
        <w:rPr>
          <w:rFonts w:eastAsia="等线"/>
          <w:b/>
          <w:u w:val="single"/>
          <w:lang w:eastAsia="zh-CN"/>
        </w:rPr>
        <w:t>CQI reporting requirements with inter-cell interference</w:t>
      </w:r>
    </w:p>
    <w:p w14:paraId="1BAF1B2F" w14:textId="1CED9024" w:rsidR="00880561" w:rsidRPr="00880561"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rFonts w:eastAsia="宋体"/>
          <w:highlight w:val="yellow"/>
          <w:lang w:eastAsia="zh-CN"/>
        </w:rPr>
      </w:pPr>
      <w:r w:rsidRPr="00880561">
        <w:rPr>
          <w:rFonts w:hint="eastAsia"/>
          <w:highlight w:val="yellow"/>
          <w:lang w:eastAsia="zh-CN"/>
        </w:rPr>
        <w:t>P</w:t>
      </w:r>
      <w:r w:rsidRPr="00880561">
        <w:rPr>
          <w:highlight w:val="yellow"/>
          <w:lang w:eastAsia="zh-CN"/>
        </w:rPr>
        <w:t>roposal</w:t>
      </w:r>
      <w:r>
        <w:rPr>
          <w:rFonts w:eastAsia="宋体"/>
          <w:highlight w:val="yellow"/>
          <w:lang w:eastAsia="zh-CN"/>
        </w:rPr>
        <w:t xml:space="preserve"> 1:</w:t>
      </w:r>
      <w:r>
        <w:rPr>
          <w:rFonts w:eastAsia="宋体" w:hint="eastAsia"/>
          <w:highlight w:val="yellow"/>
          <w:lang w:eastAsia="zh-CN"/>
        </w:rPr>
        <w:t xml:space="preserve"> </w:t>
      </w:r>
      <w:r w:rsidRPr="00880561">
        <w:rPr>
          <w:rFonts w:eastAsiaTheme="minorEastAsia"/>
          <w:highlight w:val="yellow"/>
          <w:lang w:val="en-US" w:eastAsia="zh-CN"/>
        </w:rPr>
        <w:t>For simulation alignment purpose, companies to provide simulation results for SINR from -4dB to 10 dB</w:t>
      </w:r>
    </w:p>
    <w:p w14:paraId="27B2A681" w14:textId="77777777" w:rsidR="00880561" w:rsidRPr="00C25FC7" w:rsidRDefault="00880561" w:rsidP="00880561">
      <w:pPr>
        <w:rPr>
          <w:rFonts w:eastAsiaTheme="minorEastAsia"/>
          <w:lang w:eastAsia="zh-CN"/>
        </w:rPr>
      </w:pPr>
    </w:p>
    <w:p w14:paraId="0BAA60D5" w14:textId="77777777" w:rsidR="00880561" w:rsidRPr="002360E8" w:rsidRDefault="00880561" w:rsidP="00880561">
      <w:pPr>
        <w:pStyle w:val="3"/>
        <w:numPr>
          <w:ilvl w:val="0"/>
          <w:numId w:val="0"/>
        </w:numPr>
      </w:pPr>
      <w:r>
        <w:t>Applicability and release independent</w:t>
      </w:r>
    </w:p>
    <w:p w14:paraId="2251872C" w14:textId="77777777" w:rsidR="00880561" w:rsidRDefault="00880561" w:rsidP="00880561">
      <w:pPr>
        <w:rPr>
          <w:b/>
          <w:u w:val="single"/>
        </w:rPr>
      </w:pPr>
      <w:r w:rsidRPr="00A11C1A">
        <w:rPr>
          <w:b/>
          <w:u w:val="single"/>
        </w:rPr>
        <w:t>Issue</w:t>
      </w:r>
      <w:r>
        <w:rPr>
          <w:b/>
          <w:u w:val="single"/>
        </w:rPr>
        <w:t xml:space="preserve"> 2-5-1: </w:t>
      </w:r>
      <w:r>
        <w:rPr>
          <w:rFonts w:eastAsia="等线"/>
          <w:b/>
          <w:u w:val="single"/>
          <w:lang w:eastAsia="zh-CN"/>
        </w:rPr>
        <w:t xml:space="preserve">Test applicability for 6Rx requirements with interference </w:t>
      </w:r>
    </w:p>
    <w:p w14:paraId="2CBB7AE0" w14:textId="77777777" w:rsidR="00880561" w:rsidRPr="00D669CB" w:rsidRDefault="00880561" w:rsidP="00880561">
      <w:pPr>
        <w:pStyle w:val="aff8"/>
        <w:numPr>
          <w:ilvl w:val="0"/>
          <w:numId w:val="1"/>
        </w:numPr>
        <w:overflowPunct/>
        <w:autoSpaceDE/>
        <w:adjustRightInd/>
        <w:snapToGrid w:val="0"/>
        <w:spacing w:before="60" w:after="60"/>
        <w:ind w:left="284" w:firstLineChars="0" w:hanging="284"/>
        <w:textAlignment w:val="auto"/>
        <w:rPr>
          <w:rFonts w:eastAsiaTheme="minorEastAsia"/>
          <w:lang w:eastAsia="zh-CN"/>
        </w:rPr>
      </w:pPr>
      <w:r w:rsidRPr="00D669CB">
        <w:rPr>
          <w:rFonts w:eastAsia="宋体"/>
          <w:lang w:eastAsia="zh-CN"/>
        </w:rPr>
        <w:t>Proposals:</w:t>
      </w:r>
    </w:p>
    <w:p w14:paraId="2F65BFB0" w14:textId="60BF7FEE" w:rsidR="00880561" w:rsidRPr="00D669CB" w:rsidRDefault="00880561" w:rsidP="00880561">
      <w:pPr>
        <w:widowControl w:val="0"/>
        <w:numPr>
          <w:ilvl w:val="1"/>
          <w:numId w:val="3"/>
        </w:numPr>
        <w:tabs>
          <w:tab w:val="left" w:pos="484"/>
          <w:tab w:val="left" w:pos="709"/>
          <w:tab w:val="left" w:pos="1440"/>
          <w:tab w:val="left" w:pos="1701"/>
        </w:tabs>
        <w:snapToGrid w:val="0"/>
        <w:spacing w:before="60" w:after="60"/>
        <w:ind w:leftChars="213" w:left="709" w:hanging="283"/>
        <w:rPr>
          <w:lang w:eastAsia="zh-CN"/>
        </w:rPr>
      </w:pPr>
      <w:r w:rsidRPr="00D669CB">
        <w:rPr>
          <w:rFonts w:eastAsiaTheme="minorEastAsia"/>
          <w:lang w:eastAsia="zh-CN"/>
        </w:rPr>
        <w:t>Proposal 1: Define the following applicability rules for 6Rx requirements</w:t>
      </w:r>
    </w:p>
    <w:p w14:paraId="6D779462" w14:textId="77777777" w:rsidR="00880561" w:rsidRPr="00D669CB" w:rsidRDefault="00880561" w:rsidP="00880561">
      <w:pPr>
        <w:numPr>
          <w:ilvl w:val="2"/>
          <w:numId w:val="3"/>
        </w:numPr>
        <w:suppressAutoHyphens/>
        <w:spacing w:after="0"/>
        <w:textAlignment w:val="baseline"/>
        <w:rPr>
          <w:rFonts w:eastAsia="宋体"/>
          <w:lang w:eastAsia="zh-CN"/>
        </w:rPr>
      </w:pPr>
      <w:r w:rsidRPr="00D669CB">
        <w:rPr>
          <w:rFonts w:eastAsia="宋体"/>
          <w:lang w:eastAsia="zh-CN"/>
        </w:rPr>
        <w:t xml:space="preserve">For UEs supporting 6Rx and other antenna ports (2/4/8Rx), if the UE passes tests with interference with more UE antennas, it can skip requirements with interference with less UE antennas, no matter the same test configurations are defined or not. </w:t>
      </w:r>
    </w:p>
    <w:p w14:paraId="1F845E74" w14:textId="77777777" w:rsidR="00880561" w:rsidRPr="00CB528F" w:rsidRDefault="00880561" w:rsidP="00880561">
      <w:pPr>
        <w:numPr>
          <w:ilvl w:val="2"/>
          <w:numId w:val="3"/>
        </w:numPr>
        <w:suppressAutoHyphens/>
        <w:spacing w:after="0"/>
        <w:textAlignment w:val="baseline"/>
        <w:rPr>
          <w:lang w:eastAsia="zh-CN"/>
        </w:rPr>
      </w:pPr>
      <w:r w:rsidRPr="00D669CB">
        <w:rPr>
          <w:rFonts w:eastAsia="宋体"/>
          <w:lang w:eastAsia="zh-CN"/>
        </w:rPr>
        <w:t>No additional te</w:t>
      </w:r>
      <w:r w:rsidRPr="00D669CB">
        <w:rPr>
          <w:lang w:eastAsia="zh-CN"/>
        </w:rPr>
        <w:t>st applicability is needed.</w:t>
      </w:r>
    </w:p>
    <w:p w14:paraId="34283C84" w14:textId="033966A8" w:rsidR="00880561" w:rsidRPr="00D97BA6" w:rsidRDefault="00880561" w:rsidP="00880561">
      <w:pPr>
        <w:widowControl w:val="0"/>
        <w:numPr>
          <w:ilvl w:val="1"/>
          <w:numId w:val="3"/>
        </w:numPr>
        <w:tabs>
          <w:tab w:val="left" w:pos="484"/>
          <w:tab w:val="left" w:pos="709"/>
          <w:tab w:val="left" w:pos="1440"/>
          <w:tab w:val="left" w:pos="1701"/>
        </w:tabs>
        <w:snapToGrid w:val="0"/>
        <w:spacing w:before="60" w:after="60" w:line="259" w:lineRule="auto"/>
        <w:ind w:leftChars="213" w:left="709" w:hanging="283"/>
        <w:rPr>
          <w:lang w:val="en-US" w:eastAsia="zh-CN"/>
        </w:rPr>
      </w:pPr>
      <w:r w:rsidRPr="00A00F34">
        <w:rPr>
          <w:rFonts w:eastAsiaTheme="minorEastAsia"/>
          <w:lang w:val="en-US" w:eastAsia="zh-CN"/>
        </w:rPr>
        <w:t>Proposal 2: 6Rx requirements with interference should be mandatory for all 6Rx UEs without additional test applicability rule</w:t>
      </w:r>
    </w:p>
    <w:p w14:paraId="06A66C86" w14:textId="71D9B39D" w:rsidR="00880561" w:rsidRPr="00A00F34" w:rsidRDefault="00880561" w:rsidP="00880561">
      <w:pPr>
        <w:widowControl w:val="0"/>
        <w:numPr>
          <w:ilvl w:val="1"/>
          <w:numId w:val="3"/>
        </w:numPr>
        <w:tabs>
          <w:tab w:val="left" w:pos="484"/>
          <w:tab w:val="left" w:pos="709"/>
          <w:tab w:val="left" w:pos="1440"/>
          <w:tab w:val="left" w:pos="1701"/>
        </w:tabs>
        <w:overflowPunct/>
        <w:autoSpaceDE/>
        <w:autoSpaceDN/>
        <w:adjustRightInd/>
        <w:snapToGrid w:val="0"/>
        <w:spacing w:before="60" w:after="60"/>
        <w:ind w:leftChars="213" w:left="709" w:hanging="283"/>
        <w:rPr>
          <w:lang w:val="en-US" w:eastAsia="zh-CN"/>
        </w:rPr>
      </w:pPr>
      <w:r w:rsidRPr="00A00F34">
        <w:rPr>
          <w:rFonts w:eastAsiaTheme="minorEastAsia"/>
          <w:lang w:val="en-US" w:eastAsia="zh-CN"/>
        </w:rPr>
        <w:t>Proposal 3</w:t>
      </w:r>
    </w:p>
    <w:p w14:paraId="399DF89E" w14:textId="77777777" w:rsidR="00880561" w:rsidRPr="00A00F34" w:rsidRDefault="00880561" w:rsidP="00880561">
      <w:pPr>
        <w:numPr>
          <w:ilvl w:val="2"/>
          <w:numId w:val="3"/>
        </w:numPr>
        <w:suppressAutoHyphens/>
        <w:overflowPunct/>
        <w:autoSpaceDE/>
        <w:autoSpaceDN/>
        <w:adjustRightInd/>
        <w:spacing w:after="0"/>
        <w:rPr>
          <w:rFonts w:eastAsia="宋体"/>
          <w:lang w:val="en-US" w:eastAsia="zh-CN"/>
        </w:rPr>
      </w:pPr>
      <w:r w:rsidRPr="00A00F34">
        <w:rPr>
          <w:rFonts w:eastAsia="宋体"/>
          <w:lang w:val="en-US" w:eastAsia="zh-CN"/>
        </w:rPr>
        <w:t>Define a test applicability rule similar as 8Rx defined in sub-section 5.1.1.2 to skip 2/4Rx requirements if 6Rx tests are passed, no matter same test configurations as 2RX/4RX are defined or not.</w:t>
      </w:r>
    </w:p>
    <w:p w14:paraId="7C57981E" w14:textId="77777777" w:rsidR="00880561" w:rsidRPr="00D97BA6" w:rsidRDefault="00880561" w:rsidP="00880561">
      <w:pPr>
        <w:numPr>
          <w:ilvl w:val="2"/>
          <w:numId w:val="3"/>
        </w:numPr>
        <w:suppressAutoHyphens/>
        <w:overflowPunct/>
        <w:autoSpaceDE/>
        <w:autoSpaceDN/>
        <w:adjustRightInd/>
        <w:spacing w:after="0"/>
        <w:rPr>
          <w:rFonts w:eastAsia="宋体"/>
          <w:lang w:val="en-US" w:eastAsia="zh-CN"/>
        </w:rPr>
      </w:pPr>
      <w:r w:rsidRPr="00A00F34">
        <w:rPr>
          <w:rFonts w:eastAsia="宋体"/>
          <w:lang w:val="en-US" w:eastAsia="zh-CN"/>
        </w:rPr>
        <w:t>for UEs could support both 6Rx and 8Rx bands, the test cases to be conducted need to be clarified.</w:t>
      </w:r>
    </w:p>
    <w:p w14:paraId="4773A51E" w14:textId="62BBECFA" w:rsidR="00880561" w:rsidRPr="00311015" w:rsidRDefault="00880561" w:rsidP="00880561">
      <w:pPr>
        <w:widowControl w:val="0"/>
        <w:numPr>
          <w:ilvl w:val="1"/>
          <w:numId w:val="3"/>
        </w:numPr>
        <w:tabs>
          <w:tab w:val="left" w:pos="484"/>
          <w:tab w:val="left" w:pos="709"/>
          <w:tab w:val="left" w:pos="1440"/>
          <w:tab w:val="left" w:pos="1701"/>
        </w:tabs>
        <w:snapToGrid w:val="0"/>
        <w:spacing w:before="60" w:after="60" w:line="259" w:lineRule="auto"/>
        <w:ind w:leftChars="213" w:left="709" w:hanging="283"/>
        <w:rPr>
          <w:lang w:val="en-US" w:eastAsia="zh-CN"/>
        </w:rPr>
      </w:pPr>
      <w:r>
        <w:rPr>
          <w:rFonts w:eastAsiaTheme="minorEastAsia" w:hint="eastAsia"/>
          <w:lang w:val="en-US" w:eastAsia="zh-CN"/>
        </w:rPr>
        <w:t>P</w:t>
      </w:r>
      <w:r>
        <w:rPr>
          <w:rFonts w:eastAsiaTheme="minorEastAsia"/>
          <w:lang w:val="en-US" w:eastAsia="zh-CN"/>
        </w:rPr>
        <w:t xml:space="preserve">roposal 4: </w:t>
      </w:r>
      <w:r w:rsidRPr="0040613C">
        <w:rPr>
          <w:rFonts w:eastAsiaTheme="minorEastAsia"/>
          <w:lang w:val="en-US" w:eastAsia="zh-CN"/>
        </w:rPr>
        <w:t>follow the same applicability rules defined in Rel-19 WI ‘NR_ENDC_RF_Ph4-Perf’</w:t>
      </w:r>
    </w:p>
    <w:p w14:paraId="3A92513B" w14:textId="474A6C16" w:rsidR="00880561" w:rsidRPr="007029FE" w:rsidRDefault="00880561" w:rsidP="00880561">
      <w:pPr>
        <w:widowControl w:val="0"/>
        <w:numPr>
          <w:ilvl w:val="1"/>
          <w:numId w:val="3"/>
        </w:numPr>
        <w:tabs>
          <w:tab w:val="left" w:pos="484"/>
          <w:tab w:val="left" w:pos="709"/>
          <w:tab w:val="left" w:pos="1440"/>
          <w:tab w:val="left" w:pos="1701"/>
        </w:tabs>
        <w:snapToGrid w:val="0"/>
        <w:spacing w:before="60" w:after="60" w:line="259" w:lineRule="auto"/>
        <w:ind w:leftChars="213" w:left="709" w:hanging="283"/>
        <w:rPr>
          <w:lang w:val="en-US" w:eastAsia="zh-CN"/>
        </w:rPr>
      </w:pPr>
      <w:r>
        <w:rPr>
          <w:rFonts w:eastAsiaTheme="minorEastAsia" w:hint="eastAsia"/>
          <w:lang w:val="en-US" w:eastAsia="zh-CN"/>
        </w:rPr>
        <w:t>P</w:t>
      </w:r>
      <w:r>
        <w:rPr>
          <w:rFonts w:eastAsiaTheme="minorEastAsia"/>
          <w:lang w:val="en-US" w:eastAsia="zh-CN"/>
        </w:rPr>
        <w:t xml:space="preserve">roposal 5: </w:t>
      </w:r>
      <w:r w:rsidRPr="00311015">
        <w:rPr>
          <w:rFonts w:eastAsiaTheme="minorEastAsia"/>
          <w:lang w:val="en-US" w:eastAsia="zh-CN"/>
        </w:rPr>
        <w:t>UE that meets 8Rx performance requirements can skip 6Rx requirements if and only if the test settings are identical</w:t>
      </w:r>
    </w:p>
    <w:p w14:paraId="1A431C67" w14:textId="6B592293" w:rsidR="00880561" w:rsidRPr="00A00F34" w:rsidRDefault="00880561" w:rsidP="00880561">
      <w:pPr>
        <w:widowControl w:val="0"/>
        <w:numPr>
          <w:ilvl w:val="1"/>
          <w:numId w:val="3"/>
        </w:numPr>
        <w:tabs>
          <w:tab w:val="left" w:pos="484"/>
          <w:tab w:val="left" w:pos="709"/>
          <w:tab w:val="left" w:pos="1440"/>
          <w:tab w:val="left" w:pos="1701"/>
        </w:tabs>
        <w:snapToGrid w:val="0"/>
        <w:spacing w:before="60" w:after="60" w:line="259" w:lineRule="auto"/>
        <w:ind w:leftChars="213" w:left="709" w:hanging="283"/>
        <w:rPr>
          <w:lang w:val="en-US" w:eastAsia="zh-CN"/>
        </w:rPr>
      </w:pPr>
      <w:r>
        <w:rPr>
          <w:rFonts w:eastAsiaTheme="minorEastAsia" w:hint="eastAsia"/>
          <w:lang w:val="en-US" w:eastAsia="zh-CN"/>
        </w:rPr>
        <w:t>P</w:t>
      </w:r>
      <w:r>
        <w:rPr>
          <w:rFonts w:eastAsiaTheme="minorEastAsia"/>
          <w:lang w:val="en-US" w:eastAsia="zh-CN"/>
        </w:rPr>
        <w:t>roposal 5: Further discuss</w:t>
      </w:r>
    </w:p>
    <w:p w14:paraId="3261ADE6" w14:textId="77777777" w:rsidR="00880561" w:rsidRDefault="00880561" w:rsidP="00880561">
      <w:pPr>
        <w:widowControl w:val="0"/>
        <w:tabs>
          <w:tab w:val="left" w:pos="484"/>
          <w:tab w:val="left" w:pos="709"/>
          <w:tab w:val="left" w:pos="1440"/>
          <w:tab w:val="left" w:pos="1701"/>
        </w:tabs>
        <w:snapToGrid w:val="0"/>
        <w:spacing w:before="60" w:after="60"/>
        <w:rPr>
          <w:rFonts w:eastAsiaTheme="minorEastAsia"/>
          <w:lang w:eastAsia="zh-CN"/>
        </w:rPr>
      </w:pPr>
    </w:p>
    <w:p w14:paraId="6859279F" w14:textId="0350374B" w:rsidR="00880561" w:rsidRDefault="00880561" w:rsidP="00880561">
      <w:pPr>
        <w:rPr>
          <w:rFonts w:eastAsia="等线"/>
          <w:b/>
          <w:u w:val="single"/>
          <w:lang w:eastAsia="zh-CN"/>
        </w:rPr>
      </w:pPr>
      <w:r w:rsidRPr="00A11C1A">
        <w:rPr>
          <w:b/>
          <w:u w:val="single"/>
        </w:rPr>
        <w:t>Issue</w:t>
      </w:r>
      <w:r>
        <w:rPr>
          <w:b/>
          <w:u w:val="single"/>
        </w:rPr>
        <w:t xml:space="preserve"> 2-5-2: </w:t>
      </w:r>
      <w:r>
        <w:rPr>
          <w:rFonts w:eastAsia="等线"/>
          <w:b/>
          <w:u w:val="single"/>
          <w:lang w:eastAsia="zh-CN"/>
        </w:rPr>
        <w:t>R</w:t>
      </w:r>
      <w:r w:rsidRPr="00D536D7">
        <w:rPr>
          <w:rFonts w:eastAsia="等线"/>
          <w:b/>
          <w:u w:val="single"/>
          <w:lang w:eastAsia="zh-CN"/>
        </w:rPr>
        <w:t>elease independent</w:t>
      </w:r>
      <w:r>
        <w:rPr>
          <w:rFonts w:eastAsia="等线"/>
          <w:b/>
          <w:u w:val="single"/>
          <w:lang w:eastAsia="zh-CN"/>
        </w:rPr>
        <w:t xml:space="preserve"> for 6Rx requirements with interference </w:t>
      </w:r>
    </w:p>
    <w:p w14:paraId="599B6634" w14:textId="77777777" w:rsidR="00880561" w:rsidRPr="000E38A9" w:rsidRDefault="00880561" w:rsidP="00880561">
      <w:pPr>
        <w:snapToGrid w:val="0"/>
        <w:spacing w:after="120"/>
        <w:textAlignment w:val="baseline"/>
        <w:rPr>
          <w:rFonts w:eastAsia="等线"/>
          <w:highlight w:val="yellow"/>
          <w:lang w:eastAsia="zh-CN"/>
        </w:rPr>
      </w:pPr>
      <w:r w:rsidRPr="000E38A9">
        <w:rPr>
          <w:rFonts w:eastAsia="等线" w:hint="eastAsia"/>
          <w:highlight w:val="yellow"/>
          <w:lang w:eastAsia="zh-CN"/>
        </w:rPr>
        <w:t>F</w:t>
      </w:r>
      <w:r w:rsidRPr="000E38A9">
        <w:rPr>
          <w:rFonts w:eastAsia="等线"/>
          <w:highlight w:val="yellow"/>
          <w:lang w:eastAsia="zh-CN"/>
        </w:rPr>
        <w:t>urther discuss:</w:t>
      </w:r>
    </w:p>
    <w:p w14:paraId="39ACB714" w14:textId="77777777" w:rsidR="00880561" w:rsidRPr="000E38A9" w:rsidRDefault="00880561" w:rsidP="00880561">
      <w:pPr>
        <w:widowControl w:val="0"/>
        <w:numPr>
          <w:ilvl w:val="1"/>
          <w:numId w:val="3"/>
        </w:numPr>
        <w:tabs>
          <w:tab w:val="left" w:pos="484"/>
          <w:tab w:val="left" w:pos="709"/>
          <w:tab w:val="left" w:pos="1440"/>
          <w:tab w:val="left" w:pos="1701"/>
        </w:tabs>
        <w:snapToGrid w:val="0"/>
        <w:spacing w:after="120"/>
        <w:ind w:leftChars="213" w:left="709" w:hanging="283"/>
        <w:rPr>
          <w:highlight w:val="yellow"/>
          <w:lang w:eastAsia="zh-CN"/>
        </w:rPr>
      </w:pPr>
      <w:r w:rsidRPr="000E38A9">
        <w:rPr>
          <w:highlight w:val="yellow"/>
          <w:lang w:eastAsia="zh-CN"/>
        </w:rPr>
        <w:t>Option 1: Release independent from Rel-19</w:t>
      </w:r>
    </w:p>
    <w:p w14:paraId="6DCF5282" w14:textId="3786E42D" w:rsidR="00C25FC7" w:rsidRPr="00880561" w:rsidRDefault="00880561" w:rsidP="00880561">
      <w:pPr>
        <w:widowControl w:val="0"/>
        <w:numPr>
          <w:ilvl w:val="1"/>
          <w:numId w:val="3"/>
        </w:numPr>
        <w:tabs>
          <w:tab w:val="left" w:pos="484"/>
          <w:tab w:val="left" w:pos="709"/>
          <w:tab w:val="left" w:pos="1440"/>
          <w:tab w:val="left" w:pos="1701"/>
        </w:tabs>
        <w:snapToGrid w:val="0"/>
        <w:spacing w:after="120"/>
        <w:ind w:leftChars="213" w:left="709" w:hanging="283"/>
        <w:rPr>
          <w:highlight w:val="yellow"/>
          <w:lang w:eastAsia="zh-CN"/>
        </w:rPr>
      </w:pPr>
      <w:r w:rsidRPr="000E38A9">
        <w:rPr>
          <w:highlight w:val="yellow"/>
          <w:lang w:eastAsia="zh-CN"/>
        </w:rPr>
        <w:t>Option 2: No release independent should be introduced</w:t>
      </w:r>
    </w:p>
    <w:sectPr w:rsidR="00C25FC7" w:rsidRPr="00880561"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B8B53" w14:textId="77777777" w:rsidR="008251CC" w:rsidRDefault="008251CC">
      <w:r>
        <w:separator/>
      </w:r>
    </w:p>
  </w:endnote>
  <w:endnote w:type="continuationSeparator" w:id="0">
    <w:p w14:paraId="6E9A1F18" w14:textId="77777777" w:rsidR="008251CC" w:rsidRDefault="0082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EC3C9" w14:textId="77777777" w:rsidR="008251CC" w:rsidRDefault="008251CC">
      <w:r>
        <w:separator/>
      </w:r>
    </w:p>
  </w:footnote>
  <w:footnote w:type="continuationSeparator" w:id="0">
    <w:p w14:paraId="6A00D21E" w14:textId="77777777" w:rsidR="008251CC" w:rsidRDefault="00825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830F5"/>
    <w:multiLevelType w:val="hybridMultilevel"/>
    <w:tmpl w:val="B82CEE24"/>
    <w:lvl w:ilvl="0" w:tplc="04190003">
      <w:start w:val="1"/>
      <w:numFmt w:val="bullet"/>
      <w:lvlText w:val="o"/>
      <w:lvlJc w:val="left"/>
      <w:pPr>
        <w:ind w:left="1129" w:hanging="420"/>
      </w:pPr>
      <w:rPr>
        <w:rFonts w:ascii="Courier New" w:hAnsi="Courier New" w:cs="Courier New" w:hint="default"/>
      </w:rPr>
    </w:lvl>
    <w:lvl w:ilvl="1" w:tplc="04090003">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 w15:restartNumberingAfterBreak="0">
    <w:nsid w:val="282D0E64"/>
    <w:multiLevelType w:val="hybridMultilevel"/>
    <w:tmpl w:val="D236E088"/>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9EC6FF8"/>
    <w:multiLevelType w:val="hybridMultilevel"/>
    <w:tmpl w:val="A2865766"/>
    <w:lvl w:ilvl="0" w:tplc="136A33C0">
      <w:start w:val="1"/>
      <w:numFmt w:val="bullet"/>
      <w:lvlText w:val=""/>
      <w:lvlJc w:val="left"/>
      <w:pPr>
        <w:ind w:left="420" w:hanging="420"/>
      </w:pPr>
      <w:rPr>
        <w:rFonts w:ascii="Wingdings" w:hAnsi="Wingdings" w:hint="default"/>
      </w:rPr>
    </w:lvl>
    <w:lvl w:ilvl="1" w:tplc="04190003">
      <w:start w:val="1"/>
      <w:numFmt w:val="bullet"/>
      <w:lvlText w:val="o"/>
      <w:lvlJc w:val="left"/>
      <w:pPr>
        <w:ind w:left="840" w:hanging="420"/>
      </w:pPr>
      <w:rPr>
        <w:rFonts w:ascii="Courier New" w:hAnsi="Courier New" w:cs="Courier New" w:hint="default"/>
      </w:rPr>
    </w:lvl>
    <w:lvl w:ilvl="2" w:tplc="041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2AF245E8"/>
    <w:multiLevelType w:val="hybridMultilevel"/>
    <w:tmpl w:val="236E85B0"/>
    <w:lvl w:ilvl="0" w:tplc="136A33C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B297B96"/>
    <w:multiLevelType w:val="multilevel"/>
    <w:tmpl w:val="CA546E9A"/>
    <w:lvl w:ilvl="0">
      <w:start w:val="1"/>
      <w:numFmt w:val="bullet"/>
      <w:lvlText w:val=""/>
      <w:lvlJc w:val="left"/>
      <w:pPr>
        <w:ind w:left="936" w:hanging="360"/>
      </w:pPr>
      <w:rPr>
        <w:rFonts w:ascii="Symbol" w:hAnsi="Symbol" w:hint="default"/>
      </w:rPr>
    </w:lvl>
    <w:lvl w:ilvl="1">
      <w:start w:val="1"/>
      <w:numFmt w:val="bullet"/>
      <w:lvlText w:val="–"/>
      <w:lvlJc w:val="left"/>
      <w:pPr>
        <w:ind w:left="927" w:hanging="360"/>
      </w:pPr>
      <w:rPr>
        <w:rFonts w:ascii="Arial" w:hAnsi="Arial" w:hint="default"/>
        <w:color w:val="auto"/>
      </w:rPr>
    </w:lvl>
    <w:lvl w:ilvl="2">
      <w:start w:val="1"/>
      <w:numFmt w:val="bullet"/>
      <w:lvlText w:val="o"/>
      <w:lvlJc w:val="left"/>
      <w:pPr>
        <w:ind w:left="1352"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5" w15:restartNumberingAfterBreak="0">
    <w:nsid w:val="2D8639B1"/>
    <w:multiLevelType w:val="multilevel"/>
    <w:tmpl w:val="F112EE6E"/>
    <w:lvl w:ilvl="0">
      <w:start w:val="1"/>
      <w:numFmt w:val="bullet"/>
      <w:lvlText w:val=""/>
      <w:lvlJc w:val="left"/>
      <w:pPr>
        <w:tabs>
          <w:tab w:val="num" w:pos="0"/>
        </w:tabs>
        <w:ind w:left="420" w:hanging="420"/>
      </w:pPr>
      <w:rPr>
        <w:rFonts w:ascii="Symbol" w:hAnsi="Symbol" w:cs="Symbol" w:hint="default"/>
      </w:rPr>
    </w:lvl>
    <w:lvl w:ilvl="1">
      <w:start w:val="2"/>
      <w:numFmt w:val="bullet"/>
      <w:lvlText w:val="-"/>
      <w:lvlJc w:val="left"/>
      <w:pPr>
        <w:tabs>
          <w:tab w:val="num" w:pos="0"/>
        </w:tabs>
        <w:ind w:left="840" w:hanging="420"/>
      </w:pPr>
      <w:rPr>
        <w:rFonts w:ascii="Segoe UI" w:hAnsi="Segoe UI" w:cs="Segoe UI"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Wingdings" w:hAnsi="Wingdings" w:cs="Wingdings" w:hint="default"/>
      </w:rPr>
    </w:lvl>
    <w:lvl w:ilvl="4">
      <w:numFmt w:val="bullet"/>
      <w:lvlText w:val="·"/>
      <w:lvlJc w:val="left"/>
      <w:pPr>
        <w:tabs>
          <w:tab w:val="num" w:pos="0"/>
        </w:tabs>
        <w:ind w:left="2100" w:hanging="420"/>
      </w:pPr>
      <w:rPr>
        <w:rFonts w:ascii="Times New Roman" w:hAnsi="Times New Roman" w:cs="Times New Roman"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6" w15:restartNumberingAfterBreak="0">
    <w:nsid w:val="2F575938"/>
    <w:multiLevelType w:val="hybridMultilevel"/>
    <w:tmpl w:val="DF90125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7" w15:restartNumberingAfterBreak="0">
    <w:nsid w:val="3669148D"/>
    <w:multiLevelType w:val="hybridMultilevel"/>
    <w:tmpl w:val="1FAED6F4"/>
    <w:lvl w:ilvl="0" w:tplc="07A6C414">
      <w:start w:val="8"/>
      <w:numFmt w:val="bullet"/>
      <w:lvlText w:val="-"/>
      <w:lvlJc w:val="left"/>
      <w:pPr>
        <w:ind w:left="420" w:hanging="420"/>
      </w:pPr>
      <w:rPr>
        <w:rFonts w:ascii="Times New Roman" w:eastAsia="MS Mincho" w:hAnsi="Times New Roman" w:cs="Times New Roman"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AD37A3D"/>
    <w:multiLevelType w:val="multilevel"/>
    <w:tmpl w:val="356CC784"/>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1145"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9"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696365B"/>
    <w:multiLevelType w:val="hybridMultilevel"/>
    <w:tmpl w:val="05AE23C4"/>
    <w:lvl w:ilvl="0" w:tplc="8A5A29EA">
      <w:start w:val="8"/>
      <w:numFmt w:val="bullet"/>
      <w:lvlText w:val="-"/>
      <w:lvlJc w:val="left"/>
      <w:pPr>
        <w:ind w:left="1549" w:hanging="420"/>
      </w:pPr>
      <w:rPr>
        <w:rFonts w:ascii="Arial" w:eastAsia="Times New Roman" w:hAnsi="Arial" w:cs="Arial"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1" w15:restartNumberingAfterBreak="0">
    <w:nsid w:val="46B43B9D"/>
    <w:multiLevelType w:val="hybridMultilevel"/>
    <w:tmpl w:val="0A907F2E"/>
    <w:lvl w:ilvl="0" w:tplc="9ED4DB1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88" w:hanging="360"/>
      </w:pPr>
    </w:lvl>
    <w:lvl w:ilvl="2" w:tplc="0409001B" w:tentative="1">
      <w:start w:val="1"/>
      <w:numFmt w:val="lowerRoman"/>
      <w:lvlText w:val="%3."/>
      <w:lvlJc w:val="right"/>
      <w:pPr>
        <w:ind w:left="808" w:hanging="180"/>
      </w:pPr>
    </w:lvl>
    <w:lvl w:ilvl="3" w:tplc="0409000F" w:tentative="1">
      <w:start w:val="1"/>
      <w:numFmt w:val="decimal"/>
      <w:lvlText w:val="%4."/>
      <w:lvlJc w:val="left"/>
      <w:pPr>
        <w:ind w:left="1528" w:hanging="360"/>
      </w:pPr>
    </w:lvl>
    <w:lvl w:ilvl="4" w:tplc="04090019" w:tentative="1">
      <w:start w:val="1"/>
      <w:numFmt w:val="lowerLetter"/>
      <w:lvlText w:val="%5."/>
      <w:lvlJc w:val="left"/>
      <w:pPr>
        <w:ind w:left="2248" w:hanging="360"/>
      </w:pPr>
    </w:lvl>
    <w:lvl w:ilvl="5" w:tplc="0409001B" w:tentative="1">
      <w:start w:val="1"/>
      <w:numFmt w:val="lowerRoman"/>
      <w:lvlText w:val="%6."/>
      <w:lvlJc w:val="right"/>
      <w:pPr>
        <w:ind w:left="2968" w:hanging="180"/>
      </w:pPr>
    </w:lvl>
    <w:lvl w:ilvl="6" w:tplc="0409000F" w:tentative="1">
      <w:start w:val="1"/>
      <w:numFmt w:val="decimal"/>
      <w:lvlText w:val="%7."/>
      <w:lvlJc w:val="left"/>
      <w:pPr>
        <w:ind w:left="3688" w:hanging="360"/>
      </w:pPr>
    </w:lvl>
    <w:lvl w:ilvl="7" w:tplc="04090019" w:tentative="1">
      <w:start w:val="1"/>
      <w:numFmt w:val="lowerLetter"/>
      <w:lvlText w:val="%8."/>
      <w:lvlJc w:val="left"/>
      <w:pPr>
        <w:ind w:left="4408" w:hanging="360"/>
      </w:pPr>
    </w:lvl>
    <w:lvl w:ilvl="8" w:tplc="0409001B" w:tentative="1">
      <w:start w:val="1"/>
      <w:numFmt w:val="lowerRoman"/>
      <w:lvlText w:val="%9."/>
      <w:lvlJc w:val="right"/>
      <w:pPr>
        <w:ind w:left="5128" w:hanging="180"/>
      </w:pPr>
    </w:lvl>
  </w:abstractNum>
  <w:abstractNum w:abstractNumId="12" w15:restartNumberingAfterBreak="0">
    <w:nsid w:val="4C4C42AE"/>
    <w:multiLevelType w:val="hybridMultilevel"/>
    <w:tmpl w:val="7B46C87E"/>
    <w:lvl w:ilvl="0" w:tplc="0409000B">
      <w:start w:val="1"/>
      <w:numFmt w:val="bullet"/>
      <w:lvlText w:val=""/>
      <w:lvlJc w:val="left"/>
      <w:pPr>
        <w:ind w:left="845" w:hanging="420"/>
      </w:pPr>
      <w:rPr>
        <w:rFonts w:ascii="Wingdings" w:hAnsi="Wingdings" w:hint="default"/>
      </w:rPr>
    </w:lvl>
    <w:lvl w:ilvl="1" w:tplc="04190003">
      <w:start w:val="1"/>
      <w:numFmt w:val="bullet"/>
      <w:lvlText w:val="o"/>
      <w:lvlJc w:val="left"/>
      <w:pPr>
        <w:ind w:left="1969" w:hanging="420"/>
      </w:pPr>
      <w:rPr>
        <w:rFonts w:ascii="Courier New" w:hAnsi="Courier New" w:cs="Courier New"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3"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D6E3C8D"/>
    <w:multiLevelType w:val="multilevel"/>
    <w:tmpl w:val="71589A54"/>
    <w:lvl w:ilvl="0">
      <w:start w:val="1"/>
      <w:numFmt w:val="bullet"/>
      <w:lvlText w:val=""/>
      <w:lvlJc w:val="left"/>
      <w:pPr>
        <w:ind w:left="1489" w:hanging="360"/>
      </w:pPr>
      <w:rPr>
        <w:rFonts w:ascii="Wingdings" w:hAnsi="Wingdings" w:hint="default"/>
      </w:rPr>
    </w:lvl>
    <w:lvl w:ilvl="1">
      <w:start w:val="1"/>
      <w:numFmt w:val="bullet"/>
      <w:lvlText w:val="–"/>
      <w:lvlJc w:val="left"/>
      <w:pPr>
        <w:ind w:left="1480" w:hanging="360"/>
      </w:pPr>
      <w:rPr>
        <w:rFonts w:ascii="Arial" w:hAnsi="Arial" w:hint="default"/>
        <w:color w:val="auto"/>
      </w:rPr>
    </w:lvl>
    <w:lvl w:ilvl="2">
      <w:start w:val="1"/>
      <w:numFmt w:val="bullet"/>
      <w:lvlText w:val="o"/>
      <w:lvlJc w:val="left"/>
      <w:pPr>
        <w:ind w:left="1905" w:hanging="360"/>
      </w:pPr>
      <w:rPr>
        <w:rFonts w:ascii="Courier New" w:hAnsi="Courier New" w:cs="Courier New" w:hint="default"/>
      </w:rPr>
    </w:lvl>
    <w:lvl w:ilvl="3">
      <w:start w:val="1"/>
      <w:numFmt w:val="bullet"/>
      <w:lvlText w:val=""/>
      <w:lvlJc w:val="left"/>
      <w:pPr>
        <w:ind w:left="3649" w:hanging="360"/>
      </w:pPr>
      <w:rPr>
        <w:rFonts w:ascii="Symbol" w:hAnsi="Symbol" w:hint="default"/>
      </w:rPr>
    </w:lvl>
    <w:lvl w:ilvl="4">
      <w:start w:val="1"/>
      <w:numFmt w:val="bullet"/>
      <w:lvlText w:val="o"/>
      <w:lvlJc w:val="left"/>
      <w:pPr>
        <w:ind w:left="4369" w:hanging="360"/>
      </w:pPr>
      <w:rPr>
        <w:rFonts w:ascii="Courier New" w:hAnsi="Courier New" w:cs="Courier New" w:hint="default"/>
      </w:rPr>
    </w:lvl>
    <w:lvl w:ilvl="5">
      <w:start w:val="1"/>
      <w:numFmt w:val="bullet"/>
      <w:lvlText w:val=""/>
      <w:lvlJc w:val="left"/>
      <w:pPr>
        <w:ind w:left="5089" w:hanging="360"/>
      </w:pPr>
      <w:rPr>
        <w:rFonts w:ascii="Wingdings" w:hAnsi="Wingdings" w:hint="default"/>
      </w:rPr>
    </w:lvl>
    <w:lvl w:ilvl="6">
      <w:start w:val="1"/>
      <w:numFmt w:val="bullet"/>
      <w:lvlText w:val=""/>
      <w:lvlJc w:val="left"/>
      <w:pPr>
        <w:ind w:left="5809" w:hanging="360"/>
      </w:pPr>
      <w:rPr>
        <w:rFonts w:ascii="Symbol" w:hAnsi="Symbol" w:hint="default"/>
      </w:rPr>
    </w:lvl>
    <w:lvl w:ilvl="7">
      <w:start w:val="1"/>
      <w:numFmt w:val="bullet"/>
      <w:lvlText w:val="o"/>
      <w:lvlJc w:val="left"/>
      <w:pPr>
        <w:ind w:left="6529" w:hanging="360"/>
      </w:pPr>
      <w:rPr>
        <w:rFonts w:ascii="Courier New" w:hAnsi="Courier New" w:cs="Courier New" w:hint="default"/>
      </w:rPr>
    </w:lvl>
    <w:lvl w:ilvl="8">
      <w:start w:val="1"/>
      <w:numFmt w:val="bullet"/>
      <w:lvlText w:val=""/>
      <w:lvlJc w:val="left"/>
      <w:pPr>
        <w:ind w:left="7249" w:hanging="360"/>
      </w:pPr>
      <w:rPr>
        <w:rFonts w:ascii="Wingdings" w:hAnsi="Wingdings" w:hint="default"/>
      </w:rPr>
    </w:lvl>
  </w:abstractNum>
  <w:abstractNum w:abstractNumId="15" w15:restartNumberingAfterBreak="0">
    <w:nsid w:val="4E567738"/>
    <w:multiLevelType w:val="hybridMultilevel"/>
    <w:tmpl w:val="DFBE0530"/>
    <w:lvl w:ilvl="0" w:tplc="04090009">
      <w:start w:val="1"/>
      <w:numFmt w:val="bullet"/>
      <w:lvlText w:val=""/>
      <w:lvlJc w:val="left"/>
      <w:pPr>
        <w:ind w:left="1969" w:hanging="420"/>
      </w:pPr>
      <w:rPr>
        <w:rFonts w:ascii="Wingdings" w:hAnsi="Wingdings" w:hint="default"/>
      </w:rPr>
    </w:lvl>
    <w:lvl w:ilvl="1" w:tplc="04090003" w:tentative="1">
      <w:start w:val="1"/>
      <w:numFmt w:val="bullet"/>
      <w:lvlText w:val=""/>
      <w:lvlJc w:val="left"/>
      <w:pPr>
        <w:ind w:left="2389" w:hanging="420"/>
      </w:pPr>
      <w:rPr>
        <w:rFonts w:ascii="Wingdings" w:hAnsi="Wingdings" w:hint="default"/>
      </w:rPr>
    </w:lvl>
    <w:lvl w:ilvl="2" w:tplc="04090005" w:tentative="1">
      <w:start w:val="1"/>
      <w:numFmt w:val="bullet"/>
      <w:lvlText w:val=""/>
      <w:lvlJc w:val="left"/>
      <w:pPr>
        <w:ind w:left="2809" w:hanging="420"/>
      </w:pPr>
      <w:rPr>
        <w:rFonts w:ascii="Wingdings" w:hAnsi="Wingdings" w:hint="default"/>
      </w:rPr>
    </w:lvl>
    <w:lvl w:ilvl="3" w:tplc="04090001" w:tentative="1">
      <w:start w:val="1"/>
      <w:numFmt w:val="bullet"/>
      <w:lvlText w:val=""/>
      <w:lvlJc w:val="left"/>
      <w:pPr>
        <w:ind w:left="3229" w:hanging="420"/>
      </w:pPr>
      <w:rPr>
        <w:rFonts w:ascii="Wingdings" w:hAnsi="Wingdings" w:hint="default"/>
      </w:rPr>
    </w:lvl>
    <w:lvl w:ilvl="4" w:tplc="04090003" w:tentative="1">
      <w:start w:val="1"/>
      <w:numFmt w:val="bullet"/>
      <w:lvlText w:val=""/>
      <w:lvlJc w:val="left"/>
      <w:pPr>
        <w:ind w:left="3649" w:hanging="420"/>
      </w:pPr>
      <w:rPr>
        <w:rFonts w:ascii="Wingdings" w:hAnsi="Wingdings" w:hint="default"/>
      </w:rPr>
    </w:lvl>
    <w:lvl w:ilvl="5" w:tplc="04090005" w:tentative="1">
      <w:start w:val="1"/>
      <w:numFmt w:val="bullet"/>
      <w:lvlText w:val=""/>
      <w:lvlJc w:val="left"/>
      <w:pPr>
        <w:ind w:left="4069" w:hanging="420"/>
      </w:pPr>
      <w:rPr>
        <w:rFonts w:ascii="Wingdings" w:hAnsi="Wingdings" w:hint="default"/>
      </w:rPr>
    </w:lvl>
    <w:lvl w:ilvl="6" w:tplc="04090001" w:tentative="1">
      <w:start w:val="1"/>
      <w:numFmt w:val="bullet"/>
      <w:lvlText w:val=""/>
      <w:lvlJc w:val="left"/>
      <w:pPr>
        <w:ind w:left="4489" w:hanging="420"/>
      </w:pPr>
      <w:rPr>
        <w:rFonts w:ascii="Wingdings" w:hAnsi="Wingdings" w:hint="default"/>
      </w:rPr>
    </w:lvl>
    <w:lvl w:ilvl="7" w:tplc="04090003" w:tentative="1">
      <w:start w:val="1"/>
      <w:numFmt w:val="bullet"/>
      <w:lvlText w:val=""/>
      <w:lvlJc w:val="left"/>
      <w:pPr>
        <w:ind w:left="4909" w:hanging="420"/>
      </w:pPr>
      <w:rPr>
        <w:rFonts w:ascii="Wingdings" w:hAnsi="Wingdings" w:hint="default"/>
      </w:rPr>
    </w:lvl>
    <w:lvl w:ilvl="8" w:tplc="04090005" w:tentative="1">
      <w:start w:val="1"/>
      <w:numFmt w:val="bullet"/>
      <w:lvlText w:val=""/>
      <w:lvlJc w:val="left"/>
      <w:pPr>
        <w:ind w:left="5329" w:hanging="420"/>
      </w:pPr>
      <w:rPr>
        <w:rFonts w:ascii="Wingdings" w:hAnsi="Wingdings" w:hint="default"/>
      </w:rPr>
    </w:lvl>
  </w:abstractNum>
  <w:abstractNum w:abstractNumId="16" w15:restartNumberingAfterBreak="0">
    <w:nsid w:val="55946434"/>
    <w:multiLevelType w:val="hybridMultilevel"/>
    <w:tmpl w:val="BD504656"/>
    <w:lvl w:ilvl="0" w:tplc="FFFFFFFF">
      <w:start w:val="1"/>
      <w:numFmt w:val="bullet"/>
      <w:lvlText w:val=""/>
      <w:lvlJc w:val="left"/>
      <w:pPr>
        <w:ind w:left="420" w:hanging="420"/>
      </w:pPr>
      <w:rPr>
        <w:rFonts w:ascii="Symbol" w:hAnsi="Symbol"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5F603D54"/>
    <w:multiLevelType w:val="hybridMultilevel"/>
    <w:tmpl w:val="0D8871C6"/>
    <w:lvl w:ilvl="0" w:tplc="04190003">
      <w:start w:val="1"/>
      <w:numFmt w:val="bullet"/>
      <w:lvlText w:val="o"/>
      <w:lvlJc w:val="left"/>
      <w:pPr>
        <w:ind w:left="1129" w:hanging="420"/>
      </w:pPr>
      <w:rPr>
        <w:rFonts w:ascii="Courier New" w:hAnsi="Courier New" w:cs="Courier New" w:hint="default"/>
      </w:rPr>
    </w:lvl>
    <w:lvl w:ilvl="1" w:tplc="8A5A29EA">
      <w:start w:val="8"/>
      <w:numFmt w:val="bullet"/>
      <w:lvlText w:val="-"/>
      <w:lvlJc w:val="left"/>
      <w:pPr>
        <w:ind w:left="1549" w:hanging="420"/>
      </w:pPr>
      <w:rPr>
        <w:rFonts w:ascii="Arial" w:eastAsia="Times New Roman" w:hAnsi="Arial" w:cs="Arial"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19" w15:restartNumberingAfterBreak="0">
    <w:nsid w:val="61B40C42"/>
    <w:multiLevelType w:val="hybridMultilevel"/>
    <w:tmpl w:val="FA06763E"/>
    <w:lvl w:ilvl="0" w:tplc="04090003">
      <w:start w:val="1"/>
      <w:numFmt w:val="bullet"/>
      <w:lvlText w:val="o"/>
      <w:lvlJc w:val="left"/>
      <w:pPr>
        <w:ind w:left="1129" w:hanging="420"/>
      </w:pPr>
      <w:rPr>
        <w:rFonts w:ascii="Courier New" w:hAnsi="Courier New" w:cs="Courier New"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0"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宋体"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F302FBD"/>
    <w:multiLevelType w:val="multilevel"/>
    <w:tmpl w:val="48F8B4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17"/>
  </w:num>
  <w:num w:numId="2">
    <w:abstractNumId w:val="8"/>
  </w:num>
  <w:num w:numId="3">
    <w:abstractNumId w:val="4"/>
  </w:num>
  <w:num w:numId="4">
    <w:abstractNumId w:val="9"/>
  </w:num>
  <w:num w:numId="5">
    <w:abstractNumId w:val="17"/>
  </w:num>
  <w:num w:numId="6">
    <w:abstractNumId w:val="4"/>
  </w:num>
  <w:num w:numId="7">
    <w:abstractNumId w:val="0"/>
  </w:num>
  <w:num w:numId="8">
    <w:abstractNumId w:val="10"/>
  </w:num>
  <w:num w:numId="9">
    <w:abstractNumId w:val="5"/>
  </w:num>
  <w:num w:numId="10">
    <w:abstractNumId w:val="21"/>
  </w:num>
  <w:num w:numId="11">
    <w:abstractNumId w:val="19"/>
  </w:num>
  <w:num w:numId="12">
    <w:abstractNumId w:val="4"/>
  </w:num>
  <w:num w:numId="13">
    <w:abstractNumId w:val="3"/>
  </w:num>
  <w:num w:numId="14">
    <w:abstractNumId w:val="2"/>
  </w:num>
  <w:num w:numId="15">
    <w:abstractNumId w:val="7"/>
  </w:num>
  <w:num w:numId="16">
    <w:abstractNumId w:val="14"/>
  </w:num>
  <w:num w:numId="17">
    <w:abstractNumId w:val="11"/>
  </w:num>
  <w:num w:numId="18">
    <w:abstractNumId w:val="13"/>
  </w:num>
  <w:num w:numId="19">
    <w:abstractNumId w:val="13"/>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6"/>
  </w:num>
  <w:num w:numId="23">
    <w:abstractNumId w:val="6"/>
  </w:num>
  <w:num w:numId="24">
    <w:abstractNumId w:val="17"/>
  </w:num>
  <w:num w:numId="25">
    <w:abstractNumId w:val="15"/>
  </w:num>
  <w:num w:numId="26">
    <w:abstractNumId w:val="4"/>
  </w:num>
  <w:num w:numId="27">
    <w:abstractNumId w:val="1"/>
  </w:num>
  <w:num w:numId="28">
    <w:abstractNumId w:val="20"/>
  </w:num>
  <w:num w:numId="29">
    <w:abstractNumId w:val="12"/>
  </w:num>
  <w:num w:numId="30">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E95"/>
    <w:rsid w:val="0000223C"/>
    <w:rsid w:val="000024CA"/>
    <w:rsid w:val="00004165"/>
    <w:rsid w:val="00004BD6"/>
    <w:rsid w:val="0000749F"/>
    <w:rsid w:val="00007D95"/>
    <w:rsid w:val="0001467E"/>
    <w:rsid w:val="00017A3E"/>
    <w:rsid w:val="000208FC"/>
    <w:rsid w:val="00020C56"/>
    <w:rsid w:val="000229D8"/>
    <w:rsid w:val="000248B0"/>
    <w:rsid w:val="00026ACC"/>
    <w:rsid w:val="00027212"/>
    <w:rsid w:val="000304B8"/>
    <w:rsid w:val="0003157B"/>
    <w:rsid w:val="0003171D"/>
    <w:rsid w:val="00031C1D"/>
    <w:rsid w:val="00033679"/>
    <w:rsid w:val="00035C50"/>
    <w:rsid w:val="00040A09"/>
    <w:rsid w:val="00040BB5"/>
    <w:rsid w:val="00041E4A"/>
    <w:rsid w:val="00043FBF"/>
    <w:rsid w:val="000457A1"/>
    <w:rsid w:val="00047AFA"/>
    <w:rsid w:val="00050001"/>
    <w:rsid w:val="0005085B"/>
    <w:rsid w:val="00050D6E"/>
    <w:rsid w:val="000511D0"/>
    <w:rsid w:val="00051327"/>
    <w:rsid w:val="00052041"/>
    <w:rsid w:val="0005326A"/>
    <w:rsid w:val="000533E0"/>
    <w:rsid w:val="00054279"/>
    <w:rsid w:val="000569CE"/>
    <w:rsid w:val="0006081A"/>
    <w:rsid w:val="00060983"/>
    <w:rsid w:val="0006266D"/>
    <w:rsid w:val="0006511E"/>
    <w:rsid w:val="00065506"/>
    <w:rsid w:val="00070C50"/>
    <w:rsid w:val="0007382E"/>
    <w:rsid w:val="000740C9"/>
    <w:rsid w:val="00076373"/>
    <w:rsid w:val="000766E1"/>
    <w:rsid w:val="00076B76"/>
    <w:rsid w:val="00077FF6"/>
    <w:rsid w:val="00080433"/>
    <w:rsid w:val="00080D82"/>
    <w:rsid w:val="00081692"/>
    <w:rsid w:val="00081AF1"/>
    <w:rsid w:val="00081FEF"/>
    <w:rsid w:val="00082C46"/>
    <w:rsid w:val="0008315D"/>
    <w:rsid w:val="00085A0E"/>
    <w:rsid w:val="0008621E"/>
    <w:rsid w:val="00087548"/>
    <w:rsid w:val="00090C8F"/>
    <w:rsid w:val="000915DC"/>
    <w:rsid w:val="00091982"/>
    <w:rsid w:val="00092097"/>
    <w:rsid w:val="00092BC3"/>
    <w:rsid w:val="00093E7E"/>
    <w:rsid w:val="000942E5"/>
    <w:rsid w:val="000970AE"/>
    <w:rsid w:val="00097E29"/>
    <w:rsid w:val="000A1830"/>
    <w:rsid w:val="000A210A"/>
    <w:rsid w:val="000A4121"/>
    <w:rsid w:val="000A4AA3"/>
    <w:rsid w:val="000A550E"/>
    <w:rsid w:val="000A72C5"/>
    <w:rsid w:val="000B0960"/>
    <w:rsid w:val="000B183D"/>
    <w:rsid w:val="000B1A55"/>
    <w:rsid w:val="000B20BB"/>
    <w:rsid w:val="000B2EF6"/>
    <w:rsid w:val="000B2FA6"/>
    <w:rsid w:val="000B4AA0"/>
    <w:rsid w:val="000B7D1E"/>
    <w:rsid w:val="000C2553"/>
    <w:rsid w:val="000C29AC"/>
    <w:rsid w:val="000C3246"/>
    <w:rsid w:val="000C326A"/>
    <w:rsid w:val="000C37A7"/>
    <w:rsid w:val="000C38C3"/>
    <w:rsid w:val="000C4549"/>
    <w:rsid w:val="000D09FD"/>
    <w:rsid w:val="000D19DE"/>
    <w:rsid w:val="000D290A"/>
    <w:rsid w:val="000D2D29"/>
    <w:rsid w:val="000D3AFF"/>
    <w:rsid w:val="000D44FB"/>
    <w:rsid w:val="000D574B"/>
    <w:rsid w:val="000D6CFC"/>
    <w:rsid w:val="000E537B"/>
    <w:rsid w:val="000E57D0"/>
    <w:rsid w:val="000E64EA"/>
    <w:rsid w:val="000E7858"/>
    <w:rsid w:val="000F39CA"/>
    <w:rsid w:val="000F62E9"/>
    <w:rsid w:val="000F77FE"/>
    <w:rsid w:val="00102B21"/>
    <w:rsid w:val="00106661"/>
    <w:rsid w:val="00107927"/>
    <w:rsid w:val="00110BCE"/>
    <w:rsid w:val="00110E26"/>
    <w:rsid w:val="00110E52"/>
    <w:rsid w:val="001112E2"/>
    <w:rsid w:val="00111321"/>
    <w:rsid w:val="001117D8"/>
    <w:rsid w:val="0011242F"/>
    <w:rsid w:val="001128E7"/>
    <w:rsid w:val="00115833"/>
    <w:rsid w:val="001160A5"/>
    <w:rsid w:val="00117B70"/>
    <w:rsid w:val="00117BD6"/>
    <w:rsid w:val="001206C2"/>
    <w:rsid w:val="00120BCC"/>
    <w:rsid w:val="00121978"/>
    <w:rsid w:val="00123422"/>
    <w:rsid w:val="00124B6A"/>
    <w:rsid w:val="00130462"/>
    <w:rsid w:val="001318E6"/>
    <w:rsid w:val="00136D4C"/>
    <w:rsid w:val="0013788F"/>
    <w:rsid w:val="00142538"/>
    <w:rsid w:val="00142BB9"/>
    <w:rsid w:val="001438CE"/>
    <w:rsid w:val="00144F96"/>
    <w:rsid w:val="0014691C"/>
    <w:rsid w:val="0015016A"/>
    <w:rsid w:val="0015190A"/>
    <w:rsid w:val="00151EAC"/>
    <w:rsid w:val="00152833"/>
    <w:rsid w:val="00153528"/>
    <w:rsid w:val="00154C70"/>
    <w:rsid w:val="00154E68"/>
    <w:rsid w:val="00160E96"/>
    <w:rsid w:val="00161BB9"/>
    <w:rsid w:val="0016227D"/>
    <w:rsid w:val="00162548"/>
    <w:rsid w:val="00164064"/>
    <w:rsid w:val="0016506F"/>
    <w:rsid w:val="00165E6A"/>
    <w:rsid w:val="00166D85"/>
    <w:rsid w:val="00172183"/>
    <w:rsid w:val="001738F3"/>
    <w:rsid w:val="001751AB"/>
    <w:rsid w:val="001756FD"/>
    <w:rsid w:val="00175A14"/>
    <w:rsid w:val="00175A3F"/>
    <w:rsid w:val="00176289"/>
    <w:rsid w:val="00176E71"/>
    <w:rsid w:val="00180E09"/>
    <w:rsid w:val="00180FB7"/>
    <w:rsid w:val="00183D4C"/>
    <w:rsid w:val="00183F6D"/>
    <w:rsid w:val="00185505"/>
    <w:rsid w:val="00186373"/>
    <w:rsid w:val="0018670E"/>
    <w:rsid w:val="00187168"/>
    <w:rsid w:val="00190D8A"/>
    <w:rsid w:val="001920F1"/>
    <w:rsid w:val="0019219A"/>
    <w:rsid w:val="00192212"/>
    <w:rsid w:val="00194174"/>
    <w:rsid w:val="00194940"/>
    <w:rsid w:val="00195077"/>
    <w:rsid w:val="00196D04"/>
    <w:rsid w:val="001A033F"/>
    <w:rsid w:val="001A08AA"/>
    <w:rsid w:val="001A1849"/>
    <w:rsid w:val="001A1B87"/>
    <w:rsid w:val="001A59CB"/>
    <w:rsid w:val="001A63B4"/>
    <w:rsid w:val="001A6EEF"/>
    <w:rsid w:val="001A71BA"/>
    <w:rsid w:val="001B1429"/>
    <w:rsid w:val="001B35C7"/>
    <w:rsid w:val="001B5B1B"/>
    <w:rsid w:val="001B7991"/>
    <w:rsid w:val="001C1409"/>
    <w:rsid w:val="001C1785"/>
    <w:rsid w:val="001C1BC6"/>
    <w:rsid w:val="001C1EB5"/>
    <w:rsid w:val="001C2445"/>
    <w:rsid w:val="001C2AE6"/>
    <w:rsid w:val="001C4A89"/>
    <w:rsid w:val="001C6177"/>
    <w:rsid w:val="001C7C52"/>
    <w:rsid w:val="001D0363"/>
    <w:rsid w:val="001D12B4"/>
    <w:rsid w:val="001D1B07"/>
    <w:rsid w:val="001D632E"/>
    <w:rsid w:val="001D7D94"/>
    <w:rsid w:val="001E0830"/>
    <w:rsid w:val="001E0A28"/>
    <w:rsid w:val="001E3F51"/>
    <w:rsid w:val="001E4218"/>
    <w:rsid w:val="001E48D2"/>
    <w:rsid w:val="001E4E48"/>
    <w:rsid w:val="001E5239"/>
    <w:rsid w:val="001E5AA8"/>
    <w:rsid w:val="001E6C4D"/>
    <w:rsid w:val="001E7D53"/>
    <w:rsid w:val="001E7D59"/>
    <w:rsid w:val="001F0683"/>
    <w:rsid w:val="001F0B20"/>
    <w:rsid w:val="001F0C28"/>
    <w:rsid w:val="001F11AC"/>
    <w:rsid w:val="001F2185"/>
    <w:rsid w:val="002008E8"/>
    <w:rsid w:val="00200A62"/>
    <w:rsid w:val="00203740"/>
    <w:rsid w:val="00204374"/>
    <w:rsid w:val="00210FB5"/>
    <w:rsid w:val="00211F59"/>
    <w:rsid w:val="002138EA"/>
    <w:rsid w:val="002139EA"/>
    <w:rsid w:val="00213F84"/>
    <w:rsid w:val="00214FBD"/>
    <w:rsid w:val="002167C7"/>
    <w:rsid w:val="002174C1"/>
    <w:rsid w:val="002208F6"/>
    <w:rsid w:val="00220BB2"/>
    <w:rsid w:val="00221E08"/>
    <w:rsid w:val="002221AE"/>
    <w:rsid w:val="00222897"/>
    <w:rsid w:val="00222B0C"/>
    <w:rsid w:val="00222E38"/>
    <w:rsid w:val="00225359"/>
    <w:rsid w:val="00225C21"/>
    <w:rsid w:val="00235394"/>
    <w:rsid w:val="00235577"/>
    <w:rsid w:val="002360E8"/>
    <w:rsid w:val="002369FC"/>
    <w:rsid w:val="002371B2"/>
    <w:rsid w:val="00237A7A"/>
    <w:rsid w:val="00237AA0"/>
    <w:rsid w:val="00240AD5"/>
    <w:rsid w:val="0024182B"/>
    <w:rsid w:val="002435CA"/>
    <w:rsid w:val="0024469F"/>
    <w:rsid w:val="00244DC7"/>
    <w:rsid w:val="00244F48"/>
    <w:rsid w:val="00245BDB"/>
    <w:rsid w:val="00250B5B"/>
    <w:rsid w:val="00252DB8"/>
    <w:rsid w:val="002531BB"/>
    <w:rsid w:val="002537BC"/>
    <w:rsid w:val="00255C58"/>
    <w:rsid w:val="0025683B"/>
    <w:rsid w:val="00256F27"/>
    <w:rsid w:val="002577F0"/>
    <w:rsid w:val="00260269"/>
    <w:rsid w:val="00260EC7"/>
    <w:rsid w:val="00261539"/>
    <w:rsid w:val="0026179F"/>
    <w:rsid w:val="002621F9"/>
    <w:rsid w:val="0026599A"/>
    <w:rsid w:val="00265D9C"/>
    <w:rsid w:val="002666AE"/>
    <w:rsid w:val="00266C44"/>
    <w:rsid w:val="00266DC0"/>
    <w:rsid w:val="002672F8"/>
    <w:rsid w:val="0027175B"/>
    <w:rsid w:val="00272265"/>
    <w:rsid w:val="00274C93"/>
    <w:rsid w:val="00274E1A"/>
    <w:rsid w:val="00274E25"/>
    <w:rsid w:val="002775B1"/>
    <w:rsid w:val="002775B9"/>
    <w:rsid w:val="00280CDE"/>
    <w:rsid w:val="002811C4"/>
    <w:rsid w:val="00282213"/>
    <w:rsid w:val="00283238"/>
    <w:rsid w:val="00284016"/>
    <w:rsid w:val="002858BF"/>
    <w:rsid w:val="00290305"/>
    <w:rsid w:val="002939AF"/>
    <w:rsid w:val="00293B63"/>
    <w:rsid w:val="00294491"/>
    <w:rsid w:val="00294BDE"/>
    <w:rsid w:val="00295C78"/>
    <w:rsid w:val="002A0CED"/>
    <w:rsid w:val="002A3738"/>
    <w:rsid w:val="002A4CD0"/>
    <w:rsid w:val="002A7DA6"/>
    <w:rsid w:val="002B0C52"/>
    <w:rsid w:val="002B16F9"/>
    <w:rsid w:val="002B1720"/>
    <w:rsid w:val="002B516C"/>
    <w:rsid w:val="002B5E1D"/>
    <w:rsid w:val="002B60C1"/>
    <w:rsid w:val="002B7CBD"/>
    <w:rsid w:val="002C4B52"/>
    <w:rsid w:val="002C502A"/>
    <w:rsid w:val="002C650E"/>
    <w:rsid w:val="002D03E5"/>
    <w:rsid w:val="002D21B6"/>
    <w:rsid w:val="002D23F1"/>
    <w:rsid w:val="002D36EB"/>
    <w:rsid w:val="002D5F87"/>
    <w:rsid w:val="002D6BDF"/>
    <w:rsid w:val="002D766C"/>
    <w:rsid w:val="002E1D4B"/>
    <w:rsid w:val="002E2CE9"/>
    <w:rsid w:val="002E3BF7"/>
    <w:rsid w:val="002E3D6C"/>
    <w:rsid w:val="002E403E"/>
    <w:rsid w:val="002E48F2"/>
    <w:rsid w:val="002E4C74"/>
    <w:rsid w:val="002E5FE2"/>
    <w:rsid w:val="002E6128"/>
    <w:rsid w:val="002F0E62"/>
    <w:rsid w:val="002F158C"/>
    <w:rsid w:val="002F22C8"/>
    <w:rsid w:val="002F3005"/>
    <w:rsid w:val="002F3691"/>
    <w:rsid w:val="002F4093"/>
    <w:rsid w:val="002F4D23"/>
    <w:rsid w:val="002F5636"/>
    <w:rsid w:val="00300778"/>
    <w:rsid w:val="0030186A"/>
    <w:rsid w:val="00301DD6"/>
    <w:rsid w:val="003022A5"/>
    <w:rsid w:val="00303FDB"/>
    <w:rsid w:val="00304196"/>
    <w:rsid w:val="003049A9"/>
    <w:rsid w:val="00304BD6"/>
    <w:rsid w:val="00305B35"/>
    <w:rsid w:val="00306FEC"/>
    <w:rsid w:val="00307E51"/>
    <w:rsid w:val="00311015"/>
    <w:rsid w:val="00311363"/>
    <w:rsid w:val="00315867"/>
    <w:rsid w:val="00317B8B"/>
    <w:rsid w:val="0032072B"/>
    <w:rsid w:val="00321150"/>
    <w:rsid w:val="003230C7"/>
    <w:rsid w:val="00323859"/>
    <w:rsid w:val="003260D7"/>
    <w:rsid w:val="0033052D"/>
    <w:rsid w:val="00330C3B"/>
    <w:rsid w:val="00336697"/>
    <w:rsid w:val="00336C44"/>
    <w:rsid w:val="00337D35"/>
    <w:rsid w:val="003418CB"/>
    <w:rsid w:val="00351EC5"/>
    <w:rsid w:val="00355873"/>
    <w:rsid w:val="0035660F"/>
    <w:rsid w:val="00357122"/>
    <w:rsid w:val="00362011"/>
    <w:rsid w:val="003628B9"/>
    <w:rsid w:val="00362965"/>
    <w:rsid w:val="00362D8F"/>
    <w:rsid w:val="0036627B"/>
    <w:rsid w:val="00367724"/>
    <w:rsid w:val="003710BA"/>
    <w:rsid w:val="00372308"/>
    <w:rsid w:val="00372A12"/>
    <w:rsid w:val="003770F6"/>
    <w:rsid w:val="00380EFD"/>
    <w:rsid w:val="003831C3"/>
    <w:rsid w:val="003835A2"/>
    <w:rsid w:val="00383E37"/>
    <w:rsid w:val="003847D6"/>
    <w:rsid w:val="00386E30"/>
    <w:rsid w:val="003920A8"/>
    <w:rsid w:val="00393042"/>
    <w:rsid w:val="003942CC"/>
    <w:rsid w:val="00394AD5"/>
    <w:rsid w:val="00394B2D"/>
    <w:rsid w:val="003952A7"/>
    <w:rsid w:val="0039642D"/>
    <w:rsid w:val="00397838"/>
    <w:rsid w:val="003A18E6"/>
    <w:rsid w:val="003A2B9E"/>
    <w:rsid w:val="003A2E40"/>
    <w:rsid w:val="003A6287"/>
    <w:rsid w:val="003A6B5E"/>
    <w:rsid w:val="003B0158"/>
    <w:rsid w:val="003B1008"/>
    <w:rsid w:val="003B3066"/>
    <w:rsid w:val="003B3D70"/>
    <w:rsid w:val="003B40B6"/>
    <w:rsid w:val="003B56DB"/>
    <w:rsid w:val="003B577F"/>
    <w:rsid w:val="003B755E"/>
    <w:rsid w:val="003B76FF"/>
    <w:rsid w:val="003B7FB2"/>
    <w:rsid w:val="003C228E"/>
    <w:rsid w:val="003C26A2"/>
    <w:rsid w:val="003C51E7"/>
    <w:rsid w:val="003C6893"/>
    <w:rsid w:val="003C6DE2"/>
    <w:rsid w:val="003D11C4"/>
    <w:rsid w:val="003D19BF"/>
    <w:rsid w:val="003D1C34"/>
    <w:rsid w:val="003D1EFD"/>
    <w:rsid w:val="003D2064"/>
    <w:rsid w:val="003D28BF"/>
    <w:rsid w:val="003D2FD8"/>
    <w:rsid w:val="003D4215"/>
    <w:rsid w:val="003D4C47"/>
    <w:rsid w:val="003D7719"/>
    <w:rsid w:val="003E0235"/>
    <w:rsid w:val="003E0C35"/>
    <w:rsid w:val="003E1CCB"/>
    <w:rsid w:val="003E1E08"/>
    <w:rsid w:val="003E3AB9"/>
    <w:rsid w:val="003E40EE"/>
    <w:rsid w:val="003F1C1B"/>
    <w:rsid w:val="003F3A2F"/>
    <w:rsid w:val="003F6163"/>
    <w:rsid w:val="00401144"/>
    <w:rsid w:val="004026DD"/>
    <w:rsid w:val="00404831"/>
    <w:rsid w:val="0040613C"/>
    <w:rsid w:val="00406156"/>
    <w:rsid w:val="00407226"/>
    <w:rsid w:val="0040765E"/>
    <w:rsid w:val="00407661"/>
    <w:rsid w:val="00410314"/>
    <w:rsid w:val="00412063"/>
    <w:rsid w:val="00412A75"/>
    <w:rsid w:val="00412EB1"/>
    <w:rsid w:val="00413DDE"/>
    <w:rsid w:val="00414118"/>
    <w:rsid w:val="00416084"/>
    <w:rsid w:val="00416713"/>
    <w:rsid w:val="00424F8C"/>
    <w:rsid w:val="00426275"/>
    <w:rsid w:val="00426749"/>
    <w:rsid w:val="004271BA"/>
    <w:rsid w:val="00430497"/>
    <w:rsid w:val="00430EA5"/>
    <w:rsid w:val="004321AF"/>
    <w:rsid w:val="00434DC1"/>
    <w:rsid w:val="004350F4"/>
    <w:rsid w:val="004363AF"/>
    <w:rsid w:val="004412A0"/>
    <w:rsid w:val="00442337"/>
    <w:rsid w:val="0044265F"/>
    <w:rsid w:val="00442C38"/>
    <w:rsid w:val="004430B8"/>
    <w:rsid w:val="004448A8"/>
    <w:rsid w:val="00445CDC"/>
    <w:rsid w:val="00446408"/>
    <w:rsid w:val="00446E4B"/>
    <w:rsid w:val="00447ED1"/>
    <w:rsid w:val="00450F27"/>
    <w:rsid w:val="004510E5"/>
    <w:rsid w:val="00456A75"/>
    <w:rsid w:val="00461412"/>
    <w:rsid w:val="00461E39"/>
    <w:rsid w:val="00462199"/>
    <w:rsid w:val="00462D3A"/>
    <w:rsid w:val="00463521"/>
    <w:rsid w:val="00463703"/>
    <w:rsid w:val="00463ADA"/>
    <w:rsid w:val="00464765"/>
    <w:rsid w:val="004650E0"/>
    <w:rsid w:val="00471125"/>
    <w:rsid w:val="00471FF5"/>
    <w:rsid w:val="004722DB"/>
    <w:rsid w:val="0047348B"/>
    <w:rsid w:val="0047437A"/>
    <w:rsid w:val="0047440C"/>
    <w:rsid w:val="004765A4"/>
    <w:rsid w:val="00480E42"/>
    <w:rsid w:val="004840A0"/>
    <w:rsid w:val="00484C5D"/>
    <w:rsid w:val="004850BA"/>
    <w:rsid w:val="0048543E"/>
    <w:rsid w:val="004867D4"/>
    <w:rsid w:val="004868C1"/>
    <w:rsid w:val="0048750F"/>
    <w:rsid w:val="00492A46"/>
    <w:rsid w:val="00497D1B"/>
    <w:rsid w:val="004A0282"/>
    <w:rsid w:val="004A0B05"/>
    <w:rsid w:val="004A0E07"/>
    <w:rsid w:val="004A17E9"/>
    <w:rsid w:val="004A2B2E"/>
    <w:rsid w:val="004A495F"/>
    <w:rsid w:val="004A4B33"/>
    <w:rsid w:val="004A7544"/>
    <w:rsid w:val="004B0FE4"/>
    <w:rsid w:val="004B17E3"/>
    <w:rsid w:val="004B1E19"/>
    <w:rsid w:val="004B6B0F"/>
    <w:rsid w:val="004C2993"/>
    <w:rsid w:val="004C35C9"/>
    <w:rsid w:val="004C4A0A"/>
    <w:rsid w:val="004C5389"/>
    <w:rsid w:val="004C54E5"/>
    <w:rsid w:val="004C5C2E"/>
    <w:rsid w:val="004C73C2"/>
    <w:rsid w:val="004C7609"/>
    <w:rsid w:val="004C7DC8"/>
    <w:rsid w:val="004D047C"/>
    <w:rsid w:val="004D0EEB"/>
    <w:rsid w:val="004D0F69"/>
    <w:rsid w:val="004D21B0"/>
    <w:rsid w:val="004D4CC4"/>
    <w:rsid w:val="004D737D"/>
    <w:rsid w:val="004D76DF"/>
    <w:rsid w:val="004E2659"/>
    <w:rsid w:val="004E39EE"/>
    <w:rsid w:val="004E3C9E"/>
    <w:rsid w:val="004E475C"/>
    <w:rsid w:val="004E519F"/>
    <w:rsid w:val="004E56E0"/>
    <w:rsid w:val="004E5A68"/>
    <w:rsid w:val="004E6840"/>
    <w:rsid w:val="004E7329"/>
    <w:rsid w:val="004F1D66"/>
    <w:rsid w:val="004F26D4"/>
    <w:rsid w:val="004F2CB0"/>
    <w:rsid w:val="004F6717"/>
    <w:rsid w:val="004F7473"/>
    <w:rsid w:val="004F7A12"/>
    <w:rsid w:val="005017F7"/>
    <w:rsid w:val="00501FA7"/>
    <w:rsid w:val="005034DC"/>
    <w:rsid w:val="00504265"/>
    <w:rsid w:val="00505748"/>
    <w:rsid w:val="00505BFA"/>
    <w:rsid w:val="005071B4"/>
    <w:rsid w:val="00507687"/>
    <w:rsid w:val="00507944"/>
    <w:rsid w:val="005117A9"/>
    <w:rsid w:val="00511F57"/>
    <w:rsid w:val="00512CED"/>
    <w:rsid w:val="00513192"/>
    <w:rsid w:val="00513877"/>
    <w:rsid w:val="00515CBE"/>
    <w:rsid w:val="00515E2B"/>
    <w:rsid w:val="005179B5"/>
    <w:rsid w:val="00522A7E"/>
    <w:rsid w:val="00522F20"/>
    <w:rsid w:val="00523C29"/>
    <w:rsid w:val="00525A3B"/>
    <w:rsid w:val="0052629B"/>
    <w:rsid w:val="005308DB"/>
    <w:rsid w:val="005309EE"/>
    <w:rsid w:val="00530A2E"/>
    <w:rsid w:val="00530FBE"/>
    <w:rsid w:val="0053290D"/>
    <w:rsid w:val="00533159"/>
    <w:rsid w:val="005339DB"/>
    <w:rsid w:val="00534C89"/>
    <w:rsid w:val="00541573"/>
    <w:rsid w:val="00541817"/>
    <w:rsid w:val="00541ABA"/>
    <w:rsid w:val="0054348A"/>
    <w:rsid w:val="00543D51"/>
    <w:rsid w:val="00545E7C"/>
    <w:rsid w:val="005503D9"/>
    <w:rsid w:val="00552D26"/>
    <w:rsid w:val="005537D7"/>
    <w:rsid w:val="00554F50"/>
    <w:rsid w:val="00555366"/>
    <w:rsid w:val="005567EA"/>
    <w:rsid w:val="00557858"/>
    <w:rsid w:val="0056204E"/>
    <w:rsid w:val="00562871"/>
    <w:rsid w:val="005637D1"/>
    <w:rsid w:val="00563C50"/>
    <w:rsid w:val="005653E1"/>
    <w:rsid w:val="00565B72"/>
    <w:rsid w:val="00571777"/>
    <w:rsid w:val="00571A37"/>
    <w:rsid w:val="00573284"/>
    <w:rsid w:val="00580104"/>
    <w:rsid w:val="0058084A"/>
    <w:rsid w:val="00580FF5"/>
    <w:rsid w:val="005838C7"/>
    <w:rsid w:val="0058519C"/>
    <w:rsid w:val="00585395"/>
    <w:rsid w:val="005867C8"/>
    <w:rsid w:val="00586E1C"/>
    <w:rsid w:val="00586E75"/>
    <w:rsid w:val="0059149A"/>
    <w:rsid w:val="005956EE"/>
    <w:rsid w:val="005A083E"/>
    <w:rsid w:val="005A37FB"/>
    <w:rsid w:val="005A5C56"/>
    <w:rsid w:val="005A7373"/>
    <w:rsid w:val="005A7E56"/>
    <w:rsid w:val="005B0413"/>
    <w:rsid w:val="005B18EB"/>
    <w:rsid w:val="005B308C"/>
    <w:rsid w:val="005B351E"/>
    <w:rsid w:val="005B4802"/>
    <w:rsid w:val="005B69EE"/>
    <w:rsid w:val="005B7BB4"/>
    <w:rsid w:val="005C1EA6"/>
    <w:rsid w:val="005C7085"/>
    <w:rsid w:val="005D0B99"/>
    <w:rsid w:val="005D0E03"/>
    <w:rsid w:val="005D1934"/>
    <w:rsid w:val="005D308E"/>
    <w:rsid w:val="005D3A48"/>
    <w:rsid w:val="005D46BB"/>
    <w:rsid w:val="005D6F4D"/>
    <w:rsid w:val="005D7AF8"/>
    <w:rsid w:val="005E116E"/>
    <w:rsid w:val="005E17BF"/>
    <w:rsid w:val="005E366A"/>
    <w:rsid w:val="005E59D7"/>
    <w:rsid w:val="005E7AAE"/>
    <w:rsid w:val="005F1286"/>
    <w:rsid w:val="005F2145"/>
    <w:rsid w:val="005F27F1"/>
    <w:rsid w:val="005F5CD1"/>
    <w:rsid w:val="005F6300"/>
    <w:rsid w:val="006016E1"/>
    <w:rsid w:val="00602D27"/>
    <w:rsid w:val="00604EBD"/>
    <w:rsid w:val="00606A67"/>
    <w:rsid w:val="006144A1"/>
    <w:rsid w:val="00614D67"/>
    <w:rsid w:val="006152AC"/>
    <w:rsid w:val="00615EBB"/>
    <w:rsid w:val="00616096"/>
    <w:rsid w:val="006160A2"/>
    <w:rsid w:val="006205CB"/>
    <w:rsid w:val="006218A7"/>
    <w:rsid w:val="00625B36"/>
    <w:rsid w:val="00626B17"/>
    <w:rsid w:val="006302AA"/>
    <w:rsid w:val="00630EB0"/>
    <w:rsid w:val="00634E76"/>
    <w:rsid w:val="00635465"/>
    <w:rsid w:val="006363BD"/>
    <w:rsid w:val="0063798C"/>
    <w:rsid w:val="0064040C"/>
    <w:rsid w:val="006412DC"/>
    <w:rsid w:val="006418C7"/>
    <w:rsid w:val="00641BBB"/>
    <w:rsid w:val="00642BC6"/>
    <w:rsid w:val="0064337E"/>
    <w:rsid w:val="006433DF"/>
    <w:rsid w:val="006445D2"/>
    <w:rsid w:val="00644703"/>
    <w:rsid w:val="00644790"/>
    <w:rsid w:val="00647390"/>
    <w:rsid w:val="00647C5D"/>
    <w:rsid w:val="006501AF"/>
    <w:rsid w:val="00650921"/>
    <w:rsid w:val="00650DDE"/>
    <w:rsid w:val="006528D1"/>
    <w:rsid w:val="00653BCF"/>
    <w:rsid w:val="00654F72"/>
    <w:rsid w:val="0065505B"/>
    <w:rsid w:val="00656D33"/>
    <w:rsid w:val="006570AD"/>
    <w:rsid w:val="0066552E"/>
    <w:rsid w:val="006670AC"/>
    <w:rsid w:val="00672307"/>
    <w:rsid w:val="00674BE4"/>
    <w:rsid w:val="00680748"/>
    <w:rsid w:val="006808C6"/>
    <w:rsid w:val="00682668"/>
    <w:rsid w:val="00682894"/>
    <w:rsid w:val="006830B4"/>
    <w:rsid w:val="0068363D"/>
    <w:rsid w:val="0068431E"/>
    <w:rsid w:val="00685066"/>
    <w:rsid w:val="00686913"/>
    <w:rsid w:val="00686D59"/>
    <w:rsid w:val="006925DE"/>
    <w:rsid w:val="0069296C"/>
    <w:rsid w:val="00692A68"/>
    <w:rsid w:val="00695300"/>
    <w:rsid w:val="00695D85"/>
    <w:rsid w:val="00697446"/>
    <w:rsid w:val="006A05FB"/>
    <w:rsid w:val="006A1520"/>
    <w:rsid w:val="006A30A2"/>
    <w:rsid w:val="006A4EAD"/>
    <w:rsid w:val="006A6D23"/>
    <w:rsid w:val="006B25DE"/>
    <w:rsid w:val="006B4319"/>
    <w:rsid w:val="006C1C3B"/>
    <w:rsid w:val="006C360E"/>
    <w:rsid w:val="006C4E43"/>
    <w:rsid w:val="006C4F4C"/>
    <w:rsid w:val="006C643E"/>
    <w:rsid w:val="006C7A4C"/>
    <w:rsid w:val="006D1942"/>
    <w:rsid w:val="006D2470"/>
    <w:rsid w:val="006D2932"/>
    <w:rsid w:val="006D3671"/>
    <w:rsid w:val="006D4176"/>
    <w:rsid w:val="006D48C1"/>
    <w:rsid w:val="006D5CAF"/>
    <w:rsid w:val="006D6270"/>
    <w:rsid w:val="006D7236"/>
    <w:rsid w:val="006E093F"/>
    <w:rsid w:val="006E0A73"/>
    <w:rsid w:val="006E0FAC"/>
    <w:rsid w:val="006E0FEE"/>
    <w:rsid w:val="006E31E3"/>
    <w:rsid w:val="006E5021"/>
    <w:rsid w:val="006E6C11"/>
    <w:rsid w:val="006F1609"/>
    <w:rsid w:val="006F2D2F"/>
    <w:rsid w:val="006F54CB"/>
    <w:rsid w:val="006F5730"/>
    <w:rsid w:val="006F7B0F"/>
    <w:rsid w:val="006F7C0C"/>
    <w:rsid w:val="00700755"/>
    <w:rsid w:val="00701B17"/>
    <w:rsid w:val="007029FE"/>
    <w:rsid w:val="00703926"/>
    <w:rsid w:val="00705778"/>
    <w:rsid w:val="00706275"/>
    <w:rsid w:val="0070646B"/>
    <w:rsid w:val="007064FA"/>
    <w:rsid w:val="00706752"/>
    <w:rsid w:val="007069D3"/>
    <w:rsid w:val="00707029"/>
    <w:rsid w:val="007076EC"/>
    <w:rsid w:val="00707819"/>
    <w:rsid w:val="007130A2"/>
    <w:rsid w:val="00714059"/>
    <w:rsid w:val="00714292"/>
    <w:rsid w:val="00715267"/>
    <w:rsid w:val="00715463"/>
    <w:rsid w:val="007159C1"/>
    <w:rsid w:val="00724855"/>
    <w:rsid w:val="00727FB6"/>
    <w:rsid w:val="00730655"/>
    <w:rsid w:val="00731354"/>
    <w:rsid w:val="00731BB5"/>
    <w:rsid w:val="00731D77"/>
    <w:rsid w:val="00732360"/>
    <w:rsid w:val="0073390A"/>
    <w:rsid w:val="00733D17"/>
    <w:rsid w:val="00734E64"/>
    <w:rsid w:val="00735FE8"/>
    <w:rsid w:val="00736B37"/>
    <w:rsid w:val="00740A35"/>
    <w:rsid w:val="00740D03"/>
    <w:rsid w:val="007450B2"/>
    <w:rsid w:val="00751F0E"/>
    <w:rsid w:val="007520B4"/>
    <w:rsid w:val="00757E27"/>
    <w:rsid w:val="00761DF8"/>
    <w:rsid w:val="00762772"/>
    <w:rsid w:val="007655D5"/>
    <w:rsid w:val="00767EBE"/>
    <w:rsid w:val="0077057F"/>
    <w:rsid w:val="00773302"/>
    <w:rsid w:val="00773852"/>
    <w:rsid w:val="007763C1"/>
    <w:rsid w:val="00776E46"/>
    <w:rsid w:val="007778BE"/>
    <w:rsid w:val="00777E82"/>
    <w:rsid w:val="007809C8"/>
    <w:rsid w:val="00780B38"/>
    <w:rsid w:val="00781359"/>
    <w:rsid w:val="00782243"/>
    <w:rsid w:val="00786490"/>
    <w:rsid w:val="00786921"/>
    <w:rsid w:val="00787138"/>
    <w:rsid w:val="00790F73"/>
    <w:rsid w:val="007919F1"/>
    <w:rsid w:val="007A1EAA"/>
    <w:rsid w:val="007A33FC"/>
    <w:rsid w:val="007A79FD"/>
    <w:rsid w:val="007B0B9D"/>
    <w:rsid w:val="007B121F"/>
    <w:rsid w:val="007B1D91"/>
    <w:rsid w:val="007B26E3"/>
    <w:rsid w:val="007B5A43"/>
    <w:rsid w:val="007B709B"/>
    <w:rsid w:val="007C1343"/>
    <w:rsid w:val="007C1EC3"/>
    <w:rsid w:val="007C5EF1"/>
    <w:rsid w:val="007C7BF5"/>
    <w:rsid w:val="007D19B7"/>
    <w:rsid w:val="007D291E"/>
    <w:rsid w:val="007D6DF2"/>
    <w:rsid w:val="007D6F3F"/>
    <w:rsid w:val="007D70F9"/>
    <w:rsid w:val="007D75E5"/>
    <w:rsid w:val="007D773E"/>
    <w:rsid w:val="007E066E"/>
    <w:rsid w:val="007E08B7"/>
    <w:rsid w:val="007E1356"/>
    <w:rsid w:val="007E20FC"/>
    <w:rsid w:val="007E4EC1"/>
    <w:rsid w:val="007E57A4"/>
    <w:rsid w:val="007E7062"/>
    <w:rsid w:val="007F0CB3"/>
    <w:rsid w:val="007F0E1E"/>
    <w:rsid w:val="007F29A7"/>
    <w:rsid w:val="007F533F"/>
    <w:rsid w:val="008004B4"/>
    <w:rsid w:val="00803B7B"/>
    <w:rsid w:val="00805BE8"/>
    <w:rsid w:val="00811315"/>
    <w:rsid w:val="00812165"/>
    <w:rsid w:val="00812B2E"/>
    <w:rsid w:val="00816078"/>
    <w:rsid w:val="00816714"/>
    <w:rsid w:val="008177E3"/>
    <w:rsid w:val="00823AA9"/>
    <w:rsid w:val="008248B1"/>
    <w:rsid w:val="008251CC"/>
    <w:rsid w:val="008255B9"/>
    <w:rsid w:val="00825CD8"/>
    <w:rsid w:val="00827324"/>
    <w:rsid w:val="008316D9"/>
    <w:rsid w:val="00832270"/>
    <w:rsid w:val="008351C9"/>
    <w:rsid w:val="008355EA"/>
    <w:rsid w:val="00837458"/>
    <w:rsid w:val="00837AAE"/>
    <w:rsid w:val="00840709"/>
    <w:rsid w:val="008429AD"/>
    <w:rsid w:val="008429DB"/>
    <w:rsid w:val="00842BD9"/>
    <w:rsid w:val="00843E47"/>
    <w:rsid w:val="0084563D"/>
    <w:rsid w:val="00845F26"/>
    <w:rsid w:val="00850C75"/>
    <w:rsid w:val="00850E39"/>
    <w:rsid w:val="0085477A"/>
    <w:rsid w:val="00855107"/>
    <w:rsid w:val="00855173"/>
    <w:rsid w:val="008557D9"/>
    <w:rsid w:val="00855BF7"/>
    <w:rsid w:val="00856214"/>
    <w:rsid w:val="00862089"/>
    <w:rsid w:val="00862587"/>
    <w:rsid w:val="00863F6B"/>
    <w:rsid w:val="00864D8E"/>
    <w:rsid w:val="00864F44"/>
    <w:rsid w:val="00865037"/>
    <w:rsid w:val="00866D5B"/>
    <w:rsid w:val="00866FF5"/>
    <w:rsid w:val="008674B1"/>
    <w:rsid w:val="00867901"/>
    <w:rsid w:val="00870F0C"/>
    <w:rsid w:val="0087332D"/>
    <w:rsid w:val="00873E1F"/>
    <w:rsid w:val="0087460C"/>
    <w:rsid w:val="0087464D"/>
    <w:rsid w:val="00874C16"/>
    <w:rsid w:val="00876FBF"/>
    <w:rsid w:val="00877007"/>
    <w:rsid w:val="00877C7F"/>
    <w:rsid w:val="00880561"/>
    <w:rsid w:val="00886D1F"/>
    <w:rsid w:val="00891EE1"/>
    <w:rsid w:val="00892867"/>
    <w:rsid w:val="008936D6"/>
    <w:rsid w:val="00893987"/>
    <w:rsid w:val="00895FE3"/>
    <w:rsid w:val="008963EF"/>
    <w:rsid w:val="0089688E"/>
    <w:rsid w:val="00896A2E"/>
    <w:rsid w:val="00896DBA"/>
    <w:rsid w:val="008A1717"/>
    <w:rsid w:val="008A1FBE"/>
    <w:rsid w:val="008A20D3"/>
    <w:rsid w:val="008A22B4"/>
    <w:rsid w:val="008A4129"/>
    <w:rsid w:val="008A5E50"/>
    <w:rsid w:val="008A6295"/>
    <w:rsid w:val="008B24A8"/>
    <w:rsid w:val="008B2E8C"/>
    <w:rsid w:val="008B3194"/>
    <w:rsid w:val="008B5AE7"/>
    <w:rsid w:val="008B781E"/>
    <w:rsid w:val="008C254E"/>
    <w:rsid w:val="008C4CE7"/>
    <w:rsid w:val="008C60E9"/>
    <w:rsid w:val="008D10C1"/>
    <w:rsid w:val="008D1B7C"/>
    <w:rsid w:val="008D416D"/>
    <w:rsid w:val="008D6657"/>
    <w:rsid w:val="008D6A8D"/>
    <w:rsid w:val="008D774F"/>
    <w:rsid w:val="008E1DE6"/>
    <w:rsid w:val="008E1F60"/>
    <w:rsid w:val="008E307E"/>
    <w:rsid w:val="008E7318"/>
    <w:rsid w:val="008F2D5C"/>
    <w:rsid w:val="008F332C"/>
    <w:rsid w:val="008F4DD1"/>
    <w:rsid w:val="008F4F9A"/>
    <w:rsid w:val="008F53DF"/>
    <w:rsid w:val="008F5528"/>
    <w:rsid w:val="008F6056"/>
    <w:rsid w:val="008F6594"/>
    <w:rsid w:val="00900425"/>
    <w:rsid w:val="0090063D"/>
    <w:rsid w:val="00902C07"/>
    <w:rsid w:val="00905804"/>
    <w:rsid w:val="009101E2"/>
    <w:rsid w:val="00914F34"/>
    <w:rsid w:val="0091504D"/>
    <w:rsid w:val="00915D73"/>
    <w:rsid w:val="00916077"/>
    <w:rsid w:val="009170A2"/>
    <w:rsid w:val="009208A6"/>
    <w:rsid w:val="00922650"/>
    <w:rsid w:val="00922F91"/>
    <w:rsid w:val="00924514"/>
    <w:rsid w:val="00924C43"/>
    <w:rsid w:val="00925F61"/>
    <w:rsid w:val="00927316"/>
    <w:rsid w:val="00927E07"/>
    <w:rsid w:val="0093133D"/>
    <w:rsid w:val="0093276D"/>
    <w:rsid w:val="00933D12"/>
    <w:rsid w:val="00937065"/>
    <w:rsid w:val="00940285"/>
    <w:rsid w:val="009415B0"/>
    <w:rsid w:val="00943E26"/>
    <w:rsid w:val="009452DB"/>
    <w:rsid w:val="009469DF"/>
    <w:rsid w:val="00947E7E"/>
    <w:rsid w:val="0095015E"/>
    <w:rsid w:val="009508B9"/>
    <w:rsid w:val="0095139A"/>
    <w:rsid w:val="00953E16"/>
    <w:rsid w:val="009542AC"/>
    <w:rsid w:val="009554D6"/>
    <w:rsid w:val="00955949"/>
    <w:rsid w:val="00961BB2"/>
    <w:rsid w:val="00962108"/>
    <w:rsid w:val="00963011"/>
    <w:rsid w:val="009638D6"/>
    <w:rsid w:val="009721BD"/>
    <w:rsid w:val="0097408E"/>
    <w:rsid w:val="00974BB2"/>
    <w:rsid w:val="00974FA7"/>
    <w:rsid w:val="009756E5"/>
    <w:rsid w:val="00975BCF"/>
    <w:rsid w:val="00975DED"/>
    <w:rsid w:val="00976121"/>
    <w:rsid w:val="00977A8C"/>
    <w:rsid w:val="0098356F"/>
    <w:rsid w:val="00983910"/>
    <w:rsid w:val="00983A5E"/>
    <w:rsid w:val="00992928"/>
    <w:rsid w:val="009932AC"/>
    <w:rsid w:val="00993A68"/>
    <w:rsid w:val="00994351"/>
    <w:rsid w:val="00996A8F"/>
    <w:rsid w:val="009A1DBF"/>
    <w:rsid w:val="009A2D4B"/>
    <w:rsid w:val="009A2D55"/>
    <w:rsid w:val="009A46F7"/>
    <w:rsid w:val="009A68E6"/>
    <w:rsid w:val="009A7598"/>
    <w:rsid w:val="009B1DF8"/>
    <w:rsid w:val="009B3D20"/>
    <w:rsid w:val="009B5418"/>
    <w:rsid w:val="009B61AE"/>
    <w:rsid w:val="009B61B4"/>
    <w:rsid w:val="009B67ED"/>
    <w:rsid w:val="009B747F"/>
    <w:rsid w:val="009C0727"/>
    <w:rsid w:val="009C2797"/>
    <w:rsid w:val="009C3C80"/>
    <w:rsid w:val="009C492F"/>
    <w:rsid w:val="009C5733"/>
    <w:rsid w:val="009C5B1B"/>
    <w:rsid w:val="009D2FF2"/>
    <w:rsid w:val="009D3226"/>
    <w:rsid w:val="009D3385"/>
    <w:rsid w:val="009D3D24"/>
    <w:rsid w:val="009D49D6"/>
    <w:rsid w:val="009D4AB8"/>
    <w:rsid w:val="009D4B3B"/>
    <w:rsid w:val="009D62A4"/>
    <w:rsid w:val="009D793C"/>
    <w:rsid w:val="009E0306"/>
    <w:rsid w:val="009E16A9"/>
    <w:rsid w:val="009E1B76"/>
    <w:rsid w:val="009E29EB"/>
    <w:rsid w:val="009E3721"/>
    <w:rsid w:val="009E375F"/>
    <w:rsid w:val="009E3867"/>
    <w:rsid w:val="009E39D4"/>
    <w:rsid w:val="009E433B"/>
    <w:rsid w:val="009E4F93"/>
    <w:rsid w:val="009E5401"/>
    <w:rsid w:val="009E5840"/>
    <w:rsid w:val="009F232D"/>
    <w:rsid w:val="009F5A88"/>
    <w:rsid w:val="00A00907"/>
    <w:rsid w:val="00A00A27"/>
    <w:rsid w:val="00A0758F"/>
    <w:rsid w:val="00A11C1A"/>
    <w:rsid w:val="00A1246C"/>
    <w:rsid w:val="00A1287F"/>
    <w:rsid w:val="00A13C76"/>
    <w:rsid w:val="00A1570A"/>
    <w:rsid w:val="00A17866"/>
    <w:rsid w:val="00A2022D"/>
    <w:rsid w:val="00A2044F"/>
    <w:rsid w:val="00A211B4"/>
    <w:rsid w:val="00A223CF"/>
    <w:rsid w:val="00A24E0A"/>
    <w:rsid w:val="00A258F3"/>
    <w:rsid w:val="00A27716"/>
    <w:rsid w:val="00A32679"/>
    <w:rsid w:val="00A33DDF"/>
    <w:rsid w:val="00A34547"/>
    <w:rsid w:val="00A3556D"/>
    <w:rsid w:val="00A376B7"/>
    <w:rsid w:val="00A41BF5"/>
    <w:rsid w:val="00A42389"/>
    <w:rsid w:val="00A44778"/>
    <w:rsid w:val="00A46979"/>
    <w:rsid w:val="00A469E7"/>
    <w:rsid w:val="00A47054"/>
    <w:rsid w:val="00A478D9"/>
    <w:rsid w:val="00A47C01"/>
    <w:rsid w:val="00A52CCE"/>
    <w:rsid w:val="00A530A5"/>
    <w:rsid w:val="00A553E4"/>
    <w:rsid w:val="00A5738F"/>
    <w:rsid w:val="00A604A4"/>
    <w:rsid w:val="00A6109D"/>
    <w:rsid w:val="00A61B7D"/>
    <w:rsid w:val="00A64487"/>
    <w:rsid w:val="00A6515C"/>
    <w:rsid w:val="00A6605B"/>
    <w:rsid w:val="00A66ADC"/>
    <w:rsid w:val="00A7147D"/>
    <w:rsid w:val="00A71ECC"/>
    <w:rsid w:val="00A7299F"/>
    <w:rsid w:val="00A73C5B"/>
    <w:rsid w:val="00A73D4E"/>
    <w:rsid w:val="00A74624"/>
    <w:rsid w:val="00A748E2"/>
    <w:rsid w:val="00A74AB8"/>
    <w:rsid w:val="00A75339"/>
    <w:rsid w:val="00A75544"/>
    <w:rsid w:val="00A7617E"/>
    <w:rsid w:val="00A76365"/>
    <w:rsid w:val="00A81A37"/>
    <w:rsid w:val="00A81B15"/>
    <w:rsid w:val="00A832DE"/>
    <w:rsid w:val="00A837FF"/>
    <w:rsid w:val="00A84052"/>
    <w:rsid w:val="00A845A6"/>
    <w:rsid w:val="00A84CD6"/>
    <w:rsid w:val="00A84DC8"/>
    <w:rsid w:val="00A85DBC"/>
    <w:rsid w:val="00A87607"/>
    <w:rsid w:val="00A87FEB"/>
    <w:rsid w:val="00A9070E"/>
    <w:rsid w:val="00A90A3D"/>
    <w:rsid w:val="00A9399B"/>
    <w:rsid w:val="00A93F9F"/>
    <w:rsid w:val="00A9420E"/>
    <w:rsid w:val="00A95EA0"/>
    <w:rsid w:val="00A96577"/>
    <w:rsid w:val="00A972E7"/>
    <w:rsid w:val="00A97648"/>
    <w:rsid w:val="00AA1CFD"/>
    <w:rsid w:val="00AA2239"/>
    <w:rsid w:val="00AA299D"/>
    <w:rsid w:val="00AA33D2"/>
    <w:rsid w:val="00AA434F"/>
    <w:rsid w:val="00AA63C2"/>
    <w:rsid w:val="00AB0C57"/>
    <w:rsid w:val="00AB1195"/>
    <w:rsid w:val="00AB3B8E"/>
    <w:rsid w:val="00AB4182"/>
    <w:rsid w:val="00AB590B"/>
    <w:rsid w:val="00AB6935"/>
    <w:rsid w:val="00AB7CD1"/>
    <w:rsid w:val="00AC27DB"/>
    <w:rsid w:val="00AC6D6B"/>
    <w:rsid w:val="00AC79F7"/>
    <w:rsid w:val="00AD0DA6"/>
    <w:rsid w:val="00AD0E89"/>
    <w:rsid w:val="00AD4D76"/>
    <w:rsid w:val="00AD5312"/>
    <w:rsid w:val="00AD7736"/>
    <w:rsid w:val="00AD77F4"/>
    <w:rsid w:val="00AD7AE1"/>
    <w:rsid w:val="00AE022C"/>
    <w:rsid w:val="00AE10CE"/>
    <w:rsid w:val="00AE1A6A"/>
    <w:rsid w:val="00AE2806"/>
    <w:rsid w:val="00AE290B"/>
    <w:rsid w:val="00AE48F8"/>
    <w:rsid w:val="00AE70D4"/>
    <w:rsid w:val="00AE7868"/>
    <w:rsid w:val="00AF00BA"/>
    <w:rsid w:val="00AF0407"/>
    <w:rsid w:val="00AF049B"/>
    <w:rsid w:val="00AF0C49"/>
    <w:rsid w:val="00AF15C8"/>
    <w:rsid w:val="00AF24E0"/>
    <w:rsid w:val="00AF3B53"/>
    <w:rsid w:val="00AF4D8B"/>
    <w:rsid w:val="00AF6951"/>
    <w:rsid w:val="00AF7A32"/>
    <w:rsid w:val="00AF7A8A"/>
    <w:rsid w:val="00B0188C"/>
    <w:rsid w:val="00B067CA"/>
    <w:rsid w:val="00B1225C"/>
    <w:rsid w:val="00B12B26"/>
    <w:rsid w:val="00B1300E"/>
    <w:rsid w:val="00B15402"/>
    <w:rsid w:val="00B15D46"/>
    <w:rsid w:val="00B163F8"/>
    <w:rsid w:val="00B16722"/>
    <w:rsid w:val="00B21A02"/>
    <w:rsid w:val="00B2367C"/>
    <w:rsid w:val="00B23F37"/>
    <w:rsid w:val="00B2472D"/>
    <w:rsid w:val="00B24CA0"/>
    <w:rsid w:val="00B24D5E"/>
    <w:rsid w:val="00B24F85"/>
    <w:rsid w:val="00B2549F"/>
    <w:rsid w:val="00B308B8"/>
    <w:rsid w:val="00B37127"/>
    <w:rsid w:val="00B371C9"/>
    <w:rsid w:val="00B37CFE"/>
    <w:rsid w:val="00B4108D"/>
    <w:rsid w:val="00B42A8D"/>
    <w:rsid w:val="00B4325C"/>
    <w:rsid w:val="00B44A92"/>
    <w:rsid w:val="00B45A1C"/>
    <w:rsid w:val="00B468DC"/>
    <w:rsid w:val="00B51705"/>
    <w:rsid w:val="00B51C62"/>
    <w:rsid w:val="00B57265"/>
    <w:rsid w:val="00B61793"/>
    <w:rsid w:val="00B630B4"/>
    <w:rsid w:val="00B633AE"/>
    <w:rsid w:val="00B64AED"/>
    <w:rsid w:val="00B665D2"/>
    <w:rsid w:val="00B6737C"/>
    <w:rsid w:val="00B710CC"/>
    <w:rsid w:val="00B7214D"/>
    <w:rsid w:val="00B74372"/>
    <w:rsid w:val="00B74D24"/>
    <w:rsid w:val="00B7506F"/>
    <w:rsid w:val="00B75525"/>
    <w:rsid w:val="00B7584A"/>
    <w:rsid w:val="00B77B40"/>
    <w:rsid w:val="00B80283"/>
    <w:rsid w:val="00B8095F"/>
    <w:rsid w:val="00B80B0C"/>
    <w:rsid w:val="00B80B11"/>
    <w:rsid w:val="00B810A4"/>
    <w:rsid w:val="00B8142B"/>
    <w:rsid w:val="00B82204"/>
    <w:rsid w:val="00B831AE"/>
    <w:rsid w:val="00B83C94"/>
    <w:rsid w:val="00B8446C"/>
    <w:rsid w:val="00B84C22"/>
    <w:rsid w:val="00B856D3"/>
    <w:rsid w:val="00B87725"/>
    <w:rsid w:val="00B87C6C"/>
    <w:rsid w:val="00B94F17"/>
    <w:rsid w:val="00BA0AC3"/>
    <w:rsid w:val="00BA0DDC"/>
    <w:rsid w:val="00BA0FB4"/>
    <w:rsid w:val="00BA259A"/>
    <w:rsid w:val="00BA259C"/>
    <w:rsid w:val="00BA29D3"/>
    <w:rsid w:val="00BA2CA4"/>
    <w:rsid w:val="00BA307F"/>
    <w:rsid w:val="00BA3774"/>
    <w:rsid w:val="00BA3A2F"/>
    <w:rsid w:val="00BA5280"/>
    <w:rsid w:val="00BA694C"/>
    <w:rsid w:val="00BB0E11"/>
    <w:rsid w:val="00BB14F1"/>
    <w:rsid w:val="00BB32CF"/>
    <w:rsid w:val="00BB572E"/>
    <w:rsid w:val="00BB74FD"/>
    <w:rsid w:val="00BC16D8"/>
    <w:rsid w:val="00BC39B4"/>
    <w:rsid w:val="00BC42A3"/>
    <w:rsid w:val="00BC49C3"/>
    <w:rsid w:val="00BC5982"/>
    <w:rsid w:val="00BC60BF"/>
    <w:rsid w:val="00BC76D6"/>
    <w:rsid w:val="00BD28BF"/>
    <w:rsid w:val="00BD2D12"/>
    <w:rsid w:val="00BD3F8B"/>
    <w:rsid w:val="00BD5D82"/>
    <w:rsid w:val="00BD602A"/>
    <w:rsid w:val="00BD6404"/>
    <w:rsid w:val="00BE0844"/>
    <w:rsid w:val="00BE0FBF"/>
    <w:rsid w:val="00BE1060"/>
    <w:rsid w:val="00BE1402"/>
    <w:rsid w:val="00BE177A"/>
    <w:rsid w:val="00BE211F"/>
    <w:rsid w:val="00BE33AE"/>
    <w:rsid w:val="00BE4289"/>
    <w:rsid w:val="00BE5D48"/>
    <w:rsid w:val="00BE7F10"/>
    <w:rsid w:val="00BE7F8A"/>
    <w:rsid w:val="00BF046F"/>
    <w:rsid w:val="00BF2D3B"/>
    <w:rsid w:val="00BF36C5"/>
    <w:rsid w:val="00BF5B72"/>
    <w:rsid w:val="00BF7C40"/>
    <w:rsid w:val="00C00D5A"/>
    <w:rsid w:val="00C01D50"/>
    <w:rsid w:val="00C04416"/>
    <w:rsid w:val="00C056DC"/>
    <w:rsid w:val="00C076A1"/>
    <w:rsid w:val="00C1329B"/>
    <w:rsid w:val="00C15579"/>
    <w:rsid w:val="00C1572F"/>
    <w:rsid w:val="00C1580B"/>
    <w:rsid w:val="00C24814"/>
    <w:rsid w:val="00C24C05"/>
    <w:rsid w:val="00C24D2F"/>
    <w:rsid w:val="00C253B1"/>
    <w:rsid w:val="00C25CC9"/>
    <w:rsid w:val="00C25FC7"/>
    <w:rsid w:val="00C26222"/>
    <w:rsid w:val="00C31283"/>
    <w:rsid w:val="00C3321B"/>
    <w:rsid w:val="00C33C48"/>
    <w:rsid w:val="00C340E5"/>
    <w:rsid w:val="00C35030"/>
    <w:rsid w:val="00C35AA7"/>
    <w:rsid w:val="00C40240"/>
    <w:rsid w:val="00C404C3"/>
    <w:rsid w:val="00C41A53"/>
    <w:rsid w:val="00C43BA1"/>
    <w:rsid w:val="00C43DAB"/>
    <w:rsid w:val="00C442E6"/>
    <w:rsid w:val="00C443C8"/>
    <w:rsid w:val="00C47C52"/>
    <w:rsid w:val="00C47F08"/>
    <w:rsid w:val="00C514A6"/>
    <w:rsid w:val="00C54421"/>
    <w:rsid w:val="00C56DB3"/>
    <w:rsid w:val="00C5739F"/>
    <w:rsid w:val="00C57CF0"/>
    <w:rsid w:val="00C63557"/>
    <w:rsid w:val="00C649BD"/>
    <w:rsid w:val="00C64CC4"/>
    <w:rsid w:val="00C65891"/>
    <w:rsid w:val="00C66707"/>
    <w:rsid w:val="00C66AC9"/>
    <w:rsid w:val="00C67341"/>
    <w:rsid w:val="00C7008A"/>
    <w:rsid w:val="00C724D3"/>
    <w:rsid w:val="00C72951"/>
    <w:rsid w:val="00C72AC2"/>
    <w:rsid w:val="00C72F51"/>
    <w:rsid w:val="00C74ED0"/>
    <w:rsid w:val="00C752EB"/>
    <w:rsid w:val="00C77DD9"/>
    <w:rsid w:val="00C80AD3"/>
    <w:rsid w:val="00C83BE6"/>
    <w:rsid w:val="00C84379"/>
    <w:rsid w:val="00C84E4E"/>
    <w:rsid w:val="00C8517F"/>
    <w:rsid w:val="00C85354"/>
    <w:rsid w:val="00C86ABA"/>
    <w:rsid w:val="00C901B7"/>
    <w:rsid w:val="00C92320"/>
    <w:rsid w:val="00C923CD"/>
    <w:rsid w:val="00C93198"/>
    <w:rsid w:val="00C943F3"/>
    <w:rsid w:val="00C95EF9"/>
    <w:rsid w:val="00C97124"/>
    <w:rsid w:val="00C9767B"/>
    <w:rsid w:val="00C97DAC"/>
    <w:rsid w:val="00CA08C6"/>
    <w:rsid w:val="00CA0A77"/>
    <w:rsid w:val="00CA13B1"/>
    <w:rsid w:val="00CA2729"/>
    <w:rsid w:val="00CA3057"/>
    <w:rsid w:val="00CA31AE"/>
    <w:rsid w:val="00CA3FD2"/>
    <w:rsid w:val="00CA4051"/>
    <w:rsid w:val="00CA431E"/>
    <w:rsid w:val="00CA45F8"/>
    <w:rsid w:val="00CA7B35"/>
    <w:rsid w:val="00CB0305"/>
    <w:rsid w:val="00CB2CD7"/>
    <w:rsid w:val="00CB32FC"/>
    <w:rsid w:val="00CB33C7"/>
    <w:rsid w:val="00CB528F"/>
    <w:rsid w:val="00CB6DA7"/>
    <w:rsid w:val="00CB7E4C"/>
    <w:rsid w:val="00CC076B"/>
    <w:rsid w:val="00CC25A7"/>
    <w:rsid w:val="00CC25B4"/>
    <w:rsid w:val="00CC2979"/>
    <w:rsid w:val="00CC36F1"/>
    <w:rsid w:val="00CC3A0D"/>
    <w:rsid w:val="00CC4184"/>
    <w:rsid w:val="00CC5F88"/>
    <w:rsid w:val="00CC69C8"/>
    <w:rsid w:val="00CC6A13"/>
    <w:rsid w:val="00CC77A2"/>
    <w:rsid w:val="00CD0FC4"/>
    <w:rsid w:val="00CD2A30"/>
    <w:rsid w:val="00CD307E"/>
    <w:rsid w:val="00CD30F6"/>
    <w:rsid w:val="00CD629F"/>
    <w:rsid w:val="00CD6A1B"/>
    <w:rsid w:val="00CE0A7F"/>
    <w:rsid w:val="00CE1718"/>
    <w:rsid w:val="00CE1E5D"/>
    <w:rsid w:val="00CE3B78"/>
    <w:rsid w:val="00CF2BEA"/>
    <w:rsid w:val="00CF389A"/>
    <w:rsid w:val="00CF3A88"/>
    <w:rsid w:val="00CF4156"/>
    <w:rsid w:val="00CF55FD"/>
    <w:rsid w:val="00CF5B60"/>
    <w:rsid w:val="00CF6EDD"/>
    <w:rsid w:val="00D0036C"/>
    <w:rsid w:val="00D0143F"/>
    <w:rsid w:val="00D01A80"/>
    <w:rsid w:val="00D03D00"/>
    <w:rsid w:val="00D053A9"/>
    <w:rsid w:val="00D05C30"/>
    <w:rsid w:val="00D10052"/>
    <w:rsid w:val="00D11359"/>
    <w:rsid w:val="00D15760"/>
    <w:rsid w:val="00D16458"/>
    <w:rsid w:val="00D23094"/>
    <w:rsid w:val="00D2402E"/>
    <w:rsid w:val="00D244DB"/>
    <w:rsid w:val="00D24867"/>
    <w:rsid w:val="00D27FD6"/>
    <w:rsid w:val="00D30B0E"/>
    <w:rsid w:val="00D3188C"/>
    <w:rsid w:val="00D3468D"/>
    <w:rsid w:val="00D35F9B"/>
    <w:rsid w:val="00D36B69"/>
    <w:rsid w:val="00D371F1"/>
    <w:rsid w:val="00D3721C"/>
    <w:rsid w:val="00D37441"/>
    <w:rsid w:val="00D408DD"/>
    <w:rsid w:val="00D41D75"/>
    <w:rsid w:val="00D45D72"/>
    <w:rsid w:val="00D473CA"/>
    <w:rsid w:val="00D5032D"/>
    <w:rsid w:val="00D520E4"/>
    <w:rsid w:val="00D530A9"/>
    <w:rsid w:val="00D533B6"/>
    <w:rsid w:val="00D536D7"/>
    <w:rsid w:val="00D53A38"/>
    <w:rsid w:val="00D562CA"/>
    <w:rsid w:val="00D575DD"/>
    <w:rsid w:val="00D57DFA"/>
    <w:rsid w:val="00D6193A"/>
    <w:rsid w:val="00D6387C"/>
    <w:rsid w:val="00D65126"/>
    <w:rsid w:val="00D6613D"/>
    <w:rsid w:val="00D669CB"/>
    <w:rsid w:val="00D67FCF"/>
    <w:rsid w:val="00D709CE"/>
    <w:rsid w:val="00D7117A"/>
    <w:rsid w:val="00D71F73"/>
    <w:rsid w:val="00D72696"/>
    <w:rsid w:val="00D75740"/>
    <w:rsid w:val="00D770E9"/>
    <w:rsid w:val="00D80786"/>
    <w:rsid w:val="00D80CCD"/>
    <w:rsid w:val="00D81CAB"/>
    <w:rsid w:val="00D8503D"/>
    <w:rsid w:val="00D8576F"/>
    <w:rsid w:val="00D8677F"/>
    <w:rsid w:val="00D90EC2"/>
    <w:rsid w:val="00D91F27"/>
    <w:rsid w:val="00D93974"/>
    <w:rsid w:val="00D955D3"/>
    <w:rsid w:val="00D97BA6"/>
    <w:rsid w:val="00D97F0C"/>
    <w:rsid w:val="00DA3A86"/>
    <w:rsid w:val="00DA40CA"/>
    <w:rsid w:val="00DA7E6D"/>
    <w:rsid w:val="00DB0EE2"/>
    <w:rsid w:val="00DB36AC"/>
    <w:rsid w:val="00DB6B12"/>
    <w:rsid w:val="00DC1019"/>
    <w:rsid w:val="00DC122E"/>
    <w:rsid w:val="00DC2217"/>
    <w:rsid w:val="00DC2500"/>
    <w:rsid w:val="00DC330B"/>
    <w:rsid w:val="00DC4F72"/>
    <w:rsid w:val="00DC55C0"/>
    <w:rsid w:val="00DC6441"/>
    <w:rsid w:val="00DC6E51"/>
    <w:rsid w:val="00DC77DC"/>
    <w:rsid w:val="00DD0453"/>
    <w:rsid w:val="00DD0C2C"/>
    <w:rsid w:val="00DD19DE"/>
    <w:rsid w:val="00DD28BC"/>
    <w:rsid w:val="00DD2E12"/>
    <w:rsid w:val="00DD3015"/>
    <w:rsid w:val="00DD3194"/>
    <w:rsid w:val="00DD4CF9"/>
    <w:rsid w:val="00DD5009"/>
    <w:rsid w:val="00DD64BE"/>
    <w:rsid w:val="00DE31F0"/>
    <w:rsid w:val="00DE3D1C"/>
    <w:rsid w:val="00DE4A46"/>
    <w:rsid w:val="00DE59FF"/>
    <w:rsid w:val="00DE6AED"/>
    <w:rsid w:val="00DE7AFD"/>
    <w:rsid w:val="00DF03ED"/>
    <w:rsid w:val="00DF086E"/>
    <w:rsid w:val="00DF11DA"/>
    <w:rsid w:val="00DF25B8"/>
    <w:rsid w:val="00DF3000"/>
    <w:rsid w:val="00DF4A20"/>
    <w:rsid w:val="00DF5547"/>
    <w:rsid w:val="00DF75BF"/>
    <w:rsid w:val="00E01C41"/>
    <w:rsid w:val="00E01E94"/>
    <w:rsid w:val="00E0217E"/>
    <w:rsid w:val="00E0227D"/>
    <w:rsid w:val="00E04B84"/>
    <w:rsid w:val="00E0533B"/>
    <w:rsid w:val="00E05C84"/>
    <w:rsid w:val="00E06466"/>
    <w:rsid w:val="00E06835"/>
    <w:rsid w:val="00E06FDA"/>
    <w:rsid w:val="00E11264"/>
    <w:rsid w:val="00E134EC"/>
    <w:rsid w:val="00E160A5"/>
    <w:rsid w:val="00E1713D"/>
    <w:rsid w:val="00E20113"/>
    <w:rsid w:val="00E20A43"/>
    <w:rsid w:val="00E227CA"/>
    <w:rsid w:val="00E232A6"/>
    <w:rsid w:val="00E23898"/>
    <w:rsid w:val="00E25C34"/>
    <w:rsid w:val="00E26579"/>
    <w:rsid w:val="00E319F1"/>
    <w:rsid w:val="00E33B12"/>
    <w:rsid w:val="00E33CD2"/>
    <w:rsid w:val="00E358F0"/>
    <w:rsid w:val="00E40593"/>
    <w:rsid w:val="00E40E90"/>
    <w:rsid w:val="00E4114D"/>
    <w:rsid w:val="00E41B4B"/>
    <w:rsid w:val="00E435F9"/>
    <w:rsid w:val="00E44620"/>
    <w:rsid w:val="00E44C73"/>
    <w:rsid w:val="00E45C7E"/>
    <w:rsid w:val="00E531EB"/>
    <w:rsid w:val="00E536D6"/>
    <w:rsid w:val="00E542D4"/>
    <w:rsid w:val="00E54874"/>
    <w:rsid w:val="00E54B6F"/>
    <w:rsid w:val="00E558DD"/>
    <w:rsid w:val="00E55ACA"/>
    <w:rsid w:val="00E57B74"/>
    <w:rsid w:val="00E57BB3"/>
    <w:rsid w:val="00E57DE4"/>
    <w:rsid w:val="00E60F0B"/>
    <w:rsid w:val="00E60F3C"/>
    <w:rsid w:val="00E625E5"/>
    <w:rsid w:val="00E6275B"/>
    <w:rsid w:val="00E65BC6"/>
    <w:rsid w:val="00E661FF"/>
    <w:rsid w:val="00E67721"/>
    <w:rsid w:val="00E726EB"/>
    <w:rsid w:val="00E72CF1"/>
    <w:rsid w:val="00E75663"/>
    <w:rsid w:val="00E80B52"/>
    <w:rsid w:val="00E81A4D"/>
    <w:rsid w:val="00E824C3"/>
    <w:rsid w:val="00E82A23"/>
    <w:rsid w:val="00E83290"/>
    <w:rsid w:val="00E840B3"/>
    <w:rsid w:val="00E84D10"/>
    <w:rsid w:val="00E8629F"/>
    <w:rsid w:val="00E91008"/>
    <w:rsid w:val="00E9374E"/>
    <w:rsid w:val="00E93776"/>
    <w:rsid w:val="00E94F54"/>
    <w:rsid w:val="00E96AE8"/>
    <w:rsid w:val="00E97AD5"/>
    <w:rsid w:val="00EA1111"/>
    <w:rsid w:val="00EA2A84"/>
    <w:rsid w:val="00EA2F2C"/>
    <w:rsid w:val="00EA3B40"/>
    <w:rsid w:val="00EA3B4F"/>
    <w:rsid w:val="00EA3C24"/>
    <w:rsid w:val="00EA535B"/>
    <w:rsid w:val="00EA6F4B"/>
    <w:rsid w:val="00EA706F"/>
    <w:rsid w:val="00EA73DF"/>
    <w:rsid w:val="00EB00E7"/>
    <w:rsid w:val="00EB09A3"/>
    <w:rsid w:val="00EB13F7"/>
    <w:rsid w:val="00EB2980"/>
    <w:rsid w:val="00EB30EE"/>
    <w:rsid w:val="00EB5B25"/>
    <w:rsid w:val="00EB61AE"/>
    <w:rsid w:val="00EC322D"/>
    <w:rsid w:val="00EC5967"/>
    <w:rsid w:val="00ED383A"/>
    <w:rsid w:val="00EE04E9"/>
    <w:rsid w:val="00EE1080"/>
    <w:rsid w:val="00EE1CFA"/>
    <w:rsid w:val="00EE3EFA"/>
    <w:rsid w:val="00EF011F"/>
    <w:rsid w:val="00EF15FD"/>
    <w:rsid w:val="00EF1EC5"/>
    <w:rsid w:val="00EF373D"/>
    <w:rsid w:val="00EF4C88"/>
    <w:rsid w:val="00EF4D14"/>
    <w:rsid w:val="00EF55EB"/>
    <w:rsid w:val="00F00760"/>
    <w:rsid w:val="00F00DCC"/>
    <w:rsid w:val="00F0156F"/>
    <w:rsid w:val="00F02AD8"/>
    <w:rsid w:val="00F05AC8"/>
    <w:rsid w:val="00F06A75"/>
    <w:rsid w:val="00F07167"/>
    <w:rsid w:val="00F072D8"/>
    <w:rsid w:val="00F07CE0"/>
    <w:rsid w:val="00F115F5"/>
    <w:rsid w:val="00F139A2"/>
    <w:rsid w:val="00F13D05"/>
    <w:rsid w:val="00F14E2D"/>
    <w:rsid w:val="00F160FB"/>
    <w:rsid w:val="00F1679D"/>
    <w:rsid w:val="00F1682C"/>
    <w:rsid w:val="00F17535"/>
    <w:rsid w:val="00F20B91"/>
    <w:rsid w:val="00F21139"/>
    <w:rsid w:val="00F2143B"/>
    <w:rsid w:val="00F223B9"/>
    <w:rsid w:val="00F24321"/>
    <w:rsid w:val="00F24775"/>
    <w:rsid w:val="00F24B8B"/>
    <w:rsid w:val="00F26D80"/>
    <w:rsid w:val="00F30D2E"/>
    <w:rsid w:val="00F310BB"/>
    <w:rsid w:val="00F31F8D"/>
    <w:rsid w:val="00F339D6"/>
    <w:rsid w:val="00F34AC3"/>
    <w:rsid w:val="00F35516"/>
    <w:rsid w:val="00F35790"/>
    <w:rsid w:val="00F37A0B"/>
    <w:rsid w:val="00F4136D"/>
    <w:rsid w:val="00F415B0"/>
    <w:rsid w:val="00F4211E"/>
    <w:rsid w:val="00F4212E"/>
    <w:rsid w:val="00F42C20"/>
    <w:rsid w:val="00F43E34"/>
    <w:rsid w:val="00F445C9"/>
    <w:rsid w:val="00F4645A"/>
    <w:rsid w:val="00F465DF"/>
    <w:rsid w:val="00F5230E"/>
    <w:rsid w:val="00F53053"/>
    <w:rsid w:val="00F53449"/>
    <w:rsid w:val="00F53FE2"/>
    <w:rsid w:val="00F54BBF"/>
    <w:rsid w:val="00F575FF"/>
    <w:rsid w:val="00F618EF"/>
    <w:rsid w:val="00F62B02"/>
    <w:rsid w:val="00F65582"/>
    <w:rsid w:val="00F66E75"/>
    <w:rsid w:val="00F70109"/>
    <w:rsid w:val="00F72067"/>
    <w:rsid w:val="00F75B3C"/>
    <w:rsid w:val="00F75C56"/>
    <w:rsid w:val="00F77EB0"/>
    <w:rsid w:val="00F81B5F"/>
    <w:rsid w:val="00F820EF"/>
    <w:rsid w:val="00F85029"/>
    <w:rsid w:val="00F86705"/>
    <w:rsid w:val="00F8692F"/>
    <w:rsid w:val="00F87CDD"/>
    <w:rsid w:val="00F9150C"/>
    <w:rsid w:val="00F91E50"/>
    <w:rsid w:val="00F933F0"/>
    <w:rsid w:val="00F937A3"/>
    <w:rsid w:val="00F93915"/>
    <w:rsid w:val="00F94715"/>
    <w:rsid w:val="00F951F2"/>
    <w:rsid w:val="00F962B1"/>
    <w:rsid w:val="00F96A3D"/>
    <w:rsid w:val="00F97134"/>
    <w:rsid w:val="00FA010E"/>
    <w:rsid w:val="00FA1EB3"/>
    <w:rsid w:val="00FA4718"/>
    <w:rsid w:val="00FA50D3"/>
    <w:rsid w:val="00FA5848"/>
    <w:rsid w:val="00FA5D20"/>
    <w:rsid w:val="00FA6899"/>
    <w:rsid w:val="00FA7DEF"/>
    <w:rsid w:val="00FA7F3D"/>
    <w:rsid w:val="00FB38D8"/>
    <w:rsid w:val="00FC051F"/>
    <w:rsid w:val="00FC06FF"/>
    <w:rsid w:val="00FC23C8"/>
    <w:rsid w:val="00FC3002"/>
    <w:rsid w:val="00FC3877"/>
    <w:rsid w:val="00FC3C17"/>
    <w:rsid w:val="00FC45F4"/>
    <w:rsid w:val="00FC5F43"/>
    <w:rsid w:val="00FC69B4"/>
    <w:rsid w:val="00FC738A"/>
    <w:rsid w:val="00FC7823"/>
    <w:rsid w:val="00FD00D6"/>
    <w:rsid w:val="00FD0694"/>
    <w:rsid w:val="00FD25BE"/>
    <w:rsid w:val="00FD2DED"/>
    <w:rsid w:val="00FD2E70"/>
    <w:rsid w:val="00FD47D9"/>
    <w:rsid w:val="00FD56D9"/>
    <w:rsid w:val="00FD6B6F"/>
    <w:rsid w:val="00FD7143"/>
    <w:rsid w:val="00FD7AA7"/>
    <w:rsid w:val="00FD7EF3"/>
    <w:rsid w:val="00FE1BB9"/>
    <w:rsid w:val="00FE38BB"/>
    <w:rsid w:val="00FE7976"/>
    <w:rsid w:val="00FF0D3A"/>
    <w:rsid w:val="00FF1FCB"/>
    <w:rsid w:val="00FF2F81"/>
    <w:rsid w:val="00FF4C50"/>
    <w:rsid w:val="00FF4E7E"/>
    <w:rsid w:val="00FF52D4"/>
    <w:rsid w:val="00FF672D"/>
    <w:rsid w:val="00FF6AA4"/>
    <w:rsid w:val="00FF6B09"/>
    <w:rsid w:val="00FF6F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20E7BE83-19A0-4EF0-B8E1-FC2CF316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2320"/>
    <w:pPr>
      <w:overflowPunct w:val="0"/>
      <w:autoSpaceDE w:val="0"/>
      <w:autoSpaceDN w:val="0"/>
      <w:adjustRightInd w:val="0"/>
      <w:spacing w:after="180"/>
    </w:pPr>
    <w:rPr>
      <w:rFonts w:eastAsia="Times New Roman"/>
      <w:lang w:val="en-GB" w:eastAsia="en-GB"/>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3049A9"/>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ind w:left="861"/>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qFormat/>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semiHidden/>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3049A9"/>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qFormat/>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textAlignment w:val="baseline"/>
    </w:pPr>
    <w:rPr>
      <w:rFonts w:ascii="Arial" w:eastAsia="Yu Mincho" w:hAnsi="Arial"/>
      <w:b/>
    </w:rPr>
  </w:style>
  <w:style w:type="paragraph" w:styleId="aff4">
    <w:name w:val="endnote text"/>
    <w:basedOn w:val="a"/>
    <w:link w:val="aff5"/>
    <w:rsid w:val="00C35AA7"/>
    <w:pPr>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ST Table,Check(v),Table-Text,x Tableau page de garde,表（文字列）,网格型3"/>
    <w:basedOn w:val="a1"/>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列,列表段"/>
    <w:basedOn w:val="a"/>
    <w:link w:val="aff9"/>
    <w:uiPriority w:val="34"/>
    <w:qFormat/>
    <w:rsid w:val="00C35AA7"/>
    <w:pPr>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列 字符"/>
    <w:link w:val="aff8"/>
    <w:uiPriority w:val="34"/>
    <w:qFormat/>
    <w:locked/>
    <w:rsid w:val="00DD28BC"/>
    <w:rPr>
      <w:rFonts w:eastAsia="MS Mincho"/>
      <w:lang w:val="en-GB" w:eastAsia="en-US"/>
    </w:rPr>
  </w:style>
  <w:style w:type="character" w:customStyle="1" w:styleId="12">
    <w:name w:val="列表段落 字符1"/>
    <w:aliases w:val="- Bullets 字符1,목록 단락 字符1,?? ?? 字符1,????? 字符1,???? 字符1,リスト段落 字符1,Lista1 字符1,中等深浅网格 1 - 着色 21 字符1,列出段落1 字符1,¥¡¡¡¡ì¬º¥¹¥È¶ÎÂä 字符1,ÁÐ³ö¶ÎÂä 字符1,列表段落1 字符1,—ño’i—Ž 字符1,¥ê¥¹¥È¶ÎÂä 字符1,1st level - Bullet List Paragraph 字符1,Lettre d'introduction 字符1"/>
    <w:uiPriority w:val="34"/>
    <w:qFormat/>
    <w:rsid w:val="0030186A"/>
    <w:rPr>
      <w:kern w:val="2"/>
      <w:sz w:val="21"/>
      <w:szCs w:val="22"/>
    </w:rPr>
  </w:style>
  <w:style w:type="paragraph" w:customStyle="1" w:styleId="27">
    <w:name w:val="正文2"/>
    <w:basedOn w:val="a"/>
    <w:link w:val="2Char"/>
    <w:qFormat/>
    <w:rsid w:val="00EA3B40"/>
    <w:pPr>
      <w:spacing w:afterLines="50" w:after="50"/>
      <w:jc w:val="both"/>
    </w:pPr>
    <w:rPr>
      <w:rFonts w:cs="宋体"/>
      <w:lang w:eastAsia="zh-CN"/>
    </w:rPr>
  </w:style>
  <w:style w:type="paragraph" w:customStyle="1" w:styleId="proposal">
    <w:name w:val="proposal"/>
    <w:basedOn w:val="27"/>
    <w:link w:val="proposalChar"/>
    <w:qFormat/>
    <w:rsid w:val="00EA3B40"/>
    <w:rPr>
      <w:b/>
    </w:rPr>
  </w:style>
  <w:style w:type="character" w:customStyle="1" w:styleId="2Char">
    <w:name w:val="正文2 Char"/>
    <w:basedOn w:val="a0"/>
    <w:link w:val="27"/>
    <w:rsid w:val="00EA3B40"/>
    <w:rPr>
      <w:rFonts w:eastAsia="Times New Roman" w:cs="宋体"/>
      <w:lang w:val="en-GB" w:eastAsia="zh-CN"/>
    </w:rPr>
  </w:style>
  <w:style w:type="character" w:customStyle="1" w:styleId="proposalChar">
    <w:name w:val="proposal Char"/>
    <w:basedOn w:val="2Char"/>
    <w:link w:val="proposal"/>
    <w:rsid w:val="00EA3B40"/>
    <w:rPr>
      <w:rFonts w:eastAsia="Times New Roman" w:cs="宋体"/>
      <w:b/>
      <w:lang w:val="en-GB" w:eastAsia="zh-CN"/>
    </w:rPr>
  </w:style>
  <w:style w:type="paragraph" w:customStyle="1" w:styleId="1proposal">
    <w:name w:val="缩进1proposal"/>
    <w:basedOn w:val="aff8"/>
    <w:link w:val="1proposalChar"/>
    <w:qFormat/>
    <w:rsid w:val="00EA3B40"/>
    <w:pPr>
      <w:widowControl w:val="0"/>
      <w:numPr>
        <w:numId w:val="4"/>
      </w:numPr>
      <w:overflowPunct/>
      <w:spacing w:after="50"/>
      <w:ind w:firstLineChars="0" w:firstLine="0"/>
      <w:jc w:val="both"/>
      <w:textAlignment w:val="auto"/>
    </w:pPr>
    <w:rPr>
      <w:rFonts w:ascii="Times" w:eastAsia="微软雅黑" w:hAnsi="Times"/>
      <w:b/>
      <w:lang w:val="en-US" w:eastAsia="zh-CN"/>
    </w:rPr>
  </w:style>
  <w:style w:type="character" w:customStyle="1" w:styleId="1proposalChar">
    <w:name w:val="缩进1proposal Char"/>
    <w:basedOn w:val="a0"/>
    <w:link w:val="1proposal"/>
    <w:rsid w:val="00EA3B40"/>
    <w:rPr>
      <w:rFonts w:ascii="Times" w:eastAsia="微软雅黑" w:hAnsi="Times"/>
      <w:b/>
      <w:lang w:val="en-US" w:eastAsia="zh-CN"/>
    </w:rPr>
  </w:style>
  <w:style w:type="character" w:customStyle="1" w:styleId="apple-converted-space">
    <w:name w:val="apple-converted-space"/>
    <w:basedOn w:val="a0"/>
    <w:rsid w:val="00EB2980"/>
  </w:style>
  <w:style w:type="table" w:customStyle="1" w:styleId="TableGrid2">
    <w:name w:val="TableGrid2"/>
    <w:basedOn w:val="a1"/>
    <w:qFormat/>
    <w:rsid w:val="00790F73"/>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B1225C"/>
    <w:rPr>
      <w:rFonts w:ascii="Times New Roman" w:eastAsia="MS Mincho" w:hAnsi="Times New Roman" w:cs="Times New Roman"/>
      <w:sz w:val="20"/>
      <w:szCs w:val="20"/>
      <w:lang w:val="en-GB" w:eastAsia="en-US"/>
    </w:rPr>
  </w:style>
  <w:style w:type="character" w:customStyle="1" w:styleId="B10">
    <w:name w:val="B1 (文字)"/>
    <w:qFormat/>
    <w:locked/>
    <w:rsid w:val="005F6300"/>
    <w:rPr>
      <w:lang w:val="en-GB"/>
    </w:rPr>
  </w:style>
  <w:style w:type="paragraph" w:styleId="affa">
    <w:name w:val="Title"/>
    <w:basedOn w:val="a"/>
    <w:next w:val="a"/>
    <w:link w:val="affb"/>
    <w:qFormat/>
    <w:rsid w:val="002360E8"/>
    <w:pPr>
      <w:spacing w:before="240" w:after="60"/>
      <w:jc w:val="center"/>
      <w:outlineLvl w:val="0"/>
    </w:pPr>
    <w:rPr>
      <w:rFonts w:asciiTheme="majorHAnsi" w:eastAsiaTheme="majorEastAsia" w:hAnsiTheme="majorHAnsi" w:cstheme="majorBidi"/>
      <w:b/>
      <w:bCs/>
      <w:sz w:val="32"/>
      <w:szCs w:val="32"/>
    </w:rPr>
  </w:style>
  <w:style w:type="character" w:customStyle="1" w:styleId="affb">
    <w:name w:val="标题 字符"/>
    <w:basedOn w:val="a0"/>
    <w:link w:val="affa"/>
    <w:rsid w:val="002360E8"/>
    <w:rPr>
      <w:rFonts w:asciiTheme="majorHAnsi" w:eastAsiaTheme="majorEastAsia" w:hAnsiTheme="majorHAnsi" w:cstheme="majorBidi"/>
      <w:b/>
      <w:bCs/>
      <w:sz w:val="32"/>
      <w:szCs w:val="32"/>
      <w:lang w:val="en-GB" w:eastAsia="en-GB"/>
    </w:rPr>
  </w:style>
  <w:style w:type="paragraph" w:customStyle="1" w:styleId="RAN4Observation">
    <w:name w:val="RAN4 Observation"/>
    <w:basedOn w:val="aff8"/>
    <w:next w:val="a"/>
    <w:link w:val="RAN4ObservationChar"/>
    <w:rsid w:val="009B747F"/>
    <w:pPr>
      <w:numPr>
        <w:numId w:val="17"/>
      </w:numPr>
      <w:overflowPunct/>
      <w:autoSpaceDE/>
      <w:autoSpaceDN/>
      <w:adjustRightInd/>
      <w:spacing w:after="160" w:line="259" w:lineRule="auto"/>
      <w:ind w:firstLineChars="0" w:firstLine="0"/>
      <w:contextualSpacing/>
      <w:jc w:val="both"/>
      <w:textAlignment w:val="auto"/>
    </w:pPr>
    <w:rPr>
      <w:rFonts w:eastAsia="Calibri"/>
      <w:lang w:eastAsia="en-US"/>
    </w:rPr>
  </w:style>
  <w:style w:type="character" w:customStyle="1" w:styleId="RAN4ObservationChar">
    <w:name w:val="RAN4 Observation Char"/>
    <w:basedOn w:val="a0"/>
    <w:link w:val="RAN4Observation"/>
    <w:rsid w:val="009B747F"/>
    <w:rPr>
      <w:rFonts w:eastAsia="Calibri"/>
      <w:lang w:val="en-GB" w:eastAsia="en-US"/>
    </w:rPr>
  </w:style>
  <w:style w:type="paragraph" w:customStyle="1" w:styleId="RAN4proposal">
    <w:name w:val="RAN4 proposal"/>
    <w:basedOn w:val="ae"/>
    <w:next w:val="a"/>
    <w:link w:val="RAN4proposalChar"/>
    <w:qFormat/>
    <w:rsid w:val="009B747F"/>
    <w:pPr>
      <w:numPr>
        <w:numId w:val="18"/>
      </w:numPr>
      <w:overflowPunct/>
      <w:autoSpaceDE/>
      <w:autoSpaceDN/>
      <w:adjustRightInd/>
      <w:spacing w:before="0" w:after="200"/>
      <w:ind w:left="0" w:firstLine="0"/>
    </w:pPr>
    <w:rPr>
      <w:rFonts w:eastAsiaTheme="minorEastAsia" w:cstheme="minorBidi"/>
      <w:iCs/>
      <w:szCs w:val="18"/>
      <w:lang w:eastAsia="en-US"/>
    </w:rPr>
  </w:style>
  <w:style w:type="character" w:customStyle="1" w:styleId="RAN4proposalChar">
    <w:name w:val="RAN4 proposal Char"/>
    <w:basedOn w:val="a0"/>
    <w:link w:val="RAN4proposal"/>
    <w:rsid w:val="009B747F"/>
    <w:rPr>
      <w:rFonts w:eastAsiaTheme="minorEastAsia" w:cstheme="minorBidi"/>
      <w:b/>
      <w:iCs/>
      <w:szCs w:val="18"/>
      <w:lang w:val="en-GB" w:eastAsia="en-US"/>
    </w:rPr>
  </w:style>
  <w:style w:type="paragraph" w:customStyle="1" w:styleId="RAN4observation0">
    <w:name w:val="RAN4 observation"/>
    <w:basedOn w:val="RAN4Observation"/>
    <w:next w:val="a"/>
    <w:link w:val="RAN4observationChar0"/>
    <w:qFormat/>
    <w:rsid w:val="009B747F"/>
    <w:pPr>
      <w:ind w:left="0"/>
    </w:pPr>
  </w:style>
  <w:style w:type="character" w:customStyle="1" w:styleId="RAN4observationChar0">
    <w:name w:val="RAN4 observation Char"/>
    <w:basedOn w:val="RAN4ObservationChar"/>
    <w:link w:val="RAN4observation0"/>
    <w:rsid w:val="009B747F"/>
    <w:rPr>
      <w:rFonts w:eastAsia="Calibri"/>
      <w:lang w:val="en-GB" w:eastAsia="en-US"/>
    </w:rPr>
  </w:style>
  <w:style w:type="character" w:customStyle="1" w:styleId="Char1">
    <w:name w:val="表头 Char"/>
    <w:basedOn w:val="a0"/>
    <w:link w:val="affc"/>
    <w:locked/>
    <w:rsid w:val="00707029"/>
    <w:rPr>
      <w:rFonts w:eastAsia="Times New Roman"/>
      <w:b/>
      <w:lang w:val="en-GB"/>
    </w:rPr>
  </w:style>
  <w:style w:type="paragraph" w:customStyle="1" w:styleId="affc">
    <w:name w:val="表头"/>
    <w:basedOn w:val="a"/>
    <w:link w:val="Char1"/>
    <w:qFormat/>
    <w:rsid w:val="00707029"/>
    <w:pPr>
      <w:overflowPunct/>
      <w:autoSpaceDE/>
      <w:autoSpaceDN/>
      <w:adjustRightInd/>
      <w:jc w:val="center"/>
    </w:pPr>
    <w:rPr>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0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798213">
      <w:bodyDiv w:val="1"/>
      <w:marLeft w:val="0"/>
      <w:marRight w:val="0"/>
      <w:marTop w:val="0"/>
      <w:marBottom w:val="0"/>
      <w:divBdr>
        <w:top w:val="none" w:sz="0" w:space="0" w:color="auto"/>
        <w:left w:val="none" w:sz="0" w:space="0" w:color="auto"/>
        <w:bottom w:val="none" w:sz="0" w:space="0" w:color="auto"/>
        <w:right w:val="none" w:sz="0" w:space="0" w:color="auto"/>
      </w:divBdr>
    </w:div>
    <w:div w:id="28259404">
      <w:bodyDiv w:val="1"/>
      <w:marLeft w:val="0"/>
      <w:marRight w:val="0"/>
      <w:marTop w:val="0"/>
      <w:marBottom w:val="0"/>
      <w:divBdr>
        <w:top w:val="none" w:sz="0" w:space="0" w:color="auto"/>
        <w:left w:val="none" w:sz="0" w:space="0" w:color="auto"/>
        <w:bottom w:val="none" w:sz="0" w:space="0" w:color="auto"/>
        <w:right w:val="none" w:sz="0" w:space="0" w:color="auto"/>
      </w:divBdr>
    </w:div>
    <w:div w:id="68428142">
      <w:bodyDiv w:val="1"/>
      <w:marLeft w:val="0"/>
      <w:marRight w:val="0"/>
      <w:marTop w:val="0"/>
      <w:marBottom w:val="0"/>
      <w:divBdr>
        <w:top w:val="none" w:sz="0" w:space="0" w:color="auto"/>
        <w:left w:val="none" w:sz="0" w:space="0" w:color="auto"/>
        <w:bottom w:val="none" w:sz="0" w:space="0" w:color="auto"/>
        <w:right w:val="none" w:sz="0" w:space="0" w:color="auto"/>
      </w:divBdr>
    </w:div>
    <w:div w:id="92866161">
      <w:bodyDiv w:val="1"/>
      <w:marLeft w:val="0"/>
      <w:marRight w:val="0"/>
      <w:marTop w:val="0"/>
      <w:marBottom w:val="0"/>
      <w:divBdr>
        <w:top w:val="none" w:sz="0" w:space="0" w:color="auto"/>
        <w:left w:val="none" w:sz="0" w:space="0" w:color="auto"/>
        <w:bottom w:val="none" w:sz="0" w:space="0" w:color="auto"/>
        <w:right w:val="none" w:sz="0" w:space="0" w:color="auto"/>
      </w:divBdr>
    </w:div>
    <w:div w:id="974826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128470">
      <w:bodyDiv w:val="1"/>
      <w:marLeft w:val="0"/>
      <w:marRight w:val="0"/>
      <w:marTop w:val="0"/>
      <w:marBottom w:val="0"/>
      <w:divBdr>
        <w:top w:val="none" w:sz="0" w:space="0" w:color="auto"/>
        <w:left w:val="none" w:sz="0" w:space="0" w:color="auto"/>
        <w:bottom w:val="none" w:sz="0" w:space="0" w:color="auto"/>
        <w:right w:val="none" w:sz="0" w:space="0" w:color="auto"/>
      </w:divBdr>
    </w:div>
    <w:div w:id="132917290">
      <w:bodyDiv w:val="1"/>
      <w:marLeft w:val="0"/>
      <w:marRight w:val="0"/>
      <w:marTop w:val="0"/>
      <w:marBottom w:val="0"/>
      <w:divBdr>
        <w:top w:val="none" w:sz="0" w:space="0" w:color="auto"/>
        <w:left w:val="none" w:sz="0" w:space="0" w:color="auto"/>
        <w:bottom w:val="none" w:sz="0" w:space="0" w:color="auto"/>
        <w:right w:val="none" w:sz="0" w:space="0" w:color="auto"/>
      </w:divBdr>
    </w:div>
    <w:div w:id="147602218">
      <w:bodyDiv w:val="1"/>
      <w:marLeft w:val="0"/>
      <w:marRight w:val="0"/>
      <w:marTop w:val="0"/>
      <w:marBottom w:val="0"/>
      <w:divBdr>
        <w:top w:val="none" w:sz="0" w:space="0" w:color="auto"/>
        <w:left w:val="none" w:sz="0" w:space="0" w:color="auto"/>
        <w:bottom w:val="none" w:sz="0" w:space="0" w:color="auto"/>
        <w:right w:val="none" w:sz="0" w:space="0" w:color="auto"/>
      </w:divBdr>
    </w:div>
    <w:div w:id="1509545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72">
      <w:bodyDiv w:val="1"/>
      <w:marLeft w:val="0"/>
      <w:marRight w:val="0"/>
      <w:marTop w:val="0"/>
      <w:marBottom w:val="0"/>
      <w:divBdr>
        <w:top w:val="none" w:sz="0" w:space="0" w:color="auto"/>
        <w:left w:val="none" w:sz="0" w:space="0" w:color="auto"/>
        <w:bottom w:val="none" w:sz="0" w:space="0" w:color="auto"/>
        <w:right w:val="none" w:sz="0" w:space="0" w:color="auto"/>
      </w:divBdr>
    </w:div>
    <w:div w:id="20849844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96447">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530628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557036">
      <w:bodyDiv w:val="1"/>
      <w:marLeft w:val="0"/>
      <w:marRight w:val="0"/>
      <w:marTop w:val="0"/>
      <w:marBottom w:val="0"/>
      <w:divBdr>
        <w:top w:val="none" w:sz="0" w:space="0" w:color="auto"/>
        <w:left w:val="none" w:sz="0" w:space="0" w:color="auto"/>
        <w:bottom w:val="none" w:sz="0" w:space="0" w:color="auto"/>
        <w:right w:val="none" w:sz="0" w:space="0" w:color="auto"/>
      </w:divBdr>
    </w:div>
    <w:div w:id="289629394">
      <w:bodyDiv w:val="1"/>
      <w:marLeft w:val="0"/>
      <w:marRight w:val="0"/>
      <w:marTop w:val="0"/>
      <w:marBottom w:val="0"/>
      <w:divBdr>
        <w:top w:val="none" w:sz="0" w:space="0" w:color="auto"/>
        <w:left w:val="none" w:sz="0" w:space="0" w:color="auto"/>
        <w:bottom w:val="none" w:sz="0" w:space="0" w:color="auto"/>
        <w:right w:val="none" w:sz="0" w:space="0" w:color="auto"/>
      </w:divBdr>
    </w:div>
    <w:div w:id="292368021">
      <w:bodyDiv w:val="1"/>
      <w:marLeft w:val="0"/>
      <w:marRight w:val="0"/>
      <w:marTop w:val="0"/>
      <w:marBottom w:val="0"/>
      <w:divBdr>
        <w:top w:val="none" w:sz="0" w:space="0" w:color="auto"/>
        <w:left w:val="none" w:sz="0" w:space="0" w:color="auto"/>
        <w:bottom w:val="none" w:sz="0" w:space="0" w:color="auto"/>
        <w:right w:val="none" w:sz="0" w:space="0" w:color="auto"/>
      </w:divBdr>
    </w:div>
    <w:div w:id="307563603">
      <w:bodyDiv w:val="1"/>
      <w:marLeft w:val="0"/>
      <w:marRight w:val="0"/>
      <w:marTop w:val="0"/>
      <w:marBottom w:val="0"/>
      <w:divBdr>
        <w:top w:val="none" w:sz="0" w:space="0" w:color="auto"/>
        <w:left w:val="none" w:sz="0" w:space="0" w:color="auto"/>
        <w:bottom w:val="none" w:sz="0" w:space="0" w:color="auto"/>
        <w:right w:val="none" w:sz="0" w:space="0" w:color="auto"/>
      </w:divBdr>
    </w:div>
    <w:div w:id="310253962">
      <w:bodyDiv w:val="1"/>
      <w:marLeft w:val="0"/>
      <w:marRight w:val="0"/>
      <w:marTop w:val="0"/>
      <w:marBottom w:val="0"/>
      <w:divBdr>
        <w:top w:val="none" w:sz="0" w:space="0" w:color="auto"/>
        <w:left w:val="none" w:sz="0" w:space="0" w:color="auto"/>
        <w:bottom w:val="none" w:sz="0" w:space="0" w:color="auto"/>
        <w:right w:val="none" w:sz="0" w:space="0" w:color="auto"/>
      </w:divBdr>
    </w:div>
    <w:div w:id="338311167">
      <w:bodyDiv w:val="1"/>
      <w:marLeft w:val="0"/>
      <w:marRight w:val="0"/>
      <w:marTop w:val="0"/>
      <w:marBottom w:val="0"/>
      <w:divBdr>
        <w:top w:val="none" w:sz="0" w:space="0" w:color="auto"/>
        <w:left w:val="none" w:sz="0" w:space="0" w:color="auto"/>
        <w:bottom w:val="none" w:sz="0" w:space="0" w:color="auto"/>
        <w:right w:val="none" w:sz="0" w:space="0" w:color="auto"/>
      </w:divBdr>
    </w:div>
    <w:div w:id="37154282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281281">
      <w:bodyDiv w:val="1"/>
      <w:marLeft w:val="0"/>
      <w:marRight w:val="0"/>
      <w:marTop w:val="0"/>
      <w:marBottom w:val="0"/>
      <w:divBdr>
        <w:top w:val="none" w:sz="0" w:space="0" w:color="auto"/>
        <w:left w:val="none" w:sz="0" w:space="0" w:color="auto"/>
        <w:bottom w:val="none" w:sz="0" w:space="0" w:color="auto"/>
        <w:right w:val="none" w:sz="0" w:space="0" w:color="auto"/>
      </w:divBdr>
    </w:div>
    <w:div w:id="379479867">
      <w:bodyDiv w:val="1"/>
      <w:marLeft w:val="0"/>
      <w:marRight w:val="0"/>
      <w:marTop w:val="0"/>
      <w:marBottom w:val="0"/>
      <w:divBdr>
        <w:top w:val="none" w:sz="0" w:space="0" w:color="auto"/>
        <w:left w:val="none" w:sz="0" w:space="0" w:color="auto"/>
        <w:bottom w:val="none" w:sz="0" w:space="0" w:color="auto"/>
        <w:right w:val="none" w:sz="0" w:space="0" w:color="auto"/>
      </w:divBdr>
    </w:div>
    <w:div w:id="389884834">
      <w:bodyDiv w:val="1"/>
      <w:marLeft w:val="0"/>
      <w:marRight w:val="0"/>
      <w:marTop w:val="0"/>
      <w:marBottom w:val="0"/>
      <w:divBdr>
        <w:top w:val="none" w:sz="0" w:space="0" w:color="auto"/>
        <w:left w:val="none" w:sz="0" w:space="0" w:color="auto"/>
        <w:bottom w:val="none" w:sz="0" w:space="0" w:color="auto"/>
        <w:right w:val="none" w:sz="0" w:space="0" w:color="auto"/>
      </w:divBdr>
    </w:div>
    <w:div w:id="395980323">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851265">
      <w:bodyDiv w:val="1"/>
      <w:marLeft w:val="0"/>
      <w:marRight w:val="0"/>
      <w:marTop w:val="0"/>
      <w:marBottom w:val="0"/>
      <w:divBdr>
        <w:top w:val="none" w:sz="0" w:space="0" w:color="auto"/>
        <w:left w:val="none" w:sz="0" w:space="0" w:color="auto"/>
        <w:bottom w:val="none" w:sz="0" w:space="0" w:color="auto"/>
        <w:right w:val="none" w:sz="0" w:space="0" w:color="auto"/>
      </w:divBdr>
    </w:div>
    <w:div w:id="431320005">
      <w:bodyDiv w:val="1"/>
      <w:marLeft w:val="0"/>
      <w:marRight w:val="0"/>
      <w:marTop w:val="0"/>
      <w:marBottom w:val="0"/>
      <w:divBdr>
        <w:top w:val="none" w:sz="0" w:space="0" w:color="auto"/>
        <w:left w:val="none" w:sz="0" w:space="0" w:color="auto"/>
        <w:bottom w:val="none" w:sz="0" w:space="0" w:color="auto"/>
        <w:right w:val="none" w:sz="0" w:space="0" w:color="auto"/>
      </w:divBdr>
    </w:div>
    <w:div w:id="432675988">
      <w:bodyDiv w:val="1"/>
      <w:marLeft w:val="0"/>
      <w:marRight w:val="0"/>
      <w:marTop w:val="0"/>
      <w:marBottom w:val="0"/>
      <w:divBdr>
        <w:top w:val="none" w:sz="0" w:space="0" w:color="auto"/>
        <w:left w:val="none" w:sz="0" w:space="0" w:color="auto"/>
        <w:bottom w:val="none" w:sz="0" w:space="0" w:color="auto"/>
        <w:right w:val="none" w:sz="0" w:space="0" w:color="auto"/>
      </w:divBdr>
    </w:div>
    <w:div w:id="437214407">
      <w:bodyDiv w:val="1"/>
      <w:marLeft w:val="0"/>
      <w:marRight w:val="0"/>
      <w:marTop w:val="0"/>
      <w:marBottom w:val="0"/>
      <w:divBdr>
        <w:top w:val="none" w:sz="0" w:space="0" w:color="auto"/>
        <w:left w:val="none" w:sz="0" w:space="0" w:color="auto"/>
        <w:bottom w:val="none" w:sz="0" w:space="0" w:color="auto"/>
        <w:right w:val="none" w:sz="0" w:space="0" w:color="auto"/>
      </w:divBdr>
    </w:div>
    <w:div w:id="440493826">
      <w:bodyDiv w:val="1"/>
      <w:marLeft w:val="0"/>
      <w:marRight w:val="0"/>
      <w:marTop w:val="0"/>
      <w:marBottom w:val="0"/>
      <w:divBdr>
        <w:top w:val="none" w:sz="0" w:space="0" w:color="auto"/>
        <w:left w:val="none" w:sz="0" w:space="0" w:color="auto"/>
        <w:bottom w:val="none" w:sz="0" w:space="0" w:color="auto"/>
        <w:right w:val="none" w:sz="0" w:space="0" w:color="auto"/>
      </w:divBdr>
    </w:div>
    <w:div w:id="456527542">
      <w:bodyDiv w:val="1"/>
      <w:marLeft w:val="0"/>
      <w:marRight w:val="0"/>
      <w:marTop w:val="0"/>
      <w:marBottom w:val="0"/>
      <w:divBdr>
        <w:top w:val="none" w:sz="0" w:space="0" w:color="auto"/>
        <w:left w:val="none" w:sz="0" w:space="0" w:color="auto"/>
        <w:bottom w:val="none" w:sz="0" w:space="0" w:color="auto"/>
        <w:right w:val="none" w:sz="0" w:space="0" w:color="auto"/>
      </w:divBdr>
    </w:div>
    <w:div w:id="47607489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2208123">
      <w:bodyDiv w:val="1"/>
      <w:marLeft w:val="0"/>
      <w:marRight w:val="0"/>
      <w:marTop w:val="0"/>
      <w:marBottom w:val="0"/>
      <w:divBdr>
        <w:top w:val="none" w:sz="0" w:space="0" w:color="auto"/>
        <w:left w:val="none" w:sz="0" w:space="0" w:color="auto"/>
        <w:bottom w:val="none" w:sz="0" w:space="0" w:color="auto"/>
        <w:right w:val="none" w:sz="0" w:space="0" w:color="auto"/>
      </w:divBdr>
    </w:div>
    <w:div w:id="546336447">
      <w:bodyDiv w:val="1"/>
      <w:marLeft w:val="0"/>
      <w:marRight w:val="0"/>
      <w:marTop w:val="0"/>
      <w:marBottom w:val="0"/>
      <w:divBdr>
        <w:top w:val="none" w:sz="0" w:space="0" w:color="auto"/>
        <w:left w:val="none" w:sz="0" w:space="0" w:color="auto"/>
        <w:bottom w:val="none" w:sz="0" w:space="0" w:color="auto"/>
        <w:right w:val="none" w:sz="0" w:space="0" w:color="auto"/>
      </w:divBdr>
    </w:div>
    <w:div w:id="562761448">
      <w:bodyDiv w:val="1"/>
      <w:marLeft w:val="0"/>
      <w:marRight w:val="0"/>
      <w:marTop w:val="0"/>
      <w:marBottom w:val="0"/>
      <w:divBdr>
        <w:top w:val="none" w:sz="0" w:space="0" w:color="auto"/>
        <w:left w:val="none" w:sz="0" w:space="0" w:color="auto"/>
        <w:bottom w:val="none" w:sz="0" w:space="0" w:color="auto"/>
        <w:right w:val="none" w:sz="0" w:space="0" w:color="auto"/>
      </w:divBdr>
    </w:div>
    <w:div w:id="577402268">
      <w:bodyDiv w:val="1"/>
      <w:marLeft w:val="0"/>
      <w:marRight w:val="0"/>
      <w:marTop w:val="0"/>
      <w:marBottom w:val="0"/>
      <w:divBdr>
        <w:top w:val="none" w:sz="0" w:space="0" w:color="auto"/>
        <w:left w:val="none" w:sz="0" w:space="0" w:color="auto"/>
        <w:bottom w:val="none" w:sz="0" w:space="0" w:color="auto"/>
        <w:right w:val="none" w:sz="0" w:space="0" w:color="auto"/>
      </w:divBdr>
    </w:div>
    <w:div w:id="582490787">
      <w:bodyDiv w:val="1"/>
      <w:marLeft w:val="0"/>
      <w:marRight w:val="0"/>
      <w:marTop w:val="0"/>
      <w:marBottom w:val="0"/>
      <w:divBdr>
        <w:top w:val="none" w:sz="0" w:space="0" w:color="auto"/>
        <w:left w:val="none" w:sz="0" w:space="0" w:color="auto"/>
        <w:bottom w:val="none" w:sz="0" w:space="0" w:color="auto"/>
        <w:right w:val="none" w:sz="0" w:space="0" w:color="auto"/>
      </w:divBdr>
    </w:div>
    <w:div w:id="588318058">
      <w:bodyDiv w:val="1"/>
      <w:marLeft w:val="0"/>
      <w:marRight w:val="0"/>
      <w:marTop w:val="0"/>
      <w:marBottom w:val="0"/>
      <w:divBdr>
        <w:top w:val="none" w:sz="0" w:space="0" w:color="auto"/>
        <w:left w:val="none" w:sz="0" w:space="0" w:color="auto"/>
        <w:bottom w:val="none" w:sz="0" w:space="0" w:color="auto"/>
        <w:right w:val="none" w:sz="0" w:space="0" w:color="auto"/>
      </w:divBdr>
    </w:div>
    <w:div w:id="611791041">
      <w:bodyDiv w:val="1"/>
      <w:marLeft w:val="0"/>
      <w:marRight w:val="0"/>
      <w:marTop w:val="0"/>
      <w:marBottom w:val="0"/>
      <w:divBdr>
        <w:top w:val="none" w:sz="0" w:space="0" w:color="auto"/>
        <w:left w:val="none" w:sz="0" w:space="0" w:color="auto"/>
        <w:bottom w:val="none" w:sz="0" w:space="0" w:color="auto"/>
        <w:right w:val="none" w:sz="0" w:space="0" w:color="auto"/>
      </w:divBdr>
    </w:div>
    <w:div w:id="621958758">
      <w:bodyDiv w:val="1"/>
      <w:marLeft w:val="0"/>
      <w:marRight w:val="0"/>
      <w:marTop w:val="0"/>
      <w:marBottom w:val="0"/>
      <w:divBdr>
        <w:top w:val="none" w:sz="0" w:space="0" w:color="auto"/>
        <w:left w:val="none" w:sz="0" w:space="0" w:color="auto"/>
        <w:bottom w:val="none" w:sz="0" w:space="0" w:color="auto"/>
        <w:right w:val="none" w:sz="0" w:space="0" w:color="auto"/>
      </w:divBdr>
    </w:div>
    <w:div w:id="624429736">
      <w:bodyDiv w:val="1"/>
      <w:marLeft w:val="0"/>
      <w:marRight w:val="0"/>
      <w:marTop w:val="0"/>
      <w:marBottom w:val="0"/>
      <w:divBdr>
        <w:top w:val="none" w:sz="0" w:space="0" w:color="auto"/>
        <w:left w:val="none" w:sz="0" w:space="0" w:color="auto"/>
        <w:bottom w:val="none" w:sz="0" w:space="0" w:color="auto"/>
        <w:right w:val="none" w:sz="0" w:space="0" w:color="auto"/>
      </w:divBdr>
    </w:div>
    <w:div w:id="631444405">
      <w:bodyDiv w:val="1"/>
      <w:marLeft w:val="0"/>
      <w:marRight w:val="0"/>
      <w:marTop w:val="0"/>
      <w:marBottom w:val="0"/>
      <w:divBdr>
        <w:top w:val="none" w:sz="0" w:space="0" w:color="auto"/>
        <w:left w:val="none" w:sz="0" w:space="0" w:color="auto"/>
        <w:bottom w:val="none" w:sz="0" w:space="0" w:color="auto"/>
        <w:right w:val="none" w:sz="0" w:space="0" w:color="auto"/>
      </w:divBdr>
    </w:div>
    <w:div w:id="640111689">
      <w:bodyDiv w:val="1"/>
      <w:marLeft w:val="0"/>
      <w:marRight w:val="0"/>
      <w:marTop w:val="0"/>
      <w:marBottom w:val="0"/>
      <w:divBdr>
        <w:top w:val="none" w:sz="0" w:space="0" w:color="auto"/>
        <w:left w:val="none" w:sz="0" w:space="0" w:color="auto"/>
        <w:bottom w:val="none" w:sz="0" w:space="0" w:color="auto"/>
        <w:right w:val="none" w:sz="0" w:space="0" w:color="auto"/>
      </w:divBdr>
    </w:div>
    <w:div w:id="652417469">
      <w:bodyDiv w:val="1"/>
      <w:marLeft w:val="0"/>
      <w:marRight w:val="0"/>
      <w:marTop w:val="0"/>
      <w:marBottom w:val="0"/>
      <w:divBdr>
        <w:top w:val="none" w:sz="0" w:space="0" w:color="auto"/>
        <w:left w:val="none" w:sz="0" w:space="0" w:color="auto"/>
        <w:bottom w:val="none" w:sz="0" w:space="0" w:color="auto"/>
        <w:right w:val="none" w:sz="0" w:space="0" w:color="auto"/>
      </w:divBdr>
    </w:div>
    <w:div w:id="656303504">
      <w:bodyDiv w:val="1"/>
      <w:marLeft w:val="0"/>
      <w:marRight w:val="0"/>
      <w:marTop w:val="0"/>
      <w:marBottom w:val="0"/>
      <w:divBdr>
        <w:top w:val="none" w:sz="0" w:space="0" w:color="auto"/>
        <w:left w:val="none" w:sz="0" w:space="0" w:color="auto"/>
        <w:bottom w:val="none" w:sz="0" w:space="0" w:color="auto"/>
        <w:right w:val="none" w:sz="0" w:space="0" w:color="auto"/>
      </w:divBdr>
    </w:div>
    <w:div w:id="676422210">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038108">
      <w:bodyDiv w:val="1"/>
      <w:marLeft w:val="0"/>
      <w:marRight w:val="0"/>
      <w:marTop w:val="0"/>
      <w:marBottom w:val="0"/>
      <w:divBdr>
        <w:top w:val="none" w:sz="0" w:space="0" w:color="auto"/>
        <w:left w:val="none" w:sz="0" w:space="0" w:color="auto"/>
        <w:bottom w:val="none" w:sz="0" w:space="0" w:color="auto"/>
        <w:right w:val="none" w:sz="0" w:space="0" w:color="auto"/>
      </w:divBdr>
    </w:div>
    <w:div w:id="7749065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070261">
      <w:bodyDiv w:val="1"/>
      <w:marLeft w:val="0"/>
      <w:marRight w:val="0"/>
      <w:marTop w:val="0"/>
      <w:marBottom w:val="0"/>
      <w:divBdr>
        <w:top w:val="none" w:sz="0" w:space="0" w:color="auto"/>
        <w:left w:val="none" w:sz="0" w:space="0" w:color="auto"/>
        <w:bottom w:val="none" w:sz="0" w:space="0" w:color="auto"/>
        <w:right w:val="none" w:sz="0" w:space="0" w:color="auto"/>
      </w:divBdr>
    </w:div>
    <w:div w:id="82944528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8391751">
      <w:bodyDiv w:val="1"/>
      <w:marLeft w:val="0"/>
      <w:marRight w:val="0"/>
      <w:marTop w:val="0"/>
      <w:marBottom w:val="0"/>
      <w:divBdr>
        <w:top w:val="none" w:sz="0" w:space="0" w:color="auto"/>
        <w:left w:val="none" w:sz="0" w:space="0" w:color="auto"/>
        <w:bottom w:val="none" w:sz="0" w:space="0" w:color="auto"/>
        <w:right w:val="none" w:sz="0" w:space="0" w:color="auto"/>
      </w:divBdr>
    </w:div>
    <w:div w:id="869150501">
      <w:bodyDiv w:val="1"/>
      <w:marLeft w:val="0"/>
      <w:marRight w:val="0"/>
      <w:marTop w:val="0"/>
      <w:marBottom w:val="0"/>
      <w:divBdr>
        <w:top w:val="none" w:sz="0" w:space="0" w:color="auto"/>
        <w:left w:val="none" w:sz="0" w:space="0" w:color="auto"/>
        <w:bottom w:val="none" w:sz="0" w:space="0" w:color="auto"/>
        <w:right w:val="none" w:sz="0" w:space="0" w:color="auto"/>
      </w:divBdr>
    </w:div>
    <w:div w:id="896358544">
      <w:bodyDiv w:val="1"/>
      <w:marLeft w:val="0"/>
      <w:marRight w:val="0"/>
      <w:marTop w:val="0"/>
      <w:marBottom w:val="0"/>
      <w:divBdr>
        <w:top w:val="none" w:sz="0" w:space="0" w:color="auto"/>
        <w:left w:val="none" w:sz="0" w:space="0" w:color="auto"/>
        <w:bottom w:val="none" w:sz="0" w:space="0" w:color="auto"/>
        <w:right w:val="none" w:sz="0" w:space="0" w:color="auto"/>
      </w:divBdr>
    </w:div>
    <w:div w:id="903642553">
      <w:bodyDiv w:val="1"/>
      <w:marLeft w:val="0"/>
      <w:marRight w:val="0"/>
      <w:marTop w:val="0"/>
      <w:marBottom w:val="0"/>
      <w:divBdr>
        <w:top w:val="none" w:sz="0" w:space="0" w:color="auto"/>
        <w:left w:val="none" w:sz="0" w:space="0" w:color="auto"/>
        <w:bottom w:val="none" w:sz="0" w:space="0" w:color="auto"/>
        <w:right w:val="none" w:sz="0" w:space="0" w:color="auto"/>
      </w:divBdr>
    </w:div>
    <w:div w:id="919218960">
      <w:bodyDiv w:val="1"/>
      <w:marLeft w:val="0"/>
      <w:marRight w:val="0"/>
      <w:marTop w:val="0"/>
      <w:marBottom w:val="0"/>
      <w:divBdr>
        <w:top w:val="none" w:sz="0" w:space="0" w:color="auto"/>
        <w:left w:val="none" w:sz="0" w:space="0" w:color="auto"/>
        <w:bottom w:val="none" w:sz="0" w:space="0" w:color="auto"/>
        <w:right w:val="none" w:sz="0" w:space="0" w:color="auto"/>
      </w:divBdr>
    </w:div>
    <w:div w:id="927078785">
      <w:bodyDiv w:val="1"/>
      <w:marLeft w:val="0"/>
      <w:marRight w:val="0"/>
      <w:marTop w:val="0"/>
      <w:marBottom w:val="0"/>
      <w:divBdr>
        <w:top w:val="none" w:sz="0" w:space="0" w:color="auto"/>
        <w:left w:val="none" w:sz="0" w:space="0" w:color="auto"/>
        <w:bottom w:val="none" w:sz="0" w:space="0" w:color="auto"/>
        <w:right w:val="none" w:sz="0" w:space="0" w:color="auto"/>
      </w:divBdr>
    </w:div>
    <w:div w:id="934437716">
      <w:bodyDiv w:val="1"/>
      <w:marLeft w:val="0"/>
      <w:marRight w:val="0"/>
      <w:marTop w:val="0"/>
      <w:marBottom w:val="0"/>
      <w:divBdr>
        <w:top w:val="none" w:sz="0" w:space="0" w:color="auto"/>
        <w:left w:val="none" w:sz="0" w:space="0" w:color="auto"/>
        <w:bottom w:val="none" w:sz="0" w:space="0" w:color="auto"/>
        <w:right w:val="none" w:sz="0" w:space="0" w:color="auto"/>
      </w:divBdr>
    </w:div>
    <w:div w:id="95533323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2342375">
      <w:bodyDiv w:val="1"/>
      <w:marLeft w:val="0"/>
      <w:marRight w:val="0"/>
      <w:marTop w:val="0"/>
      <w:marBottom w:val="0"/>
      <w:divBdr>
        <w:top w:val="none" w:sz="0" w:space="0" w:color="auto"/>
        <w:left w:val="none" w:sz="0" w:space="0" w:color="auto"/>
        <w:bottom w:val="none" w:sz="0" w:space="0" w:color="auto"/>
        <w:right w:val="none" w:sz="0" w:space="0" w:color="auto"/>
      </w:divBdr>
    </w:div>
    <w:div w:id="10619475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371177">
      <w:bodyDiv w:val="1"/>
      <w:marLeft w:val="0"/>
      <w:marRight w:val="0"/>
      <w:marTop w:val="0"/>
      <w:marBottom w:val="0"/>
      <w:divBdr>
        <w:top w:val="none" w:sz="0" w:space="0" w:color="auto"/>
        <w:left w:val="none" w:sz="0" w:space="0" w:color="auto"/>
        <w:bottom w:val="none" w:sz="0" w:space="0" w:color="auto"/>
        <w:right w:val="none" w:sz="0" w:space="0" w:color="auto"/>
      </w:divBdr>
    </w:div>
    <w:div w:id="1102532375">
      <w:bodyDiv w:val="1"/>
      <w:marLeft w:val="0"/>
      <w:marRight w:val="0"/>
      <w:marTop w:val="0"/>
      <w:marBottom w:val="0"/>
      <w:divBdr>
        <w:top w:val="none" w:sz="0" w:space="0" w:color="auto"/>
        <w:left w:val="none" w:sz="0" w:space="0" w:color="auto"/>
        <w:bottom w:val="none" w:sz="0" w:space="0" w:color="auto"/>
        <w:right w:val="none" w:sz="0" w:space="0" w:color="auto"/>
      </w:divBdr>
    </w:div>
    <w:div w:id="1119567777">
      <w:bodyDiv w:val="1"/>
      <w:marLeft w:val="0"/>
      <w:marRight w:val="0"/>
      <w:marTop w:val="0"/>
      <w:marBottom w:val="0"/>
      <w:divBdr>
        <w:top w:val="none" w:sz="0" w:space="0" w:color="auto"/>
        <w:left w:val="none" w:sz="0" w:space="0" w:color="auto"/>
        <w:bottom w:val="none" w:sz="0" w:space="0" w:color="auto"/>
        <w:right w:val="none" w:sz="0" w:space="0" w:color="auto"/>
      </w:divBdr>
    </w:div>
    <w:div w:id="113594931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49148554">
      <w:bodyDiv w:val="1"/>
      <w:marLeft w:val="0"/>
      <w:marRight w:val="0"/>
      <w:marTop w:val="0"/>
      <w:marBottom w:val="0"/>
      <w:divBdr>
        <w:top w:val="none" w:sz="0" w:space="0" w:color="auto"/>
        <w:left w:val="none" w:sz="0" w:space="0" w:color="auto"/>
        <w:bottom w:val="none" w:sz="0" w:space="0" w:color="auto"/>
        <w:right w:val="none" w:sz="0" w:space="0" w:color="auto"/>
      </w:divBdr>
    </w:div>
    <w:div w:id="1251504065">
      <w:bodyDiv w:val="1"/>
      <w:marLeft w:val="0"/>
      <w:marRight w:val="0"/>
      <w:marTop w:val="0"/>
      <w:marBottom w:val="0"/>
      <w:divBdr>
        <w:top w:val="none" w:sz="0" w:space="0" w:color="auto"/>
        <w:left w:val="none" w:sz="0" w:space="0" w:color="auto"/>
        <w:bottom w:val="none" w:sz="0" w:space="0" w:color="auto"/>
        <w:right w:val="none" w:sz="0" w:space="0" w:color="auto"/>
      </w:divBdr>
    </w:div>
    <w:div w:id="1263611119">
      <w:bodyDiv w:val="1"/>
      <w:marLeft w:val="0"/>
      <w:marRight w:val="0"/>
      <w:marTop w:val="0"/>
      <w:marBottom w:val="0"/>
      <w:divBdr>
        <w:top w:val="none" w:sz="0" w:space="0" w:color="auto"/>
        <w:left w:val="none" w:sz="0" w:space="0" w:color="auto"/>
        <w:bottom w:val="none" w:sz="0" w:space="0" w:color="auto"/>
        <w:right w:val="none" w:sz="0" w:space="0" w:color="auto"/>
      </w:divBdr>
    </w:div>
    <w:div w:id="1305743011">
      <w:bodyDiv w:val="1"/>
      <w:marLeft w:val="0"/>
      <w:marRight w:val="0"/>
      <w:marTop w:val="0"/>
      <w:marBottom w:val="0"/>
      <w:divBdr>
        <w:top w:val="none" w:sz="0" w:space="0" w:color="auto"/>
        <w:left w:val="none" w:sz="0" w:space="0" w:color="auto"/>
        <w:bottom w:val="none" w:sz="0" w:space="0" w:color="auto"/>
        <w:right w:val="none" w:sz="0" w:space="0" w:color="auto"/>
      </w:divBdr>
    </w:div>
    <w:div w:id="1325544903">
      <w:bodyDiv w:val="1"/>
      <w:marLeft w:val="0"/>
      <w:marRight w:val="0"/>
      <w:marTop w:val="0"/>
      <w:marBottom w:val="0"/>
      <w:divBdr>
        <w:top w:val="none" w:sz="0" w:space="0" w:color="auto"/>
        <w:left w:val="none" w:sz="0" w:space="0" w:color="auto"/>
        <w:bottom w:val="none" w:sz="0" w:space="0" w:color="auto"/>
        <w:right w:val="none" w:sz="0" w:space="0" w:color="auto"/>
      </w:divBdr>
    </w:div>
    <w:div w:id="1347248530">
      <w:bodyDiv w:val="1"/>
      <w:marLeft w:val="0"/>
      <w:marRight w:val="0"/>
      <w:marTop w:val="0"/>
      <w:marBottom w:val="0"/>
      <w:divBdr>
        <w:top w:val="none" w:sz="0" w:space="0" w:color="auto"/>
        <w:left w:val="none" w:sz="0" w:space="0" w:color="auto"/>
        <w:bottom w:val="none" w:sz="0" w:space="0" w:color="auto"/>
        <w:right w:val="none" w:sz="0" w:space="0" w:color="auto"/>
      </w:divBdr>
    </w:div>
    <w:div w:id="1347754378">
      <w:bodyDiv w:val="1"/>
      <w:marLeft w:val="0"/>
      <w:marRight w:val="0"/>
      <w:marTop w:val="0"/>
      <w:marBottom w:val="0"/>
      <w:divBdr>
        <w:top w:val="none" w:sz="0" w:space="0" w:color="auto"/>
        <w:left w:val="none" w:sz="0" w:space="0" w:color="auto"/>
        <w:bottom w:val="none" w:sz="0" w:space="0" w:color="auto"/>
        <w:right w:val="none" w:sz="0" w:space="0" w:color="auto"/>
      </w:divBdr>
    </w:div>
    <w:div w:id="1348142869">
      <w:bodyDiv w:val="1"/>
      <w:marLeft w:val="0"/>
      <w:marRight w:val="0"/>
      <w:marTop w:val="0"/>
      <w:marBottom w:val="0"/>
      <w:divBdr>
        <w:top w:val="none" w:sz="0" w:space="0" w:color="auto"/>
        <w:left w:val="none" w:sz="0" w:space="0" w:color="auto"/>
        <w:bottom w:val="none" w:sz="0" w:space="0" w:color="auto"/>
        <w:right w:val="none" w:sz="0" w:space="0" w:color="auto"/>
      </w:divBdr>
    </w:div>
    <w:div w:id="1356273951">
      <w:bodyDiv w:val="1"/>
      <w:marLeft w:val="0"/>
      <w:marRight w:val="0"/>
      <w:marTop w:val="0"/>
      <w:marBottom w:val="0"/>
      <w:divBdr>
        <w:top w:val="none" w:sz="0" w:space="0" w:color="auto"/>
        <w:left w:val="none" w:sz="0" w:space="0" w:color="auto"/>
        <w:bottom w:val="none" w:sz="0" w:space="0" w:color="auto"/>
        <w:right w:val="none" w:sz="0" w:space="0" w:color="auto"/>
      </w:divBdr>
    </w:div>
    <w:div w:id="1358583871">
      <w:bodyDiv w:val="1"/>
      <w:marLeft w:val="0"/>
      <w:marRight w:val="0"/>
      <w:marTop w:val="0"/>
      <w:marBottom w:val="0"/>
      <w:divBdr>
        <w:top w:val="none" w:sz="0" w:space="0" w:color="auto"/>
        <w:left w:val="none" w:sz="0" w:space="0" w:color="auto"/>
        <w:bottom w:val="none" w:sz="0" w:space="0" w:color="auto"/>
        <w:right w:val="none" w:sz="0" w:space="0" w:color="auto"/>
      </w:divBdr>
    </w:div>
    <w:div w:id="136074492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318485">
      <w:bodyDiv w:val="1"/>
      <w:marLeft w:val="0"/>
      <w:marRight w:val="0"/>
      <w:marTop w:val="0"/>
      <w:marBottom w:val="0"/>
      <w:divBdr>
        <w:top w:val="none" w:sz="0" w:space="0" w:color="auto"/>
        <w:left w:val="none" w:sz="0" w:space="0" w:color="auto"/>
        <w:bottom w:val="none" w:sz="0" w:space="0" w:color="auto"/>
        <w:right w:val="none" w:sz="0" w:space="0" w:color="auto"/>
      </w:divBdr>
    </w:div>
    <w:div w:id="137746169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902897">
      <w:bodyDiv w:val="1"/>
      <w:marLeft w:val="0"/>
      <w:marRight w:val="0"/>
      <w:marTop w:val="0"/>
      <w:marBottom w:val="0"/>
      <w:divBdr>
        <w:top w:val="none" w:sz="0" w:space="0" w:color="auto"/>
        <w:left w:val="none" w:sz="0" w:space="0" w:color="auto"/>
        <w:bottom w:val="none" w:sz="0" w:space="0" w:color="auto"/>
        <w:right w:val="none" w:sz="0" w:space="0" w:color="auto"/>
      </w:divBdr>
    </w:div>
    <w:div w:id="138734204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323572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510">
      <w:bodyDiv w:val="1"/>
      <w:marLeft w:val="0"/>
      <w:marRight w:val="0"/>
      <w:marTop w:val="0"/>
      <w:marBottom w:val="0"/>
      <w:divBdr>
        <w:top w:val="none" w:sz="0" w:space="0" w:color="auto"/>
        <w:left w:val="none" w:sz="0" w:space="0" w:color="auto"/>
        <w:bottom w:val="none" w:sz="0" w:space="0" w:color="auto"/>
        <w:right w:val="none" w:sz="0" w:space="0" w:color="auto"/>
      </w:divBdr>
    </w:div>
    <w:div w:id="1522277795">
      <w:bodyDiv w:val="1"/>
      <w:marLeft w:val="0"/>
      <w:marRight w:val="0"/>
      <w:marTop w:val="0"/>
      <w:marBottom w:val="0"/>
      <w:divBdr>
        <w:top w:val="none" w:sz="0" w:space="0" w:color="auto"/>
        <w:left w:val="none" w:sz="0" w:space="0" w:color="auto"/>
        <w:bottom w:val="none" w:sz="0" w:space="0" w:color="auto"/>
        <w:right w:val="none" w:sz="0" w:space="0" w:color="auto"/>
      </w:divBdr>
    </w:div>
    <w:div w:id="1540243262">
      <w:bodyDiv w:val="1"/>
      <w:marLeft w:val="0"/>
      <w:marRight w:val="0"/>
      <w:marTop w:val="0"/>
      <w:marBottom w:val="0"/>
      <w:divBdr>
        <w:top w:val="none" w:sz="0" w:space="0" w:color="auto"/>
        <w:left w:val="none" w:sz="0" w:space="0" w:color="auto"/>
        <w:bottom w:val="none" w:sz="0" w:space="0" w:color="auto"/>
        <w:right w:val="none" w:sz="0" w:space="0" w:color="auto"/>
      </w:divBdr>
    </w:div>
    <w:div w:id="1576934560">
      <w:bodyDiv w:val="1"/>
      <w:marLeft w:val="0"/>
      <w:marRight w:val="0"/>
      <w:marTop w:val="0"/>
      <w:marBottom w:val="0"/>
      <w:divBdr>
        <w:top w:val="none" w:sz="0" w:space="0" w:color="auto"/>
        <w:left w:val="none" w:sz="0" w:space="0" w:color="auto"/>
        <w:bottom w:val="none" w:sz="0" w:space="0" w:color="auto"/>
        <w:right w:val="none" w:sz="0" w:space="0" w:color="auto"/>
      </w:divBdr>
    </w:div>
    <w:div w:id="1578200296">
      <w:bodyDiv w:val="1"/>
      <w:marLeft w:val="0"/>
      <w:marRight w:val="0"/>
      <w:marTop w:val="0"/>
      <w:marBottom w:val="0"/>
      <w:divBdr>
        <w:top w:val="none" w:sz="0" w:space="0" w:color="auto"/>
        <w:left w:val="none" w:sz="0" w:space="0" w:color="auto"/>
        <w:bottom w:val="none" w:sz="0" w:space="0" w:color="auto"/>
        <w:right w:val="none" w:sz="0" w:space="0" w:color="auto"/>
      </w:divBdr>
    </w:div>
    <w:div w:id="1586186736">
      <w:bodyDiv w:val="1"/>
      <w:marLeft w:val="0"/>
      <w:marRight w:val="0"/>
      <w:marTop w:val="0"/>
      <w:marBottom w:val="0"/>
      <w:divBdr>
        <w:top w:val="none" w:sz="0" w:space="0" w:color="auto"/>
        <w:left w:val="none" w:sz="0" w:space="0" w:color="auto"/>
        <w:bottom w:val="none" w:sz="0" w:space="0" w:color="auto"/>
        <w:right w:val="none" w:sz="0" w:space="0" w:color="auto"/>
      </w:divBdr>
    </w:div>
    <w:div w:id="1602448548">
      <w:bodyDiv w:val="1"/>
      <w:marLeft w:val="0"/>
      <w:marRight w:val="0"/>
      <w:marTop w:val="0"/>
      <w:marBottom w:val="0"/>
      <w:divBdr>
        <w:top w:val="none" w:sz="0" w:space="0" w:color="auto"/>
        <w:left w:val="none" w:sz="0" w:space="0" w:color="auto"/>
        <w:bottom w:val="none" w:sz="0" w:space="0" w:color="auto"/>
        <w:right w:val="none" w:sz="0" w:space="0" w:color="auto"/>
      </w:divBdr>
    </w:div>
    <w:div w:id="1602490233">
      <w:bodyDiv w:val="1"/>
      <w:marLeft w:val="0"/>
      <w:marRight w:val="0"/>
      <w:marTop w:val="0"/>
      <w:marBottom w:val="0"/>
      <w:divBdr>
        <w:top w:val="none" w:sz="0" w:space="0" w:color="auto"/>
        <w:left w:val="none" w:sz="0" w:space="0" w:color="auto"/>
        <w:bottom w:val="none" w:sz="0" w:space="0" w:color="auto"/>
        <w:right w:val="none" w:sz="0" w:space="0" w:color="auto"/>
      </w:divBdr>
    </w:div>
    <w:div w:id="1661077097">
      <w:bodyDiv w:val="1"/>
      <w:marLeft w:val="0"/>
      <w:marRight w:val="0"/>
      <w:marTop w:val="0"/>
      <w:marBottom w:val="0"/>
      <w:divBdr>
        <w:top w:val="none" w:sz="0" w:space="0" w:color="auto"/>
        <w:left w:val="none" w:sz="0" w:space="0" w:color="auto"/>
        <w:bottom w:val="none" w:sz="0" w:space="0" w:color="auto"/>
        <w:right w:val="none" w:sz="0" w:space="0" w:color="auto"/>
      </w:divBdr>
    </w:div>
    <w:div w:id="1664818224">
      <w:bodyDiv w:val="1"/>
      <w:marLeft w:val="0"/>
      <w:marRight w:val="0"/>
      <w:marTop w:val="0"/>
      <w:marBottom w:val="0"/>
      <w:divBdr>
        <w:top w:val="none" w:sz="0" w:space="0" w:color="auto"/>
        <w:left w:val="none" w:sz="0" w:space="0" w:color="auto"/>
        <w:bottom w:val="none" w:sz="0" w:space="0" w:color="auto"/>
        <w:right w:val="none" w:sz="0" w:space="0" w:color="auto"/>
      </w:divBdr>
    </w:div>
    <w:div w:id="1689863795">
      <w:bodyDiv w:val="1"/>
      <w:marLeft w:val="0"/>
      <w:marRight w:val="0"/>
      <w:marTop w:val="0"/>
      <w:marBottom w:val="0"/>
      <w:divBdr>
        <w:top w:val="none" w:sz="0" w:space="0" w:color="auto"/>
        <w:left w:val="none" w:sz="0" w:space="0" w:color="auto"/>
        <w:bottom w:val="none" w:sz="0" w:space="0" w:color="auto"/>
        <w:right w:val="none" w:sz="0" w:space="0" w:color="auto"/>
      </w:divBdr>
    </w:div>
    <w:div w:id="1714577702">
      <w:bodyDiv w:val="1"/>
      <w:marLeft w:val="0"/>
      <w:marRight w:val="0"/>
      <w:marTop w:val="0"/>
      <w:marBottom w:val="0"/>
      <w:divBdr>
        <w:top w:val="none" w:sz="0" w:space="0" w:color="auto"/>
        <w:left w:val="none" w:sz="0" w:space="0" w:color="auto"/>
        <w:bottom w:val="none" w:sz="0" w:space="0" w:color="auto"/>
        <w:right w:val="none" w:sz="0" w:space="0" w:color="auto"/>
      </w:divBdr>
    </w:div>
    <w:div w:id="1718356313">
      <w:bodyDiv w:val="1"/>
      <w:marLeft w:val="0"/>
      <w:marRight w:val="0"/>
      <w:marTop w:val="0"/>
      <w:marBottom w:val="0"/>
      <w:divBdr>
        <w:top w:val="none" w:sz="0" w:space="0" w:color="auto"/>
        <w:left w:val="none" w:sz="0" w:space="0" w:color="auto"/>
        <w:bottom w:val="none" w:sz="0" w:space="0" w:color="auto"/>
        <w:right w:val="none" w:sz="0" w:space="0" w:color="auto"/>
      </w:divBdr>
    </w:div>
    <w:div w:id="1728143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442222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555469">
      <w:bodyDiv w:val="1"/>
      <w:marLeft w:val="0"/>
      <w:marRight w:val="0"/>
      <w:marTop w:val="0"/>
      <w:marBottom w:val="0"/>
      <w:divBdr>
        <w:top w:val="none" w:sz="0" w:space="0" w:color="auto"/>
        <w:left w:val="none" w:sz="0" w:space="0" w:color="auto"/>
        <w:bottom w:val="none" w:sz="0" w:space="0" w:color="auto"/>
        <w:right w:val="none" w:sz="0" w:space="0" w:color="auto"/>
      </w:divBdr>
    </w:div>
    <w:div w:id="1781678976">
      <w:bodyDiv w:val="1"/>
      <w:marLeft w:val="0"/>
      <w:marRight w:val="0"/>
      <w:marTop w:val="0"/>
      <w:marBottom w:val="0"/>
      <w:divBdr>
        <w:top w:val="none" w:sz="0" w:space="0" w:color="auto"/>
        <w:left w:val="none" w:sz="0" w:space="0" w:color="auto"/>
        <w:bottom w:val="none" w:sz="0" w:space="0" w:color="auto"/>
        <w:right w:val="none" w:sz="0" w:space="0" w:color="auto"/>
      </w:divBdr>
    </w:div>
    <w:div w:id="1786272844">
      <w:bodyDiv w:val="1"/>
      <w:marLeft w:val="0"/>
      <w:marRight w:val="0"/>
      <w:marTop w:val="0"/>
      <w:marBottom w:val="0"/>
      <w:divBdr>
        <w:top w:val="none" w:sz="0" w:space="0" w:color="auto"/>
        <w:left w:val="none" w:sz="0" w:space="0" w:color="auto"/>
        <w:bottom w:val="none" w:sz="0" w:space="0" w:color="auto"/>
        <w:right w:val="none" w:sz="0" w:space="0" w:color="auto"/>
      </w:divBdr>
    </w:div>
    <w:div w:id="1795320105">
      <w:bodyDiv w:val="1"/>
      <w:marLeft w:val="0"/>
      <w:marRight w:val="0"/>
      <w:marTop w:val="0"/>
      <w:marBottom w:val="0"/>
      <w:divBdr>
        <w:top w:val="none" w:sz="0" w:space="0" w:color="auto"/>
        <w:left w:val="none" w:sz="0" w:space="0" w:color="auto"/>
        <w:bottom w:val="none" w:sz="0" w:space="0" w:color="auto"/>
        <w:right w:val="none" w:sz="0" w:space="0" w:color="auto"/>
      </w:divBdr>
    </w:div>
    <w:div w:id="18031864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1264465">
      <w:bodyDiv w:val="1"/>
      <w:marLeft w:val="0"/>
      <w:marRight w:val="0"/>
      <w:marTop w:val="0"/>
      <w:marBottom w:val="0"/>
      <w:divBdr>
        <w:top w:val="none" w:sz="0" w:space="0" w:color="auto"/>
        <w:left w:val="none" w:sz="0" w:space="0" w:color="auto"/>
        <w:bottom w:val="none" w:sz="0" w:space="0" w:color="auto"/>
        <w:right w:val="none" w:sz="0" w:space="0" w:color="auto"/>
      </w:divBdr>
    </w:div>
    <w:div w:id="187441691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71825">
      <w:bodyDiv w:val="1"/>
      <w:marLeft w:val="0"/>
      <w:marRight w:val="0"/>
      <w:marTop w:val="0"/>
      <w:marBottom w:val="0"/>
      <w:divBdr>
        <w:top w:val="none" w:sz="0" w:space="0" w:color="auto"/>
        <w:left w:val="none" w:sz="0" w:space="0" w:color="auto"/>
        <w:bottom w:val="none" w:sz="0" w:space="0" w:color="auto"/>
        <w:right w:val="none" w:sz="0" w:space="0" w:color="auto"/>
      </w:divBdr>
    </w:div>
    <w:div w:id="1913812385">
      <w:bodyDiv w:val="1"/>
      <w:marLeft w:val="0"/>
      <w:marRight w:val="0"/>
      <w:marTop w:val="0"/>
      <w:marBottom w:val="0"/>
      <w:divBdr>
        <w:top w:val="none" w:sz="0" w:space="0" w:color="auto"/>
        <w:left w:val="none" w:sz="0" w:space="0" w:color="auto"/>
        <w:bottom w:val="none" w:sz="0" w:space="0" w:color="auto"/>
        <w:right w:val="none" w:sz="0" w:space="0" w:color="auto"/>
      </w:divBdr>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19891651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920806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1208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4575717">
      <w:bodyDiv w:val="1"/>
      <w:marLeft w:val="0"/>
      <w:marRight w:val="0"/>
      <w:marTop w:val="0"/>
      <w:marBottom w:val="0"/>
      <w:divBdr>
        <w:top w:val="none" w:sz="0" w:space="0" w:color="auto"/>
        <w:left w:val="none" w:sz="0" w:space="0" w:color="auto"/>
        <w:bottom w:val="none" w:sz="0" w:space="0" w:color="auto"/>
        <w:right w:val="none" w:sz="0" w:space="0" w:color="auto"/>
      </w:divBdr>
    </w:div>
    <w:div w:id="21416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6F528-F4AF-4D3B-AD13-8D3EA3973DE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27</TotalTime>
  <Pages>8</Pages>
  <Words>1959</Words>
  <Characters>11169</Characters>
  <Application>Microsoft Office Word</Application>
  <DocSecurity>0</DocSecurity>
  <Lines>93</Lines>
  <Paragraphs>26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13102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China Telecom - Jingzhou Wu</cp:lastModifiedBy>
  <cp:revision>19</cp:revision>
  <cp:lastPrinted>2019-04-25T01:09:00Z</cp:lastPrinted>
  <dcterms:created xsi:type="dcterms:W3CDTF">2026-02-12T15:09:00Z</dcterms:created>
  <dcterms:modified xsi:type="dcterms:W3CDTF">2026-02-12T15:57:00Z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2023-10-03T11:59:11Z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c115205a-a24d-4334-8c80-e9067ebf8ff7</vt:lpwstr>
  </property>
  <property fmtid="{D5CDD505-2E9C-101B-9397-08002B2CF9AE}" pid="17" name="MSIP_Label_83bcef13-7cac-433f-ba1d-47a323951816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1699443157</vt:lpwstr>
  </property>
</Properties>
</file>