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52DB033D"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863F2">
        <w:rPr>
          <w:rFonts w:ascii="Arial" w:eastAsiaTheme="minorEastAsia" w:hAnsi="Arial" w:cs="Arial"/>
          <w:b/>
          <w:sz w:val="24"/>
          <w:szCs w:val="24"/>
          <w:lang w:eastAsia="zh-CN"/>
        </w:rPr>
        <w:t>117</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8863F2">
        <w:rPr>
          <w:rFonts w:ascii="Arial" w:eastAsiaTheme="minorEastAsia" w:hAnsi="Arial" w:cs="Arial"/>
          <w:b/>
          <w:sz w:val="24"/>
          <w:szCs w:val="24"/>
          <w:lang w:eastAsia="zh-CN"/>
        </w:rPr>
        <w:t>22236</w:t>
      </w:r>
    </w:p>
    <w:p w14:paraId="2735E67F" w14:textId="45F734F6" w:rsidR="003A2B9E" w:rsidRPr="003A2B9E" w:rsidRDefault="008863F2"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w:t>
      </w:r>
      <w:r w:rsidR="00CC3582">
        <w:rPr>
          <w:rFonts w:ascii="Arial" w:hAnsi="Arial"/>
          <w:b/>
          <w:sz w:val="24"/>
          <w:szCs w:val="24"/>
          <w:lang w:eastAsia="zh-CN"/>
        </w:rPr>
        <w:t xml:space="preserve">, </w:t>
      </w:r>
      <w:r>
        <w:rPr>
          <w:rFonts w:ascii="Arial" w:hAnsi="Arial"/>
          <w:b/>
          <w:sz w:val="24"/>
          <w:szCs w:val="24"/>
          <w:lang w:eastAsia="zh-CN"/>
        </w:rPr>
        <w:t>Nov 17</w:t>
      </w:r>
      <w:r w:rsidRPr="008863F2">
        <w:rPr>
          <w:rFonts w:ascii="Arial" w:hAnsi="Arial"/>
          <w:b/>
          <w:sz w:val="24"/>
          <w:szCs w:val="24"/>
          <w:vertAlign w:val="superscript"/>
          <w:lang w:eastAsia="zh-CN"/>
        </w:rPr>
        <w:t>th</w:t>
      </w:r>
      <w:r>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21</w:t>
      </w:r>
      <w:r w:rsidRPr="008863F2">
        <w:rPr>
          <w:rFonts w:ascii="Arial" w:hAnsi="Arial"/>
          <w:b/>
          <w:sz w:val="24"/>
          <w:szCs w:val="24"/>
          <w:vertAlign w:val="superscript"/>
          <w:lang w:eastAsia="zh-CN"/>
        </w:rPr>
        <w:t>st</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Pr="008863F2" w:rsidRDefault="001E0A28" w:rsidP="001E0A28">
      <w:pPr>
        <w:spacing w:after="120"/>
        <w:ind w:left="1985" w:hanging="1985"/>
        <w:rPr>
          <w:rFonts w:ascii="Arial" w:eastAsia="MS Mincho" w:hAnsi="Arial" w:cs="Arial"/>
          <w:b/>
          <w:sz w:val="22"/>
          <w:lang w:val="en-US"/>
        </w:rPr>
      </w:pPr>
    </w:p>
    <w:p w14:paraId="282755FA" w14:textId="0934C9D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90E27">
        <w:rPr>
          <w:rFonts w:ascii="Arial" w:eastAsiaTheme="minorEastAsia" w:hAnsi="Arial" w:cs="Arial"/>
          <w:color w:val="000000"/>
          <w:sz w:val="22"/>
          <w:lang w:eastAsia="zh-CN"/>
        </w:rPr>
        <w:t>11</w:t>
      </w:r>
      <w:r>
        <w:rPr>
          <w:rFonts w:ascii="Arial" w:eastAsiaTheme="minorEastAsia" w:hAnsi="Arial" w:cs="Arial" w:hint="eastAsia"/>
          <w:color w:val="000000"/>
          <w:sz w:val="22"/>
          <w:lang w:eastAsia="zh-CN"/>
        </w:rPr>
        <w:t>.</w:t>
      </w:r>
      <w:r w:rsidR="00390E27">
        <w:rPr>
          <w:rFonts w:ascii="Arial" w:eastAsiaTheme="minorEastAsia" w:hAnsi="Arial" w:cs="Arial"/>
          <w:color w:val="000000"/>
          <w:sz w:val="22"/>
          <w:lang w:eastAsia="zh-CN"/>
        </w:rPr>
        <w:t>1</w:t>
      </w:r>
    </w:p>
    <w:p w14:paraId="50D5329D" w14:textId="0B19450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90E27">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5EEC3A7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390E27" w:rsidRPr="00390E27">
        <w:rPr>
          <w:rFonts w:ascii="Arial" w:eastAsiaTheme="minorEastAsia" w:hAnsi="Arial" w:cs="Arial"/>
          <w:color w:val="000000"/>
          <w:sz w:val="22"/>
          <w:lang w:eastAsia="zh-CN"/>
        </w:rPr>
        <w:t>[117][324] LS_BDaT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1C303CA" w14:textId="545AD4B1" w:rsidR="00724D3F" w:rsidRDefault="00724D3F" w:rsidP="00642BC6">
      <w:pPr>
        <w:rPr>
          <w:i/>
          <w:color w:val="0070C0"/>
          <w:lang w:eastAsia="zh-CN"/>
        </w:rPr>
      </w:pPr>
      <w:r>
        <w:rPr>
          <w:i/>
          <w:color w:val="0070C0"/>
          <w:lang w:eastAsia="zh-CN"/>
        </w:rPr>
        <w:t>This thread handles Tdocs related to NR LS. In this meeting, two topics are to be treated according to the inputs:</w:t>
      </w:r>
    </w:p>
    <w:p w14:paraId="486B941E" w14:textId="62AA3FD0" w:rsidR="00724D3F" w:rsidRDefault="00724D3F" w:rsidP="00724D3F">
      <w:pPr>
        <w:pStyle w:val="ListParagraph"/>
        <w:numPr>
          <w:ilvl w:val="0"/>
          <w:numId w:val="33"/>
        </w:numPr>
        <w:ind w:firstLineChars="0"/>
        <w:rPr>
          <w:i/>
          <w:color w:val="0070C0"/>
          <w:lang w:eastAsia="zh-CN"/>
        </w:rPr>
      </w:pPr>
      <w:r>
        <w:rPr>
          <w:i/>
          <w:color w:val="0070C0"/>
          <w:lang w:eastAsia="zh-CN"/>
        </w:rPr>
        <w:t>Reply LS to RAN5 on beam correspondence for initial access (IABC)</w:t>
      </w:r>
    </w:p>
    <w:p w14:paraId="2BF829BD" w14:textId="4236A92F" w:rsidR="00724D3F" w:rsidRPr="00724D3F" w:rsidRDefault="00724D3F" w:rsidP="00724D3F">
      <w:pPr>
        <w:pStyle w:val="ListParagraph"/>
        <w:numPr>
          <w:ilvl w:val="0"/>
          <w:numId w:val="33"/>
        </w:numPr>
        <w:ind w:firstLineChars="0"/>
        <w:rPr>
          <w:i/>
          <w:color w:val="0070C0"/>
          <w:lang w:eastAsia="zh-CN"/>
        </w:rPr>
      </w:pPr>
      <w:r>
        <w:rPr>
          <w:i/>
          <w:color w:val="0070C0"/>
          <w:lang w:eastAsia="zh-CN"/>
        </w:rPr>
        <w:t>Reply LS to CEPT ECC PT1 on AAS BS operation in sub1GHz</w:t>
      </w:r>
    </w:p>
    <w:p w14:paraId="609286E5" w14:textId="71F3A096"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A34802">
        <w:rPr>
          <w:lang w:eastAsia="ja-JP"/>
        </w:rPr>
        <w:t>Reply LS on b</w:t>
      </w:r>
      <w:r w:rsidR="00B72CA9">
        <w:rPr>
          <w:lang w:eastAsia="ja-JP"/>
        </w:rPr>
        <w:t>eam correspondence for initial access</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1FBC4AA" w14:textId="3C83E4CB" w:rsidR="002A4BE4" w:rsidRDefault="002A4BE4" w:rsidP="00035C50">
      <w:pPr>
        <w:rPr>
          <w:i/>
          <w:color w:val="0070C0"/>
          <w:lang w:eastAsia="zh-CN"/>
        </w:rPr>
      </w:pPr>
      <w:r>
        <w:rPr>
          <w:i/>
          <w:color w:val="0070C0"/>
          <w:lang w:eastAsia="zh-CN"/>
        </w:rPr>
        <w:t>Background:</w:t>
      </w:r>
    </w:p>
    <w:p w14:paraId="0B36E9D2" w14:textId="0E67272B" w:rsidR="002A4BE4" w:rsidRDefault="002A4BE4" w:rsidP="002A4BE4">
      <w:pPr>
        <w:rPr>
          <w:i/>
          <w:color w:val="0070C0"/>
          <w:lang w:val="en-US" w:eastAsia="zh-CN"/>
        </w:rPr>
      </w:pPr>
      <w:r>
        <w:rPr>
          <w:i/>
          <w:color w:val="0070C0"/>
          <w:lang w:val="en-US" w:eastAsia="zh-CN"/>
        </w:rPr>
        <w:t xml:space="preserve">RAN4 agreements made on specifying beam correspondence requirements for initial access shown in </w:t>
      </w:r>
      <w:r w:rsidRPr="00BB195B">
        <w:rPr>
          <w:i/>
          <w:color w:val="0070C0"/>
          <w:highlight w:val="green"/>
          <w:lang w:val="en-US" w:eastAsia="zh-CN"/>
        </w:rPr>
        <w:t>R4-2317764</w:t>
      </w:r>
      <w:r>
        <w:rPr>
          <w:i/>
          <w:color w:val="0070C0"/>
          <w:lang w:val="en-US" w:eastAsia="zh-CN"/>
        </w:rPr>
        <w:t>:</w:t>
      </w:r>
    </w:p>
    <w:tbl>
      <w:tblPr>
        <w:tblStyle w:val="TableGrid"/>
        <w:tblW w:w="0" w:type="auto"/>
        <w:tblLook w:val="04A0" w:firstRow="1" w:lastRow="0" w:firstColumn="1" w:lastColumn="0" w:noHBand="0" w:noVBand="1"/>
      </w:tblPr>
      <w:tblGrid>
        <w:gridCol w:w="9631"/>
      </w:tblGrid>
      <w:tr w:rsidR="002A4BE4" w:rsidRPr="004F6691" w14:paraId="750E6108" w14:textId="77777777" w:rsidTr="00D227E2">
        <w:tc>
          <w:tcPr>
            <w:tcW w:w="9631" w:type="dxa"/>
          </w:tcPr>
          <w:p w14:paraId="54B4C8AC" w14:textId="77777777" w:rsidR="002A4BE4" w:rsidRPr="004F6691" w:rsidRDefault="002A4BE4" w:rsidP="00D227E2">
            <w:pPr>
              <w:tabs>
                <w:tab w:val="left" w:pos="3807"/>
                <w:tab w:val="center" w:pos="4932"/>
              </w:tabs>
              <w:spacing w:beforeLines="100" w:before="240" w:afterLines="50" w:after="120"/>
              <w:jc w:val="both"/>
              <w:rPr>
                <w:rFonts w:ascii="Arial" w:hAnsi="Arial" w:cs="Arial"/>
                <w:i/>
                <w:iCs/>
                <w:sz w:val="18"/>
                <w:szCs w:val="18"/>
                <w:lang w:val="en-US" w:eastAsia="zh-CN"/>
              </w:rPr>
            </w:pPr>
            <w:r w:rsidRPr="004F6691">
              <w:rPr>
                <w:rFonts w:ascii="Arial" w:hAnsi="Arial" w:cs="Arial"/>
                <w:i/>
                <w:iCs/>
                <w:sz w:val="18"/>
                <w:szCs w:val="18"/>
                <w:lang w:val="en-US" w:eastAsia="zh-CN"/>
              </w:rPr>
              <w:t>RAN4 has agreed on the PRACH EIRP spherical coverage requirement based on working assumptions of test condition as below. RAN4 respectfully asks RAN5 to evaluate following working assumptions and provide feedback if RAN5 identifies any issue related to the working assumptions.</w:t>
            </w:r>
          </w:p>
          <w:p w14:paraId="36834ED8" w14:textId="77777777" w:rsidR="002A4BE4" w:rsidRPr="004F6691" w:rsidRDefault="002A4BE4" w:rsidP="002A4BE4">
            <w:pPr>
              <w:numPr>
                <w:ilvl w:val="0"/>
                <w:numId w:val="31"/>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RAN4 has agreed to inform RAN5 to develop the beamlock function in initial access.</w:t>
            </w:r>
          </w:p>
          <w:p w14:paraId="66747E92" w14:textId="77777777" w:rsidR="002A4BE4" w:rsidRPr="004F6691" w:rsidRDefault="002A4BE4" w:rsidP="002A4BE4">
            <w:pPr>
              <w:numPr>
                <w:ilvl w:val="0"/>
                <w:numId w:val="31"/>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UE locks the beam direction after requested by test equipment</w:t>
            </w:r>
          </w:p>
          <w:p w14:paraId="1E289988" w14:textId="77777777" w:rsidR="002A4BE4" w:rsidRPr="004F6691" w:rsidRDefault="002A4BE4" w:rsidP="002A4BE4">
            <w:pPr>
              <w:numPr>
                <w:ilvl w:val="0"/>
                <w:numId w:val="31"/>
              </w:numPr>
              <w:ind w:left="720"/>
              <w:contextualSpacing/>
              <w:rPr>
                <w:rFonts w:ascii="Arial" w:hAnsi="Arial" w:cs="Arial"/>
                <w:i/>
                <w:iCs/>
                <w:sz w:val="18"/>
                <w:szCs w:val="18"/>
                <w:lang w:val="en-US" w:eastAsia="zh-CN"/>
              </w:rPr>
            </w:pPr>
            <w:r w:rsidRPr="004F6691">
              <w:rPr>
                <w:rFonts w:ascii="Arial" w:hAnsi="Arial" w:cs="Arial" w:hint="eastAsia"/>
                <w:i/>
                <w:iCs/>
                <w:sz w:val="18"/>
                <w:szCs w:val="18"/>
                <w:lang w:val="en-US" w:eastAsia="zh-CN"/>
              </w:rPr>
              <w:t>U</w:t>
            </w:r>
            <w:r w:rsidRPr="004F6691">
              <w:rPr>
                <w:rFonts w:ascii="Arial" w:hAnsi="Arial" w:cs="Arial"/>
                <w:i/>
                <w:iCs/>
                <w:sz w:val="18"/>
                <w:szCs w:val="18"/>
                <w:lang w:val="en-US" w:eastAsia="zh-CN"/>
              </w:rPr>
              <w:t>E is kept in RRC_IDLE state to ensure at least 1ms EIRP measurement period for PRACH.</w:t>
            </w:r>
          </w:p>
          <w:p w14:paraId="1696BEDD" w14:textId="77777777" w:rsidR="002A4BE4" w:rsidRPr="004F6691" w:rsidRDefault="002A4BE4" w:rsidP="002A4BE4">
            <w:pPr>
              <w:numPr>
                <w:ilvl w:val="0"/>
                <w:numId w:val="31"/>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Enable multiple PRACH transmissions in testing mode, including holding RAR.</w:t>
            </w:r>
          </w:p>
          <w:p w14:paraId="3024F090" w14:textId="77777777" w:rsidR="002A4BE4" w:rsidRPr="004F6691" w:rsidRDefault="002A4BE4" w:rsidP="002A4BE4">
            <w:pPr>
              <w:numPr>
                <w:ilvl w:val="0"/>
                <w:numId w:val="31"/>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UE transmits with the optimal Tx beam that is autonomously selected by UE.</w:t>
            </w:r>
          </w:p>
          <w:p w14:paraId="142D9AB5" w14:textId="77777777" w:rsidR="002A4BE4" w:rsidRPr="004F6691" w:rsidRDefault="002A4BE4" w:rsidP="002A4BE4">
            <w:pPr>
              <w:numPr>
                <w:ilvl w:val="0"/>
                <w:numId w:val="31"/>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UE achieves Pcmax before PRACH EIRP measurement.</w:t>
            </w:r>
          </w:p>
          <w:p w14:paraId="3494D5CA" w14:textId="77777777" w:rsidR="002A4BE4" w:rsidRPr="004F6691" w:rsidRDefault="002A4BE4" w:rsidP="002A4BE4">
            <w:pPr>
              <w:numPr>
                <w:ilvl w:val="0"/>
                <w:numId w:val="31"/>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UE transmits PRACH with gap &lt;=20ms.</w:t>
            </w:r>
          </w:p>
          <w:p w14:paraId="4CDA7D86" w14:textId="77777777" w:rsidR="002A4BE4" w:rsidRPr="004F6691" w:rsidRDefault="002A4BE4" w:rsidP="002A4BE4">
            <w:pPr>
              <w:numPr>
                <w:ilvl w:val="0"/>
                <w:numId w:val="31"/>
              </w:numPr>
              <w:ind w:left="720"/>
              <w:contextualSpacing/>
              <w:rPr>
                <w:rFonts w:ascii="Arial" w:hAnsi="Arial" w:cs="Arial"/>
                <w:i/>
                <w:iCs/>
                <w:sz w:val="18"/>
                <w:szCs w:val="18"/>
                <w:lang w:val="en-US" w:eastAsia="zh-CN"/>
              </w:rPr>
            </w:pPr>
            <w:r w:rsidRPr="004F6691">
              <w:rPr>
                <w:rFonts w:ascii="Arial" w:hAnsi="Arial" w:cs="Arial" w:hint="eastAsia"/>
                <w:i/>
                <w:iCs/>
                <w:sz w:val="18"/>
                <w:szCs w:val="18"/>
                <w:lang w:val="en-US" w:eastAsia="zh-CN"/>
              </w:rPr>
              <w:t>T</w:t>
            </w:r>
            <w:r w:rsidRPr="004F6691">
              <w:rPr>
                <w:rFonts w:ascii="Arial" w:hAnsi="Arial" w:cs="Arial"/>
                <w:i/>
                <w:iCs/>
                <w:sz w:val="18"/>
                <w:szCs w:val="18"/>
                <w:lang w:val="en-US" w:eastAsia="zh-CN"/>
              </w:rPr>
              <w:t>o accelerate the testing, it’s recommended to use the longest applicable PRACH preamble format and minimum gap between PRACH transmission.</w:t>
            </w:r>
          </w:p>
        </w:tc>
      </w:tr>
    </w:tbl>
    <w:p w14:paraId="43AD6A90" w14:textId="77777777" w:rsidR="002A4BE4" w:rsidRDefault="002A4BE4" w:rsidP="002A4BE4">
      <w:pPr>
        <w:rPr>
          <w:i/>
          <w:color w:val="0070C0"/>
          <w:lang w:val="en-US" w:eastAsia="zh-CN"/>
        </w:rPr>
      </w:pPr>
    </w:p>
    <w:p w14:paraId="555282D2" w14:textId="5F20B23A" w:rsidR="002A4BE4" w:rsidRPr="00B831AE" w:rsidRDefault="002A4BE4" w:rsidP="002A4BE4">
      <w:pPr>
        <w:rPr>
          <w:i/>
          <w:color w:val="0070C0"/>
          <w:lang w:val="en-US" w:eastAsia="zh-CN"/>
        </w:rPr>
      </w:pPr>
      <w:r>
        <w:rPr>
          <w:i/>
          <w:color w:val="0070C0"/>
          <w:lang w:val="en-US" w:eastAsia="zh-CN"/>
        </w:rPr>
        <w:t xml:space="preserve">Furthermore, the CR of introducing the beam correspondence requirements for initial access and RRC_INACTIVE can be found in </w:t>
      </w:r>
      <w:r w:rsidRPr="00BB195B">
        <w:rPr>
          <w:i/>
          <w:color w:val="0070C0"/>
          <w:highlight w:val="green"/>
          <w:lang w:val="en-US" w:eastAsia="zh-CN"/>
        </w:rPr>
        <w:t>R4-2321984</w:t>
      </w:r>
      <w:r w:rsidR="00FE0312">
        <w:rPr>
          <w:i/>
          <w:color w:val="0070C0"/>
          <w:lang w:val="en-US" w:eastAsia="zh-CN"/>
        </w:rPr>
        <w:t xml:space="preserve"> where t</w:t>
      </w:r>
      <w:r w:rsidR="00FE0312" w:rsidRPr="00FE0312">
        <w:rPr>
          <w:i/>
          <w:color w:val="0070C0"/>
          <w:lang w:val="en-US" w:eastAsia="zh-CN"/>
        </w:rPr>
        <w:t xml:space="preserve">he beam correspondence requirements for IDLE and INACTIVE mode are specified as spherical coverage requirement with 2dB </w:t>
      </w:r>
      <w:r w:rsidR="00D20783">
        <w:rPr>
          <w:i/>
          <w:color w:val="0070C0"/>
          <w:lang w:val="en-US" w:eastAsia="zh-CN"/>
        </w:rPr>
        <w:t>relaxation</w:t>
      </w:r>
      <w:r w:rsidR="00FE0312" w:rsidRPr="00FE0312">
        <w:rPr>
          <w:i/>
          <w:color w:val="0070C0"/>
          <w:lang w:val="en-US" w:eastAsia="zh-CN"/>
        </w:rPr>
        <w:t xml:space="preserve"> from that of RRC_CONNECTED mode.</w:t>
      </w:r>
      <w:r>
        <w:rPr>
          <w:i/>
          <w:color w:val="0070C0"/>
          <w:lang w:val="en-US" w:eastAsia="zh-CN"/>
        </w:rPr>
        <w:t>.</w:t>
      </w:r>
    </w:p>
    <w:p w14:paraId="63F00D31" w14:textId="0344B56E" w:rsidR="002A4BE4" w:rsidRDefault="00A77854" w:rsidP="00035C50">
      <w:pPr>
        <w:rPr>
          <w:i/>
          <w:color w:val="0070C0"/>
          <w:lang w:val="en-US" w:eastAsia="zh-CN"/>
        </w:rPr>
      </w:pPr>
      <w:r>
        <w:rPr>
          <w:i/>
          <w:color w:val="0070C0"/>
          <w:lang w:val="en-US" w:eastAsia="zh-CN"/>
        </w:rPr>
        <w:t>RAN5 sent an LS to RAN4</w:t>
      </w:r>
      <w:r w:rsidR="00035AED">
        <w:rPr>
          <w:i/>
          <w:color w:val="0070C0"/>
          <w:lang w:val="en-US" w:eastAsia="zh-CN"/>
        </w:rPr>
        <w:t xml:space="preserve"> (</w:t>
      </w:r>
      <w:r w:rsidR="00035AED" w:rsidRPr="00035AED">
        <w:rPr>
          <w:i/>
          <w:color w:val="0070C0"/>
          <w:highlight w:val="yellow"/>
          <w:lang w:val="en-US" w:eastAsia="zh-CN"/>
        </w:rPr>
        <w:t>R4-2509022</w:t>
      </w:r>
      <w:r w:rsidR="00471DEE">
        <w:rPr>
          <w:i/>
          <w:color w:val="0070C0"/>
          <w:lang w:val="en-US" w:eastAsia="zh-CN"/>
        </w:rPr>
        <w:t>/R5-253653</w:t>
      </w:r>
      <w:r w:rsidR="00035AED">
        <w:rPr>
          <w:i/>
          <w:color w:val="0070C0"/>
          <w:lang w:val="en-US" w:eastAsia="zh-CN"/>
        </w:rPr>
        <w:t>)</w:t>
      </w:r>
      <w:r>
        <w:rPr>
          <w:i/>
          <w:color w:val="0070C0"/>
          <w:lang w:val="en-US" w:eastAsia="zh-CN"/>
        </w:rPr>
        <w:t xml:space="preserve"> with the following three questions</w:t>
      </w:r>
      <w:r w:rsidR="00035AED">
        <w:rPr>
          <w:i/>
          <w:color w:val="0070C0"/>
          <w:lang w:val="en-US" w:eastAsia="zh-CN"/>
        </w:rPr>
        <w:t xml:space="preserve"> </w:t>
      </w:r>
      <w:r>
        <w:rPr>
          <w:i/>
          <w:color w:val="0070C0"/>
          <w:lang w:val="en-US" w:eastAsia="zh-CN"/>
        </w:rPr>
        <w:t>:</w:t>
      </w:r>
    </w:p>
    <w:tbl>
      <w:tblPr>
        <w:tblStyle w:val="TableGrid"/>
        <w:tblW w:w="0" w:type="auto"/>
        <w:tblLook w:val="04A0" w:firstRow="1" w:lastRow="0" w:firstColumn="1" w:lastColumn="0" w:noHBand="0" w:noVBand="1"/>
      </w:tblPr>
      <w:tblGrid>
        <w:gridCol w:w="9631"/>
      </w:tblGrid>
      <w:tr w:rsidR="00A77854" w14:paraId="2E524266" w14:textId="77777777" w:rsidTr="00A77854">
        <w:tc>
          <w:tcPr>
            <w:tcW w:w="9631" w:type="dxa"/>
          </w:tcPr>
          <w:p w14:paraId="752BAED4" w14:textId="77777777" w:rsidR="00A77854" w:rsidRPr="00622F60" w:rsidRDefault="00A77854" w:rsidP="00A77854">
            <w:pPr>
              <w:rPr>
                <w:i/>
                <w:color w:val="0070C0"/>
                <w:lang w:val="en-US" w:eastAsia="zh-CN"/>
              </w:rPr>
            </w:pPr>
            <w:r w:rsidRPr="00622F60">
              <w:rPr>
                <w:i/>
                <w:color w:val="0070C0"/>
                <w:lang w:val="en-US" w:eastAsia="zh-CN"/>
              </w:rPr>
              <w:t>-</w:t>
            </w:r>
            <w:r>
              <w:rPr>
                <w:i/>
                <w:color w:val="0070C0"/>
                <w:lang w:val="en-US" w:eastAsia="zh-CN"/>
              </w:rPr>
              <w:t>Q1:</w:t>
            </w:r>
            <w:r w:rsidRPr="00622F60">
              <w:rPr>
                <w:i/>
                <w:color w:val="0070C0"/>
                <w:lang w:val="en-US" w:eastAsia="zh-CN"/>
              </w:rPr>
              <w:tab/>
              <w:t>RAN5 is looking to develop test procedure with and without UE Beamlock test function, can either procedure be used to verify RAN4 core requirements?</w:t>
            </w:r>
          </w:p>
          <w:p w14:paraId="27DEFCF1" w14:textId="77777777" w:rsidR="00A77854" w:rsidRPr="00622F60" w:rsidRDefault="00A77854" w:rsidP="00A77854">
            <w:pPr>
              <w:rPr>
                <w:i/>
                <w:color w:val="0070C0"/>
                <w:lang w:val="en-US" w:eastAsia="zh-CN"/>
              </w:rPr>
            </w:pPr>
            <w:r w:rsidRPr="00622F60">
              <w:rPr>
                <w:i/>
                <w:color w:val="0070C0"/>
                <w:lang w:val="en-US" w:eastAsia="zh-CN"/>
              </w:rPr>
              <w:t>-</w:t>
            </w:r>
            <w:r>
              <w:rPr>
                <w:i/>
                <w:color w:val="0070C0"/>
                <w:lang w:val="en-US" w:eastAsia="zh-CN"/>
              </w:rPr>
              <w:t>Q2:</w:t>
            </w:r>
            <w:r w:rsidRPr="00622F60">
              <w:rPr>
                <w:i/>
                <w:color w:val="0070C0"/>
                <w:lang w:val="en-US" w:eastAsia="zh-CN"/>
              </w:rPr>
              <w:tab/>
            </w:r>
            <w:bookmarkStart w:id="0" w:name="_Hlk213787000"/>
            <w:r w:rsidRPr="00622F60">
              <w:rPr>
                <w:i/>
                <w:color w:val="0070C0"/>
                <w:lang w:val="en-US" w:eastAsia="zh-CN"/>
              </w:rPr>
              <w:t>Regarding the verification of spherical coverage requirement for initial access and RRC_INACTIVE using UE Beamlock test function in the IDLE mode, will it prevent UE to not autonomously choose Uplink beams? Will using beam lock prevent UE from autonomously choosing other beams even if UE’s behaviour is such?</w:t>
            </w:r>
            <w:bookmarkEnd w:id="0"/>
          </w:p>
          <w:p w14:paraId="60015622" w14:textId="32816712" w:rsidR="00A77854" w:rsidRDefault="00A77854" w:rsidP="00A77854">
            <w:pPr>
              <w:rPr>
                <w:i/>
                <w:color w:val="0070C0"/>
                <w:lang w:val="en-US" w:eastAsia="zh-CN"/>
              </w:rPr>
            </w:pPr>
            <w:r w:rsidRPr="00622F60">
              <w:rPr>
                <w:i/>
                <w:color w:val="0070C0"/>
                <w:lang w:val="en-US" w:eastAsia="zh-CN"/>
              </w:rPr>
              <w:lastRenderedPageBreak/>
              <w:t>-</w:t>
            </w:r>
            <w:r>
              <w:rPr>
                <w:i/>
                <w:color w:val="0070C0"/>
                <w:lang w:val="en-US" w:eastAsia="zh-CN"/>
              </w:rPr>
              <w:t>Q3:</w:t>
            </w:r>
            <w:r w:rsidRPr="00622F60">
              <w:rPr>
                <w:i/>
                <w:color w:val="0070C0"/>
                <w:lang w:val="en-US" w:eastAsia="zh-CN"/>
              </w:rPr>
              <w:tab/>
              <w:t>Regarding the verification of spherical coverage requirement for initial access and RRC_INACTIVE without using UE Beamlock test function in the IDLE mode, would this be aligned to verifying RAN4 core requirements when the requirements were defined?</w:t>
            </w:r>
          </w:p>
        </w:tc>
      </w:tr>
    </w:tbl>
    <w:p w14:paraId="2CF4DF7D" w14:textId="77777777" w:rsidR="00A77854" w:rsidRPr="002A4BE4" w:rsidRDefault="00A77854" w:rsidP="00035C50">
      <w:pPr>
        <w:rPr>
          <w:i/>
          <w:color w:val="0070C0"/>
          <w:lang w:val="en-US" w:eastAsia="zh-CN"/>
        </w:rPr>
      </w:pP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p w14:paraId="3E29E2AF" w14:textId="77777777" w:rsidR="00484C5D" w:rsidRDefault="00484C5D" w:rsidP="005B4802"/>
    <w:tbl>
      <w:tblPr>
        <w:tblStyle w:val="TableGrid"/>
        <w:tblW w:w="0" w:type="auto"/>
        <w:tblLook w:val="04A0" w:firstRow="1" w:lastRow="0" w:firstColumn="1" w:lastColumn="0" w:noHBand="0" w:noVBand="1"/>
      </w:tblPr>
      <w:tblGrid>
        <w:gridCol w:w="1595"/>
        <w:gridCol w:w="1185"/>
        <w:gridCol w:w="6851"/>
      </w:tblGrid>
      <w:tr w:rsidR="00E13C5D" w:rsidRPr="00E13C5D" w14:paraId="0A5EA4EA" w14:textId="77777777" w:rsidTr="00BD12E9">
        <w:trPr>
          <w:trHeight w:val="285"/>
        </w:trPr>
        <w:tc>
          <w:tcPr>
            <w:tcW w:w="1595" w:type="dxa"/>
            <w:noWrap/>
            <w:hideMark/>
          </w:tcPr>
          <w:p w14:paraId="5B2D0942" w14:textId="08550519" w:rsidR="00E13C5D" w:rsidRPr="00E13C5D" w:rsidRDefault="00E13C5D" w:rsidP="00E13C5D">
            <w:r w:rsidRPr="00805BE8">
              <w:rPr>
                <w:b/>
                <w:bCs/>
              </w:rPr>
              <w:t>T-doc number</w:t>
            </w:r>
          </w:p>
        </w:tc>
        <w:tc>
          <w:tcPr>
            <w:tcW w:w="1185" w:type="dxa"/>
            <w:noWrap/>
            <w:hideMark/>
          </w:tcPr>
          <w:p w14:paraId="69C904E9" w14:textId="737B158E" w:rsidR="00E13C5D" w:rsidRPr="00E13C5D" w:rsidRDefault="00E13C5D" w:rsidP="00E13C5D">
            <w:r w:rsidRPr="00805BE8">
              <w:rPr>
                <w:b/>
                <w:bCs/>
              </w:rPr>
              <w:t>Company</w:t>
            </w:r>
          </w:p>
        </w:tc>
        <w:tc>
          <w:tcPr>
            <w:tcW w:w="6851" w:type="dxa"/>
            <w:vAlign w:val="center"/>
            <w:hideMark/>
          </w:tcPr>
          <w:p w14:paraId="5FCE59FA" w14:textId="4C88E06C" w:rsidR="00E13C5D" w:rsidRPr="00E13C5D" w:rsidRDefault="00E13C5D" w:rsidP="00E13C5D">
            <w:r w:rsidRPr="00805BE8">
              <w:rPr>
                <w:b/>
                <w:bCs/>
              </w:rPr>
              <w:t>Proposals</w:t>
            </w:r>
            <w:r>
              <w:rPr>
                <w:b/>
                <w:bCs/>
              </w:rPr>
              <w:t xml:space="preserve"> / Observations</w:t>
            </w:r>
          </w:p>
        </w:tc>
      </w:tr>
      <w:tr w:rsidR="00E13C5D" w:rsidRPr="00E13C5D" w14:paraId="4B9B02ED" w14:textId="77777777" w:rsidTr="00E13C5D">
        <w:trPr>
          <w:trHeight w:val="855"/>
        </w:trPr>
        <w:tc>
          <w:tcPr>
            <w:tcW w:w="1595" w:type="dxa"/>
            <w:noWrap/>
            <w:hideMark/>
          </w:tcPr>
          <w:p w14:paraId="6BE9575B" w14:textId="77777777" w:rsidR="00E13C5D" w:rsidRPr="00E13C5D" w:rsidRDefault="00E13C5D" w:rsidP="00E13C5D">
            <w:r w:rsidRPr="00E13C5D">
              <w:t>R4-2520680</w:t>
            </w:r>
          </w:p>
        </w:tc>
        <w:tc>
          <w:tcPr>
            <w:tcW w:w="1185" w:type="dxa"/>
            <w:hideMark/>
          </w:tcPr>
          <w:p w14:paraId="71C940A8" w14:textId="77777777" w:rsidR="00E13C5D" w:rsidRPr="00E13C5D" w:rsidRDefault="00E13C5D" w:rsidP="00E13C5D">
            <w:r w:rsidRPr="00E13C5D">
              <w:t>Apple</w:t>
            </w:r>
          </w:p>
        </w:tc>
        <w:tc>
          <w:tcPr>
            <w:tcW w:w="6851" w:type="dxa"/>
            <w:hideMark/>
          </w:tcPr>
          <w:p w14:paraId="50C25DF3" w14:textId="77777777" w:rsidR="00E13C5D" w:rsidRPr="00E13C5D" w:rsidRDefault="00E13C5D">
            <w:r w:rsidRPr="00E13C5D">
              <w:t>Proposal 1: To provide the following clarification to RAN5:</w:t>
            </w:r>
            <w:r w:rsidRPr="00E13C5D">
              <w:br/>
              <w:t>Proposal 2: If at this meeting there is still no agreement on the reply LS, RAN4 can consider one of the two options:</w:t>
            </w:r>
          </w:p>
        </w:tc>
      </w:tr>
      <w:tr w:rsidR="00E13C5D" w:rsidRPr="00E13C5D" w14:paraId="397EAC02" w14:textId="77777777" w:rsidTr="00E13C5D">
        <w:trPr>
          <w:trHeight w:val="285"/>
        </w:trPr>
        <w:tc>
          <w:tcPr>
            <w:tcW w:w="1595" w:type="dxa"/>
            <w:noWrap/>
            <w:hideMark/>
          </w:tcPr>
          <w:p w14:paraId="14CC1B29" w14:textId="77777777" w:rsidR="00E13C5D" w:rsidRPr="00E13C5D" w:rsidRDefault="00E13C5D" w:rsidP="00E13C5D">
            <w:r w:rsidRPr="00E13C5D">
              <w:t> </w:t>
            </w:r>
          </w:p>
        </w:tc>
        <w:tc>
          <w:tcPr>
            <w:tcW w:w="1185" w:type="dxa"/>
            <w:noWrap/>
            <w:hideMark/>
          </w:tcPr>
          <w:p w14:paraId="753ABE4C" w14:textId="77777777" w:rsidR="00E13C5D" w:rsidRPr="00E13C5D" w:rsidRDefault="00E13C5D" w:rsidP="00E13C5D">
            <w:r w:rsidRPr="00E13C5D">
              <w:t> </w:t>
            </w:r>
          </w:p>
        </w:tc>
        <w:tc>
          <w:tcPr>
            <w:tcW w:w="6851" w:type="dxa"/>
            <w:hideMark/>
          </w:tcPr>
          <w:p w14:paraId="69A3519C" w14:textId="77777777" w:rsidR="00E13C5D" w:rsidRPr="00E13C5D" w:rsidRDefault="00E13C5D">
            <w:r w:rsidRPr="00E13C5D">
              <w:t> </w:t>
            </w:r>
          </w:p>
        </w:tc>
      </w:tr>
      <w:tr w:rsidR="00E13C5D" w:rsidRPr="00E13C5D" w14:paraId="0DB33FCA" w14:textId="77777777" w:rsidTr="00E13C5D">
        <w:trPr>
          <w:trHeight w:val="8190"/>
        </w:trPr>
        <w:tc>
          <w:tcPr>
            <w:tcW w:w="1595" w:type="dxa"/>
            <w:noWrap/>
            <w:hideMark/>
          </w:tcPr>
          <w:p w14:paraId="4B999680" w14:textId="77777777" w:rsidR="00E13C5D" w:rsidRPr="00E13C5D" w:rsidRDefault="00E13C5D" w:rsidP="00E13C5D">
            <w:r w:rsidRPr="00E13C5D">
              <w:t>R4-2520264</w:t>
            </w:r>
          </w:p>
        </w:tc>
        <w:tc>
          <w:tcPr>
            <w:tcW w:w="1185" w:type="dxa"/>
            <w:hideMark/>
          </w:tcPr>
          <w:p w14:paraId="5E2F9B2B" w14:textId="77777777" w:rsidR="00E13C5D" w:rsidRPr="00E13C5D" w:rsidRDefault="00E13C5D" w:rsidP="00E13C5D">
            <w:r w:rsidRPr="00E13C5D">
              <w:t>Qualcomm, Sony, Lenovo</w:t>
            </w:r>
          </w:p>
        </w:tc>
        <w:tc>
          <w:tcPr>
            <w:tcW w:w="6851" w:type="dxa"/>
            <w:hideMark/>
          </w:tcPr>
          <w:p w14:paraId="6360A553" w14:textId="77777777" w:rsidR="00E13C5D" w:rsidRPr="00E13C5D" w:rsidRDefault="00E13C5D">
            <w:r w:rsidRPr="00E13C5D">
              <w:t>Observation 2-1a: The wording in the RAN4 core requirement is largely consistent with field operation, but the relevance of the test is compromised if UEs use special behavior (test functions) during compliance.</w:t>
            </w:r>
            <w:r w:rsidRPr="00E13C5D">
              <w:br/>
              <w:t>Observation 2-1b: A bad UE in the IABC context is a UE that cannot demonstrate sufficient MSG1 EIRP in the direction of the downlink. The standards reference is the requirement on statistics of EIRP in DL direction, across all direction as outlined in section 6.2.1 of 38.101-2.</w:t>
            </w:r>
            <w:r w:rsidRPr="00E13C5D">
              <w:br/>
              <w:t>Observation 2-1c: Since the notion of ‘bad’ UE is derived from the core requirement, the core requirement is automatically good at identifying good and bad UEs.</w:t>
            </w:r>
            <w:r w:rsidRPr="00E13C5D">
              <w:br/>
              <w:t>Observation 2-2: The DL RS is necessary for the beam correspondence test. A UE cannot reliably meet the beam correspondence core requirement without timing and frequency alignment.</w:t>
            </w:r>
            <w:r w:rsidRPr="00E13C5D">
              <w:br/>
              <w:t>Observation 2-3: In the field, the choice of RACH occasion to send MSG1 to the network is up to UE implementation. This is also the expectation during for the core requirement.</w:t>
            </w:r>
            <w:r w:rsidRPr="00E13C5D">
              <w:br/>
              <w:t>Observation 2-4: There is no notion of ‘best’ beam in RAN4 UE RF. The IABC requirement implicitly requires the UE’s chosen beams to be good enough so it can demonstrate sufficiently good statistics of MSG1 EIRP in the direction of the downlink.</w:t>
            </w:r>
            <w:r w:rsidRPr="00E13C5D">
              <w:br/>
              <w:t>Observation 2-5: Per 38.101-2, the IABC requirement only concerns itself with EIRP in the direction of DL. The IABC requirement applies no constraint on EIRP in directions other than that of the DL.</w:t>
            </w:r>
            <w:r w:rsidRPr="00E13C5D">
              <w:br/>
              <w:t>Observation 3-1: There is no mandate from RAN4 for the UE to implement a test function like beam lock for compliance.</w:t>
            </w:r>
            <w:r w:rsidRPr="00E13C5D">
              <w:br/>
              <w:t>Observation 3-2: If RAN4 ties compliance with core requirements to implementation of a test function, a worrisome implication for the future of RAN4 is that ‘Even if a UE that can meet core requirements without an available test function, it is non-compliant.’</w:t>
            </w:r>
            <w:r w:rsidRPr="00E13C5D">
              <w:br/>
              <w:t>Observation 2-4: There is no notion of ‘best’ beam in RAN4 UE RF. The IABC requirement implicitly requires the UE’s chosen beams to be good enough so it can demonstrate sufficiently good statistics of MSG1 EIRP in the direction of the downlink</w:t>
            </w:r>
            <w:r w:rsidRPr="00E13C5D">
              <w:br/>
              <w:t>Proposal 2-1: RAN4 to achieve common understanding on the Rel-18 initial access beam correspondence requirement in terms of the questions recorded in R4-2515162.</w:t>
            </w:r>
            <w:r w:rsidRPr="00E13C5D">
              <w:br/>
              <w:t>Proposal 3-1: Discuss if OK for RAN4 to enforce ‘Even if a UE that can meet core requirements without an available test function, it is non-compliant.’</w:t>
            </w:r>
            <w:r w:rsidRPr="00E13C5D">
              <w:br/>
              <w:t>Proposal 3-2: RAN4 to clarify in the reply LS, the intent of the Rel-18 initial access beam correspondence core requirement and confirm it does not include implementation of a test function.</w:t>
            </w:r>
          </w:p>
        </w:tc>
      </w:tr>
      <w:tr w:rsidR="00E13C5D" w:rsidRPr="00E13C5D" w14:paraId="435981AE" w14:textId="77777777" w:rsidTr="00E13C5D">
        <w:trPr>
          <w:trHeight w:val="4560"/>
        </w:trPr>
        <w:tc>
          <w:tcPr>
            <w:tcW w:w="1595" w:type="dxa"/>
            <w:noWrap/>
            <w:hideMark/>
          </w:tcPr>
          <w:p w14:paraId="30A2EBAB" w14:textId="77777777" w:rsidR="00E13C5D" w:rsidRPr="00E13C5D" w:rsidRDefault="00E13C5D" w:rsidP="00E13C5D">
            <w:r w:rsidRPr="00E13C5D">
              <w:lastRenderedPageBreak/>
              <w:t>R4-2520919</w:t>
            </w:r>
          </w:p>
        </w:tc>
        <w:tc>
          <w:tcPr>
            <w:tcW w:w="1185" w:type="dxa"/>
            <w:hideMark/>
          </w:tcPr>
          <w:p w14:paraId="7537DD4E" w14:textId="77777777" w:rsidR="00E13C5D" w:rsidRPr="00E13C5D" w:rsidRDefault="00E13C5D" w:rsidP="00E13C5D">
            <w:r w:rsidRPr="00E13C5D">
              <w:t>Anritsu Corporation</w:t>
            </w:r>
          </w:p>
        </w:tc>
        <w:tc>
          <w:tcPr>
            <w:tcW w:w="6851" w:type="dxa"/>
            <w:hideMark/>
          </w:tcPr>
          <w:p w14:paraId="7B31DF89" w14:textId="77777777" w:rsidR="00E13C5D" w:rsidRPr="00E13C5D" w:rsidRDefault="00E13C5D">
            <w:r w:rsidRPr="00E13C5D">
              <w:t>Observation 1: Based on the currently proposed test conditions, although it depends on a design of a test equipment, we expect that the test equipment needs to be equipped with a huge buffer which can store measured EIRP power samples at least for 4000 ms, which is a burden to the test equipment. A further optimization of test conditions would be necessary.</w:t>
            </w:r>
            <w:r w:rsidRPr="00E13C5D">
              <w:br/>
              <w:t>Observation 2: The TE needs to have a feature to find the highest average EIRP power after accumulating consecutive PRACH EIRP samples with a sliding window, which may add overhead to the TE implementation.</w:t>
            </w:r>
            <w:r w:rsidRPr="00E13C5D">
              <w:br/>
              <w:t>Observation 3: An additional test tolerance may need to be studied against the unstable test results.</w:t>
            </w:r>
            <w:r w:rsidRPr="00E13C5D">
              <w:br/>
              <w:t>Observation 4: Based on the proposed test procedures in [6], the UBF request is sent much earlier than the actual PRACH measurement, which allows for test equipment of LTE and NR to operate without synchronizing when testing NSA UEs and allows reducing the implementation work for TE side.</w:t>
            </w:r>
            <w:r w:rsidRPr="00E13C5D">
              <w:br/>
              <w:t>Observation 5: Although the proposed test procedure in [6] is preferrable from TE implementation perspectives, since the UE need to activate the beam lock by itself with a proper timing, it might be a burden for the UE side when implementing the UBF.</w:t>
            </w:r>
          </w:p>
        </w:tc>
      </w:tr>
      <w:tr w:rsidR="00E13C5D" w:rsidRPr="00E13C5D" w14:paraId="245CF182" w14:textId="77777777" w:rsidTr="00E13C5D">
        <w:trPr>
          <w:trHeight w:val="285"/>
        </w:trPr>
        <w:tc>
          <w:tcPr>
            <w:tcW w:w="1595" w:type="dxa"/>
            <w:noWrap/>
            <w:hideMark/>
          </w:tcPr>
          <w:p w14:paraId="5BD0D43D" w14:textId="77777777" w:rsidR="00E13C5D" w:rsidRPr="00E13C5D" w:rsidRDefault="00E13C5D">
            <w:r w:rsidRPr="00E13C5D">
              <w:t>R4-2521141</w:t>
            </w:r>
          </w:p>
        </w:tc>
        <w:tc>
          <w:tcPr>
            <w:tcW w:w="1185" w:type="dxa"/>
            <w:noWrap/>
            <w:hideMark/>
          </w:tcPr>
          <w:p w14:paraId="756B14CE" w14:textId="77777777" w:rsidR="00E13C5D" w:rsidRPr="00E13C5D" w:rsidRDefault="00E13C5D" w:rsidP="00E13C5D">
            <w:r w:rsidRPr="00E13C5D">
              <w:t>Ericsson, Sony</w:t>
            </w:r>
          </w:p>
        </w:tc>
        <w:tc>
          <w:tcPr>
            <w:tcW w:w="6851" w:type="dxa"/>
            <w:hideMark/>
          </w:tcPr>
          <w:p w14:paraId="280A0B36" w14:textId="77777777" w:rsidR="00E13C5D" w:rsidRPr="00E13C5D" w:rsidRDefault="00E13C5D">
            <w:r w:rsidRPr="00E13C5D">
              <w:t xml:space="preserve">Proposing draft reply LS </w:t>
            </w:r>
          </w:p>
        </w:tc>
      </w:tr>
      <w:tr w:rsidR="00E13C5D" w:rsidRPr="00E13C5D" w14:paraId="52DF7862" w14:textId="77777777" w:rsidTr="00E13C5D">
        <w:trPr>
          <w:trHeight w:val="285"/>
        </w:trPr>
        <w:tc>
          <w:tcPr>
            <w:tcW w:w="1595" w:type="dxa"/>
            <w:noWrap/>
            <w:hideMark/>
          </w:tcPr>
          <w:p w14:paraId="1CA9C85E" w14:textId="77777777" w:rsidR="00E13C5D" w:rsidRPr="00E13C5D" w:rsidRDefault="00E13C5D">
            <w:r w:rsidRPr="00E13C5D">
              <w:t>R4-2521275</w:t>
            </w:r>
          </w:p>
        </w:tc>
        <w:tc>
          <w:tcPr>
            <w:tcW w:w="1185" w:type="dxa"/>
            <w:noWrap/>
            <w:hideMark/>
          </w:tcPr>
          <w:p w14:paraId="38788435" w14:textId="77777777" w:rsidR="00E13C5D" w:rsidRPr="00E13C5D" w:rsidRDefault="00E13C5D" w:rsidP="00E13C5D">
            <w:r w:rsidRPr="00E13C5D">
              <w:t>Huawei</w:t>
            </w:r>
          </w:p>
        </w:tc>
        <w:tc>
          <w:tcPr>
            <w:tcW w:w="6851" w:type="dxa"/>
            <w:hideMark/>
          </w:tcPr>
          <w:p w14:paraId="0274B8BA" w14:textId="77777777" w:rsidR="00E13C5D" w:rsidRPr="00E13C5D" w:rsidRDefault="00E13C5D">
            <w:r w:rsidRPr="00E13C5D">
              <w:t xml:space="preserve">Proposing draft reply LS </w:t>
            </w:r>
          </w:p>
        </w:tc>
      </w:tr>
      <w:tr w:rsidR="00E13C5D" w:rsidRPr="00E13C5D" w14:paraId="0E93439D" w14:textId="77777777" w:rsidTr="00E13C5D">
        <w:trPr>
          <w:trHeight w:val="285"/>
        </w:trPr>
        <w:tc>
          <w:tcPr>
            <w:tcW w:w="1595" w:type="dxa"/>
            <w:noWrap/>
            <w:hideMark/>
          </w:tcPr>
          <w:p w14:paraId="621A2603" w14:textId="77777777" w:rsidR="00E13C5D" w:rsidRPr="00E13C5D" w:rsidRDefault="00E13C5D" w:rsidP="00E13C5D">
            <w:r w:rsidRPr="00E13C5D">
              <w:t>R4-2520681</w:t>
            </w:r>
          </w:p>
        </w:tc>
        <w:tc>
          <w:tcPr>
            <w:tcW w:w="1185" w:type="dxa"/>
            <w:hideMark/>
          </w:tcPr>
          <w:p w14:paraId="20312CD7" w14:textId="77777777" w:rsidR="00E13C5D" w:rsidRPr="00E13C5D" w:rsidRDefault="00E13C5D" w:rsidP="00E13C5D">
            <w:r w:rsidRPr="00E13C5D">
              <w:t>Apple</w:t>
            </w:r>
          </w:p>
        </w:tc>
        <w:tc>
          <w:tcPr>
            <w:tcW w:w="6851" w:type="dxa"/>
            <w:hideMark/>
          </w:tcPr>
          <w:p w14:paraId="1991EF3A" w14:textId="77777777" w:rsidR="00E13C5D" w:rsidRPr="00E13C5D" w:rsidRDefault="00E13C5D">
            <w:r w:rsidRPr="00E13C5D">
              <w:t>Reply LS implementing proposals in R4-2520680</w:t>
            </w:r>
          </w:p>
        </w:tc>
      </w:tr>
      <w:tr w:rsidR="00E13C5D" w:rsidRPr="00E13C5D" w14:paraId="44856E7A" w14:textId="77777777" w:rsidTr="00E13C5D">
        <w:trPr>
          <w:trHeight w:val="5948"/>
        </w:trPr>
        <w:tc>
          <w:tcPr>
            <w:tcW w:w="1595" w:type="dxa"/>
            <w:noWrap/>
            <w:hideMark/>
          </w:tcPr>
          <w:p w14:paraId="429592B6" w14:textId="77777777" w:rsidR="00E13C5D" w:rsidRPr="00E13C5D" w:rsidRDefault="00E13C5D">
            <w:r w:rsidRPr="00E13C5D">
              <w:t>R4-2521790</w:t>
            </w:r>
          </w:p>
        </w:tc>
        <w:tc>
          <w:tcPr>
            <w:tcW w:w="1185" w:type="dxa"/>
            <w:noWrap/>
            <w:hideMark/>
          </w:tcPr>
          <w:p w14:paraId="7F2A1E30" w14:textId="77777777" w:rsidR="00E13C5D" w:rsidRPr="00E13C5D" w:rsidRDefault="00E13C5D" w:rsidP="00E13C5D">
            <w:r w:rsidRPr="00E13C5D">
              <w:t>Nokia</w:t>
            </w:r>
          </w:p>
        </w:tc>
        <w:tc>
          <w:tcPr>
            <w:tcW w:w="6851" w:type="dxa"/>
            <w:hideMark/>
          </w:tcPr>
          <w:p w14:paraId="0DD521FC" w14:textId="77777777" w:rsidR="00E13C5D" w:rsidRPr="00E13C5D" w:rsidRDefault="00E13C5D">
            <w:r w:rsidRPr="00E13C5D">
              <w:t xml:space="preserve">Observation 1: We echo the conclusion of WI “NR_RF_FR2_Ph3-Core” in RAN4 from Rel-18 that the beamlock function was considered for developing the RAN4 requirements. </w:t>
            </w:r>
            <w:r w:rsidRPr="00E13C5D">
              <w:br/>
              <w:t>Observation 2: RAN4 cannot prevent RAN5 from developing new test methods. If UE vendors believe they can meet the already defined requirements without beam lock function, it is not precluded as long as the core requirements are met.</w:t>
            </w:r>
            <w:r w:rsidRPr="00E13C5D">
              <w:br/>
              <w:t>Observation 3: Beam lock function does not prevent UE from autonomously choosing other beams in the test step 1 and step 3. But TE has to indicate/signal the UE that it should not change its beam in step 2 and step4 during measurement of that beam, this because TE need time to do measurement. Beam lock function is only an aid for the specific test case.</w:t>
            </w:r>
            <w:r w:rsidRPr="00E13C5D">
              <w:br/>
              <w:t xml:space="preserve">Observation 4: The core requirement is independent from which test method will be used to verify the spherical coverage. As long as core requirements are met, either test method can be used. </w:t>
            </w:r>
            <w:r w:rsidRPr="00E13C5D">
              <w:br/>
              <w:t>Proposal 1: To agree that there will be no further debate regarding the facts stated in LS R4-2317764, which RAN4 sent to RAN5 following the conclusion of the WI “NR_RF_FR2_Ph3-Core” in Release 18.</w:t>
            </w:r>
            <w:r w:rsidRPr="00E13C5D">
              <w:br/>
              <w:t>Proposal 2: Include the views previously submitted by Nokia in R4-2511273 in the LS reply to RAN5.</w:t>
            </w:r>
            <w:r w:rsidRPr="00E13C5D">
              <w:br/>
              <w:t>Observation 5: The discussion on the beamlock function can be viewed as an example highlighting the way of working. It underscores the need to improve collaboration and enhance efficiency in developing test methods.</w:t>
            </w:r>
            <w:r w:rsidRPr="00E13C5D">
              <w:br/>
              <w:t>Proposal 3: Clarify the way of working for developing new test methods to support the evolution of 3GPP requirements and future technologies. Enhance coordination with RAN5 to improve efficiency.</w:t>
            </w:r>
          </w:p>
        </w:tc>
      </w:tr>
    </w:tbl>
    <w:p w14:paraId="06FB5E45" w14:textId="77777777" w:rsidR="00E13C5D" w:rsidRPr="004A7544" w:rsidRDefault="00E13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1DDEB4D9" w14:textId="5A6EF627" w:rsidR="00B4108D" w:rsidRPr="00805BE8"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6F9C9AC" w14:textId="2F963C2A" w:rsidR="00571777" w:rsidRPr="00805BE8" w:rsidRDefault="00571777" w:rsidP="00805BE8">
      <w:pPr>
        <w:pStyle w:val="Heading3"/>
        <w:rPr>
          <w:sz w:val="24"/>
          <w:szCs w:val="16"/>
        </w:rPr>
      </w:pPr>
      <w:r w:rsidRPr="00805BE8">
        <w:rPr>
          <w:sz w:val="24"/>
          <w:szCs w:val="16"/>
        </w:rPr>
        <w:lastRenderedPageBreak/>
        <w:t>Sub-</w:t>
      </w:r>
      <w:r w:rsidR="00142BB9">
        <w:rPr>
          <w:sz w:val="24"/>
          <w:szCs w:val="16"/>
        </w:rPr>
        <w:t>topic</w:t>
      </w:r>
      <w:r w:rsidRPr="00805BE8">
        <w:rPr>
          <w:sz w:val="24"/>
          <w:szCs w:val="16"/>
        </w:rPr>
        <w:t xml:space="preserve"> 1-</w:t>
      </w:r>
      <w:r w:rsidR="006007FC">
        <w:rPr>
          <w:sz w:val="24"/>
          <w:szCs w:val="16"/>
        </w:rPr>
        <w:t>1</w:t>
      </w:r>
    </w:p>
    <w:p w14:paraId="35349E1D" w14:textId="77777777" w:rsidR="00A34802" w:rsidRDefault="00A34802" w:rsidP="00A3480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detailed answers to the three questions in the RAN5 LS.</w:t>
      </w:r>
    </w:p>
    <w:p w14:paraId="40DBFB1F" w14:textId="77777777" w:rsidR="00A34802" w:rsidRPr="009415B0" w:rsidRDefault="00A34802" w:rsidP="00A34802">
      <w:pPr>
        <w:rPr>
          <w:i/>
          <w:color w:val="0070C0"/>
          <w:lang w:val="en-US" w:eastAsia="zh-CN"/>
        </w:rPr>
      </w:pPr>
    </w:p>
    <w:p w14:paraId="523DBC09" w14:textId="77777777" w:rsidR="00A34802" w:rsidRPr="00035C50" w:rsidRDefault="00A34802" w:rsidP="00A3480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5639511" w14:textId="52DE2819" w:rsidR="00A34802" w:rsidRPr="00805BE8" w:rsidRDefault="00A34802" w:rsidP="00A34802">
      <w:pPr>
        <w:rPr>
          <w:b/>
          <w:color w:val="0070C0"/>
          <w:u w:val="single"/>
          <w:lang w:eastAsia="ko-KR"/>
        </w:rPr>
      </w:pPr>
      <w:r w:rsidRPr="00805BE8">
        <w:rPr>
          <w:b/>
          <w:color w:val="0070C0"/>
          <w:u w:val="single"/>
          <w:lang w:eastAsia="ko-KR"/>
        </w:rPr>
        <w:t>Issue 1-</w:t>
      </w:r>
      <w:r w:rsidR="006007FC">
        <w:rPr>
          <w:b/>
          <w:color w:val="0070C0"/>
          <w:u w:val="single"/>
          <w:lang w:eastAsia="ko-KR"/>
        </w:rPr>
        <w:t>1</w:t>
      </w:r>
      <w:r>
        <w:rPr>
          <w:b/>
          <w:color w:val="0070C0"/>
          <w:u w:val="single"/>
          <w:lang w:eastAsia="ko-KR"/>
        </w:rPr>
        <w:t>-1</w:t>
      </w:r>
      <w:r w:rsidRPr="00805BE8">
        <w:rPr>
          <w:b/>
          <w:color w:val="0070C0"/>
          <w:u w:val="single"/>
          <w:lang w:eastAsia="ko-KR"/>
        </w:rPr>
        <w:t xml:space="preserve">: </w:t>
      </w:r>
      <w:r>
        <w:rPr>
          <w:b/>
          <w:color w:val="0070C0"/>
          <w:u w:val="single"/>
          <w:lang w:eastAsia="ko-KR"/>
        </w:rPr>
        <w:t>Answer to Q1</w:t>
      </w:r>
      <w:r w:rsidR="00D7641F">
        <w:rPr>
          <w:b/>
          <w:color w:val="0070C0"/>
          <w:u w:val="single"/>
          <w:lang w:eastAsia="ko-KR"/>
        </w:rPr>
        <w:t>: “</w:t>
      </w:r>
      <w:r w:rsidR="00D7641F" w:rsidRPr="00D7641F">
        <w:rPr>
          <w:b/>
          <w:color w:val="0070C0"/>
          <w:u w:val="single"/>
          <w:lang w:eastAsia="ko-KR"/>
        </w:rPr>
        <w:t>RAN5 is looking to develop test procedure with and without UE Beamlock test function, can either procedure be used to verify RAN4 core requirements?</w:t>
      </w:r>
      <w:r w:rsidR="00D7641F">
        <w:rPr>
          <w:b/>
          <w:color w:val="0070C0"/>
          <w:u w:val="single"/>
          <w:lang w:eastAsia="ko-KR"/>
        </w:rPr>
        <w:t>”</w:t>
      </w:r>
    </w:p>
    <w:p w14:paraId="785A60F3" w14:textId="77777777" w:rsidR="00A34802" w:rsidRPr="00805BE8" w:rsidRDefault="00A34802" w:rsidP="00A3480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E4637D3" w14:textId="62C5F993" w:rsidR="00A34802" w:rsidRDefault="00A34802" w:rsidP="00A348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A5CC0">
        <w:rPr>
          <w:rFonts w:eastAsia="SimSun"/>
          <w:color w:val="0070C0"/>
          <w:szCs w:val="24"/>
          <w:lang w:eastAsia="zh-CN"/>
        </w:rPr>
        <w:t xml:space="preserve"> </w:t>
      </w:r>
      <w:r>
        <w:rPr>
          <w:rFonts w:eastAsia="SimSun"/>
          <w:color w:val="0070C0"/>
          <w:szCs w:val="24"/>
          <w:lang w:eastAsia="zh-CN"/>
        </w:rPr>
        <w:t>(As in R4-25</w:t>
      </w:r>
      <w:r w:rsidR="004A5CC0">
        <w:rPr>
          <w:rFonts w:eastAsia="SimSun"/>
          <w:color w:val="0070C0"/>
          <w:szCs w:val="24"/>
          <w:lang w:eastAsia="zh-CN"/>
        </w:rPr>
        <w:t>2</w:t>
      </w:r>
      <w:r w:rsidR="004B6ECD">
        <w:rPr>
          <w:rFonts w:eastAsia="SimSun"/>
          <w:color w:val="0070C0"/>
          <w:szCs w:val="24"/>
          <w:lang w:eastAsia="zh-CN"/>
        </w:rPr>
        <w:t>1275</w:t>
      </w:r>
      <w:r w:rsidR="004A5CC0">
        <w:rPr>
          <w:rFonts w:eastAsia="SimSun"/>
          <w:color w:val="0070C0"/>
          <w:szCs w:val="24"/>
          <w:lang w:eastAsia="zh-CN"/>
        </w:rPr>
        <w:t xml:space="preserve"> /</w:t>
      </w:r>
      <w:r w:rsidR="004B6ECD">
        <w:rPr>
          <w:rFonts w:eastAsia="SimSun"/>
          <w:color w:val="0070C0"/>
          <w:szCs w:val="24"/>
          <w:lang w:eastAsia="zh-CN"/>
        </w:rPr>
        <w:t>Huawei</w:t>
      </w:r>
      <w:r>
        <w:rPr>
          <w:rFonts w:eastAsia="SimSun"/>
          <w:color w:val="0070C0"/>
          <w:szCs w:val="24"/>
          <w:lang w:eastAsia="zh-CN"/>
        </w:rPr>
        <w:t>)</w:t>
      </w:r>
    </w:p>
    <w:tbl>
      <w:tblPr>
        <w:tblStyle w:val="TableGrid"/>
        <w:tblW w:w="0" w:type="auto"/>
        <w:tblInd w:w="1440" w:type="dxa"/>
        <w:tblLook w:val="04A0" w:firstRow="1" w:lastRow="0" w:firstColumn="1" w:lastColumn="0" w:noHBand="0" w:noVBand="1"/>
      </w:tblPr>
      <w:tblGrid>
        <w:gridCol w:w="8191"/>
      </w:tblGrid>
      <w:tr w:rsidR="004B6ECD" w14:paraId="6EA150EA" w14:textId="77777777" w:rsidTr="004B6ECD">
        <w:tc>
          <w:tcPr>
            <w:tcW w:w="9631" w:type="dxa"/>
          </w:tcPr>
          <w:p w14:paraId="174FE217" w14:textId="1A3FB043" w:rsidR="004B6ECD" w:rsidRDefault="004B6ECD" w:rsidP="004B6ECD">
            <w:pPr>
              <w:pStyle w:val="ListParagraph"/>
              <w:overflowPunct/>
              <w:autoSpaceDE/>
              <w:autoSpaceDN/>
              <w:adjustRightInd/>
              <w:spacing w:after="120"/>
              <w:ind w:firstLineChars="0" w:firstLine="0"/>
              <w:textAlignment w:val="auto"/>
              <w:rPr>
                <w:rFonts w:eastAsia="SimSun"/>
                <w:color w:val="0070C0"/>
                <w:szCs w:val="24"/>
                <w:lang w:eastAsia="zh-CN"/>
              </w:rPr>
            </w:pPr>
            <w:r w:rsidRPr="004B6ECD">
              <w:rPr>
                <w:rFonts w:eastAsia="SimSun"/>
                <w:color w:val="0070C0"/>
                <w:szCs w:val="24"/>
                <w:lang w:eastAsia="zh-CN"/>
              </w:rPr>
              <w:t>RAN4 derived the core requirements based on the assumption of using beamlock test function, which is capture in TR 38.891 and the LS R4-2317764 sent to RAN5. RAN4 confirms the beam correspondence in RRC_IDLE and RRC_INACTIVE shall be tested with beamlock test function.</w:t>
            </w:r>
          </w:p>
        </w:tc>
      </w:tr>
    </w:tbl>
    <w:p w14:paraId="5379F5F5" w14:textId="77777777" w:rsidR="004B6ECD" w:rsidRPr="00805BE8" w:rsidRDefault="004B6ECD" w:rsidP="004B6ECD">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6D862B6" w14:textId="03205DB0" w:rsidR="00A34802" w:rsidRPr="009D4B87" w:rsidRDefault="00A34802" w:rsidP="00A34802">
      <w:pPr>
        <w:pStyle w:val="ListParagraph"/>
        <w:numPr>
          <w:ilvl w:val="1"/>
          <w:numId w:val="4"/>
        </w:numPr>
        <w:overflowPunct/>
        <w:autoSpaceDE/>
        <w:autoSpaceDN/>
        <w:adjustRightInd/>
        <w:spacing w:after="120"/>
        <w:ind w:left="1440" w:firstLineChars="0"/>
        <w:textAlignment w:val="auto"/>
        <w:rPr>
          <w:color w:val="0070C0"/>
        </w:rPr>
      </w:pPr>
      <w:r w:rsidRPr="00805BE8">
        <w:rPr>
          <w:rFonts w:eastAsia="SimSun"/>
          <w:color w:val="0070C0"/>
          <w:szCs w:val="24"/>
          <w:lang w:eastAsia="zh-CN"/>
        </w:rPr>
        <w:t>Option 2:</w:t>
      </w:r>
      <w:r w:rsidR="004A5CC0">
        <w:rPr>
          <w:rFonts w:eastAsia="SimSun"/>
          <w:color w:val="0070C0"/>
          <w:szCs w:val="24"/>
          <w:lang w:eastAsia="zh-CN"/>
        </w:rPr>
        <w:t xml:space="preserve"> </w:t>
      </w:r>
      <w:r w:rsidR="004A5CC0">
        <w:rPr>
          <w:color w:val="0070C0"/>
        </w:rPr>
        <w:t>(As in R4-252</w:t>
      </w:r>
      <w:r w:rsidR="00535FF6">
        <w:rPr>
          <w:color w:val="0070C0"/>
        </w:rPr>
        <w:t>0681</w:t>
      </w:r>
      <w:r w:rsidR="004A5CC0">
        <w:rPr>
          <w:color w:val="0070C0"/>
        </w:rPr>
        <w:t xml:space="preserve"> /</w:t>
      </w:r>
      <w:r w:rsidR="00535FF6">
        <w:rPr>
          <w:color w:val="0070C0"/>
        </w:rPr>
        <w:t>Apple</w:t>
      </w:r>
      <w:r w:rsidR="004A5CC0">
        <w:rPr>
          <w:color w:val="0070C0"/>
        </w:rPr>
        <w:t>)</w:t>
      </w:r>
    </w:p>
    <w:tbl>
      <w:tblPr>
        <w:tblStyle w:val="TableGrid"/>
        <w:tblW w:w="0" w:type="auto"/>
        <w:tblInd w:w="1420" w:type="dxa"/>
        <w:tblLook w:val="04A0" w:firstRow="1" w:lastRow="0" w:firstColumn="1" w:lastColumn="0" w:noHBand="0" w:noVBand="1"/>
      </w:tblPr>
      <w:tblGrid>
        <w:gridCol w:w="8211"/>
      </w:tblGrid>
      <w:tr w:rsidR="005A2602" w14:paraId="6A6C231C" w14:textId="77777777" w:rsidTr="005A2602">
        <w:tc>
          <w:tcPr>
            <w:tcW w:w="9631" w:type="dxa"/>
          </w:tcPr>
          <w:p w14:paraId="5D2156D3" w14:textId="77777777" w:rsidR="007E21DF" w:rsidRPr="007E21DF" w:rsidRDefault="007E21DF" w:rsidP="007E21DF">
            <w:pPr>
              <w:rPr>
                <w:color w:val="0070C0"/>
              </w:rPr>
            </w:pPr>
            <w:r w:rsidRPr="007E21DF">
              <w:rPr>
                <w:color w:val="0070C0"/>
              </w:rPr>
              <w:t>RAN4 core requirements were derived under the assumption that UE beamlock function is used</w:t>
            </w:r>
            <w:r w:rsidRPr="007E21DF">
              <w:rPr>
                <w:color w:val="0070C0"/>
                <w:lang w:eastAsia="zh-CN"/>
              </w:rPr>
              <w:t xml:space="preserve">. </w:t>
            </w:r>
            <w:r w:rsidRPr="007E21DF">
              <w:rPr>
                <w:color w:val="0070C0"/>
              </w:rPr>
              <w:t>During the RAN4 discussion of deriving the core requirements, the working assumptions were shared with RAN5 in LS R4-2317764.</w:t>
            </w:r>
          </w:p>
          <w:tbl>
            <w:tblPr>
              <w:tblStyle w:val="TableGrid"/>
              <w:tblpPr w:leftFromText="180" w:rightFromText="180" w:vertAnchor="text" w:tblpY="1"/>
              <w:tblOverlap w:val="never"/>
              <w:tblW w:w="0" w:type="auto"/>
              <w:tblLook w:val="04A0" w:firstRow="1" w:lastRow="0" w:firstColumn="1" w:lastColumn="0" w:noHBand="0" w:noVBand="1"/>
            </w:tblPr>
            <w:tblGrid>
              <w:gridCol w:w="7985"/>
            </w:tblGrid>
            <w:tr w:rsidR="007E21DF" w:rsidRPr="007E21DF" w14:paraId="5A52969C" w14:textId="77777777" w:rsidTr="00D227E2">
              <w:tc>
                <w:tcPr>
                  <w:tcW w:w="9855" w:type="dxa"/>
                </w:tcPr>
                <w:p w14:paraId="630CC600" w14:textId="77777777" w:rsidR="007E21DF" w:rsidRPr="007E21DF" w:rsidRDefault="007E21DF" w:rsidP="007E21DF">
                  <w:pPr>
                    <w:tabs>
                      <w:tab w:val="left" w:pos="3807"/>
                      <w:tab w:val="center" w:pos="4932"/>
                    </w:tabs>
                    <w:spacing w:beforeLines="100" w:before="240" w:afterLines="50" w:after="120"/>
                    <w:jc w:val="both"/>
                    <w:rPr>
                      <w:rFonts w:ascii="Arial" w:hAnsi="Arial" w:cs="Arial"/>
                      <w:color w:val="0070C0"/>
                      <w:lang w:val="en-US"/>
                    </w:rPr>
                  </w:pPr>
                  <w:r w:rsidRPr="007E21DF">
                    <w:rPr>
                      <w:b/>
                      <w:bCs/>
                      <w:color w:val="0070C0"/>
                    </w:rPr>
                    <w:t>Answer</w:t>
                  </w:r>
                  <w:r w:rsidRPr="007E21DF">
                    <w:rPr>
                      <w:color w:val="0070C0"/>
                    </w:rPr>
                    <w:t xml:space="preserve">: </w:t>
                  </w:r>
                  <w:r w:rsidRPr="007E21DF">
                    <w:rPr>
                      <w:rFonts w:ascii="Arial" w:hAnsi="Arial" w:cs="Arial"/>
                      <w:color w:val="0070C0"/>
                      <w:lang w:val="en-US"/>
                    </w:rPr>
                    <w:t>RAN4 has agreed on the PRACH EIRP spherical coverage requirement based on working assumptions of test condition as below. RAN4 respectfully asks RAN5 to evaluate following working assumptions and provide feedback if RAN5 identifies any issue related to the working assumptions.</w:t>
                  </w:r>
                </w:p>
                <w:p w14:paraId="7C14D6AC" w14:textId="77777777" w:rsidR="007E21DF" w:rsidRPr="007E21DF" w:rsidRDefault="007E21DF" w:rsidP="007E21DF">
                  <w:pPr>
                    <w:pStyle w:val="ListParagraph"/>
                    <w:numPr>
                      <w:ilvl w:val="0"/>
                      <w:numId w:val="31"/>
                    </w:numPr>
                    <w:ind w:firstLineChars="0"/>
                    <w:contextualSpacing/>
                    <w:rPr>
                      <w:rFonts w:ascii="Arial" w:hAnsi="Arial" w:cs="Arial"/>
                      <w:color w:val="0070C0"/>
                      <w:lang w:eastAsia="zh-CN"/>
                    </w:rPr>
                  </w:pPr>
                  <w:r w:rsidRPr="007E21DF">
                    <w:rPr>
                      <w:rFonts w:ascii="Arial" w:hAnsi="Arial" w:cs="Arial"/>
                      <w:color w:val="0070C0"/>
                      <w:lang w:eastAsia="zh-CN"/>
                    </w:rPr>
                    <w:t>RAN4 has agreed to inform RAN5 to develop the beamlock function in initial access.</w:t>
                  </w:r>
                </w:p>
                <w:p w14:paraId="467C7B2C" w14:textId="77777777" w:rsidR="007E21DF" w:rsidRPr="007E21DF" w:rsidRDefault="007E21DF" w:rsidP="007E21DF">
                  <w:pPr>
                    <w:pStyle w:val="ListParagraph"/>
                    <w:numPr>
                      <w:ilvl w:val="0"/>
                      <w:numId w:val="31"/>
                    </w:numPr>
                    <w:ind w:firstLineChars="0"/>
                    <w:contextualSpacing/>
                    <w:rPr>
                      <w:rFonts w:ascii="Arial" w:hAnsi="Arial" w:cs="Arial"/>
                      <w:color w:val="0070C0"/>
                      <w:lang w:eastAsia="zh-CN"/>
                    </w:rPr>
                  </w:pPr>
                  <w:r w:rsidRPr="007E21DF">
                    <w:rPr>
                      <w:rFonts w:ascii="Arial" w:hAnsi="Arial" w:cs="Arial"/>
                      <w:color w:val="0070C0"/>
                      <w:lang w:eastAsia="zh-CN"/>
                    </w:rPr>
                    <w:t>UE locks the beam direction after requested by test equipment</w:t>
                  </w:r>
                </w:p>
                <w:p w14:paraId="308E1609" w14:textId="77777777" w:rsidR="007E21DF" w:rsidRPr="007E21DF" w:rsidRDefault="007E21DF" w:rsidP="007E21DF">
                  <w:pPr>
                    <w:pStyle w:val="ListParagraph"/>
                    <w:numPr>
                      <w:ilvl w:val="0"/>
                      <w:numId w:val="31"/>
                    </w:numPr>
                    <w:ind w:firstLineChars="0"/>
                    <w:contextualSpacing/>
                    <w:rPr>
                      <w:rFonts w:ascii="Arial" w:hAnsi="Arial" w:cs="Arial"/>
                      <w:color w:val="0070C0"/>
                      <w:lang w:eastAsia="zh-CN"/>
                    </w:rPr>
                  </w:pPr>
                  <w:r w:rsidRPr="007E21DF">
                    <w:rPr>
                      <w:rFonts w:ascii="Arial" w:hAnsi="Arial" w:cs="Arial" w:hint="eastAsia"/>
                      <w:color w:val="0070C0"/>
                      <w:lang w:eastAsia="zh-CN"/>
                    </w:rPr>
                    <w:t>U</w:t>
                  </w:r>
                  <w:r w:rsidRPr="007E21DF">
                    <w:rPr>
                      <w:rFonts w:ascii="Arial" w:hAnsi="Arial" w:cs="Arial"/>
                      <w:color w:val="0070C0"/>
                      <w:lang w:eastAsia="zh-CN"/>
                    </w:rPr>
                    <w:t>E is kept in RRC_IDLE state to ensure at least 1ms EIRP measurement period for PRACH.</w:t>
                  </w:r>
                </w:p>
                <w:p w14:paraId="55F022F2" w14:textId="77777777" w:rsidR="007E21DF" w:rsidRPr="007E21DF" w:rsidRDefault="007E21DF" w:rsidP="007E21DF">
                  <w:pPr>
                    <w:pStyle w:val="ListParagraph"/>
                    <w:numPr>
                      <w:ilvl w:val="0"/>
                      <w:numId w:val="31"/>
                    </w:numPr>
                    <w:ind w:firstLineChars="0"/>
                    <w:contextualSpacing/>
                    <w:rPr>
                      <w:rFonts w:ascii="Arial" w:hAnsi="Arial" w:cs="Arial"/>
                      <w:color w:val="0070C0"/>
                      <w:lang w:eastAsia="zh-CN"/>
                    </w:rPr>
                  </w:pPr>
                  <w:r w:rsidRPr="007E21DF">
                    <w:rPr>
                      <w:rFonts w:ascii="Arial" w:hAnsi="Arial" w:cs="Arial"/>
                      <w:color w:val="0070C0"/>
                      <w:lang w:eastAsia="zh-CN"/>
                    </w:rPr>
                    <w:t>Enable multiple PRACH transmissions in testing mode, including holding RAR.</w:t>
                  </w:r>
                </w:p>
                <w:p w14:paraId="78798948" w14:textId="77777777" w:rsidR="007E21DF" w:rsidRPr="007E21DF" w:rsidRDefault="007E21DF" w:rsidP="007E21DF">
                  <w:pPr>
                    <w:pStyle w:val="ListParagraph"/>
                    <w:numPr>
                      <w:ilvl w:val="0"/>
                      <w:numId w:val="31"/>
                    </w:numPr>
                    <w:ind w:firstLineChars="0"/>
                    <w:contextualSpacing/>
                    <w:rPr>
                      <w:rFonts w:ascii="Arial" w:hAnsi="Arial" w:cs="Arial"/>
                      <w:color w:val="0070C0"/>
                      <w:lang w:eastAsia="zh-CN"/>
                    </w:rPr>
                  </w:pPr>
                  <w:r w:rsidRPr="007E21DF">
                    <w:rPr>
                      <w:rFonts w:ascii="Arial" w:hAnsi="Arial" w:cs="Arial"/>
                      <w:color w:val="0070C0"/>
                      <w:lang w:eastAsia="zh-CN"/>
                    </w:rPr>
                    <w:t>UE transmits with the optimal Tx beam that is autonomously selected by UE.</w:t>
                  </w:r>
                </w:p>
                <w:p w14:paraId="69949A85" w14:textId="77777777" w:rsidR="007E21DF" w:rsidRPr="007E21DF" w:rsidRDefault="007E21DF" w:rsidP="007E21DF">
                  <w:pPr>
                    <w:pStyle w:val="ListParagraph"/>
                    <w:numPr>
                      <w:ilvl w:val="0"/>
                      <w:numId w:val="31"/>
                    </w:numPr>
                    <w:ind w:firstLineChars="0"/>
                    <w:contextualSpacing/>
                    <w:rPr>
                      <w:rFonts w:ascii="Arial" w:hAnsi="Arial" w:cs="Arial"/>
                      <w:color w:val="0070C0"/>
                      <w:lang w:eastAsia="zh-CN"/>
                    </w:rPr>
                  </w:pPr>
                  <w:r w:rsidRPr="007E21DF">
                    <w:rPr>
                      <w:rFonts w:ascii="Arial" w:hAnsi="Arial" w:cs="Arial"/>
                      <w:color w:val="0070C0"/>
                      <w:lang w:eastAsia="zh-CN"/>
                    </w:rPr>
                    <w:t>UE achieves Pcmax before PRACH EIRP measurement.</w:t>
                  </w:r>
                </w:p>
                <w:p w14:paraId="04F8DAD4" w14:textId="77777777" w:rsidR="007E21DF" w:rsidRPr="007E21DF" w:rsidRDefault="007E21DF" w:rsidP="007E21DF">
                  <w:pPr>
                    <w:pStyle w:val="ListParagraph"/>
                    <w:numPr>
                      <w:ilvl w:val="0"/>
                      <w:numId w:val="31"/>
                    </w:numPr>
                    <w:ind w:firstLineChars="0"/>
                    <w:contextualSpacing/>
                    <w:rPr>
                      <w:rFonts w:ascii="Arial" w:hAnsi="Arial" w:cs="Arial"/>
                      <w:color w:val="0070C0"/>
                      <w:lang w:eastAsia="zh-CN"/>
                    </w:rPr>
                  </w:pPr>
                  <w:r w:rsidRPr="007E21DF">
                    <w:rPr>
                      <w:rFonts w:ascii="Arial" w:hAnsi="Arial" w:cs="Arial"/>
                      <w:color w:val="0070C0"/>
                      <w:lang w:eastAsia="zh-CN"/>
                    </w:rPr>
                    <w:t>UE transmits PRACH with gap &lt;=20ms.</w:t>
                  </w:r>
                </w:p>
                <w:p w14:paraId="59EFA9D1" w14:textId="77777777" w:rsidR="007E21DF" w:rsidRPr="007E21DF" w:rsidRDefault="007E21DF" w:rsidP="007E21DF">
                  <w:pPr>
                    <w:rPr>
                      <w:rFonts w:ascii="Arial" w:eastAsia="Calibri" w:hAnsi="Arial" w:cs="Arial"/>
                      <w:color w:val="0070C0"/>
                      <w:lang w:val="en-US" w:eastAsia="zh-CN"/>
                    </w:rPr>
                  </w:pPr>
                  <w:r w:rsidRPr="007E21DF">
                    <w:rPr>
                      <w:rFonts w:ascii="Arial" w:hAnsi="Arial" w:cs="Arial" w:hint="eastAsia"/>
                      <w:color w:val="0070C0"/>
                      <w:lang w:eastAsia="zh-CN"/>
                    </w:rPr>
                    <w:t>T</w:t>
                  </w:r>
                  <w:r w:rsidRPr="007E21DF">
                    <w:rPr>
                      <w:rFonts w:ascii="Arial" w:hAnsi="Arial" w:cs="Arial"/>
                      <w:color w:val="0070C0"/>
                      <w:lang w:eastAsia="zh-CN"/>
                    </w:rPr>
                    <w:t>o accelerate the testing, it’s recommended to use the longest applicable PRACH preamble format and minimum gap between PRACH transmission.</w:t>
                  </w:r>
                </w:p>
              </w:tc>
            </w:tr>
          </w:tbl>
          <w:p w14:paraId="2D68B6CA" w14:textId="77777777" w:rsidR="007E21DF" w:rsidRPr="007E21DF" w:rsidRDefault="007E21DF" w:rsidP="007E21DF">
            <w:pPr>
              <w:rPr>
                <w:color w:val="0070C0"/>
              </w:rPr>
            </w:pPr>
          </w:p>
          <w:p w14:paraId="5F12AC62" w14:textId="5B478D4F" w:rsidR="005A2602" w:rsidRDefault="007E21DF" w:rsidP="005A2602">
            <w:pPr>
              <w:rPr>
                <w:color w:val="0070C0"/>
              </w:rPr>
            </w:pPr>
            <w:r w:rsidRPr="007E21DF">
              <w:rPr>
                <w:color w:val="0070C0"/>
              </w:rPr>
              <w:t>RAN4 requests RAN5 to consider the above-mentioned assumption in developing their test procedures.</w:t>
            </w:r>
          </w:p>
        </w:tc>
      </w:tr>
    </w:tbl>
    <w:p w14:paraId="6C7BAEDC" w14:textId="77777777" w:rsidR="00A34802" w:rsidRDefault="00A34802" w:rsidP="005A2602">
      <w:pPr>
        <w:ind w:left="1420"/>
        <w:rPr>
          <w:color w:val="0070C0"/>
        </w:rPr>
      </w:pPr>
    </w:p>
    <w:p w14:paraId="0E43CDDE" w14:textId="25FC802A" w:rsidR="001F4153" w:rsidRPr="009D4B87" w:rsidRDefault="001F4153" w:rsidP="001F4153">
      <w:pPr>
        <w:pStyle w:val="ListParagraph"/>
        <w:numPr>
          <w:ilvl w:val="1"/>
          <w:numId w:val="4"/>
        </w:numPr>
        <w:overflowPunct/>
        <w:autoSpaceDE/>
        <w:autoSpaceDN/>
        <w:adjustRightInd/>
        <w:spacing w:after="120"/>
        <w:ind w:left="1440" w:firstLineChars="0"/>
        <w:textAlignment w:val="auto"/>
        <w:rPr>
          <w:color w:val="0070C0"/>
        </w:rPr>
      </w:pPr>
      <w:bookmarkStart w:id="1" w:name="_Hlk213787918"/>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w:t>
      </w:r>
      <w:r>
        <w:rPr>
          <w:rFonts w:eastAsia="SimSun"/>
          <w:color w:val="0070C0"/>
          <w:szCs w:val="24"/>
          <w:lang w:eastAsia="zh-CN"/>
        </w:rPr>
        <w:t xml:space="preserve"> </w:t>
      </w:r>
      <w:r>
        <w:rPr>
          <w:color w:val="0070C0"/>
        </w:rPr>
        <w:t>(As in R4-252</w:t>
      </w:r>
      <w:r w:rsidR="004F6F7F">
        <w:rPr>
          <w:color w:val="0070C0"/>
        </w:rPr>
        <w:t>1141</w:t>
      </w:r>
      <w:r>
        <w:rPr>
          <w:color w:val="0070C0"/>
        </w:rPr>
        <w:t xml:space="preserve"> /</w:t>
      </w:r>
      <w:r w:rsidR="004F6F7F">
        <w:rPr>
          <w:color w:val="0070C0"/>
        </w:rPr>
        <w:t>Ericsson, Sony</w:t>
      </w:r>
      <w:r>
        <w:rPr>
          <w:color w:val="0070C0"/>
        </w:rPr>
        <w:t>)</w:t>
      </w:r>
    </w:p>
    <w:tbl>
      <w:tblPr>
        <w:tblStyle w:val="TableGrid"/>
        <w:tblW w:w="0" w:type="auto"/>
        <w:tblInd w:w="1420" w:type="dxa"/>
        <w:tblLook w:val="04A0" w:firstRow="1" w:lastRow="0" w:firstColumn="1" w:lastColumn="0" w:noHBand="0" w:noVBand="1"/>
      </w:tblPr>
      <w:tblGrid>
        <w:gridCol w:w="8211"/>
      </w:tblGrid>
      <w:tr w:rsidR="004F6F7F" w:rsidRPr="004F6F7F" w14:paraId="7334B01D" w14:textId="77777777" w:rsidTr="004707B6">
        <w:tc>
          <w:tcPr>
            <w:tcW w:w="8211" w:type="dxa"/>
          </w:tcPr>
          <w:bookmarkEnd w:id="1"/>
          <w:p w14:paraId="20C58014" w14:textId="77777777" w:rsidR="004F6F7F" w:rsidRPr="004F6F7F" w:rsidRDefault="004F6F7F" w:rsidP="004F6F7F">
            <w:pPr>
              <w:spacing w:after="0"/>
              <w:contextualSpacing/>
              <w:jc w:val="both"/>
              <w:rPr>
                <w:rFonts w:ascii="Arial" w:eastAsia="Times New Roman" w:hAnsi="Arial" w:cs="Arial"/>
                <w:color w:val="0070C0"/>
              </w:rPr>
            </w:pPr>
            <w:r w:rsidRPr="004F6F7F">
              <w:rPr>
                <w:rFonts w:ascii="Arial" w:eastAsia="Times New Roman" w:hAnsi="Arial" w:cs="Arial"/>
                <w:color w:val="0070C0"/>
              </w:rPr>
              <w:t>according to the following RAN4 working assumptions for the test conditions liaised earlier (see the LS in R4-2317764), beam lock is used as activated by the test equipment:</w:t>
            </w:r>
          </w:p>
          <w:p w14:paraId="53CF3B22" w14:textId="77777777" w:rsidR="004F6F7F" w:rsidRPr="004F6F7F" w:rsidRDefault="004F6F7F" w:rsidP="004F6F7F">
            <w:pPr>
              <w:spacing w:after="0"/>
              <w:contextualSpacing/>
              <w:jc w:val="both"/>
              <w:rPr>
                <w:rFonts w:ascii="Arial" w:eastAsia="Times New Roman" w:hAnsi="Arial" w:cs="Arial"/>
                <w:color w:val="0070C0"/>
              </w:rPr>
            </w:pPr>
          </w:p>
          <w:p w14:paraId="501C6636" w14:textId="77777777" w:rsidR="004F6F7F" w:rsidRPr="004F6F7F" w:rsidRDefault="004F6F7F" w:rsidP="004F6F7F">
            <w:pPr>
              <w:numPr>
                <w:ilvl w:val="0"/>
                <w:numId w:val="31"/>
              </w:numPr>
              <w:spacing w:after="0"/>
              <w:contextualSpacing/>
              <w:rPr>
                <w:rFonts w:ascii="Arial" w:hAnsi="Arial" w:cs="Arial"/>
                <w:color w:val="0070C0"/>
                <w:lang w:val="en-US" w:eastAsia="zh-CN"/>
              </w:rPr>
            </w:pPr>
            <w:r w:rsidRPr="004F6F7F">
              <w:rPr>
                <w:rFonts w:ascii="Arial" w:hAnsi="Arial" w:cs="Arial"/>
                <w:color w:val="0070C0"/>
                <w:lang w:val="en-US" w:eastAsia="zh-CN"/>
              </w:rPr>
              <w:t>RAN4 has agreed to inform RAN5 to develop the beamlock function in initial access.</w:t>
            </w:r>
          </w:p>
          <w:p w14:paraId="6C89FDCE" w14:textId="77777777" w:rsidR="004F6F7F" w:rsidRPr="004F6F7F" w:rsidRDefault="004F6F7F" w:rsidP="004F6F7F">
            <w:pPr>
              <w:numPr>
                <w:ilvl w:val="0"/>
                <w:numId w:val="31"/>
              </w:numPr>
              <w:spacing w:after="0"/>
              <w:contextualSpacing/>
              <w:rPr>
                <w:rFonts w:ascii="Arial" w:hAnsi="Arial" w:cs="Arial"/>
                <w:color w:val="0070C0"/>
                <w:lang w:val="en-US" w:eastAsia="zh-CN"/>
              </w:rPr>
            </w:pPr>
            <w:r w:rsidRPr="004F6F7F">
              <w:rPr>
                <w:rFonts w:ascii="Arial" w:hAnsi="Arial" w:cs="Arial"/>
                <w:color w:val="0070C0"/>
                <w:lang w:val="en-US" w:eastAsia="zh-CN"/>
              </w:rPr>
              <w:t>UE locks the beam direction after requested by test equipment</w:t>
            </w:r>
          </w:p>
          <w:p w14:paraId="04DAC006" w14:textId="77777777" w:rsidR="004F6F7F" w:rsidRPr="004F6F7F" w:rsidRDefault="004F6F7F" w:rsidP="004F6F7F">
            <w:pPr>
              <w:numPr>
                <w:ilvl w:val="0"/>
                <w:numId w:val="31"/>
              </w:numPr>
              <w:spacing w:after="0"/>
              <w:contextualSpacing/>
              <w:rPr>
                <w:rFonts w:ascii="Arial" w:hAnsi="Arial" w:cs="Arial"/>
                <w:color w:val="0070C0"/>
                <w:lang w:val="en-US" w:eastAsia="zh-CN"/>
              </w:rPr>
            </w:pPr>
            <w:r w:rsidRPr="004F6F7F">
              <w:rPr>
                <w:rFonts w:ascii="Arial" w:hAnsi="Arial" w:cs="Arial" w:hint="eastAsia"/>
                <w:color w:val="0070C0"/>
                <w:lang w:val="en-US" w:eastAsia="zh-CN"/>
              </w:rPr>
              <w:t>U</w:t>
            </w:r>
            <w:r w:rsidRPr="004F6F7F">
              <w:rPr>
                <w:rFonts w:ascii="Arial" w:hAnsi="Arial" w:cs="Arial"/>
                <w:color w:val="0070C0"/>
                <w:lang w:val="en-US" w:eastAsia="zh-CN"/>
              </w:rPr>
              <w:t>E is kept in RRC_IDLE state to ensure at least 1ms EIRP measurement period for PRACH.</w:t>
            </w:r>
          </w:p>
          <w:p w14:paraId="57056724" w14:textId="77777777" w:rsidR="004F6F7F" w:rsidRPr="004F6F7F" w:rsidRDefault="004F6F7F" w:rsidP="004F6F7F">
            <w:pPr>
              <w:numPr>
                <w:ilvl w:val="0"/>
                <w:numId w:val="31"/>
              </w:numPr>
              <w:spacing w:after="0"/>
              <w:contextualSpacing/>
              <w:rPr>
                <w:rFonts w:ascii="Arial" w:hAnsi="Arial" w:cs="Arial"/>
                <w:color w:val="0070C0"/>
                <w:lang w:val="en-US" w:eastAsia="zh-CN"/>
              </w:rPr>
            </w:pPr>
            <w:r w:rsidRPr="004F6F7F">
              <w:rPr>
                <w:rFonts w:ascii="Arial" w:hAnsi="Arial" w:cs="Arial"/>
                <w:color w:val="0070C0"/>
                <w:lang w:val="en-US" w:eastAsia="zh-CN"/>
              </w:rPr>
              <w:t>Enable multiple PRACH transmissions in testing mode, including holding RAR.</w:t>
            </w:r>
          </w:p>
          <w:p w14:paraId="0552BC6E" w14:textId="77777777" w:rsidR="004F6F7F" w:rsidRPr="004F6F7F" w:rsidRDefault="004F6F7F" w:rsidP="004F6F7F">
            <w:pPr>
              <w:numPr>
                <w:ilvl w:val="0"/>
                <w:numId w:val="31"/>
              </w:numPr>
              <w:spacing w:after="0"/>
              <w:contextualSpacing/>
              <w:rPr>
                <w:rFonts w:ascii="Arial" w:hAnsi="Arial" w:cs="Arial"/>
                <w:color w:val="0070C0"/>
                <w:lang w:val="en-US" w:eastAsia="zh-CN"/>
              </w:rPr>
            </w:pPr>
            <w:r w:rsidRPr="004F6F7F">
              <w:rPr>
                <w:rFonts w:ascii="Arial" w:hAnsi="Arial" w:cs="Arial"/>
                <w:color w:val="0070C0"/>
                <w:lang w:val="en-US" w:eastAsia="zh-CN"/>
              </w:rPr>
              <w:t>UE transmits with the optimal Tx beam that is autonomously selected by UE.</w:t>
            </w:r>
          </w:p>
          <w:p w14:paraId="52136E19" w14:textId="77777777" w:rsidR="004F6F7F" w:rsidRPr="004F6F7F" w:rsidRDefault="004F6F7F" w:rsidP="004F6F7F">
            <w:pPr>
              <w:numPr>
                <w:ilvl w:val="0"/>
                <w:numId w:val="31"/>
              </w:numPr>
              <w:spacing w:after="0"/>
              <w:contextualSpacing/>
              <w:rPr>
                <w:rFonts w:ascii="Arial" w:hAnsi="Arial" w:cs="Arial"/>
                <w:color w:val="0070C0"/>
                <w:lang w:val="en-US" w:eastAsia="zh-CN"/>
              </w:rPr>
            </w:pPr>
            <w:r w:rsidRPr="004F6F7F">
              <w:rPr>
                <w:rFonts w:ascii="Arial" w:hAnsi="Arial" w:cs="Arial"/>
                <w:color w:val="0070C0"/>
                <w:lang w:val="en-US" w:eastAsia="zh-CN"/>
              </w:rPr>
              <w:t>UE achieves Pcmax before PRACH EIRP measurement.</w:t>
            </w:r>
          </w:p>
          <w:p w14:paraId="4E73A061" w14:textId="77777777" w:rsidR="004F6F7F" w:rsidRPr="004F6F7F" w:rsidRDefault="004F6F7F" w:rsidP="004F6F7F">
            <w:pPr>
              <w:numPr>
                <w:ilvl w:val="0"/>
                <w:numId w:val="31"/>
              </w:numPr>
              <w:spacing w:after="0"/>
              <w:contextualSpacing/>
              <w:rPr>
                <w:rFonts w:ascii="Arial" w:hAnsi="Arial" w:cs="Arial"/>
                <w:color w:val="0070C0"/>
                <w:lang w:val="en-US" w:eastAsia="zh-CN"/>
              </w:rPr>
            </w:pPr>
            <w:r w:rsidRPr="004F6F7F">
              <w:rPr>
                <w:rFonts w:ascii="Arial" w:hAnsi="Arial" w:cs="Arial"/>
                <w:color w:val="0070C0"/>
                <w:lang w:val="en-US" w:eastAsia="zh-CN"/>
              </w:rPr>
              <w:t>UE transmits PRACH with gap &lt;=20ms.</w:t>
            </w:r>
          </w:p>
          <w:p w14:paraId="44DC8746" w14:textId="77777777" w:rsidR="004F6F7F" w:rsidRPr="004F6F7F" w:rsidRDefault="004F6F7F" w:rsidP="004F6F7F">
            <w:pPr>
              <w:numPr>
                <w:ilvl w:val="0"/>
                <w:numId w:val="31"/>
              </w:numPr>
              <w:spacing w:after="0"/>
              <w:contextualSpacing/>
              <w:rPr>
                <w:rFonts w:ascii="Arial" w:hAnsi="Arial" w:cs="Arial"/>
                <w:color w:val="0070C0"/>
                <w:lang w:val="en-US" w:eastAsia="zh-CN"/>
              </w:rPr>
            </w:pPr>
            <w:r w:rsidRPr="004F6F7F">
              <w:rPr>
                <w:rFonts w:ascii="Arial" w:hAnsi="Arial" w:cs="Arial" w:hint="eastAsia"/>
                <w:color w:val="0070C0"/>
                <w:lang w:val="en-US" w:eastAsia="zh-CN"/>
              </w:rPr>
              <w:lastRenderedPageBreak/>
              <w:t>T</w:t>
            </w:r>
            <w:r w:rsidRPr="004F6F7F">
              <w:rPr>
                <w:rFonts w:ascii="Arial" w:hAnsi="Arial" w:cs="Arial"/>
                <w:color w:val="0070C0"/>
                <w:lang w:val="en-US" w:eastAsia="zh-CN"/>
              </w:rPr>
              <w:t>o accelerate the testing, it’s recommended to use the longest applicable PRACH preamble format and minimum gap between PRACH transmission.</w:t>
            </w:r>
          </w:p>
          <w:p w14:paraId="5B3E60B2" w14:textId="77777777" w:rsidR="004F6F7F" w:rsidRPr="004F6F7F" w:rsidRDefault="004F6F7F" w:rsidP="004F6F7F">
            <w:pPr>
              <w:spacing w:after="0"/>
              <w:contextualSpacing/>
              <w:jc w:val="both"/>
              <w:rPr>
                <w:rFonts w:ascii="Arial" w:eastAsia="Times New Roman" w:hAnsi="Arial" w:cs="Arial"/>
                <w:color w:val="0070C0"/>
              </w:rPr>
            </w:pPr>
          </w:p>
          <w:p w14:paraId="1BB1130E" w14:textId="53C4EFAC" w:rsidR="005A2602" w:rsidRPr="004F6F7F" w:rsidRDefault="004F6F7F" w:rsidP="004F6F7F">
            <w:pPr>
              <w:spacing w:after="0"/>
              <w:contextualSpacing/>
              <w:jc w:val="both"/>
              <w:rPr>
                <w:rFonts w:ascii="Arial" w:eastAsia="Times New Roman" w:hAnsi="Arial" w:cs="Arial"/>
                <w:color w:val="0070C0"/>
              </w:rPr>
            </w:pPr>
            <w:r w:rsidRPr="004F6F7F">
              <w:rPr>
                <w:rFonts w:ascii="Arial" w:eastAsia="Times New Roman" w:hAnsi="Arial" w:cs="Arial"/>
                <w:color w:val="0070C0"/>
              </w:rPr>
              <w:t xml:space="preserve">However, in case the UE achieves a maximum configured power Pcmax before the PRACH EIRP measurement that meets the core requirement without beam lock, then this UE should also be considered compliant. RAN4 assumes that autonomously selected beam(s) by the UE are in the direction of the DL probe also without beam lock, which is the expected behaviour in the field. Test procedures can therefore be developed both with and without beam lock such that verification of a core requirement for conformance does not require implementation of a mode not used in the field. </w:t>
            </w:r>
          </w:p>
        </w:tc>
      </w:tr>
    </w:tbl>
    <w:p w14:paraId="2D440D63" w14:textId="77777777" w:rsidR="004707B6" w:rsidRPr="004707B6" w:rsidRDefault="004707B6" w:rsidP="004707B6">
      <w:pPr>
        <w:pStyle w:val="ListParagraph"/>
        <w:overflowPunct/>
        <w:autoSpaceDE/>
        <w:autoSpaceDN/>
        <w:adjustRightInd/>
        <w:spacing w:after="120"/>
        <w:ind w:left="1440" w:firstLineChars="0" w:firstLine="0"/>
        <w:textAlignment w:val="auto"/>
        <w:rPr>
          <w:color w:val="0070C0"/>
        </w:rPr>
      </w:pPr>
    </w:p>
    <w:p w14:paraId="549768CA" w14:textId="7D89EAF0" w:rsidR="004707B6" w:rsidRPr="009D4B87" w:rsidRDefault="004707B6" w:rsidP="004707B6">
      <w:pPr>
        <w:pStyle w:val="ListParagraph"/>
        <w:numPr>
          <w:ilvl w:val="1"/>
          <w:numId w:val="4"/>
        </w:numPr>
        <w:overflowPunct/>
        <w:autoSpaceDE/>
        <w:autoSpaceDN/>
        <w:adjustRightInd/>
        <w:spacing w:after="120"/>
        <w:ind w:left="1440" w:firstLineChars="0"/>
        <w:textAlignment w:val="auto"/>
        <w:rPr>
          <w:color w:val="0070C0"/>
        </w:rPr>
      </w:pPr>
      <w:r w:rsidRPr="00805BE8">
        <w:rPr>
          <w:rFonts w:eastAsia="SimSun"/>
          <w:color w:val="0070C0"/>
          <w:szCs w:val="24"/>
          <w:lang w:eastAsia="zh-CN"/>
        </w:rPr>
        <w:t xml:space="preserve">Option </w:t>
      </w:r>
      <w:r>
        <w:rPr>
          <w:rFonts w:eastAsia="SimSun"/>
          <w:color w:val="0070C0"/>
          <w:szCs w:val="24"/>
          <w:lang w:eastAsia="zh-CN"/>
        </w:rPr>
        <w:t>4</w:t>
      </w:r>
      <w:r w:rsidRPr="00805BE8">
        <w:rPr>
          <w:rFonts w:eastAsia="SimSun"/>
          <w:color w:val="0070C0"/>
          <w:szCs w:val="24"/>
          <w:lang w:eastAsia="zh-CN"/>
        </w:rPr>
        <w:t>:</w:t>
      </w:r>
      <w:r>
        <w:rPr>
          <w:rFonts w:eastAsia="SimSun"/>
          <w:color w:val="0070C0"/>
          <w:szCs w:val="24"/>
          <w:lang w:eastAsia="zh-CN"/>
        </w:rPr>
        <w:t xml:space="preserve"> </w:t>
      </w:r>
      <w:r>
        <w:rPr>
          <w:color w:val="0070C0"/>
        </w:rPr>
        <w:t>(As in R4-2520264 /Qualcomm)</w:t>
      </w:r>
    </w:p>
    <w:tbl>
      <w:tblPr>
        <w:tblStyle w:val="TableGrid"/>
        <w:tblW w:w="0" w:type="auto"/>
        <w:tblInd w:w="1420" w:type="dxa"/>
        <w:tblLook w:val="04A0" w:firstRow="1" w:lastRow="0" w:firstColumn="1" w:lastColumn="0" w:noHBand="0" w:noVBand="1"/>
      </w:tblPr>
      <w:tblGrid>
        <w:gridCol w:w="8211"/>
      </w:tblGrid>
      <w:tr w:rsidR="004707B6" w14:paraId="2AA401B5" w14:textId="77777777" w:rsidTr="004707B6">
        <w:tc>
          <w:tcPr>
            <w:tcW w:w="9631" w:type="dxa"/>
          </w:tcPr>
          <w:p w14:paraId="7B91FD01" w14:textId="253515EB" w:rsidR="004707B6" w:rsidRDefault="00761538" w:rsidP="005A2602">
            <w:pPr>
              <w:rPr>
                <w:color w:val="0070C0"/>
              </w:rPr>
            </w:pPr>
            <w:r w:rsidRPr="00761538">
              <w:rPr>
                <w:color w:val="0070C0"/>
              </w:rPr>
              <w:t>Yes, either procedure can be used. The initial access beam correspondence core requirements require the UE to transmit sufficient MSG1 EIRP in the direction of the gNB during 1ms of RACH occasions. The core requirements do not mandate implementation of a beamlock test function. It is up to RAN5 how best to verify UE compliance.</w:t>
            </w:r>
          </w:p>
        </w:tc>
      </w:tr>
    </w:tbl>
    <w:p w14:paraId="29326B1C" w14:textId="77777777" w:rsidR="001F4153" w:rsidRPr="009D4B87" w:rsidRDefault="001F4153" w:rsidP="005A2602">
      <w:pPr>
        <w:ind w:left="1420"/>
        <w:rPr>
          <w:color w:val="0070C0"/>
        </w:rPr>
      </w:pPr>
    </w:p>
    <w:p w14:paraId="5FF02668" w14:textId="08A8BEB9" w:rsidR="00A34802" w:rsidRPr="00805BE8" w:rsidRDefault="00A34802" w:rsidP="00A3480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AFE409F" w14:textId="77777777" w:rsidR="00A34802" w:rsidRPr="00805BE8" w:rsidRDefault="00A34802" w:rsidP="00A3480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DA4F4D" w14:textId="77777777" w:rsidR="00232E61" w:rsidRDefault="00222346" w:rsidP="00A348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Since IABC requirements are specified with the assumption of BLF, RAN4 can confirm that RAN5 just needs to develop test procedure with BLF</w:t>
      </w:r>
      <w:r w:rsidR="00A34802">
        <w:rPr>
          <w:rFonts w:eastAsia="SimSun"/>
          <w:color w:val="0070C0"/>
          <w:szCs w:val="24"/>
          <w:lang w:eastAsia="zh-CN"/>
        </w:rPr>
        <w:t>.</w:t>
      </w:r>
      <w:r>
        <w:rPr>
          <w:rFonts w:eastAsia="SimSun"/>
          <w:color w:val="0070C0"/>
          <w:szCs w:val="24"/>
          <w:lang w:eastAsia="zh-CN"/>
        </w:rPr>
        <w:t xml:space="preserve"> So the answer to Q1</w:t>
      </w:r>
      <w:r w:rsidR="00232E61">
        <w:rPr>
          <w:rFonts w:eastAsia="SimSun"/>
          <w:color w:val="0070C0"/>
          <w:szCs w:val="24"/>
          <w:lang w:eastAsia="zh-CN"/>
        </w:rPr>
        <w:t>:</w:t>
      </w:r>
    </w:p>
    <w:p w14:paraId="67C19AF4" w14:textId="2F81EA32" w:rsidR="009B26DC" w:rsidRDefault="00232E61" w:rsidP="00232E6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w:t>
      </w:r>
      <w:r w:rsidR="00222346">
        <w:rPr>
          <w:rFonts w:eastAsia="SimSun"/>
          <w:color w:val="0070C0"/>
          <w:szCs w:val="24"/>
          <w:lang w:eastAsia="zh-CN"/>
        </w:rPr>
        <w:t xml:space="preserve">nly test procedure with BLF </w:t>
      </w:r>
      <w:r w:rsidR="00057386">
        <w:rPr>
          <w:rFonts w:eastAsia="SimSun"/>
          <w:color w:val="0070C0"/>
          <w:szCs w:val="24"/>
          <w:lang w:eastAsia="zh-CN"/>
        </w:rPr>
        <w:t>is required to</w:t>
      </w:r>
      <w:r w:rsidR="00222346">
        <w:rPr>
          <w:rFonts w:eastAsia="SimSun"/>
          <w:color w:val="0070C0"/>
          <w:szCs w:val="24"/>
          <w:lang w:eastAsia="zh-CN"/>
        </w:rPr>
        <w:t xml:space="preserve"> verify the IABC requirements</w:t>
      </w:r>
      <w:r>
        <w:rPr>
          <w:rFonts w:eastAsia="SimSun"/>
          <w:color w:val="0070C0"/>
          <w:szCs w:val="24"/>
          <w:lang w:eastAsia="zh-CN"/>
        </w:rPr>
        <w:t xml:space="preserve"> from RAN4 perspective</w:t>
      </w:r>
      <w:r w:rsidR="00222346">
        <w:rPr>
          <w:rFonts w:eastAsia="SimSun"/>
          <w:color w:val="0070C0"/>
          <w:szCs w:val="24"/>
          <w:lang w:eastAsia="zh-CN"/>
        </w:rPr>
        <w:t>.</w:t>
      </w:r>
      <w:r w:rsidR="00057386">
        <w:rPr>
          <w:rFonts w:eastAsia="SimSun"/>
          <w:color w:val="0070C0"/>
          <w:szCs w:val="24"/>
          <w:lang w:eastAsia="zh-CN"/>
        </w:rPr>
        <w:t xml:space="preserve"> </w:t>
      </w:r>
    </w:p>
    <w:p w14:paraId="20B5151C" w14:textId="5EAC267E" w:rsidR="00232E61" w:rsidRDefault="00232E61" w:rsidP="00232E6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It’s RAN5’s decision to develop test procedure without BLF for IABC requirements with</w:t>
      </w:r>
      <w:r w:rsidR="006B5D9B">
        <w:rPr>
          <w:rFonts w:eastAsia="SimSun"/>
          <w:color w:val="0070C0"/>
          <w:szCs w:val="24"/>
          <w:lang w:eastAsia="zh-CN"/>
        </w:rPr>
        <w:t>out</w:t>
      </w:r>
      <w:r>
        <w:rPr>
          <w:rFonts w:eastAsia="SimSun"/>
          <w:color w:val="0070C0"/>
          <w:szCs w:val="24"/>
          <w:lang w:eastAsia="zh-CN"/>
        </w:rPr>
        <w:t xml:space="preserve"> </w:t>
      </w:r>
      <w:r w:rsidR="006B5D9B">
        <w:rPr>
          <w:rFonts w:eastAsia="SimSun"/>
          <w:color w:val="0070C0"/>
          <w:szCs w:val="24"/>
          <w:lang w:eastAsia="zh-CN"/>
        </w:rPr>
        <w:t>need of consulting RAN4</w:t>
      </w:r>
      <w:r>
        <w:rPr>
          <w:rFonts w:eastAsia="SimSun"/>
          <w:color w:val="0070C0"/>
          <w:szCs w:val="24"/>
          <w:lang w:eastAsia="zh-CN"/>
        </w:rPr>
        <w:t>.</w:t>
      </w:r>
    </w:p>
    <w:p w14:paraId="443AB6F0" w14:textId="1067C3F5" w:rsidR="00EA3552" w:rsidRDefault="00EA3552" w:rsidP="00232E6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EA3552">
        <w:rPr>
          <w:rFonts w:eastAsia="SimSun"/>
          <w:color w:val="0070C0"/>
          <w:szCs w:val="24"/>
          <w:lang w:eastAsia="zh-CN"/>
        </w:rPr>
        <w:t>It is up to RAN5 how best to verify UE compliance</w:t>
      </w:r>
      <w:r>
        <w:rPr>
          <w:rFonts w:eastAsia="SimSun"/>
          <w:color w:val="0070C0"/>
          <w:szCs w:val="24"/>
          <w:lang w:eastAsia="zh-CN"/>
        </w:rPr>
        <w:t>.</w:t>
      </w:r>
    </w:p>
    <w:p w14:paraId="17583579" w14:textId="26D6AB6F" w:rsidR="009B26DC" w:rsidRDefault="009B26DC" w:rsidP="00232E6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test procedure</w:t>
      </w:r>
      <w:r w:rsidR="00503E67">
        <w:rPr>
          <w:rFonts w:eastAsia="SimSun"/>
          <w:color w:val="0070C0"/>
          <w:szCs w:val="24"/>
          <w:lang w:eastAsia="zh-CN"/>
        </w:rPr>
        <w:t xml:space="preserve"> with BLF</w:t>
      </w:r>
      <w:r>
        <w:rPr>
          <w:rFonts w:eastAsia="SimSun"/>
          <w:color w:val="0070C0"/>
          <w:szCs w:val="24"/>
          <w:lang w:eastAsia="zh-CN"/>
        </w:rPr>
        <w:t>, RAN4 recommend</w:t>
      </w:r>
      <w:r w:rsidR="004707B6">
        <w:rPr>
          <w:rFonts w:eastAsia="SimSun"/>
          <w:color w:val="0070C0"/>
          <w:szCs w:val="24"/>
          <w:lang w:eastAsia="zh-CN"/>
        </w:rPr>
        <w:t>ations are</w:t>
      </w:r>
      <w:r>
        <w:rPr>
          <w:rFonts w:eastAsia="SimSun"/>
          <w:color w:val="0070C0"/>
          <w:szCs w:val="24"/>
          <w:lang w:eastAsia="zh-CN"/>
        </w:rPr>
        <w:t>:</w:t>
      </w:r>
    </w:p>
    <w:p w14:paraId="5DF8EB3E" w14:textId="6BF8B3C3" w:rsidR="009B26DC" w:rsidRDefault="009B26DC" w:rsidP="00232E61">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B26DC">
        <w:rPr>
          <w:rFonts w:eastAsia="SimSun"/>
          <w:color w:val="0070C0"/>
          <w:szCs w:val="24"/>
          <w:lang w:eastAsia="zh-CN"/>
        </w:rPr>
        <w:t>use the longest applicable PRACH preamble format and minimum gap between PRACH transmission</w:t>
      </w:r>
    </w:p>
    <w:p w14:paraId="7DDD5661" w14:textId="3A46C773" w:rsidR="00FA4EB8" w:rsidRDefault="00FA4EB8" w:rsidP="00232E61">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FA4EB8">
        <w:rPr>
          <w:rFonts w:eastAsia="SimSun"/>
          <w:color w:val="0070C0"/>
          <w:szCs w:val="24"/>
          <w:lang w:eastAsia="zh-CN"/>
        </w:rPr>
        <w:t>The initial access beam correspondence core requirements require the UE to transmit sufficient MSG1 EIRP in the direction of the gNB during 1ms of RACH occasions</w:t>
      </w:r>
    </w:p>
    <w:p w14:paraId="2701C943" w14:textId="2308F2D5" w:rsidR="00A34802" w:rsidRPr="004A7FA9" w:rsidRDefault="009B26DC" w:rsidP="004A7FA9">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B26DC">
        <w:rPr>
          <w:rFonts w:eastAsia="SimSun"/>
          <w:color w:val="0070C0"/>
          <w:szCs w:val="24"/>
          <w:lang w:eastAsia="zh-CN"/>
        </w:rPr>
        <w:t>in case the UE achieves a maximum configured power Pcmax before the PRACH EIRP measurement that meets the core requirement without beam lock, then this UE should also be considered compliant</w:t>
      </w:r>
      <w:r>
        <w:rPr>
          <w:rFonts w:eastAsia="SimSun"/>
          <w:color w:val="0070C0"/>
          <w:szCs w:val="24"/>
          <w:lang w:eastAsia="zh-CN"/>
        </w:rPr>
        <w:t>.</w:t>
      </w:r>
    </w:p>
    <w:p w14:paraId="0A92DD58" w14:textId="77777777" w:rsidR="00A34802" w:rsidRDefault="00A34802" w:rsidP="00A34802">
      <w:pPr>
        <w:rPr>
          <w:color w:val="0070C0"/>
          <w:lang w:val="en-US" w:eastAsia="zh-CN"/>
        </w:rPr>
      </w:pPr>
    </w:p>
    <w:p w14:paraId="3F422FD1" w14:textId="561568DE" w:rsidR="00A34802" w:rsidRPr="00805BE8" w:rsidRDefault="00A34802" w:rsidP="00A34802">
      <w:pPr>
        <w:rPr>
          <w:b/>
          <w:color w:val="0070C0"/>
          <w:u w:val="single"/>
          <w:lang w:eastAsia="ko-KR"/>
        </w:rPr>
      </w:pPr>
      <w:r w:rsidRPr="00805BE8">
        <w:rPr>
          <w:b/>
          <w:color w:val="0070C0"/>
          <w:u w:val="single"/>
          <w:lang w:eastAsia="ko-KR"/>
        </w:rPr>
        <w:t>Issue 1-</w:t>
      </w:r>
      <w:r w:rsidR="006007FC">
        <w:rPr>
          <w:b/>
          <w:color w:val="0070C0"/>
          <w:u w:val="single"/>
          <w:lang w:eastAsia="ko-KR"/>
        </w:rPr>
        <w:t>1</w:t>
      </w:r>
      <w:r>
        <w:rPr>
          <w:b/>
          <w:color w:val="0070C0"/>
          <w:u w:val="single"/>
          <w:lang w:eastAsia="ko-KR"/>
        </w:rPr>
        <w:t>-2</w:t>
      </w:r>
      <w:r w:rsidRPr="00805BE8">
        <w:rPr>
          <w:b/>
          <w:color w:val="0070C0"/>
          <w:u w:val="single"/>
          <w:lang w:eastAsia="ko-KR"/>
        </w:rPr>
        <w:t xml:space="preserve">: </w:t>
      </w:r>
      <w:r>
        <w:rPr>
          <w:b/>
          <w:color w:val="0070C0"/>
          <w:u w:val="single"/>
          <w:lang w:eastAsia="ko-KR"/>
        </w:rPr>
        <w:t>Answer to Q2</w:t>
      </w:r>
      <w:r w:rsidR="0048677C">
        <w:rPr>
          <w:b/>
          <w:color w:val="0070C0"/>
          <w:u w:val="single"/>
          <w:lang w:eastAsia="ko-KR"/>
        </w:rPr>
        <w:t>: “</w:t>
      </w:r>
      <w:r w:rsidR="0048677C" w:rsidRPr="0048677C">
        <w:rPr>
          <w:b/>
          <w:color w:val="0070C0"/>
          <w:u w:val="single"/>
          <w:lang w:eastAsia="ko-KR"/>
        </w:rPr>
        <w:t>Regarding the verification of spherical coverage requirement for initial access and RRC_INACTIVE using UE Beamlock test function in the IDLE mode, will it prevent UE to not autonomously choose Uplink beams? Will using beam lock prevent UE from autonomously choosing other beams even if UE’s behaviour is such?</w:t>
      </w:r>
      <w:r w:rsidR="0048677C">
        <w:rPr>
          <w:b/>
          <w:color w:val="0070C0"/>
          <w:u w:val="single"/>
          <w:lang w:eastAsia="ko-KR"/>
        </w:rPr>
        <w:t>”</w:t>
      </w:r>
    </w:p>
    <w:p w14:paraId="69313D44" w14:textId="77777777" w:rsidR="00A34802" w:rsidRPr="00805BE8" w:rsidRDefault="00A34802" w:rsidP="00A3480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1083977" w14:textId="66C730C1" w:rsidR="00A34802" w:rsidRDefault="00A34802" w:rsidP="00A348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(As in R4-25</w:t>
      </w:r>
      <w:r w:rsidR="0048677C">
        <w:rPr>
          <w:rFonts w:eastAsia="SimSun"/>
          <w:color w:val="0070C0"/>
          <w:szCs w:val="24"/>
          <w:lang w:eastAsia="zh-CN"/>
        </w:rPr>
        <w:t>2</w:t>
      </w:r>
      <w:r w:rsidR="00B21AC6">
        <w:rPr>
          <w:rFonts w:eastAsia="SimSun"/>
          <w:color w:val="0070C0"/>
          <w:szCs w:val="24"/>
          <w:lang w:eastAsia="zh-CN"/>
        </w:rPr>
        <w:t>1275/Huawei</w:t>
      </w:r>
      <w:r>
        <w:rPr>
          <w:rFonts w:eastAsia="SimSun"/>
          <w:color w:val="0070C0"/>
          <w:szCs w:val="24"/>
          <w:lang w:eastAsia="zh-CN"/>
        </w:rPr>
        <w:t>)</w:t>
      </w:r>
      <w:r w:rsidR="00B21AC6">
        <w:rPr>
          <w:rFonts w:eastAsia="SimSun"/>
          <w:color w:val="0070C0"/>
          <w:szCs w:val="24"/>
          <w:lang w:eastAsia="zh-CN"/>
        </w:rPr>
        <w:t>:</w:t>
      </w:r>
    </w:p>
    <w:tbl>
      <w:tblPr>
        <w:tblStyle w:val="TableGrid"/>
        <w:tblW w:w="0" w:type="auto"/>
        <w:tblInd w:w="1440" w:type="dxa"/>
        <w:tblLook w:val="04A0" w:firstRow="1" w:lastRow="0" w:firstColumn="1" w:lastColumn="0" w:noHBand="0" w:noVBand="1"/>
      </w:tblPr>
      <w:tblGrid>
        <w:gridCol w:w="8191"/>
      </w:tblGrid>
      <w:tr w:rsidR="00B21AC6" w14:paraId="2048F76B" w14:textId="77777777" w:rsidTr="00B21AC6">
        <w:tc>
          <w:tcPr>
            <w:tcW w:w="9631" w:type="dxa"/>
          </w:tcPr>
          <w:p w14:paraId="240CF613" w14:textId="4AA25701" w:rsidR="00B21AC6" w:rsidRDefault="004E35B3" w:rsidP="00B21AC6">
            <w:pPr>
              <w:pStyle w:val="ListParagraph"/>
              <w:overflowPunct/>
              <w:autoSpaceDE/>
              <w:autoSpaceDN/>
              <w:adjustRightInd/>
              <w:spacing w:after="120"/>
              <w:ind w:firstLineChars="0" w:firstLine="0"/>
              <w:textAlignment w:val="auto"/>
              <w:rPr>
                <w:rFonts w:eastAsia="SimSun"/>
                <w:color w:val="0070C0"/>
                <w:szCs w:val="24"/>
                <w:lang w:eastAsia="zh-CN"/>
              </w:rPr>
            </w:pPr>
            <w:r w:rsidRPr="004E35B3">
              <w:rPr>
                <w:rFonts w:eastAsia="SimSun"/>
                <w:color w:val="0070C0"/>
                <w:szCs w:val="24"/>
                <w:lang w:eastAsia="zh-CN"/>
              </w:rPr>
              <w:t>The target of having a beamlock test function is to keep the beam unchanged during the measurement period. There is no intention of preventing UE from autonomously choosing Uplink beams. Therefore, the beamlock test function should be activated after the UE have done the Uplink beam refinement autonomously.</w:t>
            </w:r>
          </w:p>
        </w:tc>
      </w:tr>
    </w:tbl>
    <w:p w14:paraId="416755A9" w14:textId="77777777" w:rsidR="00B21AC6" w:rsidRPr="00805BE8" w:rsidRDefault="00B21AC6" w:rsidP="00B21AC6">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9DAA9BC" w14:textId="1DAB73FB" w:rsidR="00A34802" w:rsidRDefault="00A34802" w:rsidP="0048677C">
      <w:pPr>
        <w:pStyle w:val="ListParagraph"/>
        <w:numPr>
          <w:ilvl w:val="1"/>
          <w:numId w:val="4"/>
        </w:numPr>
        <w:overflowPunct/>
        <w:autoSpaceDE/>
        <w:autoSpaceDN/>
        <w:adjustRightInd/>
        <w:spacing w:after="120"/>
        <w:ind w:left="1440" w:firstLineChars="0"/>
        <w:textAlignment w:val="auto"/>
        <w:rPr>
          <w:color w:val="0070C0"/>
          <w:szCs w:val="24"/>
          <w:lang w:eastAsia="zh-CN"/>
        </w:rPr>
      </w:pPr>
      <w:r w:rsidRPr="00805BE8">
        <w:rPr>
          <w:rFonts w:eastAsia="SimSun"/>
          <w:color w:val="0070C0"/>
          <w:szCs w:val="24"/>
          <w:lang w:eastAsia="zh-CN"/>
        </w:rPr>
        <w:t xml:space="preserve">Option 2: </w:t>
      </w:r>
      <w:r>
        <w:rPr>
          <w:color w:val="0070C0"/>
          <w:szCs w:val="24"/>
          <w:lang w:eastAsia="zh-CN"/>
        </w:rPr>
        <w:t>(As in R4-25</w:t>
      </w:r>
      <w:r w:rsidR="0048677C">
        <w:rPr>
          <w:color w:val="0070C0"/>
          <w:szCs w:val="24"/>
          <w:lang w:eastAsia="zh-CN"/>
        </w:rPr>
        <w:t>2</w:t>
      </w:r>
      <w:r w:rsidR="00535FF6">
        <w:rPr>
          <w:color w:val="0070C0"/>
          <w:szCs w:val="24"/>
          <w:lang w:eastAsia="zh-CN"/>
        </w:rPr>
        <w:t>0681 /Apple</w:t>
      </w:r>
      <w:r>
        <w:rPr>
          <w:color w:val="0070C0"/>
          <w:szCs w:val="24"/>
          <w:lang w:eastAsia="zh-CN"/>
        </w:rPr>
        <w:t>)</w:t>
      </w:r>
    </w:p>
    <w:tbl>
      <w:tblPr>
        <w:tblStyle w:val="TableGrid"/>
        <w:tblW w:w="0" w:type="auto"/>
        <w:tblInd w:w="1440" w:type="dxa"/>
        <w:tblLook w:val="04A0" w:firstRow="1" w:lastRow="0" w:firstColumn="1" w:lastColumn="0" w:noHBand="0" w:noVBand="1"/>
      </w:tblPr>
      <w:tblGrid>
        <w:gridCol w:w="8191"/>
      </w:tblGrid>
      <w:tr w:rsidR="008D544F" w:rsidRPr="008D544F" w14:paraId="09FE8E6A" w14:textId="77777777" w:rsidTr="00B21AC6">
        <w:tc>
          <w:tcPr>
            <w:tcW w:w="9631" w:type="dxa"/>
          </w:tcPr>
          <w:p w14:paraId="5EE21AF7" w14:textId="77777777" w:rsidR="008D544F" w:rsidRPr="008D544F" w:rsidRDefault="008D544F" w:rsidP="008D544F">
            <w:pPr>
              <w:rPr>
                <w:rFonts w:eastAsia="DengXian"/>
                <w:color w:val="0070C0"/>
                <w:lang w:eastAsia="en-GB"/>
              </w:rPr>
            </w:pPr>
            <w:r w:rsidRPr="008D544F">
              <w:rPr>
                <w:rFonts w:eastAsia="DengXian"/>
                <w:color w:val="0070C0"/>
                <w:lang w:eastAsia="en-GB"/>
              </w:rPr>
              <w:lastRenderedPageBreak/>
              <w:t>RAN4 is of the following view:</w:t>
            </w:r>
          </w:p>
          <w:p w14:paraId="233160BB" w14:textId="77777777" w:rsidR="008D544F" w:rsidRPr="008D544F" w:rsidRDefault="008D544F" w:rsidP="008D544F">
            <w:pPr>
              <w:numPr>
                <w:ilvl w:val="0"/>
                <w:numId w:val="32"/>
              </w:numPr>
              <w:spacing w:after="0"/>
              <w:rPr>
                <w:rFonts w:eastAsia="DengXian"/>
                <w:color w:val="0070C0"/>
                <w:lang w:eastAsia="en-GB"/>
              </w:rPr>
            </w:pPr>
            <w:r w:rsidRPr="008D544F">
              <w:rPr>
                <w:rFonts w:eastAsia="DengXian"/>
                <w:color w:val="0070C0"/>
                <w:lang w:eastAsia="en-GB"/>
              </w:rPr>
              <w:t>Using beamlock function in testing does not prevent UE from choosing UL beams in the real field.</w:t>
            </w:r>
          </w:p>
          <w:p w14:paraId="3858A819" w14:textId="77777777" w:rsidR="008D544F" w:rsidRPr="008D544F" w:rsidRDefault="008D544F" w:rsidP="008D544F">
            <w:pPr>
              <w:numPr>
                <w:ilvl w:val="0"/>
                <w:numId w:val="32"/>
              </w:numPr>
              <w:spacing w:after="0"/>
              <w:rPr>
                <w:rFonts w:eastAsia="DengXian"/>
                <w:color w:val="0070C0"/>
                <w:lang w:eastAsia="en-GB"/>
              </w:rPr>
            </w:pPr>
            <w:r w:rsidRPr="008D544F">
              <w:rPr>
                <w:rFonts w:eastAsia="DengXian"/>
                <w:color w:val="0070C0"/>
                <w:lang w:eastAsia="en-GB"/>
              </w:rPr>
              <w:t xml:space="preserve">In the beamlock function based test, UE should still be able to autonomously choose the UL beams based on DL measurement before the beamlock function is activated. </w:t>
            </w:r>
          </w:p>
          <w:p w14:paraId="3C358978" w14:textId="77777777" w:rsidR="008D544F" w:rsidRPr="008D544F" w:rsidRDefault="008D544F" w:rsidP="008D544F">
            <w:pPr>
              <w:numPr>
                <w:ilvl w:val="1"/>
                <w:numId w:val="32"/>
              </w:numPr>
              <w:spacing w:after="0"/>
              <w:rPr>
                <w:rFonts w:eastAsia="DengXian"/>
                <w:color w:val="0070C0"/>
                <w:lang w:eastAsia="en-GB"/>
              </w:rPr>
            </w:pPr>
            <w:r w:rsidRPr="008D544F">
              <w:rPr>
                <w:rFonts w:eastAsia="DengXian"/>
                <w:color w:val="0070C0"/>
                <w:lang w:eastAsia="en-GB"/>
              </w:rPr>
              <w:t>RAN4’s understanding is that beamlock function should be activated after the UL beam is autonomously chosen.</w:t>
            </w:r>
          </w:p>
          <w:p w14:paraId="6CE797E2" w14:textId="77777777" w:rsidR="008D544F" w:rsidRPr="008D544F" w:rsidRDefault="008D544F" w:rsidP="008D544F">
            <w:pPr>
              <w:numPr>
                <w:ilvl w:val="0"/>
                <w:numId w:val="32"/>
              </w:numPr>
              <w:spacing w:after="0"/>
              <w:rPr>
                <w:rFonts w:eastAsia="DengXian"/>
                <w:color w:val="0070C0"/>
                <w:lang w:eastAsia="en-GB"/>
              </w:rPr>
            </w:pPr>
            <w:r w:rsidRPr="008D544F">
              <w:rPr>
                <w:rFonts w:eastAsia="DengXian"/>
                <w:color w:val="0070C0"/>
                <w:lang w:eastAsia="en-GB"/>
              </w:rPr>
              <w:t xml:space="preserve">Once the beam is locked, UE cannot autonomously change the UL beams.  </w:t>
            </w:r>
          </w:p>
          <w:p w14:paraId="0BBAAA66" w14:textId="77777777" w:rsidR="008D544F" w:rsidRPr="008D544F" w:rsidRDefault="008D544F" w:rsidP="008D544F">
            <w:pPr>
              <w:numPr>
                <w:ilvl w:val="0"/>
                <w:numId w:val="32"/>
              </w:numPr>
              <w:spacing w:after="0"/>
              <w:rPr>
                <w:rFonts w:eastAsia="DengXian"/>
                <w:color w:val="0070C0"/>
                <w:lang w:eastAsia="en-GB"/>
              </w:rPr>
            </w:pPr>
            <w:r w:rsidRPr="008D544F">
              <w:rPr>
                <w:rFonts w:eastAsia="DengXian"/>
                <w:color w:val="0070C0"/>
                <w:lang w:eastAsia="en-GB"/>
              </w:rPr>
              <w:t xml:space="preserve">The exact test setup should be decided by RAN5. </w:t>
            </w:r>
          </w:p>
          <w:p w14:paraId="2806051A" w14:textId="77777777" w:rsidR="00B21AC6" w:rsidRPr="008D544F" w:rsidRDefault="00B21AC6" w:rsidP="00B21AC6">
            <w:pPr>
              <w:pStyle w:val="ListParagraph"/>
              <w:overflowPunct/>
              <w:autoSpaceDE/>
              <w:autoSpaceDN/>
              <w:adjustRightInd/>
              <w:spacing w:after="120"/>
              <w:ind w:firstLineChars="0" w:firstLine="0"/>
              <w:textAlignment w:val="auto"/>
              <w:rPr>
                <w:color w:val="0070C0"/>
                <w:szCs w:val="24"/>
                <w:lang w:eastAsia="zh-CN"/>
              </w:rPr>
            </w:pPr>
          </w:p>
        </w:tc>
      </w:tr>
    </w:tbl>
    <w:p w14:paraId="42F2CA3C" w14:textId="77777777" w:rsidR="00B21AC6" w:rsidRDefault="00B21AC6" w:rsidP="00B21AC6">
      <w:pPr>
        <w:pStyle w:val="ListParagraph"/>
        <w:overflowPunct/>
        <w:autoSpaceDE/>
        <w:autoSpaceDN/>
        <w:adjustRightInd/>
        <w:spacing w:after="120"/>
        <w:ind w:left="1440" w:firstLineChars="0" w:firstLine="0"/>
        <w:textAlignment w:val="auto"/>
        <w:rPr>
          <w:color w:val="0070C0"/>
          <w:szCs w:val="24"/>
          <w:lang w:eastAsia="zh-CN"/>
        </w:rPr>
      </w:pPr>
    </w:p>
    <w:p w14:paraId="06819289" w14:textId="09A77C6B" w:rsidR="00C638DD" w:rsidRDefault="00C638DD" w:rsidP="00C638DD">
      <w:pPr>
        <w:pStyle w:val="ListParagraph"/>
        <w:numPr>
          <w:ilvl w:val="1"/>
          <w:numId w:val="4"/>
        </w:numPr>
        <w:overflowPunct/>
        <w:autoSpaceDE/>
        <w:autoSpaceDN/>
        <w:adjustRightInd/>
        <w:spacing w:after="120"/>
        <w:ind w:left="1440" w:firstLineChars="0"/>
        <w:textAlignment w:val="auto"/>
        <w:rPr>
          <w:color w:val="0070C0"/>
        </w:rPr>
      </w:pPr>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w:t>
      </w:r>
      <w:r>
        <w:rPr>
          <w:rFonts w:eastAsia="SimSun"/>
          <w:color w:val="0070C0"/>
          <w:szCs w:val="24"/>
          <w:lang w:eastAsia="zh-CN"/>
        </w:rPr>
        <w:t xml:space="preserve"> </w:t>
      </w:r>
      <w:r>
        <w:rPr>
          <w:color w:val="0070C0"/>
        </w:rPr>
        <w:t>(As in R4-252</w:t>
      </w:r>
      <w:r w:rsidR="004F6F7F">
        <w:rPr>
          <w:color w:val="0070C0"/>
        </w:rPr>
        <w:t>1141</w:t>
      </w:r>
      <w:r>
        <w:rPr>
          <w:color w:val="0070C0"/>
        </w:rPr>
        <w:t xml:space="preserve"> /</w:t>
      </w:r>
      <w:r w:rsidR="004F6F7F">
        <w:rPr>
          <w:color w:val="0070C0"/>
        </w:rPr>
        <w:t>Ericsson, Sony</w:t>
      </w:r>
      <w:r>
        <w:rPr>
          <w:color w:val="0070C0"/>
        </w:rPr>
        <w:t>)</w:t>
      </w:r>
    </w:p>
    <w:tbl>
      <w:tblPr>
        <w:tblStyle w:val="TableGrid"/>
        <w:tblW w:w="0" w:type="auto"/>
        <w:tblInd w:w="1440" w:type="dxa"/>
        <w:tblLook w:val="04A0" w:firstRow="1" w:lastRow="0" w:firstColumn="1" w:lastColumn="0" w:noHBand="0" w:noVBand="1"/>
      </w:tblPr>
      <w:tblGrid>
        <w:gridCol w:w="8191"/>
      </w:tblGrid>
      <w:tr w:rsidR="00B21AC6" w14:paraId="4512454F" w14:textId="77777777" w:rsidTr="00B21AC6">
        <w:tc>
          <w:tcPr>
            <w:tcW w:w="9631" w:type="dxa"/>
          </w:tcPr>
          <w:p w14:paraId="228435D7" w14:textId="5BBAA31F" w:rsidR="00B21AC6" w:rsidRDefault="00103FF6" w:rsidP="00B21AC6">
            <w:pPr>
              <w:pStyle w:val="ListParagraph"/>
              <w:overflowPunct/>
              <w:autoSpaceDE/>
              <w:autoSpaceDN/>
              <w:adjustRightInd/>
              <w:spacing w:after="120"/>
              <w:ind w:firstLineChars="0" w:firstLine="0"/>
              <w:textAlignment w:val="auto"/>
              <w:rPr>
                <w:color w:val="0070C0"/>
              </w:rPr>
            </w:pPr>
            <w:r w:rsidRPr="00103FF6">
              <w:rPr>
                <w:color w:val="0070C0"/>
              </w:rPr>
              <w:t>it the understanding of RAN4 that the beam lock function should be activated when the UE has reached its Pcmax before the measurement of the PRACH EIRP. Prior to that, during PRACH power ramping with the RAR being withheld, the UE can autonomously change its UL beams. Once the beam is locked before the measurement period, the UE should not change its UL beam.</w:t>
            </w:r>
          </w:p>
        </w:tc>
      </w:tr>
    </w:tbl>
    <w:p w14:paraId="7EC0E788" w14:textId="77777777" w:rsidR="00B21AC6" w:rsidRDefault="00B21AC6" w:rsidP="00B21AC6">
      <w:pPr>
        <w:pStyle w:val="ListParagraph"/>
        <w:overflowPunct/>
        <w:autoSpaceDE/>
        <w:autoSpaceDN/>
        <w:adjustRightInd/>
        <w:spacing w:after="120"/>
        <w:ind w:left="1440" w:firstLineChars="0" w:firstLine="0"/>
        <w:textAlignment w:val="auto"/>
        <w:rPr>
          <w:color w:val="0070C0"/>
        </w:rPr>
      </w:pPr>
    </w:p>
    <w:p w14:paraId="10BBC971" w14:textId="77777777" w:rsidR="004707B6" w:rsidRPr="009D4B87" w:rsidRDefault="004707B6" w:rsidP="004707B6">
      <w:pPr>
        <w:pStyle w:val="ListParagraph"/>
        <w:numPr>
          <w:ilvl w:val="1"/>
          <w:numId w:val="4"/>
        </w:numPr>
        <w:overflowPunct/>
        <w:autoSpaceDE/>
        <w:autoSpaceDN/>
        <w:adjustRightInd/>
        <w:spacing w:after="120"/>
        <w:ind w:left="1440" w:firstLineChars="0"/>
        <w:textAlignment w:val="auto"/>
        <w:rPr>
          <w:color w:val="0070C0"/>
        </w:rPr>
      </w:pPr>
      <w:r w:rsidRPr="00805BE8">
        <w:rPr>
          <w:rFonts w:eastAsia="SimSun"/>
          <w:color w:val="0070C0"/>
          <w:szCs w:val="24"/>
          <w:lang w:eastAsia="zh-CN"/>
        </w:rPr>
        <w:t xml:space="preserve">Option </w:t>
      </w:r>
      <w:r>
        <w:rPr>
          <w:rFonts w:eastAsia="SimSun"/>
          <w:color w:val="0070C0"/>
          <w:szCs w:val="24"/>
          <w:lang w:eastAsia="zh-CN"/>
        </w:rPr>
        <w:t>4</w:t>
      </w:r>
      <w:r w:rsidRPr="00805BE8">
        <w:rPr>
          <w:rFonts w:eastAsia="SimSun"/>
          <w:color w:val="0070C0"/>
          <w:szCs w:val="24"/>
          <w:lang w:eastAsia="zh-CN"/>
        </w:rPr>
        <w:t>:</w:t>
      </w:r>
      <w:r>
        <w:rPr>
          <w:rFonts w:eastAsia="SimSun"/>
          <w:color w:val="0070C0"/>
          <w:szCs w:val="24"/>
          <w:lang w:eastAsia="zh-CN"/>
        </w:rPr>
        <w:t xml:space="preserve"> </w:t>
      </w:r>
      <w:r>
        <w:rPr>
          <w:color w:val="0070C0"/>
        </w:rPr>
        <w:t>(As in R4-2520264 /Qualcomm)</w:t>
      </w:r>
    </w:p>
    <w:tbl>
      <w:tblPr>
        <w:tblStyle w:val="TableGrid"/>
        <w:tblW w:w="0" w:type="auto"/>
        <w:tblInd w:w="1420" w:type="dxa"/>
        <w:tblLook w:val="04A0" w:firstRow="1" w:lastRow="0" w:firstColumn="1" w:lastColumn="0" w:noHBand="0" w:noVBand="1"/>
      </w:tblPr>
      <w:tblGrid>
        <w:gridCol w:w="8211"/>
      </w:tblGrid>
      <w:tr w:rsidR="004707B6" w14:paraId="1AEBBF04" w14:textId="77777777" w:rsidTr="00D227E2">
        <w:tc>
          <w:tcPr>
            <w:tcW w:w="9631" w:type="dxa"/>
          </w:tcPr>
          <w:p w14:paraId="1651A53F" w14:textId="77777777" w:rsidR="00FE40B0" w:rsidRPr="00FE40B0" w:rsidRDefault="00FE40B0" w:rsidP="00FE40B0">
            <w:pPr>
              <w:rPr>
                <w:color w:val="0070C0"/>
              </w:rPr>
            </w:pPr>
            <w:r w:rsidRPr="00FE40B0">
              <w:rPr>
                <w:color w:val="0070C0"/>
              </w:rPr>
              <w:t>RAN4 is of the following view:</w:t>
            </w:r>
          </w:p>
          <w:p w14:paraId="553D1822" w14:textId="77777777" w:rsidR="00FE40B0" w:rsidRPr="00FE40B0" w:rsidRDefault="00FE40B0" w:rsidP="00FE40B0">
            <w:pPr>
              <w:rPr>
                <w:color w:val="0070C0"/>
              </w:rPr>
            </w:pPr>
            <w:r w:rsidRPr="00FE40B0">
              <w:rPr>
                <w:color w:val="0070C0"/>
              </w:rPr>
              <w:t>•</w:t>
            </w:r>
            <w:r w:rsidRPr="00FE40B0">
              <w:rPr>
                <w:color w:val="0070C0"/>
              </w:rPr>
              <w:tab/>
              <w:t>Using beamlock function in testing does not prevent UE from choosing UL beams in the real field.</w:t>
            </w:r>
          </w:p>
          <w:p w14:paraId="23D3BDAD" w14:textId="77777777" w:rsidR="00FE40B0" w:rsidRPr="00FE40B0" w:rsidRDefault="00FE40B0" w:rsidP="00FE40B0">
            <w:pPr>
              <w:rPr>
                <w:color w:val="0070C0"/>
              </w:rPr>
            </w:pPr>
            <w:r w:rsidRPr="00FE40B0">
              <w:rPr>
                <w:color w:val="0070C0"/>
              </w:rPr>
              <w:t>•</w:t>
            </w:r>
            <w:r w:rsidRPr="00FE40B0">
              <w:rPr>
                <w:color w:val="0070C0"/>
              </w:rPr>
              <w:tab/>
              <w:t xml:space="preserve">In the beamlock function based test, UE should still be able to autonomously choose the UL beams based on DL measurement before the beamlock function is activated. </w:t>
            </w:r>
          </w:p>
          <w:p w14:paraId="0D2049DA" w14:textId="77777777" w:rsidR="00FE40B0" w:rsidRPr="00FE40B0" w:rsidRDefault="00FE40B0" w:rsidP="00FE40B0">
            <w:pPr>
              <w:rPr>
                <w:color w:val="0070C0"/>
              </w:rPr>
            </w:pPr>
            <w:r w:rsidRPr="00FE40B0">
              <w:rPr>
                <w:color w:val="0070C0"/>
              </w:rPr>
              <w:t>o</w:t>
            </w:r>
            <w:r w:rsidRPr="00FE40B0">
              <w:rPr>
                <w:color w:val="0070C0"/>
              </w:rPr>
              <w:tab/>
              <w:t>RAN4’s understanding is that beamlock function should be activated after the UL beam is autonomously chosen.</w:t>
            </w:r>
          </w:p>
          <w:p w14:paraId="2ABDE5EC" w14:textId="77777777" w:rsidR="00FE40B0" w:rsidRPr="00FE40B0" w:rsidRDefault="00FE40B0" w:rsidP="00FE40B0">
            <w:pPr>
              <w:rPr>
                <w:color w:val="0070C0"/>
              </w:rPr>
            </w:pPr>
            <w:r w:rsidRPr="00FE40B0">
              <w:rPr>
                <w:color w:val="0070C0"/>
              </w:rPr>
              <w:t>•</w:t>
            </w:r>
            <w:r w:rsidRPr="00FE40B0">
              <w:rPr>
                <w:color w:val="0070C0"/>
              </w:rPr>
              <w:tab/>
              <w:t xml:space="preserve">Once the beam is locked, UE cannot autonomously change the UL beams.  </w:t>
            </w:r>
          </w:p>
          <w:p w14:paraId="0F2BB5D7" w14:textId="522A4B47" w:rsidR="004707B6" w:rsidRDefault="00FE40B0" w:rsidP="00FE40B0">
            <w:pPr>
              <w:rPr>
                <w:color w:val="0070C0"/>
              </w:rPr>
            </w:pPr>
            <w:r w:rsidRPr="00FE40B0">
              <w:rPr>
                <w:color w:val="0070C0"/>
              </w:rPr>
              <w:t>•</w:t>
            </w:r>
            <w:r w:rsidRPr="00FE40B0">
              <w:rPr>
                <w:color w:val="0070C0"/>
              </w:rPr>
              <w:tab/>
              <w:t>The exact test setup should be decided by RAN5.</w:t>
            </w:r>
          </w:p>
        </w:tc>
      </w:tr>
    </w:tbl>
    <w:p w14:paraId="610BC1FC" w14:textId="77777777" w:rsidR="004707B6" w:rsidRPr="009D4B87" w:rsidRDefault="004707B6" w:rsidP="004707B6">
      <w:pPr>
        <w:ind w:left="1420"/>
        <w:rPr>
          <w:color w:val="0070C0"/>
        </w:rPr>
      </w:pPr>
    </w:p>
    <w:p w14:paraId="0AE1BA7B" w14:textId="77777777" w:rsidR="004707B6" w:rsidRPr="00C638DD" w:rsidRDefault="004707B6" w:rsidP="00B21AC6">
      <w:pPr>
        <w:pStyle w:val="ListParagraph"/>
        <w:overflowPunct/>
        <w:autoSpaceDE/>
        <w:autoSpaceDN/>
        <w:adjustRightInd/>
        <w:spacing w:after="120"/>
        <w:ind w:left="1440" w:firstLineChars="0" w:firstLine="0"/>
        <w:textAlignment w:val="auto"/>
        <w:rPr>
          <w:color w:val="0070C0"/>
        </w:rPr>
      </w:pPr>
    </w:p>
    <w:p w14:paraId="64AE60DE" w14:textId="77777777" w:rsidR="00A34802" w:rsidRPr="00805BE8" w:rsidRDefault="00A34802" w:rsidP="00A3480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0C7211C" w14:textId="6DE7DF55" w:rsidR="00A34802" w:rsidRDefault="00A27DF4" w:rsidP="009C1E8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Answers to Q2:</w:t>
      </w:r>
    </w:p>
    <w:p w14:paraId="21AA117C" w14:textId="780533ED" w:rsidR="00A27DF4" w:rsidRDefault="00A27DF4" w:rsidP="00A27DF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BLF is only for test</w:t>
      </w:r>
      <w:r w:rsidR="006007FC">
        <w:rPr>
          <w:rFonts w:eastAsia="SimSun"/>
          <w:color w:val="0070C0"/>
          <w:szCs w:val="24"/>
          <w:lang w:eastAsia="zh-CN"/>
        </w:rPr>
        <w:t xml:space="preserve"> purpose</w:t>
      </w:r>
      <w:r>
        <w:rPr>
          <w:rFonts w:eastAsia="SimSun"/>
          <w:color w:val="0070C0"/>
          <w:szCs w:val="24"/>
          <w:lang w:eastAsia="zh-CN"/>
        </w:rPr>
        <w:t xml:space="preserve">, not the </w:t>
      </w:r>
      <w:r w:rsidR="006007FC">
        <w:rPr>
          <w:rFonts w:eastAsia="SimSun"/>
          <w:color w:val="0070C0"/>
          <w:szCs w:val="24"/>
          <w:lang w:eastAsia="zh-CN"/>
        </w:rPr>
        <w:t xml:space="preserve">mandatory </w:t>
      </w:r>
      <w:r>
        <w:rPr>
          <w:rFonts w:eastAsia="SimSun"/>
          <w:color w:val="0070C0"/>
          <w:szCs w:val="24"/>
          <w:lang w:eastAsia="zh-CN"/>
        </w:rPr>
        <w:t>behaviours in real fields.</w:t>
      </w:r>
    </w:p>
    <w:p w14:paraId="12E927AB" w14:textId="3370FA7E" w:rsidR="00A27DF4" w:rsidRDefault="00A27DF4" w:rsidP="00A27DF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BLF is required only during measurement periods to keep beam unchanged.</w:t>
      </w:r>
    </w:p>
    <w:p w14:paraId="2F8EECE7" w14:textId="026A6CEE" w:rsidR="00737AC6" w:rsidRPr="00737AC6" w:rsidRDefault="00737AC6" w:rsidP="00737AC6">
      <w:pPr>
        <w:pStyle w:val="ListParagraph"/>
        <w:numPr>
          <w:ilvl w:val="2"/>
          <w:numId w:val="4"/>
        </w:numPr>
        <w:ind w:firstLineChars="0"/>
        <w:rPr>
          <w:rFonts w:eastAsia="SimSun"/>
          <w:color w:val="0070C0"/>
          <w:szCs w:val="24"/>
          <w:lang w:eastAsia="zh-CN"/>
        </w:rPr>
      </w:pPr>
      <w:r w:rsidRPr="00737AC6">
        <w:rPr>
          <w:rFonts w:eastAsia="SimSun"/>
          <w:color w:val="0070C0"/>
          <w:szCs w:val="24"/>
          <w:lang w:eastAsia="zh-CN"/>
        </w:rPr>
        <w:t>During PRACH power ramping with the RAR being withheld, the UE can autonomously change its UL beams.</w:t>
      </w:r>
    </w:p>
    <w:p w14:paraId="2CD9613D" w14:textId="2BD0A6AA" w:rsidR="00A27DF4" w:rsidRDefault="00A27DF4" w:rsidP="00A27DF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When BLF is activated, </w:t>
      </w:r>
      <w:r w:rsidRPr="00A27DF4">
        <w:rPr>
          <w:rFonts w:eastAsia="SimSun"/>
          <w:color w:val="0070C0"/>
          <w:szCs w:val="24"/>
          <w:lang w:eastAsia="zh-CN"/>
        </w:rPr>
        <w:t>UE cannot autonomously change the UL beams.</w:t>
      </w:r>
    </w:p>
    <w:p w14:paraId="2354B5FF" w14:textId="3990A170" w:rsidR="00A27DF4" w:rsidRDefault="00A27DF4" w:rsidP="00A27DF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 case UE is required to be able to autonomously choose UL beams in the test, it should be done before BLF is activated, i.e., BLF</w:t>
      </w:r>
      <w:r w:rsidRPr="00A27DF4">
        <w:rPr>
          <w:rFonts w:eastAsia="SimSun"/>
          <w:color w:val="0070C0"/>
          <w:szCs w:val="24"/>
          <w:lang w:eastAsia="zh-CN"/>
        </w:rPr>
        <w:t xml:space="preserve"> should be activated after the UL beam is autonomously chosen</w:t>
      </w:r>
    </w:p>
    <w:p w14:paraId="70FF1C11" w14:textId="4DC980C4" w:rsidR="00A27DF4" w:rsidRPr="009C1E85" w:rsidRDefault="00A27DF4" w:rsidP="00737AC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 </w:t>
      </w:r>
      <w:r w:rsidR="00737AC6" w:rsidRPr="00737AC6">
        <w:rPr>
          <w:rFonts w:eastAsia="SimSun"/>
          <w:color w:val="0070C0"/>
          <w:szCs w:val="24"/>
          <w:lang w:eastAsia="zh-CN"/>
        </w:rPr>
        <w:t>The exact test setup should be decided by RAN5.</w:t>
      </w:r>
    </w:p>
    <w:p w14:paraId="424DD755" w14:textId="77777777" w:rsidR="00A34802" w:rsidRPr="003418CB" w:rsidRDefault="00A34802" w:rsidP="00A34802">
      <w:pPr>
        <w:rPr>
          <w:color w:val="0070C0"/>
          <w:lang w:val="en-US" w:eastAsia="zh-CN"/>
        </w:rPr>
      </w:pPr>
    </w:p>
    <w:p w14:paraId="3F4ABF81" w14:textId="4FC89CA2" w:rsidR="00A34802" w:rsidRPr="00805BE8" w:rsidRDefault="00A34802" w:rsidP="00A34802">
      <w:pPr>
        <w:rPr>
          <w:b/>
          <w:color w:val="0070C0"/>
          <w:u w:val="single"/>
          <w:lang w:eastAsia="ko-KR"/>
        </w:rPr>
      </w:pPr>
      <w:r w:rsidRPr="00805BE8">
        <w:rPr>
          <w:b/>
          <w:color w:val="0070C0"/>
          <w:u w:val="single"/>
          <w:lang w:eastAsia="ko-KR"/>
        </w:rPr>
        <w:t>Issue 1-</w:t>
      </w:r>
      <w:r w:rsidR="006007FC">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Answer to Q3</w:t>
      </w:r>
      <w:r w:rsidR="0048677C">
        <w:rPr>
          <w:b/>
          <w:color w:val="0070C0"/>
          <w:u w:val="single"/>
          <w:lang w:eastAsia="ko-KR"/>
        </w:rPr>
        <w:t>: “</w:t>
      </w:r>
      <w:r w:rsidR="0048677C" w:rsidRPr="0048677C">
        <w:rPr>
          <w:b/>
          <w:color w:val="0070C0"/>
          <w:u w:val="single"/>
          <w:lang w:eastAsia="ko-KR"/>
        </w:rPr>
        <w:t>Regarding the verification of spherical coverage requirement for initial access and RRC_INACTIVE without using UE Beamlock test function in the IDLE mode, would this be aligned to verifying RAN4 core requirements when the requirements were defined?</w:t>
      </w:r>
      <w:r w:rsidR="0048677C">
        <w:rPr>
          <w:b/>
          <w:color w:val="0070C0"/>
          <w:u w:val="single"/>
          <w:lang w:eastAsia="ko-KR"/>
        </w:rPr>
        <w:t>”</w:t>
      </w:r>
    </w:p>
    <w:p w14:paraId="31A199B9" w14:textId="77777777" w:rsidR="00A34802" w:rsidRPr="00805BE8" w:rsidRDefault="00A34802" w:rsidP="00A3480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F930A3A" w14:textId="080BAEF0" w:rsidR="00A34802" w:rsidRDefault="00A34802" w:rsidP="00A348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r>
        <w:rPr>
          <w:rFonts w:eastAsia="SimSun"/>
          <w:color w:val="0070C0"/>
          <w:szCs w:val="24"/>
          <w:lang w:eastAsia="zh-CN"/>
        </w:rPr>
        <w:t>(As in R4-25</w:t>
      </w:r>
      <w:r w:rsidR="0048677C">
        <w:rPr>
          <w:rFonts w:eastAsia="SimSun"/>
          <w:color w:val="0070C0"/>
          <w:szCs w:val="24"/>
          <w:lang w:eastAsia="zh-CN"/>
        </w:rPr>
        <w:t>2</w:t>
      </w:r>
      <w:r w:rsidR="00535FF6">
        <w:rPr>
          <w:rFonts w:eastAsia="SimSun"/>
          <w:color w:val="0070C0"/>
          <w:szCs w:val="24"/>
          <w:lang w:eastAsia="zh-CN"/>
        </w:rPr>
        <w:t>1275 /Huawei</w:t>
      </w:r>
      <w:r>
        <w:rPr>
          <w:rFonts w:eastAsia="SimSun"/>
          <w:color w:val="0070C0"/>
          <w:szCs w:val="24"/>
          <w:lang w:eastAsia="zh-CN"/>
        </w:rPr>
        <w:t>)</w:t>
      </w:r>
    </w:p>
    <w:tbl>
      <w:tblPr>
        <w:tblStyle w:val="TableGrid"/>
        <w:tblW w:w="0" w:type="auto"/>
        <w:tblInd w:w="1440" w:type="dxa"/>
        <w:tblLook w:val="04A0" w:firstRow="1" w:lastRow="0" w:firstColumn="1" w:lastColumn="0" w:noHBand="0" w:noVBand="1"/>
      </w:tblPr>
      <w:tblGrid>
        <w:gridCol w:w="8191"/>
      </w:tblGrid>
      <w:tr w:rsidR="00B21AC6" w14:paraId="49CB7B03" w14:textId="77777777" w:rsidTr="00B21AC6">
        <w:tc>
          <w:tcPr>
            <w:tcW w:w="9631" w:type="dxa"/>
          </w:tcPr>
          <w:p w14:paraId="6FD7EDD2" w14:textId="44A63FB9" w:rsidR="00B21AC6" w:rsidRDefault="004E35B3" w:rsidP="00B21AC6">
            <w:pPr>
              <w:pStyle w:val="ListParagraph"/>
              <w:overflowPunct/>
              <w:autoSpaceDE/>
              <w:autoSpaceDN/>
              <w:adjustRightInd/>
              <w:spacing w:after="120"/>
              <w:ind w:firstLineChars="0" w:firstLine="0"/>
              <w:textAlignment w:val="auto"/>
              <w:rPr>
                <w:rFonts w:eastAsia="SimSun"/>
                <w:color w:val="0070C0"/>
                <w:szCs w:val="24"/>
                <w:lang w:eastAsia="zh-CN"/>
              </w:rPr>
            </w:pPr>
            <w:r w:rsidRPr="004E35B3">
              <w:rPr>
                <w:rFonts w:eastAsia="SimSun"/>
                <w:color w:val="0070C0"/>
                <w:szCs w:val="24"/>
                <w:lang w:eastAsia="zh-CN"/>
              </w:rPr>
              <w:t>RAN4 derived the core requirements based on the assumption of using beamlock test function. Missing of the beamlock test function is not aligned with the RAN4 requirements. If beamlock test function is not feasible, RAN4 is obliged to revisit the core requirements and introduce additional tolerance</w:t>
            </w:r>
          </w:p>
        </w:tc>
      </w:tr>
    </w:tbl>
    <w:p w14:paraId="69204027" w14:textId="77777777" w:rsidR="00B21AC6" w:rsidRPr="00805BE8" w:rsidRDefault="00B21AC6" w:rsidP="00B21AC6">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6FC1980" w14:textId="1A91CCE4" w:rsidR="00A34802" w:rsidRDefault="00A34802" w:rsidP="00A348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w:t>
      </w:r>
      <w:r w:rsidR="0048677C">
        <w:rPr>
          <w:rFonts w:eastAsia="SimSun"/>
          <w:color w:val="0070C0"/>
          <w:szCs w:val="24"/>
          <w:lang w:eastAsia="zh-CN"/>
        </w:rPr>
        <w:t xml:space="preserve">: </w:t>
      </w:r>
      <w:r>
        <w:rPr>
          <w:rFonts w:eastAsia="SimSun"/>
          <w:color w:val="0070C0"/>
          <w:szCs w:val="24"/>
          <w:lang w:eastAsia="zh-CN"/>
        </w:rPr>
        <w:t>(As in R4-25</w:t>
      </w:r>
      <w:r w:rsidR="0048677C">
        <w:rPr>
          <w:rFonts w:eastAsia="SimSun"/>
          <w:color w:val="0070C0"/>
          <w:szCs w:val="24"/>
          <w:lang w:eastAsia="zh-CN"/>
        </w:rPr>
        <w:t>2</w:t>
      </w:r>
      <w:r w:rsidR="00535FF6">
        <w:rPr>
          <w:rFonts w:eastAsia="SimSun"/>
          <w:color w:val="0070C0"/>
          <w:szCs w:val="24"/>
          <w:lang w:eastAsia="zh-CN"/>
        </w:rPr>
        <w:t>0681 /Apple</w:t>
      </w:r>
      <w:r>
        <w:rPr>
          <w:rFonts w:eastAsia="SimSun"/>
          <w:color w:val="0070C0"/>
          <w:szCs w:val="24"/>
          <w:lang w:eastAsia="zh-CN"/>
        </w:rPr>
        <w:t>)</w:t>
      </w:r>
    </w:p>
    <w:tbl>
      <w:tblPr>
        <w:tblStyle w:val="TableGrid"/>
        <w:tblW w:w="0" w:type="auto"/>
        <w:tblInd w:w="1440" w:type="dxa"/>
        <w:tblLook w:val="04A0" w:firstRow="1" w:lastRow="0" w:firstColumn="1" w:lastColumn="0" w:noHBand="0" w:noVBand="1"/>
      </w:tblPr>
      <w:tblGrid>
        <w:gridCol w:w="8191"/>
      </w:tblGrid>
      <w:tr w:rsidR="00B21AC6" w14:paraId="16372E4F" w14:textId="77777777" w:rsidTr="00B21AC6">
        <w:tc>
          <w:tcPr>
            <w:tcW w:w="9631" w:type="dxa"/>
          </w:tcPr>
          <w:p w14:paraId="526F6309" w14:textId="66A1A90C" w:rsidR="00B21AC6" w:rsidRDefault="008D544F" w:rsidP="00B21AC6">
            <w:pPr>
              <w:pStyle w:val="ListParagraph"/>
              <w:overflowPunct/>
              <w:autoSpaceDE/>
              <w:autoSpaceDN/>
              <w:adjustRightInd/>
              <w:spacing w:after="120"/>
              <w:ind w:firstLineChars="0" w:firstLine="0"/>
              <w:textAlignment w:val="auto"/>
              <w:rPr>
                <w:rFonts w:eastAsia="SimSun"/>
                <w:color w:val="0070C0"/>
                <w:szCs w:val="24"/>
                <w:lang w:eastAsia="zh-CN"/>
              </w:rPr>
            </w:pPr>
            <w:r w:rsidRPr="008D544F">
              <w:rPr>
                <w:rFonts w:eastAsia="SimSun"/>
                <w:color w:val="0070C0"/>
                <w:szCs w:val="24"/>
                <w:lang w:eastAsia="zh-CN"/>
              </w:rPr>
              <w:t>Please refer to the answer to Q1 above.</w:t>
            </w:r>
          </w:p>
        </w:tc>
      </w:tr>
    </w:tbl>
    <w:p w14:paraId="22624883" w14:textId="77777777" w:rsidR="00B21AC6" w:rsidRDefault="00B21AC6" w:rsidP="00B21AC6">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70AE243" w14:textId="79EBB929" w:rsidR="00C638DD" w:rsidRDefault="00C638DD" w:rsidP="00C638DD">
      <w:pPr>
        <w:pStyle w:val="ListParagraph"/>
        <w:numPr>
          <w:ilvl w:val="1"/>
          <w:numId w:val="4"/>
        </w:numPr>
        <w:overflowPunct/>
        <w:autoSpaceDE/>
        <w:autoSpaceDN/>
        <w:adjustRightInd/>
        <w:spacing w:after="120"/>
        <w:ind w:left="1440" w:firstLineChars="0"/>
        <w:textAlignment w:val="auto"/>
        <w:rPr>
          <w:color w:val="0070C0"/>
        </w:rPr>
      </w:pPr>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w:t>
      </w:r>
      <w:r>
        <w:rPr>
          <w:rFonts w:eastAsia="SimSun"/>
          <w:color w:val="0070C0"/>
          <w:szCs w:val="24"/>
          <w:lang w:eastAsia="zh-CN"/>
        </w:rPr>
        <w:t xml:space="preserve"> </w:t>
      </w:r>
      <w:r>
        <w:rPr>
          <w:color w:val="0070C0"/>
        </w:rPr>
        <w:t>(As in R4-252</w:t>
      </w:r>
      <w:r w:rsidR="004F6F7F">
        <w:rPr>
          <w:color w:val="0070C0"/>
        </w:rPr>
        <w:t>1141 /Ericsson, Sony</w:t>
      </w:r>
      <w:r>
        <w:rPr>
          <w:color w:val="0070C0"/>
        </w:rPr>
        <w:t>)</w:t>
      </w:r>
    </w:p>
    <w:tbl>
      <w:tblPr>
        <w:tblStyle w:val="TableGrid"/>
        <w:tblW w:w="0" w:type="auto"/>
        <w:tblInd w:w="1440" w:type="dxa"/>
        <w:tblLook w:val="04A0" w:firstRow="1" w:lastRow="0" w:firstColumn="1" w:lastColumn="0" w:noHBand="0" w:noVBand="1"/>
      </w:tblPr>
      <w:tblGrid>
        <w:gridCol w:w="8191"/>
      </w:tblGrid>
      <w:tr w:rsidR="00B21AC6" w14:paraId="184B452E" w14:textId="77777777" w:rsidTr="00B21AC6">
        <w:tc>
          <w:tcPr>
            <w:tcW w:w="9631" w:type="dxa"/>
          </w:tcPr>
          <w:p w14:paraId="69E1D8E9" w14:textId="1F5B73D6" w:rsidR="00B21AC6" w:rsidRDefault="00103FF6" w:rsidP="00B21AC6">
            <w:pPr>
              <w:pStyle w:val="ListParagraph"/>
              <w:overflowPunct/>
              <w:autoSpaceDE/>
              <w:autoSpaceDN/>
              <w:adjustRightInd/>
              <w:spacing w:after="120"/>
              <w:ind w:firstLineChars="0" w:firstLine="0"/>
              <w:textAlignment w:val="auto"/>
              <w:rPr>
                <w:color w:val="0070C0"/>
              </w:rPr>
            </w:pPr>
            <w:r w:rsidRPr="00103FF6">
              <w:rPr>
                <w:color w:val="0070C0"/>
              </w:rPr>
              <w:t>see the answer to the first question</w:t>
            </w:r>
          </w:p>
        </w:tc>
      </w:tr>
    </w:tbl>
    <w:p w14:paraId="4CFB3A0C" w14:textId="77777777" w:rsidR="00B21AC6" w:rsidRDefault="00B21AC6" w:rsidP="00B21AC6">
      <w:pPr>
        <w:pStyle w:val="ListParagraph"/>
        <w:overflowPunct/>
        <w:autoSpaceDE/>
        <w:autoSpaceDN/>
        <w:adjustRightInd/>
        <w:spacing w:after="120"/>
        <w:ind w:left="1440" w:firstLineChars="0" w:firstLine="0"/>
        <w:textAlignment w:val="auto"/>
        <w:rPr>
          <w:color w:val="0070C0"/>
        </w:rPr>
      </w:pPr>
    </w:p>
    <w:p w14:paraId="20DB1C1E" w14:textId="77777777" w:rsidR="004707B6" w:rsidRPr="009D4B87" w:rsidRDefault="004707B6" w:rsidP="004707B6">
      <w:pPr>
        <w:pStyle w:val="ListParagraph"/>
        <w:numPr>
          <w:ilvl w:val="1"/>
          <w:numId w:val="4"/>
        </w:numPr>
        <w:overflowPunct/>
        <w:autoSpaceDE/>
        <w:autoSpaceDN/>
        <w:adjustRightInd/>
        <w:spacing w:after="120"/>
        <w:ind w:left="1440" w:firstLineChars="0"/>
        <w:textAlignment w:val="auto"/>
        <w:rPr>
          <w:color w:val="0070C0"/>
        </w:rPr>
      </w:pPr>
      <w:r w:rsidRPr="00805BE8">
        <w:rPr>
          <w:rFonts w:eastAsia="SimSun"/>
          <w:color w:val="0070C0"/>
          <w:szCs w:val="24"/>
          <w:lang w:eastAsia="zh-CN"/>
        </w:rPr>
        <w:t xml:space="preserve">Option </w:t>
      </w:r>
      <w:r>
        <w:rPr>
          <w:rFonts w:eastAsia="SimSun"/>
          <w:color w:val="0070C0"/>
          <w:szCs w:val="24"/>
          <w:lang w:eastAsia="zh-CN"/>
        </w:rPr>
        <w:t>4</w:t>
      </w:r>
      <w:r w:rsidRPr="00805BE8">
        <w:rPr>
          <w:rFonts w:eastAsia="SimSun"/>
          <w:color w:val="0070C0"/>
          <w:szCs w:val="24"/>
          <w:lang w:eastAsia="zh-CN"/>
        </w:rPr>
        <w:t>:</w:t>
      </w:r>
      <w:r>
        <w:rPr>
          <w:rFonts w:eastAsia="SimSun"/>
          <w:color w:val="0070C0"/>
          <w:szCs w:val="24"/>
          <w:lang w:eastAsia="zh-CN"/>
        </w:rPr>
        <w:t xml:space="preserve"> </w:t>
      </w:r>
      <w:r>
        <w:rPr>
          <w:color w:val="0070C0"/>
        </w:rPr>
        <w:t>(As in R4-2520264 /Qualcomm)</w:t>
      </w:r>
    </w:p>
    <w:tbl>
      <w:tblPr>
        <w:tblStyle w:val="TableGrid"/>
        <w:tblW w:w="0" w:type="auto"/>
        <w:tblInd w:w="1420" w:type="dxa"/>
        <w:tblLook w:val="04A0" w:firstRow="1" w:lastRow="0" w:firstColumn="1" w:lastColumn="0" w:noHBand="0" w:noVBand="1"/>
      </w:tblPr>
      <w:tblGrid>
        <w:gridCol w:w="8211"/>
      </w:tblGrid>
      <w:tr w:rsidR="004707B6" w14:paraId="746998CA" w14:textId="77777777" w:rsidTr="00D227E2">
        <w:tc>
          <w:tcPr>
            <w:tcW w:w="9631" w:type="dxa"/>
          </w:tcPr>
          <w:p w14:paraId="10D271EF" w14:textId="2A076878" w:rsidR="004707B6" w:rsidRDefault="001A5F33" w:rsidP="00D227E2">
            <w:pPr>
              <w:rPr>
                <w:color w:val="0070C0"/>
              </w:rPr>
            </w:pPr>
            <w:r w:rsidRPr="001A5F33">
              <w:rPr>
                <w:color w:val="0070C0"/>
              </w:rPr>
              <w:t>Please refer to the answer to Q1 above.</w:t>
            </w:r>
          </w:p>
        </w:tc>
      </w:tr>
    </w:tbl>
    <w:p w14:paraId="12177BB7" w14:textId="77777777" w:rsidR="004707B6" w:rsidRPr="009D4B87" w:rsidRDefault="004707B6" w:rsidP="004707B6">
      <w:pPr>
        <w:ind w:left="1420"/>
        <w:rPr>
          <w:color w:val="0070C0"/>
        </w:rPr>
      </w:pPr>
    </w:p>
    <w:p w14:paraId="61C01464" w14:textId="77777777" w:rsidR="004707B6" w:rsidRPr="00C638DD" w:rsidRDefault="004707B6" w:rsidP="00B21AC6">
      <w:pPr>
        <w:pStyle w:val="ListParagraph"/>
        <w:overflowPunct/>
        <w:autoSpaceDE/>
        <w:autoSpaceDN/>
        <w:adjustRightInd/>
        <w:spacing w:after="120"/>
        <w:ind w:left="1440" w:firstLineChars="0" w:firstLine="0"/>
        <w:textAlignment w:val="auto"/>
        <w:rPr>
          <w:color w:val="0070C0"/>
        </w:rPr>
      </w:pPr>
    </w:p>
    <w:p w14:paraId="706B39CF" w14:textId="77777777" w:rsidR="00A34802" w:rsidRPr="00805BE8" w:rsidRDefault="00A34802" w:rsidP="00A3480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95B322" w14:textId="3D5E531E" w:rsidR="00A34802" w:rsidRPr="00805BE8" w:rsidRDefault="00413559" w:rsidP="00A348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Pending on the outcome of Issue 1-</w:t>
      </w:r>
      <w:r w:rsidR="00AE3600">
        <w:rPr>
          <w:rFonts w:eastAsia="SimSun"/>
          <w:color w:val="0070C0"/>
          <w:szCs w:val="24"/>
          <w:lang w:eastAsia="zh-CN"/>
        </w:rPr>
        <w:t>1</w:t>
      </w:r>
      <w:r>
        <w:rPr>
          <w:rFonts w:eastAsia="SimSun"/>
          <w:color w:val="0070C0"/>
          <w:szCs w:val="24"/>
          <w:lang w:eastAsia="zh-CN"/>
        </w:rPr>
        <w:t>-1 (Q1)</w:t>
      </w:r>
      <w:r w:rsidR="00A34802">
        <w:rPr>
          <w:rFonts w:eastAsia="SimSun"/>
          <w:color w:val="0070C0"/>
          <w:szCs w:val="24"/>
          <w:lang w:eastAsia="zh-CN"/>
        </w:rPr>
        <w:t>.</w:t>
      </w:r>
    </w:p>
    <w:p w14:paraId="5C3D9614" w14:textId="27A81912" w:rsidR="00571777" w:rsidRDefault="00571777" w:rsidP="00A34802">
      <w:pPr>
        <w:spacing w:after="120"/>
        <w:rPr>
          <w:color w:val="0070C0"/>
          <w:szCs w:val="24"/>
          <w:lang w:eastAsia="zh-CN"/>
        </w:rPr>
      </w:pPr>
    </w:p>
    <w:p w14:paraId="158A4C1D" w14:textId="77777777" w:rsidR="000F4E9E" w:rsidRPr="00A34802" w:rsidRDefault="000F4E9E" w:rsidP="00A34802">
      <w:pPr>
        <w:spacing w:after="120"/>
        <w:rPr>
          <w:color w:val="0070C0"/>
          <w:szCs w:val="24"/>
          <w:lang w:eastAsia="zh-CN"/>
        </w:rPr>
      </w:pPr>
    </w:p>
    <w:p w14:paraId="2A0294E9" w14:textId="77777777" w:rsidR="009415B0" w:rsidRPr="003418CB" w:rsidRDefault="009415B0" w:rsidP="005B4802">
      <w:pPr>
        <w:rPr>
          <w:color w:val="0070C0"/>
          <w:lang w:val="en-US" w:eastAsia="zh-CN"/>
        </w:rPr>
      </w:pPr>
    </w:p>
    <w:p w14:paraId="11F36725" w14:textId="1004F19E"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6971E0">
        <w:rPr>
          <w:lang w:eastAsia="ja-JP"/>
        </w:rPr>
        <w:t xml:space="preserve">Reply LS on </w:t>
      </w:r>
      <w:r w:rsidR="00B72CA9">
        <w:rPr>
          <w:lang w:eastAsia="ja-JP"/>
        </w:rPr>
        <w:t xml:space="preserve">AAS BS </w:t>
      </w:r>
      <w:r w:rsidR="003F3107">
        <w:rPr>
          <w:lang w:eastAsia="ja-JP"/>
        </w:rPr>
        <w:t>operation</w:t>
      </w:r>
      <w:r w:rsidR="00B72CA9">
        <w:rPr>
          <w:lang w:eastAsia="ja-JP"/>
        </w:rPr>
        <w:t xml:space="preserve"> in sub1GHz</w:t>
      </w:r>
    </w:p>
    <w:p w14:paraId="41C8B3CF" w14:textId="3D81E71D" w:rsidR="00DD19DE"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D2F444D" w14:textId="77777777" w:rsidR="00D24738" w:rsidRDefault="006971E0" w:rsidP="00D24738">
      <w:r w:rsidRPr="00D24738">
        <w:rPr>
          <w:highlight w:val="yellow"/>
        </w:rPr>
        <w:t>Moderator:</w:t>
      </w:r>
      <w:r>
        <w:t xml:space="preserve"> </w:t>
      </w:r>
    </w:p>
    <w:p w14:paraId="5404F658" w14:textId="5E7F1AAD" w:rsidR="00D24738" w:rsidRPr="00D24738" w:rsidRDefault="006971E0" w:rsidP="00D24738">
      <w:r>
        <w:t xml:space="preserve">This topic is about the reply LS to </w:t>
      </w:r>
      <w:r w:rsidR="00D24738" w:rsidRPr="00D24738">
        <w:t>to ECC PT on parameters for AAS BS operating in bands below 1 GHz (R4-2513058), where three questions are launched:</w:t>
      </w:r>
    </w:p>
    <w:tbl>
      <w:tblPr>
        <w:tblStyle w:val="TableGrid"/>
        <w:tblW w:w="0" w:type="auto"/>
        <w:tblLook w:val="04A0" w:firstRow="1" w:lastRow="0" w:firstColumn="1" w:lastColumn="0" w:noHBand="0" w:noVBand="1"/>
      </w:tblPr>
      <w:tblGrid>
        <w:gridCol w:w="9631"/>
      </w:tblGrid>
      <w:tr w:rsidR="00D24738" w:rsidRPr="001910B6" w14:paraId="304B5181" w14:textId="77777777" w:rsidTr="00D227E2">
        <w:tc>
          <w:tcPr>
            <w:tcW w:w="9631" w:type="dxa"/>
          </w:tcPr>
          <w:p w14:paraId="5D6B7E5C" w14:textId="77777777" w:rsidR="00D24738" w:rsidRPr="00D24738" w:rsidRDefault="00D24738" w:rsidP="00D24738">
            <w:pPr>
              <w:pStyle w:val="ListParagraph"/>
              <w:numPr>
                <w:ilvl w:val="0"/>
                <w:numId w:val="26"/>
              </w:numPr>
              <w:ind w:firstLineChars="0"/>
            </w:pPr>
            <w:r w:rsidRPr="00D24738">
              <w:t>Unwanted emissions characteristics of AAS BSs operating in the 700 MHz, 800 MHz and 900 MHz bands.</w:t>
            </w:r>
          </w:p>
          <w:p w14:paraId="7FDB7AF1" w14:textId="77777777" w:rsidR="00D24738" w:rsidRPr="00D24738" w:rsidRDefault="00D24738" w:rsidP="00D24738">
            <w:pPr>
              <w:pStyle w:val="ListParagraph"/>
              <w:numPr>
                <w:ilvl w:val="0"/>
                <w:numId w:val="26"/>
              </w:numPr>
              <w:ind w:firstLineChars="0"/>
            </w:pPr>
            <w:r w:rsidRPr="00D24738">
              <w:t>Whether 3GPP TS 37.105 and TS 38.104 BS RF requirements are also applicable for AAS BS operation in bands below 1 GHz under consideration.</w:t>
            </w:r>
          </w:p>
          <w:p w14:paraId="36B747D4" w14:textId="4F78D377" w:rsidR="00D24738" w:rsidRPr="00D24738" w:rsidRDefault="00D24738" w:rsidP="00D227E2">
            <w:pPr>
              <w:pStyle w:val="ListParagraph"/>
              <w:numPr>
                <w:ilvl w:val="0"/>
                <w:numId w:val="26"/>
              </w:numPr>
              <w:ind w:firstLineChars="0"/>
            </w:pPr>
            <w:r w:rsidRPr="00D24738">
              <w:t xml:space="preserve">A model and associated parameters for modelling AAS BS antenna arrays in frequencies below 1 GHz, both in-band and out of band for frequency bands under consideration. </w:t>
            </w:r>
          </w:p>
        </w:tc>
      </w:tr>
    </w:tbl>
    <w:p w14:paraId="54829243" w14:textId="77777777" w:rsidR="00D24738" w:rsidRPr="00D24738" w:rsidRDefault="00D24738" w:rsidP="00D24738"/>
    <w:p w14:paraId="0A3B3D8F" w14:textId="30C78540" w:rsidR="00D24738" w:rsidRDefault="00D24738" w:rsidP="00D24738">
      <w:r>
        <w:t>In RAN4#116bis, a WF R4-2515071 was approved with the following workplan for this reply LS:</w:t>
      </w:r>
    </w:p>
    <w:tbl>
      <w:tblPr>
        <w:tblStyle w:val="TableGrid"/>
        <w:tblW w:w="0" w:type="auto"/>
        <w:tblLook w:val="04A0" w:firstRow="1" w:lastRow="0" w:firstColumn="1" w:lastColumn="0" w:noHBand="0" w:noVBand="1"/>
      </w:tblPr>
      <w:tblGrid>
        <w:gridCol w:w="9631"/>
      </w:tblGrid>
      <w:tr w:rsidR="00D24738" w14:paraId="4C50F98B" w14:textId="77777777" w:rsidTr="00D24738">
        <w:tc>
          <w:tcPr>
            <w:tcW w:w="9631" w:type="dxa"/>
          </w:tcPr>
          <w:p w14:paraId="4A6ECA45" w14:textId="77777777" w:rsidR="00D24738" w:rsidRDefault="00D24738" w:rsidP="00D24738">
            <w:pPr>
              <w:rPr>
                <w:lang w:eastAsia="zh-CN"/>
              </w:rPr>
            </w:pPr>
            <w:r w:rsidRPr="00D24738">
              <w:rPr>
                <w:b/>
                <w:highlight w:val="green"/>
                <w:lang w:eastAsia="zh-CN"/>
              </w:rPr>
              <w:t>Agreement</w:t>
            </w:r>
            <w:r>
              <w:rPr>
                <w:lang w:eastAsia="zh-CN"/>
              </w:rPr>
              <w:t xml:space="preserve">: </w:t>
            </w:r>
          </w:p>
          <w:p w14:paraId="1752A6C4" w14:textId="77777777" w:rsidR="00D24738" w:rsidRDefault="00D24738" w:rsidP="00D24738">
            <w:pPr>
              <w:rPr>
                <w:lang w:eastAsia="zh-CN"/>
              </w:rPr>
            </w:pPr>
            <w:r>
              <w:rPr>
                <w:lang w:eastAsia="zh-CN"/>
              </w:rPr>
              <w:t>The current work on replying to CEPT is to be conducted according to the following plan</w:t>
            </w:r>
          </w:p>
          <w:p w14:paraId="58D45DAE" w14:textId="77777777" w:rsidR="00D24738" w:rsidRDefault="00D24738" w:rsidP="00D24738">
            <w:pPr>
              <w:pStyle w:val="B1"/>
              <w:numPr>
                <w:ilvl w:val="0"/>
                <w:numId w:val="27"/>
              </w:numPr>
              <w:rPr>
                <w:lang w:eastAsia="zh-CN"/>
              </w:rPr>
            </w:pPr>
            <w:r>
              <w:rPr>
                <w:lang w:eastAsia="zh-CN"/>
              </w:rPr>
              <w:t>Send the first reply LS from RAN#110 to ECC PT1 with answers to question(s) as agreed in RAN4 and scheduled second reply LS for remaining question(s).</w:t>
            </w:r>
          </w:p>
          <w:p w14:paraId="05E8BAC0" w14:textId="67331501" w:rsidR="00D24738" w:rsidRPr="00D24738" w:rsidRDefault="00D24738" w:rsidP="00D24738">
            <w:pPr>
              <w:pStyle w:val="B1"/>
              <w:numPr>
                <w:ilvl w:val="0"/>
                <w:numId w:val="27"/>
              </w:numPr>
              <w:rPr>
                <w:lang w:eastAsia="zh-CN"/>
              </w:rPr>
            </w:pPr>
            <w:r>
              <w:rPr>
                <w:lang w:eastAsia="zh-CN"/>
              </w:rPr>
              <w:lastRenderedPageBreak/>
              <w:t>Seek guidance at RAN#110 how to leverage 6G studies and their TU’s, or ask for dedicated TU allocation for remaining question(s).</w:t>
            </w:r>
          </w:p>
        </w:tc>
      </w:tr>
    </w:tbl>
    <w:p w14:paraId="5D60A22F" w14:textId="3031EA5C" w:rsidR="006971E0" w:rsidRDefault="006971E0" w:rsidP="00D24738"/>
    <w:p w14:paraId="6C616DAC" w14:textId="67469AC6" w:rsidR="00C71F01" w:rsidRDefault="00C71F01" w:rsidP="00D24738">
      <w:r>
        <w:t>Moreover, some initial answers for further discussion to Question #1 and #2:</w:t>
      </w:r>
    </w:p>
    <w:tbl>
      <w:tblPr>
        <w:tblStyle w:val="TableGrid"/>
        <w:tblW w:w="0" w:type="auto"/>
        <w:tblLook w:val="04A0" w:firstRow="1" w:lastRow="0" w:firstColumn="1" w:lastColumn="0" w:noHBand="0" w:noVBand="1"/>
      </w:tblPr>
      <w:tblGrid>
        <w:gridCol w:w="9631"/>
      </w:tblGrid>
      <w:tr w:rsidR="00C71F01" w:rsidRPr="00C71F01" w14:paraId="2502026A" w14:textId="77777777" w:rsidTr="00C71F01">
        <w:tc>
          <w:tcPr>
            <w:tcW w:w="9631" w:type="dxa"/>
          </w:tcPr>
          <w:p w14:paraId="309FD437" w14:textId="77777777" w:rsidR="00C71F01" w:rsidRPr="00C71F01" w:rsidRDefault="00C71F01" w:rsidP="00C71F01">
            <w:pPr>
              <w:keepNext/>
              <w:keepLines/>
              <w:numPr>
                <w:ilvl w:val="0"/>
                <w:numId w:val="28"/>
              </w:numPr>
              <w:spacing w:before="180"/>
              <w:ind w:left="1134" w:hanging="1134"/>
              <w:outlineLvl w:val="1"/>
              <w:rPr>
                <w:rFonts w:ascii="Arial" w:eastAsia="Times New Roman" w:hAnsi="Arial"/>
                <w:i/>
                <w:iCs/>
                <w:sz w:val="32"/>
                <w:lang w:eastAsia="zh-CN"/>
              </w:rPr>
            </w:pPr>
            <w:r w:rsidRPr="00C71F01">
              <w:rPr>
                <w:rFonts w:ascii="Arial" w:eastAsia="Times New Roman" w:hAnsi="Arial"/>
                <w:i/>
                <w:iCs/>
                <w:sz w:val="32"/>
                <w:lang w:eastAsia="en-GB"/>
              </w:rPr>
              <w:t>Question #1</w:t>
            </w:r>
          </w:p>
          <w:p w14:paraId="7E9D0A95" w14:textId="77777777" w:rsidR="00C71F01" w:rsidRPr="00C71F01" w:rsidRDefault="00C71F01" w:rsidP="00C71F01">
            <w:pPr>
              <w:rPr>
                <w:rFonts w:eastAsia="Times New Roman"/>
                <w:i/>
                <w:iCs/>
                <w:lang w:eastAsia="zh-CN"/>
              </w:rPr>
            </w:pPr>
            <w:r w:rsidRPr="00C71F01">
              <w:rPr>
                <w:rFonts w:eastAsia="Times New Roman"/>
                <w:b/>
                <w:i/>
                <w:iCs/>
                <w:lang w:eastAsia="zh-CN"/>
              </w:rPr>
              <w:t>&lt;Agreement&gt;</w:t>
            </w:r>
            <w:r w:rsidRPr="00C71F01">
              <w:rPr>
                <w:rFonts w:eastAsia="Times New Roman"/>
                <w:i/>
                <w:iCs/>
                <w:lang w:eastAsia="zh-CN"/>
              </w:rPr>
              <w:t xml:space="preserve">: </w:t>
            </w:r>
          </w:p>
          <w:p w14:paraId="69ABF6B4" w14:textId="77777777" w:rsidR="00C71F01" w:rsidRPr="00C71F01" w:rsidRDefault="00C71F01" w:rsidP="00C71F01">
            <w:pPr>
              <w:rPr>
                <w:rFonts w:eastAsia="Times New Roman"/>
                <w:i/>
                <w:iCs/>
                <w:lang w:eastAsia="zh-CN"/>
              </w:rPr>
            </w:pPr>
            <w:r w:rsidRPr="00C71F01">
              <w:rPr>
                <w:rFonts w:eastAsia="Times New Roman"/>
                <w:i/>
                <w:iCs/>
                <w:lang w:eastAsia="zh-CN"/>
              </w:rPr>
              <w:t>FFS on the following answer is considered to ECC PT1 Question #1:</w:t>
            </w:r>
          </w:p>
          <w:p w14:paraId="05244BE8" w14:textId="77777777" w:rsidR="00C71F01" w:rsidRPr="00C71F01" w:rsidRDefault="00C71F01" w:rsidP="00C71F01">
            <w:pPr>
              <w:rPr>
                <w:rFonts w:eastAsiaTheme="minorEastAsia"/>
                <w:i/>
                <w:iCs/>
                <w:lang w:eastAsia="zh-CN"/>
              </w:rPr>
            </w:pPr>
            <w:r w:rsidRPr="00C71F01">
              <w:rPr>
                <w:rFonts w:eastAsia="Times New Roman"/>
                <w:i/>
                <w:iCs/>
                <w:lang w:eastAsia="zh-CN"/>
              </w:rPr>
              <w:t>Unwanted emissions characteristics of AAS BS operating in the 700 MHz, 800 MHz and 900 MHz bands, are already specified since Release 15 in AAS BS specifications (i.e., TS 37.105, TS 37.145-1, TS 37.145-2), and NR BS specifications (i.e., TS 38.104, TS 38.141-1, TS 38.141-2). However, updates to these specifications may still be considered in the future if relevant spatial unwanted emission data or measurement results for AAS BS operating below 1 GHz reveal any issues.</w:t>
            </w:r>
          </w:p>
          <w:p w14:paraId="5C80C810" w14:textId="77777777" w:rsidR="00C71F01" w:rsidRPr="00C71F01" w:rsidRDefault="00C71F01" w:rsidP="00C71F01">
            <w:pPr>
              <w:keepNext/>
              <w:keepLines/>
              <w:numPr>
                <w:ilvl w:val="0"/>
                <w:numId w:val="28"/>
              </w:numPr>
              <w:spacing w:before="180"/>
              <w:ind w:left="1134" w:hanging="1134"/>
              <w:outlineLvl w:val="1"/>
              <w:rPr>
                <w:rFonts w:ascii="Arial" w:eastAsia="Times New Roman" w:hAnsi="Arial"/>
                <w:i/>
                <w:iCs/>
                <w:sz w:val="32"/>
                <w:lang w:eastAsia="zh-CN"/>
              </w:rPr>
            </w:pPr>
            <w:r w:rsidRPr="00C71F01">
              <w:rPr>
                <w:rFonts w:ascii="Arial" w:eastAsia="Times New Roman" w:hAnsi="Arial"/>
                <w:i/>
                <w:iCs/>
                <w:sz w:val="32"/>
                <w:lang w:eastAsia="en-GB"/>
              </w:rPr>
              <w:t>Question #2</w:t>
            </w:r>
          </w:p>
          <w:p w14:paraId="53880446" w14:textId="77777777" w:rsidR="00C71F01" w:rsidRPr="00C71F01" w:rsidRDefault="00C71F01" w:rsidP="00C71F01">
            <w:pPr>
              <w:rPr>
                <w:rFonts w:eastAsia="Times New Roman"/>
                <w:i/>
                <w:iCs/>
                <w:lang w:eastAsia="zh-CN"/>
              </w:rPr>
            </w:pPr>
            <w:r w:rsidRPr="00C71F01">
              <w:rPr>
                <w:rFonts w:eastAsia="Times New Roman"/>
                <w:b/>
                <w:i/>
                <w:iCs/>
                <w:lang w:eastAsia="zh-CN"/>
              </w:rPr>
              <w:t>&lt;Agreement &gt;</w:t>
            </w:r>
            <w:r w:rsidRPr="00C71F01">
              <w:rPr>
                <w:rFonts w:eastAsia="Times New Roman"/>
                <w:i/>
                <w:iCs/>
                <w:lang w:eastAsia="zh-CN"/>
              </w:rPr>
              <w:t xml:space="preserve">: </w:t>
            </w:r>
          </w:p>
          <w:p w14:paraId="2418D1F0" w14:textId="77777777" w:rsidR="00C71F01" w:rsidRPr="00C71F01" w:rsidRDefault="00C71F01" w:rsidP="00C71F01">
            <w:pPr>
              <w:rPr>
                <w:rFonts w:eastAsia="Times New Roman"/>
                <w:i/>
                <w:iCs/>
                <w:lang w:eastAsia="zh-CN"/>
              </w:rPr>
            </w:pPr>
            <w:r w:rsidRPr="00C71F01">
              <w:rPr>
                <w:rFonts w:eastAsia="Times New Roman"/>
                <w:i/>
                <w:iCs/>
                <w:lang w:eastAsia="zh-CN"/>
              </w:rPr>
              <w:t>FFS on the following answer is considered to ECC PT1 Question #2:</w:t>
            </w:r>
          </w:p>
          <w:p w14:paraId="61A57EE5" w14:textId="4E79FBC9" w:rsidR="00C71F01" w:rsidRPr="00D11EC7" w:rsidRDefault="00C71F01" w:rsidP="00D24738">
            <w:pPr>
              <w:rPr>
                <w:rFonts w:eastAsia="Times New Roman"/>
                <w:i/>
                <w:iCs/>
                <w:lang w:val="en-US" w:eastAsia="zh-CN"/>
              </w:rPr>
            </w:pPr>
            <w:r w:rsidRPr="00C71F01">
              <w:rPr>
                <w:rFonts w:eastAsia="Times New Roman"/>
                <w:i/>
                <w:iCs/>
                <w:lang w:val="en-US" w:eastAsia="zh-CN"/>
              </w:rPr>
              <w:t>3GPP TS 37.105 and TS 38.104 BS RF requirements are also applicable for AAS BS operation in bands below 1 GHz under consideration. It should be noted, however, that these requirement levels were originally derived based on legacy non-AAS base station specifications and may be revisited.</w:t>
            </w:r>
          </w:p>
        </w:tc>
      </w:tr>
    </w:tbl>
    <w:p w14:paraId="65F72CAD" w14:textId="77777777" w:rsidR="00C71F01" w:rsidRDefault="00C71F01" w:rsidP="00D24738"/>
    <w:p w14:paraId="35721350" w14:textId="049CF167" w:rsidR="00C71F01" w:rsidRDefault="00C71F01" w:rsidP="00D24738">
      <w:r>
        <w:t xml:space="preserve">In this meeting, it is expected to agree </w:t>
      </w:r>
      <w:r w:rsidR="00D11EC7">
        <w:t>the first</w:t>
      </w:r>
      <w:r>
        <w:t xml:space="preserve"> LS to RAN</w:t>
      </w:r>
      <w:r w:rsidR="00D8709A">
        <w:t>#110, and the LS is intended to be sent out to CEPT ECC PT1 in RAN#110.</w:t>
      </w:r>
    </w:p>
    <w:p w14:paraId="59EF4AAE" w14:textId="77777777" w:rsidR="001308CC" w:rsidRDefault="001308CC" w:rsidP="002C6B4C">
      <w:pPr>
        <w:pStyle w:val="ListParagraph"/>
        <w:numPr>
          <w:ilvl w:val="0"/>
          <w:numId w:val="29"/>
        </w:numPr>
        <w:ind w:firstLineChars="0"/>
      </w:pPr>
      <w:r>
        <w:t>What contents in the first reply LS:</w:t>
      </w:r>
    </w:p>
    <w:p w14:paraId="25363ACD" w14:textId="7516CFB4" w:rsidR="002C6B4C" w:rsidRDefault="001308CC" w:rsidP="001308CC">
      <w:pPr>
        <w:pStyle w:val="ListParagraph"/>
        <w:numPr>
          <w:ilvl w:val="1"/>
          <w:numId w:val="29"/>
        </w:numPr>
        <w:ind w:firstLineChars="0"/>
      </w:pPr>
      <w:r>
        <w:t>A</w:t>
      </w:r>
      <w:r w:rsidR="002C6B4C">
        <w:t>ll three questions, but highlight that Question#3 requires more RAN4 works and is to be answered in the second LS</w:t>
      </w:r>
      <w:r>
        <w:t xml:space="preserve"> (Huawei, R4-2522174)</w:t>
      </w:r>
    </w:p>
    <w:p w14:paraId="477EAC7A" w14:textId="435BC31D" w:rsidR="002C6B4C" w:rsidRDefault="001308CC" w:rsidP="002C6B4C">
      <w:pPr>
        <w:pStyle w:val="ListParagraph"/>
        <w:numPr>
          <w:ilvl w:val="1"/>
          <w:numId w:val="29"/>
        </w:numPr>
        <w:ind w:firstLineChars="0"/>
      </w:pPr>
      <w:r>
        <w:t>Only a</w:t>
      </w:r>
      <w:r w:rsidR="002C6B4C">
        <w:t>nswers to Question #1</w:t>
      </w:r>
      <w:r>
        <w:t xml:space="preserve">, and indicate the expected dates for Question </w:t>
      </w:r>
      <w:r w:rsidR="002C6B4C">
        <w:t>#2</w:t>
      </w:r>
      <w:r>
        <w:t xml:space="preserve"> and #3 respectively</w:t>
      </w:r>
      <w:r w:rsidR="002C6B4C">
        <w:t xml:space="preserve"> </w:t>
      </w:r>
      <w:r>
        <w:t>(Nokia, R4-2521584)</w:t>
      </w:r>
    </w:p>
    <w:p w14:paraId="6D382EF5" w14:textId="013256B4" w:rsidR="002C6B4C" w:rsidRPr="00D24738" w:rsidRDefault="002C6B4C" w:rsidP="002C6B4C">
      <w:pPr>
        <w:pStyle w:val="ListParagraph"/>
        <w:numPr>
          <w:ilvl w:val="0"/>
          <w:numId w:val="29"/>
        </w:numPr>
        <w:ind w:firstLineChars="0"/>
      </w:pPr>
      <w:r>
        <w:t>Should the second</w:t>
      </w:r>
      <w:r w:rsidR="00B11691">
        <w:t xml:space="preserve"> reply</w:t>
      </w:r>
      <w:r>
        <w:t xml:space="preserve"> LS directly be sent from RAN4 to CEPT ECC PT1?</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p w14:paraId="73647B3C" w14:textId="77777777" w:rsidR="00DD19DE" w:rsidRDefault="00DD19DE" w:rsidP="00DD19DE"/>
    <w:tbl>
      <w:tblPr>
        <w:tblStyle w:val="TableGrid"/>
        <w:tblW w:w="0" w:type="auto"/>
        <w:tblLook w:val="04A0" w:firstRow="1" w:lastRow="0" w:firstColumn="1" w:lastColumn="0" w:noHBand="0" w:noVBand="1"/>
      </w:tblPr>
      <w:tblGrid>
        <w:gridCol w:w="1525"/>
        <w:gridCol w:w="1255"/>
        <w:gridCol w:w="6851"/>
      </w:tblGrid>
      <w:tr w:rsidR="00FA080A" w:rsidRPr="00FA080A" w14:paraId="2AD5C1DB" w14:textId="77777777" w:rsidTr="00FA080A">
        <w:trPr>
          <w:trHeight w:val="285"/>
        </w:trPr>
        <w:tc>
          <w:tcPr>
            <w:tcW w:w="1525" w:type="dxa"/>
            <w:noWrap/>
            <w:hideMark/>
          </w:tcPr>
          <w:p w14:paraId="1CEAB6DB" w14:textId="57D6CB75" w:rsidR="00FA080A" w:rsidRPr="00FA080A" w:rsidRDefault="00FA080A" w:rsidP="00FA080A">
            <w:r w:rsidRPr="00045592">
              <w:rPr>
                <w:b/>
                <w:bCs/>
              </w:rPr>
              <w:t>T-doc number</w:t>
            </w:r>
          </w:p>
        </w:tc>
        <w:tc>
          <w:tcPr>
            <w:tcW w:w="1255" w:type="dxa"/>
            <w:noWrap/>
            <w:hideMark/>
          </w:tcPr>
          <w:p w14:paraId="7375B22B" w14:textId="75EAFACE" w:rsidR="00FA080A" w:rsidRPr="00FA080A" w:rsidRDefault="00FA080A" w:rsidP="00FA080A">
            <w:r w:rsidRPr="00045592">
              <w:rPr>
                <w:b/>
                <w:bCs/>
              </w:rPr>
              <w:t>Company</w:t>
            </w:r>
          </w:p>
        </w:tc>
        <w:tc>
          <w:tcPr>
            <w:tcW w:w="6851" w:type="dxa"/>
            <w:hideMark/>
          </w:tcPr>
          <w:p w14:paraId="054107D2" w14:textId="44137C30" w:rsidR="00FA080A" w:rsidRPr="00FA080A" w:rsidRDefault="00FA080A">
            <w:r w:rsidRPr="00045592">
              <w:rPr>
                <w:b/>
                <w:bCs/>
              </w:rPr>
              <w:t>Proposals</w:t>
            </w:r>
            <w:r>
              <w:rPr>
                <w:b/>
                <w:bCs/>
              </w:rPr>
              <w:t xml:space="preserve"> / Observations</w:t>
            </w:r>
          </w:p>
        </w:tc>
      </w:tr>
      <w:tr w:rsidR="00FA080A" w:rsidRPr="00FA080A" w14:paraId="04D3E354" w14:textId="77777777" w:rsidTr="00D24738">
        <w:trPr>
          <w:trHeight w:val="4851"/>
        </w:trPr>
        <w:tc>
          <w:tcPr>
            <w:tcW w:w="1525" w:type="dxa"/>
            <w:noWrap/>
            <w:hideMark/>
          </w:tcPr>
          <w:p w14:paraId="642EF5D9" w14:textId="77777777" w:rsidR="00FA080A" w:rsidRDefault="00FA080A" w:rsidP="00FA080A">
            <w:r w:rsidRPr="00FA080A">
              <w:lastRenderedPageBreak/>
              <w:t>R4-2522173</w:t>
            </w:r>
          </w:p>
          <w:p w14:paraId="657ABBBC" w14:textId="391C3F2F" w:rsidR="0008709F" w:rsidRPr="00FA080A" w:rsidRDefault="0008709F" w:rsidP="00FA080A">
            <w:r>
              <w:t>R4-2522174 (</w:t>
            </w:r>
            <w:r w:rsidRPr="0008709F">
              <w:rPr>
                <w:highlight w:val="yellow"/>
                <w:u w:val="single"/>
              </w:rPr>
              <w:t>draft reply LS</w:t>
            </w:r>
            <w:r>
              <w:t>)</w:t>
            </w:r>
          </w:p>
        </w:tc>
        <w:tc>
          <w:tcPr>
            <w:tcW w:w="1255" w:type="dxa"/>
            <w:hideMark/>
          </w:tcPr>
          <w:p w14:paraId="3080F895" w14:textId="77777777" w:rsidR="00FA080A" w:rsidRPr="00FA080A" w:rsidRDefault="00FA080A" w:rsidP="00FA080A">
            <w:r w:rsidRPr="00FA080A">
              <w:t>Huawei, HiSilicon, Vodafone, Telefónica, Deutsche Telekom, BT plc, Orange</w:t>
            </w:r>
          </w:p>
        </w:tc>
        <w:tc>
          <w:tcPr>
            <w:tcW w:w="6851" w:type="dxa"/>
            <w:hideMark/>
          </w:tcPr>
          <w:p w14:paraId="5ECD4B70" w14:textId="77777777" w:rsidR="00FA080A" w:rsidRPr="00FA080A" w:rsidRDefault="00FA080A">
            <w:r w:rsidRPr="00FA080A">
              <w:t>Proposal 1: Clarify in the LS to RAN and to CEPT ECC PT1, that the unwanted emissions characteristics of AAS BS and NR BS operating in bands below 1 GHz (including 700 MHz, 800 MHz and 900 MHz bands) are captured since Rel15 in AAS BS specifications (TS 37.105, TS 37.145-1, TS 37.145-2), and NR BS specifications (TS 38.104, TS 38.141-1, TS 38.141-2).</w:t>
            </w:r>
            <w:r w:rsidRPr="00FA080A">
              <w:br/>
              <w:t>Proposal 2: Clarify in the LS to RAN and to CEPT ECC PT1, that 3GPP TS 37.105 and TS 38.104 BS RF requirements are also applicable for AAS BS operation in bands below 1 GHz, including operating bands in the 700 MHz, 800 MHz and 900 MHz.</w:t>
            </w:r>
            <w:r w:rsidRPr="00FA080A">
              <w:br/>
              <w:t>Proposal 3: Clarify in the LS to RAN and to CEPT ECC PT1, that the antenna model in section 7.1 of TR 38.922 can be used in 700 MHz, 800 MHz and 900 MHz operating bands as baseline for further discussion in RAN4, with the following set of parameters proposed to be used in the model:</w:t>
            </w:r>
            <w:r w:rsidRPr="00FA080A">
              <w:br/>
              <w:t>Proposal 4: Clarify in the LS to RAN and to CEPT ECC PT1, that AAS BS model and associated parameters for out-of-band region (of sub-1GHz operation and others) requires more technical work in RAN4, including but not limited to the following aspects:</w:t>
            </w:r>
            <w:r w:rsidRPr="00FA080A">
              <w:br/>
              <w:t>Proposal 5: Agree on the draft LS to RAN, capturing at least the following information:</w:t>
            </w:r>
            <w:r w:rsidRPr="00FA080A">
              <w:br/>
              <w:t>Proposal 6: Agree on the draft LS content to be sent from RAN#110 to ECC PT1, with the elements in proposals 1 to 5.</w:t>
            </w:r>
          </w:p>
        </w:tc>
      </w:tr>
      <w:tr w:rsidR="00D24738" w:rsidRPr="00FA080A" w14:paraId="0C80EFC6" w14:textId="77777777" w:rsidTr="003F3107">
        <w:trPr>
          <w:trHeight w:val="1521"/>
        </w:trPr>
        <w:tc>
          <w:tcPr>
            <w:tcW w:w="1525" w:type="dxa"/>
            <w:noWrap/>
            <w:hideMark/>
          </w:tcPr>
          <w:p w14:paraId="4FC4C69C" w14:textId="77777777" w:rsidR="00D24738" w:rsidRPr="00FA080A" w:rsidRDefault="00D24738" w:rsidP="00D24738">
            <w:r w:rsidRPr="00FA080A">
              <w:t>R4-2521049</w:t>
            </w:r>
          </w:p>
        </w:tc>
        <w:tc>
          <w:tcPr>
            <w:tcW w:w="1255" w:type="dxa"/>
            <w:hideMark/>
          </w:tcPr>
          <w:p w14:paraId="4B04383F" w14:textId="77777777" w:rsidR="00D24738" w:rsidRPr="00FA080A" w:rsidRDefault="00D24738" w:rsidP="00D24738">
            <w:r w:rsidRPr="00FA080A">
              <w:t>Ericsson</w:t>
            </w:r>
          </w:p>
        </w:tc>
        <w:tc>
          <w:tcPr>
            <w:tcW w:w="6851" w:type="dxa"/>
            <w:hideMark/>
          </w:tcPr>
          <w:p w14:paraId="7BEEA01A" w14:textId="77777777" w:rsidR="00D24738" w:rsidRPr="00FA080A" w:rsidRDefault="00D24738" w:rsidP="00D24738">
            <w:r w:rsidRPr="00FA080A">
              <w:t>Observation 1: The RAN4 AAS BS requirements are applicable for all bands. However, RAN4 currently does not have recent information regarding relevant spatial unwanted emission for AAS BS operating below 1 GHz. If needed and AAS sub-GHz products are deployed, RAN4 needs to initiate a study to collect measurement data for unwanted emission relevant for AAS BS operating below 1 GHz.</w:t>
            </w:r>
            <w:r w:rsidRPr="00FA080A">
              <w:br/>
              <w:t>Observation 2: Requirement levels for unwanted emissions in TS 38.104 and TS 37.105 are derived based on legacy non-AAS requirement levels. Before we provide response to ECC PT1 there may be a need to re-evaluate and check that requirements are sufficient to guarantee adjacent channel co-existence and protection of other 3GPP bands used in the same geographical area.</w:t>
            </w:r>
            <w:r w:rsidRPr="00FA080A">
              <w:br/>
              <w:t>Observation 3: It would also be worth to mention that conformance test specifications TS 38.141-2 and TS 37.145-2, did not consider OTA test aspects for AAS BS operation below 1 GHz. Hence, the applicability for BS type 1-O is questionable for AAS BS operating below 1 GH considering current conformance test specifications.</w:t>
            </w:r>
            <w:r w:rsidRPr="00FA080A">
              <w:br/>
              <w:t>Observation 4: The parameters for Option 1 and Option 2 are similar assuming 16 transceivers but different sub-array size. The smaller sub-array size assumed for Option 2 will penalize the total gain capability.</w:t>
            </w:r>
            <w:r w:rsidRPr="00FA080A">
              <w:br/>
              <w:t>Observation 5: It can be noticed that the assumption related to half-power beamwidths for the radiating element is different. It is worth to point out that parameter values for element gain, element loss, half-power beamwidths and element separations are inter linked and cannot be selected arbitrary.</w:t>
            </w:r>
            <w:r w:rsidRPr="00FA080A">
              <w:br/>
              <w:t>Observation 6: The parameter sets for Option 1 and Option 2, is not complete. Further discussions are needed for mechanical down-tilt angle and vertical steering range.</w:t>
            </w:r>
            <w:r w:rsidRPr="00FA080A">
              <w:br/>
              <w:t>Proposal 1: Answer to Question 1: Unwanted emissions characteristics of AAS BS operating in the 700 MHz, 800 MHz and 900 MHz bands, are already specified since Release 15 in AAS BS specifications (i.e., TS 37.105, TS 37.145-1, TS 37.145-2), and NR BS specifications (i.e., TS 38.104, TS 38.141-1, TS 38.141-2). However, updates to these specifications may still be considered in the future if relevant spatial unwanted emission data or measurement results for AAS BS operating below 1 GHz reveal any issues.</w:t>
            </w:r>
            <w:r w:rsidRPr="00FA080A">
              <w:br/>
              <w:t>Proposal 2: Answer to Question 2: 3GPP TS 37.105 Hybrid AAS BS requirements and TS 38.104 NR BS type 1-H requirements are applicable for AAS BS operation in bands below 1 GHz. It should be noted, however, that these requirement levels were originally derived based on legacy non-AAS base station specifications and may be revisited.</w:t>
            </w:r>
            <w:r w:rsidRPr="00FA080A">
              <w:br/>
              <w:t>Proposal 3: Further consider parameter values associated with Option 1 for the frequency range 700 to 900 MHz.</w:t>
            </w:r>
            <w:r w:rsidRPr="00FA080A">
              <w:br/>
            </w:r>
            <w:r w:rsidRPr="00FA080A">
              <w:lastRenderedPageBreak/>
              <w:t>Proposal 4: Further discuss what deployment scenarios that would be relevant for the frequency range 700 to 900 MHz.</w:t>
            </w:r>
            <w:r w:rsidRPr="00FA080A">
              <w:br/>
              <w:t>Proposal 5: For AAS BS operating below 1 GHz use the AAS BS array antenna model described in TR 38.922 for the wanted signal.</w:t>
            </w:r>
            <w:r w:rsidRPr="00FA080A">
              <w:br/>
              <w:t>Proposal 6: For modelling out-of-carrier gain characteristics further consider one of following options:</w:t>
            </w:r>
          </w:p>
        </w:tc>
      </w:tr>
      <w:tr w:rsidR="00D24738" w:rsidRPr="00FA080A" w14:paraId="39C2F1C8" w14:textId="77777777" w:rsidTr="00FA080A">
        <w:trPr>
          <w:trHeight w:val="1710"/>
        </w:trPr>
        <w:tc>
          <w:tcPr>
            <w:tcW w:w="1525" w:type="dxa"/>
            <w:noWrap/>
            <w:hideMark/>
          </w:tcPr>
          <w:p w14:paraId="1FC49E60" w14:textId="77777777" w:rsidR="00D24738" w:rsidRPr="00FA080A" w:rsidRDefault="00D24738" w:rsidP="00D24738">
            <w:r w:rsidRPr="00FA080A">
              <w:lastRenderedPageBreak/>
              <w:t>R4-2521584</w:t>
            </w:r>
          </w:p>
        </w:tc>
        <w:tc>
          <w:tcPr>
            <w:tcW w:w="1255" w:type="dxa"/>
            <w:noWrap/>
            <w:hideMark/>
          </w:tcPr>
          <w:p w14:paraId="54FC8B43" w14:textId="77777777" w:rsidR="00D24738" w:rsidRPr="00FA080A" w:rsidRDefault="00D24738" w:rsidP="00D24738">
            <w:r w:rsidRPr="00FA080A">
              <w:t>Nokia</w:t>
            </w:r>
          </w:p>
        </w:tc>
        <w:tc>
          <w:tcPr>
            <w:tcW w:w="6851" w:type="dxa"/>
            <w:hideMark/>
          </w:tcPr>
          <w:p w14:paraId="777760A1" w14:textId="77777777" w:rsidR="00D24738" w:rsidRPr="00FA080A" w:rsidRDefault="00D24738" w:rsidP="00D24738">
            <w:r w:rsidRPr="00FA080A">
              <w:t>Observation 1: If first reply LS from RAN4#110 is sent, RAN4 needs to agree the answers to question(s) in RAN4#117.</w:t>
            </w:r>
            <w:r w:rsidRPr="00FA080A">
              <w:br/>
              <w:t>Observation 2: Answering the questions from ECC PT1 might not be straight-forward.</w:t>
            </w:r>
            <w:r w:rsidRPr="00FA080A">
              <w:br/>
              <w:t>Proposal 1: Guidance from RAN#110 is needed.</w:t>
            </w:r>
            <w:r w:rsidRPr="00FA080A">
              <w:br/>
              <w:t>Proposal 2: Take into consideration the draft LS above and discuss the contents of the LS to 3GPP TSG-RAN.</w:t>
            </w:r>
          </w:p>
        </w:tc>
      </w:tr>
    </w:tbl>
    <w:p w14:paraId="45531180" w14:textId="77777777" w:rsidR="00286544" w:rsidRPr="004A7544" w:rsidRDefault="00286544"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54A15267"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11691">
        <w:rPr>
          <w:i/>
          <w:color w:val="0070C0"/>
          <w:lang w:val="en-US" w:eastAsia="zh-CN"/>
        </w:rPr>
        <w:t xml:space="preserve"> The sub-topic is about seeking guidance from RAN plenary</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46C7566F"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B11691">
        <w:rPr>
          <w:b/>
          <w:color w:val="0070C0"/>
          <w:u w:val="single"/>
          <w:lang w:eastAsia="ko-KR"/>
        </w:rPr>
        <w:t xml:space="preserve">In the LS to RAN seeking for guidance on this work, </w:t>
      </w:r>
      <w:r w:rsidR="00337F47">
        <w:rPr>
          <w:b/>
          <w:color w:val="0070C0"/>
          <w:u w:val="single"/>
          <w:lang w:eastAsia="ko-KR"/>
        </w:rPr>
        <w:t>what is the proposal to RAN?</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3A20CAEC"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37F47">
        <w:rPr>
          <w:rFonts w:eastAsia="SimSun"/>
          <w:color w:val="0070C0"/>
          <w:szCs w:val="24"/>
          <w:lang w:eastAsia="zh-CN"/>
        </w:rPr>
        <w:t xml:space="preserve">Either </w:t>
      </w:r>
      <w:r w:rsidR="00337F47" w:rsidRPr="00337F47">
        <w:rPr>
          <w:rFonts w:eastAsia="SimSun"/>
          <w:color w:val="0070C0"/>
          <w:szCs w:val="24"/>
          <w:lang w:eastAsia="zh-CN"/>
        </w:rPr>
        <w:t>leverage 6G studies and their TU’s, or dedicated TU allocation</w:t>
      </w:r>
      <w:r w:rsidR="00337F47">
        <w:rPr>
          <w:rFonts w:eastAsia="SimSun"/>
          <w:color w:val="0070C0"/>
          <w:szCs w:val="24"/>
          <w:lang w:eastAsia="zh-CN"/>
        </w:rPr>
        <w:t xml:space="preserve"> (R4-2522174/Huawei, R4-2521584/Nokia)</w:t>
      </w:r>
    </w:p>
    <w:p w14:paraId="50947007" w14:textId="1BDB0E50"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242DAD">
        <w:rPr>
          <w:rFonts w:eastAsia="SimSun"/>
          <w:color w:val="0070C0"/>
          <w:szCs w:val="24"/>
          <w:lang w:eastAsia="zh-CN"/>
        </w:rPr>
        <w:t>A</w:t>
      </w:r>
      <w:r w:rsidR="00337F47" w:rsidRPr="00337F47">
        <w:rPr>
          <w:rFonts w:eastAsia="SimSun"/>
          <w:color w:val="0070C0"/>
          <w:szCs w:val="24"/>
          <w:lang w:eastAsia="zh-CN"/>
        </w:rPr>
        <w:t>llocate time in RAN4</w:t>
      </w:r>
      <w:r w:rsidR="00242DAD">
        <w:rPr>
          <w:rFonts w:eastAsia="SimSun"/>
          <w:color w:val="0070C0"/>
          <w:szCs w:val="24"/>
          <w:lang w:eastAsia="zh-CN"/>
        </w:rPr>
        <w:t xml:space="preserve"> (R4-2521049/Ericsson)</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0BC489CD" w:rsidR="00DD19DE" w:rsidRPr="00045592" w:rsidRDefault="00242DAD"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2E7C2204" w14:textId="2663AEF0" w:rsidR="00E713A5" w:rsidRPr="009415B0" w:rsidRDefault="00DD19DE" w:rsidP="00E713A5">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E713A5">
        <w:rPr>
          <w:i/>
          <w:color w:val="0070C0"/>
          <w:lang w:val="en-US" w:eastAsia="zh-CN"/>
        </w:rPr>
        <w:t>: Candidate answers or discussions on the three questions</w:t>
      </w:r>
      <w:r w:rsidR="00DD7F03">
        <w:rPr>
          <w:i/>
          <w:color w:val="0070C0"/>
          <w:lang w:val="en-US" w:eastAsia="zh-CN"/>
        </w:rPr>
        <w:t xml:space="preserve"> to CEPT ECC PT1.</w:t>
      </w:r>
      <w:r w:rsidR="00E713A5">
        <w:rPr>
          <w:i/>
          <w:color w:val="0070C0"/>
          <w:lang w:val="en-US" w:eastAsia="zh-CN"/>
        </w:rPr>
        <w:t>.</w:t>
      </w:r>
    </w:p>
    <w:p w14:paraId="6B31AE1F" w14:textId="77777777" w:rsidR="00E713A5" w:rsidRPr="00035C50" w:rsidRDefault="00E713A5" w:rsidP="00E713A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BF1BDB7" w14:textId="7CDB3A4D" w:rsidR="00E713A5" w:rsidRPr="00045592" w:rsidRDefault="00E713A5" w:rsidP="00E713A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-1</w:t>
      </w:r>
      <w:r w:rsidRPr="00045592">
        <w:rPr>
          <w:b/>
          <w:color w:val="0070C0"/>
          <w:u w:val="single"/>
          <w:lang w:eastAsia="ko-KR"/>
        </w:rPr>
        <w:t xml:space="preserve">: </w:t>
      </w:r>
      <w:r>
        <w:rPr>
          <w:b/>
          <w:color w:val="0070C0"/>
          <w:u w:val="single"/>
          <w:lang w:eastAsia="ko-KR"/>
        </w:rPr>
        <w:t xml:space="preserve">For </w:t>
      </w:r>
      <w:r w:rsidR="006B1921">
        <w:rPr>
          <w:b/>
          <w:color w:val="0070C0"/>
          <w:u w:val="single"/>
          <w:lang w:eastAsia="ko-KR"/>
        </w:rPr>
        <w:t xml:space="preserve">Question #1 on </w:t>
      </w:r>
      <w:r>
        <w:rPr>
          <w:b/>
          <w:color w:val="0070C0"/>
          <w:u w:val="single"/>
          <w:lang w:eastAsia="ko-KR"/>
        </w:rPr>
        <w:t>u</w:t>
      </w:r>
      <w:r w:rsidRPr="005D7893">
        <w:rPr>
          <w:b/>
          <w:color w:val="0070C0"/>
          <w:u w:val="single"/>
          <w:lang w:eastAsia="ko-KR"/>
        </w:rPr>
        <w:t>nwanted emissions characteristics of AAS BSs operating in the 700 MHz, 800 MHz and 900 MHz bands</w:t>
      </w:r>
      <w:r>
        <w:rPr>
          <w:b/>
          <w:color w:val="0070C0"/>
          <w:u w:val="single"/>
          <w:lang w:eastAsia="ko-KR"/>
        </w:rPr>
        <w:t xml:space="preserve">, </w:t>
      </w:r>
      <w:r w:rsidR="00415847">
        <w:rPr>
          <w:b/>
          <w:color w:val="0070C0"/>
          <w:u w:val="single"/>
          <w:lang w:eastAsia="ko-KR"/>
        </w:rPr>
        <w:t xml:space="preserve">what answers </w:t>
      </w:r>
      <w:r w:rsidR="006B1921">
        <w:rPr>
          <w:b/>
          <w:color w:val="0070C0"/>
          <w:u w:val="single"/>
          <w:lang w:eastAsia="ko-KR"/>
        </w:rPr>
        <w:t xml:space="preserve">can RAN4 provide </w:t>
      </w:r>
      <w:r w:rsidR="007C16F0">
        <w:rPr>
          <w:b/>
          <w:color w:val="0070C0"/>
          <w:u w:val="single"/>
          <w:lang w:eastAsia="ko-KR"/>
        </w:rPr>
        <w:t xml:space="preserve">if included </w:t>
      </w:r>
      <w:r w:rsidR="006B1921">
        <w:rPr>
          <w:b/>
          <w:color w:val="0070C0"/>
          <w:u w:val="single"/>
          <w:lang w:eastAsia="ko-KR"/>
        </w:rPr>
        <w:t xml:space="preserve">in the first </w:t>
      </w:r>
      <w:r w:rsidR="00A3014D">
        <w:rPr>
          <w:b/>
          <w:color w:val="0070C0"/>
          <w:u w:val="single"/>
          <w:lang w:eastAsia="ko-KR"/>
        </w:rPr>
        <w:t xml:space="preserve">reply </w:t>
      </w:r>
      <w:r w:rsidR="006B1921">
        <w:rPr>
          <w:b/>
          <w:color w:val="0070C0"/>
          <w:u w:val="single"/>
          <w:lang w:eastAsia="ko-KR"/>
        </w:rPr>
        <w:t>LS</w:t>
      </w:r>
      <w:r>
        <w:rPr>
          <w:b/>
          <w:color w:val="0070C0"/>
          <w:u w:val="single"/>
          <w:lang w:eastAsia="ko-KR"/>
        </w:rPr>
        <w:t>?</w:t>
      </w:r>
    </w:p>
    <w:p w14:paraId="34080965" w14:textId="77777777" w:rsidR="00E713A5" w:rsidRPr="00045592" w:rsidRDefault="00E713A5" w:rsidP="00E713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35D4188" w14:textId="0B3EAD81" w:rsidR="00E713A5" w:rsidRDefault="00E713A5" w:rsidP="00E713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As in R4-</w:t>
      </w:r>
      <w:r w:rsidR="00C53F09">
        <w:rPr>
          <w:rFonts w:eastAsia="SimSun"/>
          <w:color w:val="0070C0"/>
          <w:szCs w:val="24"/>
          <w:lang w:eastAsia="zh-CN"/>
        </w:rPr>
        <w:t>2522174 by Huawei</w:t>
      </w:r>
    </w:p>
    <w:tbl>
      <w:tblPr>
        <w:tblStyle w:val="TableGrid"/>
        <w:tblW w:w="0" w:type="auto"/>
        <w:tblInd w:w="1440" w:type="dxa"/>
        <w:tblLook w:val="04A0" w:firstRow="1" w:lastRow="0" w:firstColumn="1" w:lastColumn="0" w:noHBand="0" w:noVBand="1"/>
      </w:tblPr>
      <w:tblGrid>
        <w:gridCol w:w="8191"/>
      </w:tblGrid>
      <w:tr w:rsidR="00E713A5" w14:paraId="0FE668A9" w14:textId="77777777" w:rsidTr="00D227E2">
        <w:tc>
          <w:tcPr>
            <w:tcW w:w="9631" w:type="dxa"/>
          </w:tcPr>
          <w:p w14:paraId="1BA7D015" w14:textId="46B1BA70" w:rsidR="00E713A5" w:rsidRDefault="00C53F09" w:rsidP="00D227E2">
            <w:pPr>
              <w:pStyle w:val="ListParagraph"/>
              <w:overflowPunct/>
              <w:autoSpaceDE/>
              <w:autoSpaceDN/>
              <w:adjustRightInd/>
              <w:spacing w:after="120"/>
              <w:ind w:firstLineChars="0" w:firstLine="0"/>
              <w:textAlignment w:val="auto"/>
              <w:rPr>
                <w:rFonts w:eastAsia="SimSun"/>
                <w:color w:val="0070C0"/>
                <w:szCs w:val="24"/>
                <w:lang w:eastAsia="zh-CN"/>
              </w:rPr>
            </w:pPr>
            <w:r w:rsidRPr="005157C0">
              <w:rPr>
                <w:rFonts w:eastAsia="SimSun"/>
                <w:szCs w:val="24"/>
                <w:lang w:eastAsia="zh-CN"/>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p>
        </w:tc>
      </w:tr>
    </w:tbl>
    <w:p w14:paraId="1549C342" w14:textId="77777777" w:rsidR="00E713A5" w:rsidRPr="00045592" w:rsidRDefault="00E713A5" w:rsidP="00E713A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9D486BB" w14:textId="7E92E95A" w:rsidR="00E713A5" w:rsidRDefault="00E713A5" w:rsidP="00E713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1308CC">
        <w:rPr>
          <w:rFonts w:eastAsia="SimSun"/>
          <w:color w:val="0070C0"/>
          <w:szCs w:val="24"/>
          <w:lang w:eastAsia="zh-CN"/>
        </w:rPr>
        <w:t>As in R4-2521584</w:t>
      </w:r>
      <w:r w:rsidR="00CD4A99">
        <w:rPr>
          <w:rFonts w:eastAsia="SimSun"/>
          <w:color w:val="0070C0"/>
          <w:szCs w:val="24"/>
          <w:lang w:eastAsia="zh-CN"/>
        </w:rPr>
        <w:t>/1049</w:t>
      </w:r>
      <w:r w:rsidR="001308CC">
        <w:rPr>
          <w:rFonts w:eastAsia="SimSun"/>
          <w:color w:val="0070C0"/>
          <w:szCs w:val="24"/>
          <w:lang w:eastAsia="zh-CN"/>
        </w:rPr>
        <w:t xml:space="preserve"> by Nokia</w:t>
      </w:r>
      <w:r w:rsidR="00CD4A99">
        <w:rPr>
          <w:rFonts w:eastAsia="SimSun"/>
          <w:color w:val="0070C0"/>
          <w:szCs w:val="24"/>
          <w:lang w:eastAsia="zh-CN"/>
        </w:rPr>
        <w:t>/Ericsson</w:t>
      </w:r>
      <w:r w:rsidR="001308CC">
        <w:rPr>
          <w:rFonts w:eastAsia="SimSun"/>
          <w:color w:val="0070C0"/>
          <w:szCs w:val="24"/>
          <w:lang w:eastAsia="zh-CN"/>
        </w:rPr>
        <w:t xml:space="preserve"> (</w:t>
      </w:r>
      <w:r w:rsidR="001308CC" w:rsidRPr="001308CC">
        <w:rPr>
          <w:rFonts w:eastAsia="SimSun"/>
          <w:color w:val="0070C0"/>
          <w:szCs w:val="24"/>
          <w:highlight w:val="yellow"/>
          <w:lang w:eastAsia="zh-CN"/>
        </w:rPr>
        <w:t>implying potential updates</w:t>
      </w:r>
      <w:r w:rsidR="001308CC">
        <w:rPr>
          <w:rFonts w:eastAsia="SimSun"/>
          <w:color w:val="0070C0"/>
          <w:szCs w:val="24"/>
          <w:lang w:eastAsia="zh-CN"/>
        </w:rPr>
        <w:t>)</w:t>
      </w:r>
      <w:r w:rsidR="00CD4A99">
        <w:rPr>
          <w:rFonts w:eastAsia="SimSun"/>
          <w:color w:val="0070C0"/>
          <w:szCs w:val="24"/>
          <w:lang w:eastAsia="zh-CN"/>
        </w:rPr>
        <w:t xml:space="preserve"> </w:t>
      </w:r>
    </w:p>
    <w:tbl>
      <w:tblPr>
        <w:tblStyle w:val="TableGrid"/>
        <w:tblW w:w="0" w:type="auto"/>
        <w:tblInd w:w="1440" w:type="dxa"/>
        <w:tblLook w:val="04A0" w:firstRow="1" w:lastRow="0" w:firstColumn="1" w:lastColumn="0" w:noHBand="0" w:noVBand="1"/>
      </w:tblPr>
      <w:tblGrid>
        <w:gridCol w:w="8191"/>
      </w:tblGrid>
      <w:tr w:rsidR="00E713A5" w14:paraId="60D4EE86" w14:textId="77777777" w:rsidTr="00D227E2">
        <w:tc>
          <w:tcPr>
            <w:tcW w:w="9631" w:type="dxa"/>
          </w:tcPr>
          <w:p w14:paraId="79417FE8" w14:textId="776BAA4E" w:rsidR="00E713A5" w:rsidRDefault="001308CC" w:rsidP="00D227E2">
            <w:pPr>
              <w:pStyle w:val="ListParagraph"/>
              <w:overflowPunct/>
              <w:autoSpaceDE/>
              <w:autoSpaceDN/>
              <w:adjustRightInd/>
              <w:spacing w:after="120"/>
              <w:ind w:firstLineChars="0" w:firstLine="0"/>
              <w:textAlignment w:val="auto"/>
              <w:rPr>
                <w:rFonts w:eastAsia="SimSun"/>
                <w:color w:val="0070C0"/>
                <w:szCs w:val="24"/>
                <w:lang w:eastAsia="zh-CN"/>
              </w:rPr>
            </w:pPr>
            <w:r w:rsidRPr="001308CC">
              <w:rPr>
                <w:rFonts w:eastAsia="SimSun"/>
                <w:szCs w:val="24"/>
                <w:lang w:eastAsia="zh-CN"/>
              </w:rPr>
              <w:lastRenderedPageBreak/>
              <w:t xml:space="preserve">Unwanted emissions characteristics of AAS BS are specified in AAS BS specifications (i.e., TS 37.105, TS 37.145-1, TS 37.145-2), and NR BS specifications (i.e., TS 38.104, TS 38.141-1, TS 38.141-2). In principle, these specifications also apply for AAS BS operating in the 700 MHz, 800 MHz and 900 MHz bands. </w:t>
            </w:r>
            <w:r w:rsidRPr="001308CC">
              <w:rPr>
                <w:rFonts w:eastAsia="SimSun"/>
                <w:szCs w:val="24"/>
                <w:highlight w:val="yellow"/>
                <w:lang w:eastAsia="zh-CN"/>
              </w:rPr>
              <w:t>However</w:t>
            </w:r>
            <w:r w:rsidRPr="001308CC">
              <w:rPr>
                <w:rFonts w:eastAsia="SimSun"/>
                <w:szCs w:val="24"/>
                <w:lang w:eastAsia="zh-CN"/>
              </w:rPr>
              <w:t>, updates to these specifications may still be considered if relevant spatial unwanted emission data or measurement results for AAS BS operating below 1 GHz reveal any issues, as the characteristics were derived from studies for the 2 GHz frequency.</w:t>
            </w:r>
          </w:p>
        </w:tc>
      </w:tr>
    </w:tbl>
    <w:p w14:paraId="34469E3E" w14:textId="77777777" w:rsidR="001308CC" w:rsidRPr="008F221D" w:rsidRDefault="001308CC" w:rsidP="008F221D">
      <w:pPr>
        <w:spacing w:after="120"/>
        <w:rPr>
          <w:color w:val="0070C0"/>
          <w:szCs w:val="24"/>
          <w:lang w:eastAsia="zh-CN"/>
        </w:rPr>
      </w:pPr>
    </w:p>
    <w:p w14:paraId="2B469AD4" w14:textId="77777777" w:rsidR="00E713A5" w:rsidRPr="00045592" w:rsidRDefault="00E713A5" w:rsidP="00E713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EAE7DF9" w14:textId="76596064" w:rsidR="00E713A5" w:rsidRPr="00045592" w:rsidRDefault="009E182B" w:rsidP="00E713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p>
    <w:p w14:paraId="172393D3" w14:textId="77777777" w:rsidR="00E713A5" w:rsidRDefault="00E713A5" w:rsidP="00E713A5">
      <w:pPr>
        <w:rPr>
          <w:color w:val="0070C0"/>
          <w:lang w:val="en-US" w:eastAsia="zh-CN"/>
        </w:rPr>
      </w:pPr>
    </w:p>
    <w:p w14:paraId="4AEABB60" w14:textId="38A5871D" w:rsidR="00E713A5" w:rsidRPr="00045592" w:rsidRDefault="00E713A5" w:rsidP="00E713A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6B1921">
        <w:rPr>
          <w:b/>
          <w:color w:val="0070C0"/>
          <w:u w:val="single"/>
          <w:lang w:eastAsia="ko-KR"/>
        </w:rPr>
        <w:t>For Question #</w:t>
      </w:r>
      <w:r w:rsidR="00A3014D">
        <w:rPr>
          <w:b/>
          <w:color w:val="0070C0"/>
          <w:u w:val="single"/>
          <w:lang w:eastAsia="ko-KR"/>
        </w:rPr>
        <w:t>2</w:t>
      </w:r>
      <w:r w:rsidR="006B1921">
        <w:rPr>
          <w:b/>
          <w:color w:val="0070C0"/>
          <w:u w:val="single"/>
          <w:lang w:eastAsia="ko-KR"/>
        </w:rPr>
        <w:t xml:space="preserve"> on w</w:t>
      </w:r>
      <w:r w:rsidRPr="00586CF5">
        <w:rPr>
          <w:b/>
          <w:color w:val="0070C0"/>
          <w:u w:val="single"/>
          <w:lang w:eastAsia="ko-KR"/>
        </w:rPr>
        <w:t>hether 3GPP TS 37.105 and TS 38.104 BS RF requirements are also applicable for AAS BS operation in bands below 1 GHz under consideration</w:t>
      </w:r>
      <w:r w:rsidR="006B1921">
        <w:rPr>
          <w:b/>
          <w:color w:val="0070C0"/>
          <w:u w:val="single"/>
          <w:lang w:eastAsia="ko-KR"/>
        </w:rPr>
        <w:t xml:space="preserve">, what answers can RAN4 provide </w:t>
      </w:r>
      <w:r w:rsidR="007C16F0">
        <w:rPr>
          <w:b/>
          <w:color w:val="0070C0"/>
          <w:u w:val="single"/>
          <w:lang w:eastAsia="ko-KR"/>
        </w:rPr>
        <w:t xml:space="preserve">if included </w:t>
      </w:r>
      <w:r w:rsidR="006B1921">
        <w:rPr>
          <w:b/>
          <w:color w:val="0070C0"/>
          <w:u w:val="single"/>
          <w:lang w:eastAsia="ko-KR"/>
        </w:rPr>
        <w:t>in the first</w:t>
      </w:r>
      <w:r w:rsidR="00A3014D">
        <w:rPr>
          <w:b/>
          <w:color w:val="0070C0"/>
          <w:u w:val="single"/>
          <w:lang w:eastAsia="ko-KR"/>
        </w:rPr>
        <w:t xml:space="preserve"> reply</w:t>
      </w:r>
      <w:r w:rsidR="006B1921">
        <w:rPr>
          <w:b/>
          <w:color w:val="0070C0"/>
          <w:u w:val="single"/>
          <w:lang w:eastAsia="ko-KR"/>
        </w:rPr>
        <w:t xml:space="preserve"> LS</w:t>
      </w:r>
      <w:r>
        <w:rPr>
          <w:b/>
          <w:color w:val="0070C0"/>
          <w:u w:val="single"/>
          <w:lang w:eastAsia="ko-KR"/>
        </w:rPr>
        <w:t>?</w:t>
      </w:r>
    </w:p>
    <w:p w14:paraId="2A2334C8" w14:textId="77777777" w:rsidR="00E713A5" w:rsidRPr="00045592" w:rsidRDefault="00E713A5" w:rsidP="00E713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3ACAD82" w14:textId="6154BF60" w:rsidR="00E713A5" w:rsidRDefault="00E713A5" w:rsidP="00E713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3014D" w:rsidRPr="00A3014D">
        <w:rPr>
          <w:rFonts w:eastAsia="SimSun"/>
          <w:color w:val="0070C0"/>
          <w:szCs w:val="24"/>
          <w:lang w:eastAsia="zh-CN"/>
        </w:rPr>
        <w:t>As in R4-2522174 by Huawei</w:t>
      </w:r>
    </w:p>
    <w:tbl>
      <w:tblPr>
        <w:tblStyle w:val="TableGrid"/>
        <w:tblW w:w="0" w:type="auto"/>
        <w:tblInd w:w="1440" w:type="dxa"/>
        <w:tblLook w:val="04A0" w:firstRow="1" w:lastRow="0" w:firstColumn="1" w:lastColumn="0" w:noHBand="0" w:noVBand="1"/>
      </w:tblPr>
      <w:tblGrid>
        <w:gridCol w:w="8191"/>
      </w:tblGrid>
      <w:tr w:rsidR="00E713A5" w14:paraId="4DEAF6B5" w14:textId="77777777" w:rsidTr="00D227E2">
        <w:tc>
          <w:tcPr>
            <w:tcW w:w="9631" w:type="dxa"/>
          </w:tcPr>
          <w:p w14:paraId="32890754" w14:textId="245C9390" w:rsidR="00E713A5" w:rsidRDefault="00952F53" w:rsidP="00D227E2">
            <w:pPr>
              <w:pStyle w:val="ListParagraph"/>
              <w:overflowPunct/>
              <w:autoSpaceDE/>
              <w:autoSpaceDN/>
              <w:adjustRightInd/>
              <w:spacing w:after="120"/>
              <w:ind w:firstLineChars="0" w:firstLine="0"/>
              <w:textAlignment w:val="auto"/>
              <w:rPr>
                <w:rFonts w:eastAsia="SimSun"/>
                <w:color w:val="0070C0"/>
                <w:szCs w:val="24"/>
                <w:lang w:eastAsia="zh-CN"/>
              </w:rPr>
            </w:pPr>
            <w:r w:rsidRPr="005157C0">
              <w:rPr>
                <w:rFonts w:eastAsia="SimSun"/>
                <w:szCs w:val="24"/>
                <w:lang w:eastAsia="zh-CN"/>
              </w:rPr>
              <w:t>3GPP TS 37.105 and TS 38.104 BS RF requirements are also applicable for AAS BS operation in bands below 1 GHz, including operating bands in the 700 MHz, 800 MHz and 900 MHz.</w:t>
            </w:r>
          </w:p>
        </w:tc>
      </w:tr>
    </w:tbl>
    <w:p w14:paraId="4A076BC0" w14:textId="77777777" w:rsidR="00E713A5" w:rsidRPr="00045592" w:rsidRDefault="00E713A5" w:rsidP="00E713A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9BD711B" w14:textId="76D391D6" w:rsidR="00E713A5" w:rsidRDefault="00E713A5" w:rsidP="00E713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57080A">
        <w:rPr>
          <w:rFonts w:eastAsia="SimSun"/>
          <w:color w:val="0070C0"/>
          <w:szCs w:val="24"/>
          <w:lang w:eastAsia="zh-CN"/>
        </w:rPr>
        <w:t>As in R4-2521584 by Nokia</w:t>
      </w:r>
    </w:p>
    <w:tbl>
      <w:tblPr>
        <w:tblStyle w:val="TableGrid"/>
        <w:tblW w:w="0" w:type="auto"/>
        <w:tblInd w:w="1440" w:type="dxa"/>
        <w:tblLook w:val="04A0" w:firstRow="1" w:lastRow="0" w:firstColumn="1" w:lastColumn="0" w:noHBand="0" w:noVBand="1"/>
      </w:tblPr>
      <w:tblGrid>
        <w:gridCol w:w="8191"/>
      </w:tblGrid>
      <w:tr w:rsidR="00E713A5" w14:paraId="4E38F81D" w14:textId="77777777" w:rsidTr="0057080A">
        <w:tc>
          <w:tcPr>
            <w:tcW w:w="8191" w:type="dxa"/>
          </w:tcPr>
          <w:p w14:paraId="13A8CFCF" w14:textId="35376979" w:rsidR="00E713A5" w:rsidRDefault="0057080A" w:rsidP="00D227E2">
            <w:pPr>
              <w:pStyle w:val="ListParagraph"/>
              <w:overflowPunct/>
              <w:autoSpaceDE/>
              <w:autoSpaceDN/>
              <w:adjustRightInd/>
              <w:spacing w:after="120"/>
              <w:ind w:firstLineChars="0" w:firstLine="0"/>
              <w:textAlignment w:val="auto"/>
              <w:rPr>
                <w:rFonts w:eastAsia="SimSun"/>
                <w:color w:val="0070C0"/>
                <w:szCs w:val="24"/>
                <w:lang w:eastAsia="zh-CN"/>
              </w:rPr>
            </w:pPr>
            <w:r w:rsidRPr="0057080A">
              <w:rPr>
                <w:rFonts w:eastAsia="SimSun"/>
                <w:szCs w:val="24"/>
                <w:lang w:eastAsia="zh-CN"/>
              </w:rPr>
              <w:t>Answer to this question is estimated for May 2026.</w:t>
            </w:r>
          </w:p>
        </w:tc>
      </w:tr>
    </w:tbl>
    <w:p w14:paraId="7C7532FD" w14:textId="77777777" w:rsidR="0057080A" w:rsidRDefault="0057080A" w:rsidP="0057080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88C370E" w14:textId="4D075F96" w:rsidR="0057080A" w:rsidRDefault="0057080A" w:rsidP="005708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w:t>
      </w:r>
      <w:r w:rsidRPr="00045592">
        <w:rPr>
          <w:rFonts w:eastAsia="SimSun"/>
          <w:color w:val="0070C0"/>
          <w:szCs w:val="24"/>
          <w:lang w:eastAsia="zh-CN"/>
        </w:rPr>
        <w:t xml:space="preserve">: </w:t>
      </w:r>
      <w:r>
        <w:rPr>
          <w:rFonts w:eastAsia="SimSun"/>
          <w:color w:val="0070C0"/>
          <w:szCs w:val="24"/>
          <w:lang w:eastAsia="zh-CN"/>
        </w:rPr>
        <w:t>As in R4-2521049 by Ericsson</w:t>
      </w:r>
    </w:p>
    <w:tbl>
      <w:tblPr>
        <w:tblStyle w:val="TableGrid"/>
        <w:tblW w:w="0" w:type="auto"/>
        <w:tblInd w:w="1440" w:type="dxa"/>
        <w:tblLook w:val="04A0" w:firstRow="1" w:lastRow="0" w:firstColumn="1" w:lastColumn="0" w:noHBand="0" w:noVBand="1"/>
      </w:tblPr>
      <w:tblGrid>
        <w:gridCol w:w="8191"/>
      </w:tblGrid>
      <w:tr w:rsidR="0057080A" w14:paraId="745A5E0B" w14:textId="77777777" w:rsidTr="00D227E2">
        <w:tc>
          <w:tcPr>
            <w:tcW w:w="9631" w:type="dxa"/>
          </w:tcPr>
          <w:p w14:paraId="5628BFFE" w14:textId="516FB3F9" w:rsidR="0057080A" w:rsidRDefault="0057080A" w:rsidP="00D227E2">
            <w:pPr>
              <w:pStyle w:val="ListParagraph"/>
              <w:overflowPunct/>
              <w:autoSpaceDE/>
              <w:autoSpaceDN/>
              <w:adjustRightInd/>
              <w:spacing w:after="120"/>
              <w:ind w:firstLineChars="0" w:firstLine="0"/>
              <w:textAlignment w:val="auto"/>
              <w:rPr>
                <w:rFonts w:eastAsia="SimSun"/>
                <w:color w:val="0070C0"/>
                <w:szCs w:val="24"/>
                <w:lang w:eastAsia="zh-CN"/>
              </w:rPr>
            </w:pPr>
            <w:r w:rsidRPr="0057080A">
              <w:rPr>
                <w:rFonts w:eastAsia="SimSun"/>
                <w:szCs w:val="24"/>
                <w:lang w:eastAsia="zh-CN"/>
              </w:rPr>
              <w:t>3GPP TS 37.105 Hybrid AAS BS requirements and TS 38.104 NR BS type 1-H requirements are applicable for AAS BS operation in bands below 1 GHz. It should be noted, however, that these requirement levels were originally derived based on legacy non-AAS base station specifications and may be revisited.</w:t>
            </w:r>
          </w:p>
        </w:tc>
      </w:tr>
    </w:tbl>
    <w:p w14:paraId="7A93480C" w14:textId="77777777" w:rsidR="00E713A5" w:rsidRPr="000F214B" w:rsidRDefault="00E713A5" w:rsidP="000F214B">
      <w:pPr>
        <w:spacing w:after="120"/>
        <w:rPr>
          <w:color w:val="0070C0"/>
          <w:szCs w:val="24"/>
          <w:lang w:eastAsia="zh-CN"/>
        </w:rPr>
      </w:pPr>
    </w:p>
    <w:p w14:paraId="7F3FFA8D" w14:textId="77777777" w:rsidR="00E713A5" w:rsidRPr="00045592" w:rsidRDefault="00E713A5" w:rsidP="00E713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47BFFB6" w14:textId="32E050FB" w:rsidR="00E713A5" w:rsidRPr="00045592" w:rsidRDefault="009E182B" w:rsidP="00E713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p>
    <w:p w14:paraId="340DD923" w14:textId="77777777" w:rsidR="00E713A5" w:rsidRDefault="00E713A5" w:rsidP="00E713A5">
      <w:pPr>
        <w:rPr>
          <w:color w:val="0070C0"/>
          <w:lang w:val="en-US" w:eastAsia="zh-CN"/>
        </w:rPr>
      </w:pPr>
    </w:p>
    <w:p w14:paraId="124FDC66" w14:textId="5D7635F5" w:rsidR="00E713A5" w:rsidRPr="00045592" w:rsidRDefault="00E713A5" w:rsidP="00E713A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sidR="00A3014D">
        <w:rPr>
          <w:b/>
          <w:color w:val="0070C0"/>
          <w:u w:val="single"/>
          <w:lang w:eastAsia="ko-KR"/>
        </w:rPr>
        <w:t>For Question #3 “w</w:t>
      </w:r>
      <w:r>
        <w:rPr>
          <w:b/>
          <w:color w:val="0070C0"/>
          <w:u w:val="single"/>
          <w:lang w:eastAsia="ko-KR"/>
        </w:rPr>
        <w:t xml:space="preserve">hat are the </w:t>
      </w:r>
      <w:r w:rsidRPr="00D02B35">
        <w:rPr>
          <w:b/>
          <w:color w:val="0070C0"/>
          <w:u w:val="single"/>
          <w:lang w:eastAsia="ko-KR"/>
        </w:rPr>
        <w:t>model and associated parameters for modelling AAS BS antenna arrays in frequencies below 1 GHz, both in-band and out of band for frequency bands under consideration</w:t>
      </w:r>
      <w:r w:rsidR="00A3014D">
        <w:rPr>
          <w:b/>
          <w:color w:val="0070C0"/>
          <w:u w:val="single"/>
          <w:lang w:eastAsia="ko-KR"/>
        </w:rPr>
        <w:t>”, what answers can RAN4 provide if included in the first reply LS?</w:t>
      </w:r>
    </w:p>
    <w:p w14:paraId="1CC6EFE0" w14:textId="77777777" w:rsidR="00E713A5" w:rsidRPr="00045592" w:rsidRDefault="00E713A5" w:rsidP="00E713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6ED2E68" w14:textId="650F2A70" w:rsidR="00E713A5" w:rsidRDefault="00E713A5" w:rsidP="00E713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52F53" w:rsidRPr="00A3014D">
        <w:rPr>
          <w:rFonts w:eastAsia="SimSun"/>
          <w:color w:val="0070C0"/>
          <w:szCs w:val="24"/>
          <w:lang w:eastAsia="zh-CN"/>
        </w:rPr>
        <w:t>As in R4-2522174 by Huawei</w:t>
      </w:r>
    </w:p>
    <w:tbl>
      <w:tblPr>
        <w:tblStyle w:val="TableGrid"/>
        <w:tblW w:w="0" w:type="auto"/>
        <w:tblInd w:w="1440" w:type="dxa"/>
        <w:tblLook w:val="04A0" w:firstRow="1" w:lastRow="0" w:firstColumn="1" w:lastColumn="0" w:noHBand="0" w:noVBand="1"/>
      </w:tblPr>
      <w:tblGrid>
        <w:gridCol w:w="8191"/>
      </w:tblGrid>
      <w:tr w:rsidR="00E713A5" w:rsidRPr="00D21B42" w14:paraId="6FFEC024" w14:textId="77777777" w:rsidTr="00D227E2">
        <w:tc>
          <w:tcPr>
            <w:tcW w:w="9631" w:type="dxa"/>
          </w:tcPr>
          <w:p w14:paraId="7AE62CED" w14:textId="77777777" w:rsidR="005157C0" w:rsidRPr="005157C0" w:rsidRDefault="005157C0" w:rsidP="005157C0">
            <w:pPr>
              <w:ind w:left="720"/>
              <w:rPr>
                <w:rFonts w:eastAsia="Times New Roman"/>
                <w:lang w:val="en-US"/>
              </w:rPr>
            </w:pPr>
            <w:r w:rsidRPr="005157C0">
              <w:rPr>
                <w:rFonts w:eastAsia="Times New Roman"/>
                <w:lang w:eastAsia="zh-CN"/>
              </w:rPr>
              <w:t>T</w:t>
            </w:r>
            <w:r w:rsidRPr="005157C0">
              <w:rPr>
                <w:rFonts w:eastAsia="Times New Roman"/>
              </w:rPr>
              <w:t xml:space="preserve">he antenna model in </w:t>
            </w:r>
            <w:r w:rsidRPr="005157C0">
              <w:rPr>
                <w:rFonts w:eastAsia="Times New Roman"/>
                <w:lang w:val="en-US" w:eastAsia="zh-CN"/>
              </w:rPr>
              <w:t>section 7.1 of TR 38.922 can be used in 700 MHz, 800 MHz and 900 MHz operating bands as baseline for further discussion in RAN4, with the following set of parameters proposed to be used in the model:</w:t>
            </w:r>
          </w:p>
          <w:tbl>
            <w:tblPr>
              <w:tblStyle w:val="TableGrid"/>
              <w:tblW w:w="0" w:type="auto"/>
              <w:jc w:val="center"/>
              <w:tblLook w:val="0620" w:firstRow="1" w:lastRow="0" w:firstColumn="0" w:lastColumn="0" w:noHBand="1" w:noVBand="1"/>
            </w:tblPr>
            <w:tblGrid>
              <w:gridCol w:w="5179"/>
              <w:gridCol w:w="2758"/>
            </w:tblGrid>
            <w:tr w:rsidR="005157C0" w:rsidRPr="005157C0" w14:paraId="5393665E" w14:textId="77777777" w:rsidTr="00D227E2">
              <w:trPr>
                <w:trHeight w:val="20"/>
                <w:jc w:val="center"/>
              </w:trPr>
              <w:tc>
                <w:tcPr>
                  <w:tcW w:w="0" w:type="auto"/>
                </w:tcPr>
                <w:p w14:paraId="6B567AC1" w14:textId="77777777" w:rsidR="005157C0" w:rsidRPr="005157C0" w:rsidRDefault="005157C0" w:rsidP="005157C0">
                  <w:pPr>
                    <w:spacing w:after="0"/>
                    <w:jc w:val="center"/>
                    <w:rPr>
                      <w:rFonts w:ascii="Arial" w:hAnsi="Arial" w:cs="Arial"/>
                      <w:b/>
                      <w:sz w:val="18"/>
                      <w:szCs w:val="18"/>
                    </w:rPr>
                  </w:pPr>
                  <w:r w:rsidRPr="005157C0">
                    <w:rPr>
                      <w:rFonts w:ascii="Arial" w:hAnsi="Arial" w:cs="Arial"/>
                      <w:b/>
                      <w:sz w:val="18"/>
                      <w:szCs w:val="18"/>
                    </w:rPr>
                    <w:t>Parameter</w:t>
                  </w:r>
                </w:p>
              </w:tc>
              <w:tc>
                <w:tcPr>
                  <w:tcW w:w="0" w:type="auto"/>
                </w:tcPr>
                <w:p w14:paraId="6FB02549" w14:textId="77777777" w:rsidR="005157C0" w:rsidRPr="005157C0" w:rsidRDefault="005157C0" w:rsidP="005157C0">
                  <w:pPr>
                    <w:spacing w:after="0"/>
                    <w:jc w:val="center"/>
                    <w:rPr>
                      <w:rFonts w:ascii="Arial" w:hAnsi="Arial" w:cs="Arial"/>
                      <w:b/>
                      <w:sz w:val="18"/>
                      <w:szCs w:val="18"/>
                    </w:rPr>
                  </w:pPr>
                  <w:r w:rsidRPr="005157C0">
                    <w:rPr>
                      <w:rFonts w:ascii="Arial" w:hAnsi="Arial" w:cs="Arial"/>
                      <w:b/>
                      <w:sz w:val="18"/>
                      <w:szCs w:val="18"/>
                    </w:rPr>
                    <w:t>Value</w:t>
                  </w:r>
                </w:p>
              </w:tc>
            </w:tr>
            <w:tr w:rsidR="005157C0" w:rsidRPr="005157C0" w14:paraId="0EA382AE" w14:textId="77777777" w:rsidTr="00D227E2">
              <w:trPr>
                <w:trHeight w:val="20"/>
                <w:jc w:val="center"/>
              </w:trPr>
              <w:tc>
                <w:tcPr>
                  <w:tcW w:w="0" w:type="auto"/>
                </w:tcPr>
                <w:p w14:paraId="58CAFFEF" w14:textId="77777777" w:rsidR="005157C0" w:rsidRPr="005157C0" w:rsidRDefault="005157C0" w:rsidP="005157C0">
                  <w:pPr>
                    <w:spacing w:after="0"/>
                    <w:rPr>
                      <w:rFonts w:ascii="Arial" w:hAnsi="Arial" w:cs="Arial"/>
                      <w:sz w:val="18"/>
                      <w:szCs w:val="18"/>
                      <w:lang w:val="en-US" w:eastAsia="zh-CN"/>
                    </w:rPr>
                  </w:pPr>
                  <w:r w:rsidRPr="005157C0">
                    <w:rPr>
                      <w:rFonts w:ascii="Arial" w:hAnsi="Arial" w:cs="Arial"/>
                      <w:sz w:val="18"/>
                      <w:szCs w:val="18"/>
                      <w:lang w:eastAsia="zh-CN"/>
                    </w:rPr>
                    <w:t>Antenna pattern model</w:t>
                  </w:r>
                </w:p>
              </w:tc>
              <w:tc>
                <w:tcPr>
                  <w:tcW w:w="0" w:type="auto"/>
                </w:tcPr>
                <w:p w14:paraId="7EC96137" w14:textId="77777777" w:rsidR="005157C0" w:rsidRPr="005157C0" w:rsidRDefault="005157C0" w:rsidP="005157C0">
                  <w:pPr>
                    <w:spacing w:after="0"/>
                    <w:rPr>
                      <w:rFonts w:ascii="Arial" w:hAnsi="Arial" w:cs="Arial"/>
                      <w:sz w:val="18"/>
                      <w:szCs w:val="18"/>
                      <w:lang w:val="en-US"/>
                    </w:rPr>
                  </w:pPr>
                  <w:r w:rsidRPr="005157C0">
                    <w:rPr>
                      <w:rFonts w:ascii="Arial" w:hAnsi="Arial" w:cs="Arial"/>
                      <w:sz w:val="18"/>
                      <w:szCs w:val="18"/>
                    </w:rPr>
                    <w:t>Extended AAS subarray model</w:t>
                  </w:r>
                </w:p>
              </w:tc>
            </w:tr>
            <w:tr w:rsidR="005157C0" w:rsidRPr="005157C0" w14:paraId="4B6E19AF" w14:textId="77777777" w:rsidTr="00D227E2">
              <w:trPr>
                <w:trHeight w:val="20"/>
                <w:jc w:val="center"/>
              </w:trPr>
              <w:tc>
                <w:tcPr>
                  <w:tcW w:w="0" w:type="auto"/>
                  <w:hideMark/>
                </w:tcPr>
                <w:p w14:paraId="31D8FEE4"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lang w:val="en-US"/>
                    </w:rPr>
                    <w:t>Element gain (dBi)</w:t>
                  </w:r>
                </w:p>
              </w:tc>
              <w:tc>
                <w:tcPr>
                  <w:tcW w:w="0" w:type="auto"/>
                  <w:hideMark/>
                </w:tcPr>
                <w:p w14:paraId="6CB734B6"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lang w:val="en-US"/>
                    </w:rPr>
                    <w:t>5 (with 2dB Ohmic loss)</w:t>
                  </w:r>
                </w:p>
              </w:tc>
            </w:tr>
            <w:tr w:rsidR="005157C0" w:rsidRPr="005157C0" w14:paraId="2C12FC14" w14:textId="77777777" w:rsidTr="00D227E2">
              <w:trPr>
                <w:trHeight w:val="20"/>
                <w:jc w:val="center"/>
              </w:trPr>
              <w:tc>
                <w:tcPr>
                  <w:tcW w:w="0" w:type="auto"/>
                  <w:hideMark/>
                </w:tcPr>
                <w:p w14:paraId="59DC3A3F"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 xml:space="preserve">Horizontal/vertical 3 dB beam width of single element (degree) </w:t>
                  </w:r>
                </w:p>
              </w:tc>
              <w:tc>
                <w:tcPr>
                  <w:tcW w:w="0" w:type="auto"/>
                  <w:hideMark/>
                </w:tcPr>
                <w:p w14:paraId="70B35D66"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90º for H</w:t>
                  </w:r>
                  <w:r w:rsidRPr="005157C0">
                    <w:rPr>
                      <w:rFonts w:ascii="Arial" w:hAnsi="Arial" w:cs="Arial"/>
                      <w:sz w:val="18"/>
                      <w:szCs w:val="18"/>
                    </w:rPr>
                    <w:br/>
                    <w:t>90º for V</w:t>
                  </w:r>
                </w:p>
              </w:tc>
            </w:tr>
            <w:tr w:rsidR="005157C0" w:rsidRPr="005157C0" w14:paraId="5B3FD4E9" w14:textId="77777777" w:rsidTr="00D227E2">
              <w:trPr>
                <w:trHeight w:val="20"/>
                <w:jc w:val="center"/>
              </w:trPr>
              <w:tc>
                <w:tcPr>
                  <w:tcW w:w="0" w:type="auto"/>
                  <w:hideMark/>
                </w:tcPr>
                <w:p w14:paraId="6F5D6600"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Horizontal/vertical front</w:t>
                  </w:r>
                  <w:r w:rsidRPr="005157C0">
                    <w:rPr>
                      <w:rFonts w:ascii="Arial" w:hAnsi="Arial" w:cs="Arial"/>
                      <w:sz w:val="18"/>
                      <w:szCs w:val="18"/>
                    </w:rPr>
                    <w:noBreakHyphen/>
                    <w:t>to</w:t>
                  </w:r>
                  <w:r w:rsidRPr="005157C0">
                    <w:rPr>
                      <w:rFonts w:ascii="Arial" w:hAnsi="Arial" w:cs="Arial"/>
                      <w:sz w:val="18"/>
                      <w:szCs w:val="18"/>
                    </w:rPr>
                    <w:noBreakHyphen/>
                    <w:t>back ratio (dB)</w:t>
                  </w:r>
                </w:p>
              </w:tc>
              <w:tc>
                <w:tcPr>
                  <w:tcW w:w="0" w:type="auto"/>
                  <w:hideMark/>
                </w:tcPr>
                <w:p w14:paraId="6D1F0CED"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30 for both H/V</w:t>
                  </w:r>
                </w:p>
              </w:tc>
            </w:tr>
            <w:tr w:rsidR="005157C0" w:rsidRPr="005157C0" w14:paraId="7A16902C" w14:textId="77777777" w:rsidTr="00D227E2">
              <w:trPr>
                <w:trHeight w:val="20"/>
                <w:jc w:val="center"/>
              </w:trPr>
              <w:tc>
                <w:tcPr>
                  <w:tcW w:w="0" w:type="auto"/>
                  <w:hideMark/>
                </w:tcPr>
                <w:p w14:paraId="3AD7CF61"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 xml:space="preserve">Antenna polarization </w:t>
                  </w:r>
                </w:p>
              </w:tc>
              <w:tc>
                <w:tcPr>
                  <w:tcW w:w="0" w:type="auto"/>
                  <w:hideMark/>
                </w:tcPr>
                <w:p w14:paraId="043B82D3"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Linear ±45º polarized sub-array</w:t>
                  </w:r>
                </w:p>
              </w:tc>
            </w:tr>
            <w:tr w:rsidR="005157C0" w:rsidRPr="005157C0" w14:paraId="1363AB32" w14:textId="77777777" w:rsidTr="00D227E2">
              <w:trPr>
                <w:trHeight w:val="20"/>
                <w:jc w:val="center"/>
              </w:trPr>
              <w:tc>
                <w:tcPr>
                  <w:tcW w:w="0" w:type="auto"/>
                  <w:hideMark/>
                </w:tcPr>
                <w:p w14:paraId="4EA5D8AD"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 xml:space="preserve">Antenna array configuration (Row × Column) </w:t>
                  </w:r>
                </w:p>
              </w:tc>
              <w:tc>
                <w:tcPr>
                  <w:tcW w:w="0" w:type="auto"/>
                  <w:hideMark/>
                </w:tcPr>
                <w:p w14:paraId="4B7645E1"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lang w:val="en-US"/>
                    </w:rPr>
                    <w:t>2</w:t>
                  </w:r>
                  <w:r w:rsidRPr="005157C0">
                    <w:rPr>
                      <w:rFonts w:ascii="Arial" w:hAnsi="Arial" w:cs="Arial"/>
                      <w:sz w:val="18"/>
                      <w:szCs w:val="18"/>
                    </w:rPr>
                    <w:t>×4</w:t>
                  </w:r>
                </w:p>
              </w:tc>
            </w:tr>
            <w:tr w:rsidR="005157C0" w:rsidRPr="005157C0" w14:paraId="01D654F7" w14:textId="77777777" w:rsidTr="00D227E2">
              <w:trPr>
                <w:trHeight w:val="20"/>
                <w:jc w:val="center"/>
              </w:trPr>
              <w:tc>
                <w:tcPr>
                  <w:tcW w:w="0" w:type="auto"/>
                  <w:hideMark/>
                </w:tcPr>
                <w:p w14:paraId="71AB6A90"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Horizontal/Vertical radiating sub-array or element spacing</w:t>
                  </w:r>
                </w:p>
              </w:tc>
              <w:tc>
                <w:tcPr>
                  <w:tcW w:w="0" w:type="auto"/>
                  <w:hideMark/>
                </w:tcPr>
                <w:p w14:paraId="58240881"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 xml:space="preserve">0.5 of wavelength for H, </w:t>
                  </w:r>
                </w:p>
                <w:p w14:paraId="79670FCE"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2.8 of wavelength for V</w:t>
                  </w:r>
                </w:p>
              </w:tc>
            </w:tr>
            <w:tr w:rsidR="005157C0" w:rsidRPr="005157C0" w14:paraId="42DFC87D" w14:textId="77777777" w:rsidTr="00D227E2">
              <w:trPr>
                <w:trHeight w:val="20"/>
                <w:jc w:val="center"/>
              </w:trPr>
              <w:tc>
                <w:tcPr>
                  <w:tcW w:w="0" w:type="auto"/>
                  <w:hideMark/>
                </w:tcPr>
                <w:p w14:paraId="1686366A"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lastRenderedPageBreak/>
                    <w:t>Number of element rows in sub-array</w:t>
                  </w:r>
                </w:p>
              </w:tc>
              <w:tc>
                <w:tcPr>
                  <w:tcW w:w="0" w:type="auto"/>
                  <w:hideMark/>
                </w:tcPr>
                <w:p w14:paraId="35E23A35"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lang w:val="en-US"/>
                    </w:rPr>
                    <w:t>4</w:t>
                  </w:r>
                </w:p>
              </w:tc>
            </w:tr>
            <w:tr w:rsidR="005157C0" w:rsidRPr="005157C0" w14:paraId="5915254F" w14:textId="77777777" w:rsidTr="00D227E2">
              <w:trPr>
                <w:trHeight w:val="20"/>
                <w:jc w:val="center"/>
              </w:trPr>
              <w:tc>
                <w:tcPr>
                  <w:tcW w:w="0" w:type="auto"/>
                  <w:hideMark/>
                </w:tcPr>
                <w:p w14:paraId="1E1B36F5"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 xml:space="preserve">Vertical element separation in sub-array </w:t>
                  </w:r>
                </w:p>
              </w:tc>
              <w:tc>
                <w:tcPr>
                  <w:tcW w:w="0" w:type="auto"/>
                  <w:hideMark/>
                </w:tcPr>
                <w:p w14:paraId="15181CCA"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0.7 of wavelength for V</w:t>
                  </w:r>
                </w:p>
              </w:tc>
            </w:tr>
            <w:tr w:rsidR="005157C0" w:rsidRPr="005157C0" w14:paraId="5D80B51D" w14:textId="77777777" w:rsidTr="00D227E2">
              <w:trPr>
                <w:trHeight w:val="20"/>
                <w:jc w:val="center"/>
              </w:trPr>
              <w:tc>
                <w:tcPr>
                  <w:tcW w:w="0" w:type="auto"/>
                  <w:hideMark/>
                </w:tcPr>
                <w:p w14:paraId="1B451CD2"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Pre-set sub-array down-tilt (degrees)</w:t>
                  </w:r>
                </w:p>
              </w:tc>
              <w:tc>
                <w:tcPr>
                  <w:tcW w:w="0" w:type="auto"/>
                  <w:hideMark/>
                </w:tcPr>
                <w:p w14:paraId="456F64F4"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lang w:val="en-US"/>
                    </w:rPr>
                    <w:t>3</w:t>
                  </w:r>
                </w:p>
              </w:tc>
            </w:tr>
            <w:tr w:rsidR="005157C0" w:rsidRPr="005157C0" w14:paraId="659EE2A8" w14:textId="77777777" w:rsidTr="00D227E2">
              <w:trPr>
                <w:trHeight w:val="20"/>
                <w:jc w:val="center"/>
              </w:trPr>
              <w:tc>
                <w:tcPr>
                  <w:tcW w:w="0" w:type="auto"/>
                  <w:hideMark/>
                </w:tcPr>
                <w:p w14:paraId="2DB0F686"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Mechanical down-tilt (degrees)</w:t>
                  </w:r>
                </w:p>
              </w:tc>
              <w:tc>
                <w:tcPr>
                  <w:tcW w:w="0" w:type="auto"/>
                  <w:hideMark/>
                </w:tcPr>
                <w:p w14:paraId="78EE361D" w14:textId="77777777" w:rsidR="005157C0" w:rsidRPr="005157C0" w:rsidRDefault="005157C0" w:rsidP="005157C0">
                  <w:pPr>
                    <w:spacing w:after="0"/>
                    <w:rPr>
                      <w:rFonts w:ascii="Arial" w:hAnsi="Arial" w:cs="Arial"/>
                      <w:sz w:val="18"/>
                      <w:szCs w:val="18"/>
                      <w:lang w:val="en-US"/>
                    </w:rPr>
                  </w:pPr>
                  <w:r w:rsidRPr="005157C0">
                    <w:rPr>
                      <w:rFonts w:ascii="Arial" w:hAnsi="Arial" w:cs="Arial"/>
                      <w:sz w:val="18"/>
                      <w:szCs w:val="18"/>
                      <w:lang w:val="en-US"/>
                    </w:rPr>
                    <w:t>6 for urban/suburban, 3 for rural</w:t>
                  </w:r>
                </w:p>
              </w:tc>
            </w:tr>
            <w:tr w:rsidR="005157C0" w:rsidRPr="005157C0" w14:paraId="373528D7" w14:textId="77777777" w:rsidTr="00D227E2">
              <w:trPr>
                <w:trHeight w:val="20"/>
                <w:jc w:val="center"/>
              </w:trPr>
              <w:tc>
                <w:tcPr>
                  <w:tcW w:w="0" w:type="auto"/>
                  <w:hideMark/>
                </w:tcPr>
                <w:p w14:paraId="1B6A2512"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Base station horizontal coverage range (degrees)</w:t>
                  </w:r>
                </w:p>
              </w:tc>
              <w:tc>
                <w:tcPr>
                  <w:tcW w:w="0" w:type="auto"/>
                  <w:hideMark/>
                </w:tcPr>
                <w:p w14:paraId="521CD571"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rPr>
                    <w:t>±60</w:t>
                  </w:r>
                </w:p>
              </w:tc>
            </w:tr>
            <w:tr w:rsidR="005157C0" w:rsidRPr="005157C0" w14:paraId="7BB0CA36" w14:textId="77777777" w:rsidTr="00D227E2">
              <w:trPr>
                <w:trHeight w:val="20"/>
                <w:jc w:val="center"/>
              </w:trPr>
              <w:tc>
                <w:tcPr>
                  <w:tcW w:w="0" w:type="auto"/>
                  <w:hideMark/>
                </w:tcPr>
                <w:p w14:paraId="0D6CA350"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lang w:val="en-US"/>
                    </w:rPr>
                    <w:t xml:space="preserve">Vertical steering range </w:t>
                  </w:r>
                  <w:r w:rsidRPr="005157C0">
                    <w:rPr>
                      <w:rFonts w:ascii="Arial" w:hAnsi="Arial" w:cs="Arial"/>
                      <w:sz w:val="18"/>
                      <w:szCs w:val="18"/>
                    </w:rPr>
                    <w:t>(degree)</w:t>
                  </w:r>
                </w:p>
              </w:tc>
              <w:tc>
                <w:tcPr>
                  <w:tcW w:w="0" w:type="auto"/>
                  <w:hideMark/>
                </w:tcPr>
                <w:p w14:paraId="1BC1FA6C" w14:textId="77777777" w:rsidR="005157C0" w:rsidRPr="005157C0" w:rsidRDefault="005157C0" w:rsidP="005157C0">
                  <w:pPr>
                    <w:spacing w:after="0"/>
                    <w:rPr>
                      <w:rFonts w:ascii="Arial" w:hAnsi="Arial" w:cs="Arial"/>
                      <w:sz w:val="18"/>
                      <w:szCs w:val="18"/>
                    </w:rPr>
                  </w:pPr>
                  <w:r w:rsidRPr="005157C0">
                    <w:rPr>
                      <w:rFonts w:ascii="Arial" w:hAnsi="Arial" w:cs="Arial"/>
                      <w:sz w:val="18"/>
                      <w:szCs w:val="18"/>
                      <w:lang w:val="en-US"/>
                    </w:rPr>
                    <w:t>90-100</w:t>
                  </w:r>
                </w:p>
              </w:tc>
            </w:tr>
          </w:tbl>
          <w:p w14:paraId="484A76AC" w14:textId="77777777" w:rsidR="005157C0" w:rsidRPr="005157C0" w:rsidRDefault="005157C0" w:rsidP="005157C0">
            <w:pPr>
              <w:ind w:left="720"/>
              <w:contextualSpacing/>
              <w:rPr>
                <w:rFonts w:eastAsiaTheme="minorEastAsia"/>
                <w:highlight w:val="yellow"/>
                <w:lang w:val="en-US"/>
              </w:rPr>
            </w:pPr>
          </w:p>
          <w:p w14:paraId="6BB78477" w14:textId="77777777" w:rsidR="005157C0" w:rsidRPr="005157C0" w:rsidRDefault="005157C0" w:rsidP="005157C0">
            <w:pPr>
              <w:ind w:left="720"/>
              <w:contextualSpacing/>
              <w:rPr>
                <w:rFonts w:eastAsiaTheme="minorEastAsia"/>
                <w:highlight w:val="yellow"/>
                <w:lang w:val="en-US"/>
              </w:rPr>
            </w:pPr>
          </w:p>
          <w:p w14:paraId="7A61BD37" w14:textId="77777777" w:rsidR="005157C0" w:rsidRPr="005157C0" w:rsidRDefault="005157C0" w:rsidP="005157C0">
            <w:pPr>
              <w:ind w:left="720"/>
              <w:contextualSpacing/>
              <w:rPr>
                <w:rFonts w:eastAsiaTheme="minorEastAsia"/>
                <w:highlight w:val="yellow"/>
                <w:lang w:val="en-US"/>
              </w:rPr>
            </w:pPr>
            <w:r w:rsidRPr="005157C0">
              <w:rPr>
                <w:rFonts w:eastAsiaTheme="minorEastAsia"/>
              </w:rPr>
              <w:t>AAS BS model and associated parameters for out-of-band region (of sub-1GHz operation, and others) requires more technical work in RAN4, including but not limited to the following aspects:</w:t>
            </w:r>
          </w:p>
          <w:p w14:paraId="12A4EE14" w14:textId="77777777" w:rsidR="005157C0" w:rsidRPr="005157C0" w:rsidRDefault="005157C0" w:rsidP="005157C0">
            <w:pPr>
              <w:ind w:left="720"/>
              <w:contextualSpacing/>
              <w:rPr>
                <w:rFonts w:eastAsiaTheme="minorEastAsia"/>
                <w:highlight w:val="yellow"/>
                <w:lang w:val="en-US"/>
              </w:rPr>
            </w:pPr>
          </w:p>
          <w:p w14:paraId="5C4E3BEC" w14:textId="77777777" w:rsidR="005157C0" w:rsidRPr="005157C0" w:rsidRDefault="005157C0" w:rsidP="005157C0">
            <w:pPr>
              <w:numPr>
                <w:ilvl w:val="0"/>
                <w:numId w:val="30"/>
              </w:numPr>
              <w:rPr>
                <w:rFonts w:eastAsiaTheme="minorEastAsia"/>
                <w:lang w:eastAsia="zh-CN"/>
              </w:rPr>
            </w:pPr>
            <w:r w:rsidRPr="005157C0">
              <w:rPr>
                <w:rFonts w:eastAsiaTheme="minorEastAsia"/>
                <w:lang w:eastAsia="zh-CN"/>
              </w:rPr>
              <w:t xml:space="preserve">Out of band array response for operation in the </w:t>
            </w:r>
            <w:r w:rsidRPr="005157C0">
              <w:rPr>
                <w:rFonts w:eastAsia="Arial" w:cs="Arial"/>
              </w:rPr>
              <w:t>700 MHz, 800 MHz and 900 MHz bands,</w:t>
            </w:r>
          </w:p>
          <w:p w14:paraId="405DB197" w14:textId="77777777" w:rsidR="005157C0" w:rsidRPr="005157C0" w:rsidRDefault="005157C0" w:rsidP="005157C0">
            <w:pPr>
              <w:numPr>
                <w:ilvl w:val="0"/>
                <w:numId w:val="30"/>
              </w:numPr>
              <w:rPr>
                <w:rFonts w:eastAsiaTheme="minorEastAsia"/>
                <w:lang w:eastAsia="zh-CN"/>
              </w:rPr>
            </w:pPr>
            <w:r w:rsidRPr="005157C0">
              <w:rPr>
                <w:rFonts w:eastAsiaTheme="minorEastAsia"/>
              </w:rPr>
              <w:t>Potential technical solution(s) to address the out of band antenna gain modelling</w:t>
            </w:r>
            <w:r w:rsidRPr="005157C0">
              <w:rPr>
                <w:rFonts w:eastAsiaTheme="minorEastAsia"/>
                <w:lang w:eastAsia="zh-CN"/>
              </w:rPr>
              <w:t xml:space="preserve"> for </w:t>
            </w:r>
            <w:r w:rsidRPr="005157C0">
              <w:rPr>
                <w:rFonts w:eastAsiaTheme="minorEastAsia"/>
                <w:lang w:val="en-US" w:eastAsia="zh-CN"/>
              </w:rPr>
              <w:t xml:space="preserve">700/800/900 MHz operating bands, including at least consideration of </w:t>
            </w:r>
            <w:r w:rsidRPr="005157C0">
              <w:rPr>
                <w:rFonts w:eastAsiaTheme="minorEastAsia"/>
              </w:rPr>
              <w:t>parameterized linear roll-off model as in TR 38.922</w:t>
            </w:r>
            <w:r w:rsidRPr="005157C0">
              <w:rPr>
                <w:rFonts w:eastAsiaTheme="minorEastAsia"/>
                <w:lang w:eastAsia="zh-CN"/>
              </w:rPr>
              <w:t>.</w:t>
            </w:r>
          </w:p>
          <w:p w14:paraId="6572B410" w14:textId="77777777" w:rsidR="005157C0" w:rsidRPr="005157C0" w:rsidRDefault="005157C0" w:rsidP="005157C0">
            <w:pPr>
              <w:numPr>
                <w:ilvl w:val="0"/>
                <w:numId w:val="30"/>
              </w:numPr>
              <w:rPr>
                <w:rFonts w:eastAsiaTheme="minorEastAsia"/>
                <w:lang w:eastAsia="zh-CN"/>
              </w:rPr>
            </w:pPr>
            <w:r w:rsidRPr="005157C0">
              <w:rPr>
                <w:rFonts w:eastAsiaTheme="minorEastAsia"/>
                <w:lang w:eastAsia="zh-CN"/>
              </w:rPr>
              <w:t>Band agnostic solution are not precluded.</w:t>
            </w:r>
          </w:p>
          <w:p w14:paraId="7C72AB37" w14:textId="77777777" w:rsidR="005157C0" w:rsidRPr="005157C0" w:rsidRDefault="005157C0" w:rsidP="005157C0">
            <w:pPr>
              <w:ind w:left="720"/>
              <w:contextualSpacing/>
              <w:rPr>
                <w:rFonts w:eastAsiaTheme="minorEastAsia"/>
              </w:rPr>
            </w:pPr>
            <w:r w:rsidRPr="005157C0">
              <w:rPr>
                <w:rFonts w:eastAsiaTheme="minorEastAsia"/>
              </w:rPr>
              <w:t>Considering that RAN4 needs more time to conclude on AAS BS model and associated parameters for out-of-band region, TSG RAN would like to get more clarification on the expected timeline to complete related co-existence studies in CEPT ECC PT1, and whether feedback on all 3 bands is required within the same deadline (or stepwise approach could be possible to reduce RAN4 burden).</w:t>
            </w:r>
          </w:p>
          <w:p w14:paraId="61CC5222" w14:textId="561F6247" w:rsidR="00E713A5" w:rsidRDefault="005157C0" w:rsidP="005157C0">
            <w:pPr>
              <w:pStyle w:val="ListParagraph"/>
              <w:overflowPunct/>
              <w:autoSpaceDE/>
              <w:autoSpaceDN/>
              <w:adjustRightInd/>
              <w:spacing w:after="120"/>
              <w:ind w:firstLineChars="0" w:firstLine="0"/>
              <w:textAlignment w:val="auto"/>
              <w:rPr>
                <w:rFonts w:eastAsia="SimSun"/>
                <w:color w:val="0070C0"/>
                <w:szCs w:val="24"/>
                <w:lang w:eastAsia="zh-CN"/>
              </w:rPr>
            </w:pPr>
            <w:r w:rsidRPr="005157C0">
              <w:rPr>
                <w:rFonts w:eastAsia="Times New Roman"/>
              </w:rPr>
              <w:t xml:space="preserve">Considering tight timeline requested by CEPT ECC PT1, it would be beneficial for RAN4 to get more details on the prioritized co-existence scenarios for </w:t>
            </w:r>
            <w:r w:rsidRPr="005157C0">
              <w:rPr>
                <w:rFonts w:eastAsia="Arial" w:cs="Arial"/>
              </w:rPr>
              <w:t xml:space="preserve">700 MHz, 800 MHz and 900 MHz </w:t>
            </w:r>
            <w:r w:rsidRPr="005157C0">
              <w:rPr>
                <w:rFonts w:eastAsia="Times New Roman"/>
              </w:rPr>
              <w:t>operating bands.</w:t>
            </w:r>
          </w:p>
          <w:p w14:paraId="6B27EDB6" w14:textId="77777777" w:rsidR="009A53C8" w:rsidRDefault="009A53C8" w:rsidP="00D227E2">
            <w:pPr>
              <w:pStyle w:val="ListParagraph"/>
              <w:overflowPunct/>
              <w:autoSpaceDE/>
              <w:autoSpaceDN/>
              <w:adjustRightInd/>
              <w:spacing w:after="120"/>
              <w:ind w:firstLineChars="0" w:firstLine="0"/>
              <w:textAlignment w:val="auto"/>
              <w:rPr>
                <w:rFonts w:eastAsia="SimSun"/>
                <w:color w:val="0070C0"/>
                <w:szCs w:val="24"/>
                <w:lang w:eastAsia="zh-CN"/>
              </w:rPr>
            </w:pPr>
          </w:p>
          <w:p w14:paraId="0A90CC6A" w14:textId="77777777" w:rsidR="009A53C8" w:rsidRPr="00D21B42" w:rsidRDefault="009A53C8" w:rsidP="00D227E2">
            <w:pPr>
              <w:pStyle w:val="ListParagraph"/>
              <w:overflowPunct/>
              <w:autoSpaceDE/>
              <w:autoSpaceDN/>
              <w:adjustRightInd/>
              <w:spacing w:after="120"/>
              <w:ind w:firstLineChars="0" w:firstLine="0"/>
              <w:textAlignment w:val="auto"/>
              <w:rPr>
                <w:rFonts w:eastAsia="SimSun"/>
                <w:color w:val="0070C0"/>
                <w:szCs w:val="24"/>
                <w:lang w:eastAsia="zh-CN"/>
              </w:rPr>
            </w:pPr>
          </w:p>
        </w:tc>
      </w:tr>
    </w:tbl>
    <w:p w14:paraId="1B1E29C7" w14:textId="77777777" w:rsidR="00E713A5" w:rsidRPr="00045592" w:rsidRDefault="00E713A5" w:rsidP="00E713A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F358524" w14:textId="224C72EC" w:rsidR="00E713A5" w:rsidRDefault="00E713A5" w:rsidP="00E713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7370A2">
        <w:rPr>
          <w:rFonts w:eastAsia="SimSun"/>
          <w:color w:val="0070C0"/>
          <w:szCs w:val="24"/>
          <w:lang w:eastAsia="zh-CN"/>
        </w:rPr>
        <w:t>As in R4-2521584 by Nokia</w:t>
      </w:r>
    </w:p>
    <w:tbl>
      <w:tblPr>
        <w:tblStyle w:val="TableGrid"/>
        <w:tblW w:w="0" w:type="auto"/>
        <w:tblInd w:w="1440" w:type="dxa"/>
        <w:tblLook w:val="04A0" w:firstRow="1" w:lastRow="0" w:firstColumn="1" w:lastColumn="0" w:noHBand="0" w:noVBand="1"/>
      </w:tblPr>
      <w:tblGrid>
        <w:gridCol w:w="8191"/>
      </w:tblGrid>
      <w:tr w:rsidR="00E713A5" w14:paraId="02F540A4" w14:textId="77777777" w:rsidTr="00D227E2">
        <w:tc>
          <w:tcPr>
            <w:tcW w:w="9631" w:type="dxa"/>
          </w:tcPr>
          <w:p w14:paraId="1F3969B5" w14:textId="66CB4DC3" w:rsidR="00E713A5" w:rsidRPr="004F7F21" w:rsidRDefault="004F7F21" w:rsidP="00E43ED4">
            <w:pPr>
              <w:overflowPunct/>
              <w:autoSpaceDE/>
              <w:autoSpaceDN/>
              <w:adjustRightInd/>
              <w:spacing w:after="120"/>
              <w:textAlignment w:val="auto"/>
              <w:rPr>
                <w:rFonts w:eastAsia="SimSun"/>
                <w:szCs w:val="24"/>
                <w:lang w:eastAsia="zh-CN"/>
              </w:rPr>
            </w:pPr>
            <w:r w:rsidRPr="004F7F21">
              <w:rPr>
                <w:rFonts w:eastAsia="SimSun"/>
                <w:szCs w:val="24"/>
                <w:lang w:eastAsia="zh-CN"/>
              </w:rPr>
              <w:t>Answer for this question is estimated for November 2026</w:t>
            </w:r>
          </w:p>
          <w:p w14:paraId="39656C37" w14:textId="0DE38F21" w:rsidR="00FE29E3" w:rsidRPr="00E43ED4" w:rsidRDefault="00FE29E3" w:rsidP="00E43ED4">
            <w:pPr>
              <w:overflowPunct/>
              <w:autoSpaceDE/>
              <w:autoSpaceDN/>
              <w:adjustRightInd/>
              <w:spacing w:after="120"/>
              <w:textAlignment w:val="auto"/>
              <w:rPr>
                <w:rFonts w:eastAsia="SimSun"/>
                <w:color w:val="0070C0"/>
                <w:szCs w:val="24"/>
                <w:lang w:eastAsia="zh-CN"/>
              </w:rPr>
            </w:pPr>
          </w:p>
        </w:tc>
      </w:tr>
    </w:tbl>
    <w:p w14:paraId="41ADD700" w14:textId="77777777" w:rsidR="00CE2F95" w:rsidRPr="00045592" w:rsidRDefault="00CE2F95" w:rsidP="00E713A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49982C0" w14:textId="77777777" w:rsidR="00E713A5" w:rsidRPr="00045592" w:rsidRDefault="00E713A5" w:rsidP="00E713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039D1CC" w14:textId="6F866936" w:rsidR="00E713A5" w:rsidRPr="00045592" w:rsidRDefault="009E182B" w:rsidP="00E713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1BCE2AB9" w14:textId="5EC3594D" w:rsidR="0033052D" w:rsidRDefault="0033052D" w:rsidP="00DD19DE">
      <w:pPr>
        <w:rPr>
          <w:color w:val="0070C0"/>
          <w:lang w:val="en-US" w:eastAsia="zh-CN"/>
        </w:rPr>
      </w:pPr>
    </w:p>
    <w:p w14:paraId="1CB2687D" w14:textId="77777777" w:rsidR="003821F1" w:rsidRDefault="003821F1" w:rsidP="00DD19DE">
      <w:pPr>
        <w:rPr>
          <w:color w:val="0070C0"/>
          <w:lang w:val="en-US" w:eastAsia="zh-CN"/>
        </w:rPr>
      </w:pPr>
    </w:p>
    <w:sectPr w:rsidR="003821F1"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9623" w14:textId="77777777" w:rsidR="002C6060" w:rsidRDefault="002C6060">
      <w:r>
        <w:separator/>
      </w:r>
    </w:p>
  </w:endnote>
  <w:endnote w:type="continuationSeparator" w:id="0">
    <w:p w14:paraId="4B971904" w14:textId="77777777" w:rsidR="002C6060" w:rsidRDefault="002C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D50B" w14:textId="77777777" w:rsidR="002C6060" w:rsidRDefault="002C6060">
      <w:r>
        <w:separator/>
      </w:r>
    </w:p>
  </w:footnote>
  <w:footnote w:type="continuationSeparator" w:id="0">
    <w:p w14:paraId="565CA6CB" w14:textId="77777777" w:rsidR="002C6060" w:rsidRDefault="002C6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7DEB"/>
    <w:multiLevelType w:val="hybridMultilevel"/>
    <w:tmpl w:val="AABEA542"/>
    <w:lvl w:ilvl="0" w:tplc="2E6A0DE0">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CF3F58"/>
    <w:multiLevelType w:val="hybridMultilevel"/>
    <w:tmpl w:val="8A5086A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8262C0F"/>
    <w:multiLevelType w:val="hybridMultilevel"/>
    <w:tmpl w:val="E94CBAA6"/>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15:restartNumberingAfterBreak="0">
    <w:nsid w:val="62DC64BA"/>
    <w:multiLevelType w:val="hybridMultilevel"/>
    <w:tmpl w:val="DAE0571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E820B69"/>
    <w:multiLevelType w:val="hybridMultilevel"/>
    <w:tmpl w:val="E50A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9"/>
  </w:num>
  <w:num w:numId="3" w16cid:durableId="845053056">
    <w:abstractNumId w:val="19"/>
  </w:num>
  <w:num w:numId="4" w16cid:durableId="574896988">
    <w:abstractNumId w:val="15"/>
  </w:num>
  <w:num w:numId="5" w16cid:durableId="1797749362">
    <w:abstractNumId w:val="11"/>
  </w:num>
  <w:num w:numId="6" w16cid:durableId="899943885">
    <w:abstractNumId w:val="11"/>
  </w:num>
  <w:num w:numId="7" w16cid:durableId="1512796906">
    <w:abstractNumId w:val="11"/>
  </w:num>
  <w:num w:numId="8" w16cid:durableId="203450138">
    <w:abstractNumId w:val="11"/>
  </w:num>
  <w:num w:numId="9" w16cid:durableId="158355102">
    <w:abstractNumId w:val="11"/>
  </w:num>
  <w:num w:numId="10" w16cid:durableId="1628313981">
    <w:abstractNumId w:val="11"/>
  </w:num>
  <w:num w:numId="11" w16cid:durableId="121701034">
    <w:abstractNumId w:val="11"/>
  </w:num>
  <w:num w:numId="12" w16cid:durableId="1903825637">
    <w:abstractNumId w:val="11"/>
  </w:num>
  <w:num w:numId="13" w16cid:durableId="27722345">
    <w:abstractNumId w:val="11"/>
  </w:num>
  <w:num w:numId="14" w16cid:durableId="1978800360">
    <w:abstractNumId w:val="11"/>
  </w:num>
  <w:num w:numId="15" w16cid:durableId="728382646">
    <w:abstractNumId w:val="11"/>
  </w:num>
  <w:num w:numId="16" w16cid:durableId="2009285576">
    <w:abstractNumId w:val="11"/>
  </w:num>
  <w:num w:numId="17" w16cid:durableId="520776209">
    <w:abstractNumId w:val="8"/>
  </w:num>
  <w:num w:numId="18" w16cid:durableId="1890874967">
    <w:abstractNumId w:val="6"/>
  </w:num>
  <w:num w:numId="19" w16cid:durableId="151794773">
    <w:abstractNumId w:val="4"/>
  </w:num>
  <w:num w:numId="20" w16cid:durableId="1473786642">
    <w:abstractNumId w:val="1"/>
  </w:num>
  <w:num w:numId="21" w16cid:durableId="895970569">
    <w:abstractNumId w:val="11"/>
  </w:num>
  <w:num w:numId="22" w16cid:durableId="1637685187">
    <w:abstractNumId w:val="11"/>
  </w:num>
  <w:num w:numId="23" w16cid:durableId="1282683033">
    <w:abstractNumId w:val="10"/>
  </w:num>
  <w:num w:numId="24" w16cid:durableId="1613437241">
    <w:abstractNumId w:val="16"/>
  </w:num>
  <w:num w:numId="25" w16cid:durableId="1070344616">
    <w:abstractNumId w:val="7"/>
  </w:num>
  <w:num w:numId="26" w16cid:durableId="849678291">
    <w:abstractNumId w:val="13"/>
  </w:num>
  <w:num w:numId="27" w16cid:durableId="1890530210">
    <w:abstractNumId w:val="3"/>
  </w:num>
  <w:num w:numId="28" w16cid:durableId="820656142">
    <w:abstractNumId w:val="5"/>
  </w:num>
  <w:num w:numId="29" w16cid:durableId="1882285758">
    <w:abstractNumId w:val="12"/>
  </w:num>
  <w:num w:numId="30" w16cid:durableId="2079400448">
    <w:abstractNumId w:val="14"/>
  </w:num>
  <w:num w:numId="31" w16cid:durableId="2076465825">
    <w:abstractNumId w:val="2"/>
  </w:num>
  <w:num w:numId="32" w16cid:durableId="1004674952">
    <w:abstractNumId w:val="18"/>
  </w:num>
  <w:num w:numId="33" w16cid:durableId="196989249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AED"/>
    <w:rsid w:val="00035C50"/>
    <w:rsid w:val="000368AA"/>
    <w:rsid w:val="000457A1"/>
    <w:rsid w:val="00050001"/>
    <w:rsid w:val="00050DE7"/>
    <w:rsid w:val="00052041"/>
    <w:rsid w:val="0005326A"/>
    <w:rsid w:val="00057386"/>
    <w:rsid w:val="0006266D"/>
    <w:rsid w:val="00065506"/>
    <w:rsid w:val="0007382E"/>
    <w:rsid w:val="000766E1"/>
    <w:rsid w:val="000766FA"/>
    <w:rsid w:val="00077FF6"/>
    <w:rsid w:val="00080D82"/>
    <w:rsid w:val="00081692"/>
    <w:rsid w:val="00082C46"/>
    <w:rsid w:val="00085A0E"/>
    <w:rsid w:val="0008709F"/>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24"/>
    <w:rsid w:val="000E537B"/>
    <w:rsid w:val="000E57D0"/>
    <w:rsid w:val="000E7858"/>
    <w:rsid w:val="000F214B"/>
    <w:rsid w:val="000F39CA"/>
    <w:rsid w:val="000F4E9E"/>
    <w:rsid w:val="00103FF6"/>
    <w:rsid w:val="00107927"/>
    <w:rsid w:val="00110E26"/>
    <w:rsid w:val="00111321"/>
    <w:rsid w:val="001128E7"/>
    <w:rsid w:val="00117BD6"/>
    <w:rsid w:val="001206C2"/>
    <w:rsid w:val="00121978"/>
    <w:rsid w:val="00123422"/>
    <w:rsid w:val="00124B6A"/>
    <w:rsid w:val="00130462"/>
    <w:rsid w:val="001308CC"/>
    <w:rsid w:val="00136D4C"/>
    <w:rsid w:val="00142538"/>
    <w:rsid w:val="00142BB9"/>
    <w:rsid w:val="00144F96"/>
    <w:rsid w:val="00151EAC"/>
    <w:rsid w:val="00153528"/>
    <w:rsid w:val="00154E68"/>
    <w:rsid w:val="00160666"/>
    <w:rsid w:val="00162548"/>
    <w:rsid w:val="0017180D"/>
    <w:rsid w:val="00172183"/>
    <w:rsid w:val="001751AB"/>
    <w:rsid w:val="00175A3F"/>
    <w:rsid w:val="00180E09"/>
    <w:rsid w:val="00183D4C"/>
    <w:rsid w:val="00183F6D"/>
    <w:rsid w:val="00185457"/>
    <w:rsid w:val="0018670E"/>
    <w:rsid w:val="0019219A"/>
    <w:rsid w:val="00195077"/>
    <w:rsid w:val="001A033F"/>
    <w:rsid w:val="001A08AA"/>
    <w:rsid w:val="001A59CB"/>
    <w:rsid w:val="001A5F33"/>
    <w:rsid w:val="001B7991"/>
    <w:rsid w:val="001C1409"/>
    <w:rsid w:val="001C2AE6"/>
    <w:rsid w:val="001C4A89"/>
    <w:rsid w:val="001C6177"/>
    <w:rsid w:val="001D0363"/>
    <w:rsid w:val="001D12B4"/>
    <w:rsid w:val="001D1B07"/>
    <w:rsid w:val="001D7D94"/>
    <w:rsid w:val="001E0A28"/>
    <w:rsid w:val="001E4218"/>
    <w:rsid w:val="001E6C4D"/>
    <w:rsid w:val="001F0B20"/>
    <w:rsid w:val="001F4153"/>
    <w:rsid w:val="00200A62"/>
    <w:rsid w:val="00203740"/>
    <w:rsid w:val="00206C98"/>
    <w:rsid w:val="002138EA"/>
    <w:rsid w:val="002139EA"/>
    <w:rsid w:val="00213F84"/>
    <w:rsid w:val="00214FBD"/>
    <w:rsid w:val="00221E08"/>
    <w:rsid w:val="00222346"/>
    <w:rsid w:val="00222897"/>
    <w:rsid w:val="00222B0C"/>
    <w:rsid w:val="00232E61"/>
    <w:rsid w:val="00235394"/>
    <w:rsid w:val="00235577"/>
    <w:rsid w:val="002371B2"/>
    <w:rsid w:val="00242DAD"/>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86544"/>
    <w:rsid w:val="002939AF"/>
    <w:rsid w:val="00294491"/>
    <w:rsid w:val="00294BDE"/>
    <w:rsid w:val="002A0CED"/>
    <w:rsid w:val="002A4BE4"/>
    <w:rsid w:val="002A4CD0"/>
    <w:rsid w:val="002A7DA6"/>
    <w:rsid w:val="002B516C"/>
    <w:rsid w:val="002B5E1D"/>
    <w:rsid w:val="002B60C1"/>
    <w:rsid w:val="002C4B52"/>
    <w:rsid w:val="002C6060"/>
    <w:rsid w:val="002C6B4C"/>
    <w:rsid w:val="002D03E5"/>
    <w:rsid w:val="002D36EB"/>
    <w:rsid w:val="002D6BDF"/>
    <w:rsid w:val="002D6F67"/>
    <w:rsid w:val="002E2CE9"/>
    <w:rsid w:val="002E3BF7"/>
    <w:rsid w:val="002E403E"/>
    <w:rsid w:val="002E4C74"/>
    <w:rsid w:val="002F158C"/>
    <w:rsid w:val="002F4093"/>
    <w:rsid w:val="002F5636"/>
    <w:rsid w:val="00302177"/>
    <w:rsid w:val="003022A5"/>
    <w:rsid w:val="00307E51"/>
    <w:rsid w:val="00311363"/>
    <w:rsid w:val="00315867"/>
    <w:rsid w:val="00321150"/>
    <w:rsid w:val="003260D7"/>
    <w:rsid w:val="0033052D"/>
    <w:rsid w:val="00336697"/>
    <w:rsid w:val="00337F47"/>
    <w:rsid w:val="003418CB"/>
    <w:rsid w:val="00355873"/>
    <w:rsid w:val="0035660F"/>
    <w:rsid w:val="003628B9"/>
    <w:rsid w:val="00362D8F"/>
    <w:rsid w:val="00367724"/>
    <w:rsid w:val="003710BA"/>
    <w:rsid w:val="003770F6"/>
    <w:rsid w:val="003821F1"/>
    <w:rsid w:val="00383E37"/>
    <w:rsid w:val="00390E27"/>
    <w:rsid w:val="00393042"/>
    <w:rsid w:val="00394AD5"/>
    <w:rsid w:val="0039642D"/>
    <w:rsid w:val="003A2B9E"/>
    <w:rsid w:val="003A2E40"/>
    <w:rsid w:val="003B0158"/>
    <w:rsid w:val="003B40B6"/>
    <w:rsid w:val="003B53BE"/>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107"/>
    <w:rsid w:val="003F3A2F"/>
    <w:rsid w:val="00401144"/>
    <w:rsid w:val="00404831"/>
    <w:rsid w:val="00407661"/>
    <w:rsid w:val="00410314"/>
    <w:rsid w:val="00412063"/>
    <w:rsid w:val="00412EB1"/>
    <w:rsid w:val="00413559"/>
    <w:rsid w:val="00413DDE"/>
    <w:rsid w:val="00414118"/>
    <w:rsid w:val="00415847"/>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07B6"/>
    <w:rsid w:val="00471125"/>
    <w:rsid w:val="00471DEE"/>
    <w:rsid w:val="0047437A"/>
    <w:rsid w:val="00480E42"/>
    <w:rsid w:val="00484C5D"/>
    <w:rsid w:val="0048543E"/>
    <w:rsid w:val="0048677C"/>
    <w:rsid w:val="004868C1"/>
    <w:rsid w:val="0048750F"/>
    <w:rsid w:val="004A17E9"/>
    <w:rsid w:val="004A495F"/>
    <w:rsid w:val="004A5CC0"/>
    <w:rsid w:val="004A7544"/>
    <w:rsid w:val="004A7FA9"/>
    <w:rsid w:val="004B6B0F"/>
    <w:rsid w:val="004B6ECD"/>
    <w:rsid w:val="004C54E5"/>
    <w:rsid w:val="004C7DC8"/>
    <w:rsid w:val="004D21B0"/>
    <w:rsid w:val="004D66BB"/>
    <w:rsid w:val="004D737D"/>
    <w:rsid w:val="004E2659"/>
    <w:rsid w:val="004E35B3"/>
    <w:rsid w:val="004E39EE"/>
    <w:rsid w:val="004E475C"/>
    <w:rsid w:val="004E56E0"/>
    <w:rsid w:val="004E7329"/>
    <w:rsid w:val="004F0A1A"/>
    <w:rsid w:val="004F2CB0"/>
    <w:rsid w:val="004F6F7F"/>
    <w:rsid w:val="004F7F21"/>
    <w:rsid w:val="005017F7"/>
    <w:rsid w:val="00501FA7"/>
    <w:rsid w:val="005034DC"/>
    <w:rsid w:val="00503E67"/>
    <w:rsid w:val="00505BFA"/>
    <w:rsid w:val="005071B4"/>
    <w:rsid w:val="00507687"/>
    <w:rsid w:val="005117A9"/>
    <w:rsid w:val="00511F57"/>
    <w:rsid w:val="005157C0"/>
    <w:rsid w:val="00515CBE"/>
    <w:rsid w:val="00515E2B"/>
    <w:rsid w:val="0052124A"/>
    <w:rsid w:val="00522A7E"/>
    <w:rsid w:val="00522F20"/>
    <w:rsid w:val="005308DB"/>
    <w:rsid w:val="00530A2E"/>
    <w:rsid w:val="00530FBE"/>
    <w:rsid w:val="00533159"/>
    <w:rsid w:val="005339DB"/>
    <w:rsid w:val="00534C89"/>
    <w:rsid w:val="0053571D"/>
    <w:rsid w:val="00535FF6"/>
    <w:rsid w:val="00541561"/>
    <w:rsid w:val="00541573"/>
    <w:rsid w:val="0054348A"/>
    <w:rsid w:val="0057080A"/>
    <w:rsid w:val="00571777"/>
    <w:rsid w:val="00580FF5"/>
    <w:rsid w:val="0058519C"/>
    <w:rsid w:val="0059149A"/>
    <w:rsid w:val="005956EE"/>
    <w:rsid w:val="005A083E"/>
    <w:rsid w:val="005A2602"/>
    <w:rsid w:val="005B4802"/>
    <w:rsid w:val="005C1EA6"/>
    <w:rsid w:val="005D0B99"/>
    <w:rsid w:val="005D308E"/>
    <w:rsid w:val="005D3A48"/>
    <w:rsid w:val="005D7AF8"/>
    <w:rsid w:val="005E17BF"/>
    <w:rsid w:val="005E366A"/>
    <w:rsid w:val="005F2145"/>
    <w:rsid w:val="006007FC"/>
    <w:rsid w:val="006016E1"/>
    <w:rsid w:val="00602D27"/>
    <w:rsid w:val="006144A1"/>
    <w:rsid w:val="00615EBB"/>
    <w:rsid w:val="00616096"/>
    <w:rsid w:val="006160A2"/>
    <w:rsid w:val="006302AA"/>
    <w:rsid w:val="006363BD"/>
    <w:rsid w:val="00640716"/>
    <w:rsid w:val="006412DC"/>
    <w:rsid w:val="006418C7"/>
    <w:rsid w:val="00642BC6"/>
    <w:rsid w:val="00644790"/>
    <w:rsid w:val="006501AF"/>
    <w:rsid w:val="00650DDE"/>
    <w:rsid w:val="00653BCF"/>
    <w:rsid w:val="0065505B"/>
    <w:rsid w:val="006670AC"/>
    <w:rsid w:val="00672307"/>
    <w:rsid w:val="006808C6"/>
    <w:rsid w:val="00682668"/>
    <w:rsid w:val="006829DE"/>
    <w:rsid w:val="00692A68"/>
    <w:rsid w:val="00695D85"/>
    <w:rsid w:val="006971E0"/>
    <w:rsid w:val="006A30A2"/>
    <w:rsid w:val="006A6D23"/>
    <w:rsid w:val="006B1921"/>
    <w:rsid w:val="006B25DE"/>
    <w:rsid w:val="006B5D9B"/>
    <w:rsid w:val="006C1C3B"/>
    <w:rsid w:val="006C4E43"/>
    <w:rsid w:val="006C643E"/>
    <w:rsid w:val="006D23F5"/>
    <w:rsid w:val="006D2932"/>
    <w:rsid w:val="006D3671"/>
    <w:rsid w:val="006D4176"/>
    <w:rsid w:val="006E0A73"/>
    <w:rsid w:val="006E0FEE"/>
    <w:rsid w:val="006E6C11"/>
    <w:rsid w:val="006F7C0C"/>
    <w:rsid w:val="00700755"/>
    <w:rsid w:val="0070646B"/>
    <w:rsid w:val="007130A2"/>
    <w:rsid w:val="00715463"/>
    <w:rsid w:val="00724D3F"/>
    <w:rsid w:val="00730655"/>
    <w:rsid w:val="00731D77"/>
    <w:rsid w:val="00732360"/>
    <w:rsid w:val="0073390A"/>
    <w:rsid w:val="00734E64"/>
    <w:rsid w:val="00736B37"/>
    <w:rsid w:val="007370A2"/>
    <w:rsid w:val="00737AC6"/>
    <w:rsid w:val="00740A35"/>
    <w:rsid w:val="00745B6F"/>
    <w:rsid w:val="007520B4"/>
    <w:rsid w:val="00761538"/>
    <w:rsid w:val="007635C6"/>
    <w:rsid w:val="007655D5"/>
    <w:rsid w:val="007713AE"/>
    <w:rsid w:val="007752D2"/>
    <w:rsid w:val="007763C1"/>
    <w:rsid w:val="00777E82"/>
    <w:rsid w:val="00781359"/>
    <w:rsid w:val="00786921"/>
    <w:rsid w:val="007A1EAA"/>
    <w:rsid w:val="007A79FD"/>
    <w:rsid w:val="007B0B9D"/>
    <w:rsid w:val="007B26E3"/>
    <w:rsid w:val="007B5A43"/>
    <w:rsid w:val="007B709B"/>
    <w:rsid w:val="007C1343"/>
    <w:rsid w:val="007C16F0"/>
    <w:rsid w:val="007C5EF1"/>
    <w:rsid w:val="007C7BF5"/>
    <w:rsid w:val="007D19B7"/>
    <w:rsid w:val="007D75E5"/>
    <w:rsid w:val="007D773E"/>
    <w:rsid w:val="007E066E"/>
    <w:rsid w:val="007E1356"/>
    <w:rsid w:val="007E20FC"/>
    <w:rsid w:val="007E21DF"/>
    <w:rsid w:val="007E7062"/>
    <w:rsid w:val="007F0E1E"/>
    <w:rsid w:val="007F29A7"/>
    <w:rsid w:val="008004B4"/>
    <w:rsid w:val="00805BE8"/>
    <w:rsid w:val="00816078"/>
    <w:rsid w:val="008166D6"/>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1823"/>
    <w:rsid w:val="008863F2"/>
    <w:rsid w:val="00886D1F"/>
    <w:rsid w:val="00891EE1"/>
    <w:rsid w:val="00893987"/>
    <w:rsid w:val="008963EF"/>
    <w:rsid w:val="0089688E"/>
    <w:rsid w:val="008A1FBE"/>
    <w:rsid w:val="008A51C9"/>
    <w:rsid w:val="008B3194"/>
    <w:rsid w:val="008B5AE7"/>
    <w:rsid w:val="008C60E9"/>
    <w:rsid w:val="008D1B7C"/>
    <w:rsid w:val="008D544F"/>
    <w:rsid w:val="008D6657"/>
    <w:rsid w:val="008E1F60"/>
    <w:rsid w:val="008E307E"/>
    <w:rsid w:val="008F221D"/>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2F53"/>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53C8"/>
    <w:rsid w:val="009A68E6"/>
    <w:rsid w:val="009A7598"/>
    <w:rsid w:val="009B1443"/>
    <w:rsid w:val="009B1DF8"/>
    <w:rsid w:val="009B26DC"/>
    <w:rsid w:val="009B3D20"/>
    <w:rsid w:val="009B5418"/>
    <w:rsid w:val="009B61B4"/>
    <w:rsid w:val="009C0727"/>
    <w:rsid w:val="009C1E85"/>
    <w:rsid w:val="009C3C80"/>
    <w:rsid w:val="009C492F"/>
    <w:rsid w:val="009D2FF2"/>
    <w:rsid w:val="009D3226"/>
    <w:rsid w:val="009D3385"/>
    <w:rsid w:val="009D793C"/>
    <w:rsid w:val="009E16A9"/>
    <w:rsid w:val="009E182B"/>
    <w:rsid w:val="009E375F"/>
    <w:rsid w:val="009E39D4"/>
    <w:rsid w:val="009E433B"/>
    <w:rsid w:val="009E5401"/>
    <w:rsid w:val="00A0758F"/>
    <w:rsid w:val="00A1570A"/>
    <w:rsid w:val="00A17866"/>
    <w:rsid w:val="00A211B4"/>
    <w:rsid w:val="00A223CF"/>
    <w:rsid w:val="00A27DF4"/>
    <w:rsid w:val="00A3014D"/>
    <w:rsid w:val="00A33DDF"/>
    <w:rsid w:val="00A34547"/>
    <w:rsid w:val="00A34802"/>
    <w:rsid w:val="00A376B7"/>
    <w:rsid w:val="00A41BF5"/>
    <w:rsid w:val="00A44778"/>
    <w:rsid w:val="00A469E7"/>
    <w:rsid w:val="00A604A4"/>
    <w:rsid w:val="00A61B7D"/>
    <w:rsid w:val="00A6605B"/>
    <w:rsid w:val="00A66ADC"/>
    <w:rsid w:val="00A7147D"/>
    <w:rsid w:val="00A77854"/>
    <w:rsid w:val="00A81B15"/>
    <w:rsid w:val="00A837FF"/>
    <w:rsid w:val="00A84052"/>
    <w:rsid w:val="00A84DC8"/>
    <w:rsid w:val="00A85DBC"/>
    <w:rsid w:val="00A87FEB"/>
    <w:rsid w:val="00A93F9F"/>
    <w:rsid w:val="00A9420E"/>
    <w:rsid w:val="00A97648"/>
    <w:rsid w:val="00AA1CFD"/>
    <w:rsid w:val="00AA2239"/>
    <w:rsid w:val="00AA33D2"/>
    <w:rsid w:val="00AA5C00"/>
    <w:rsid w:val="00AA6BFB"/>
    <w:rsid w:val="00AB0C57"/>
    <w:rsid w:val="00AB1195"/>
    <w:rsid w:val="00AB4182"/>
    <w:rsid w:val="00AC27DB"/>
    <w:rsid w:val="00AC6D6B"/>
    <w:rsid w:val="00AD7736"/>
    <w:rsid w:val="00AE10CE"/>
    <w:rsid w:val="00AE3600"/>
    <w:rsid w:val="00AE70D4"/>
    <w:rsid w:val="00AE7868"/>
    <w:rsid w:val="00AF0407"/>
    <w:rsid w:val="00AF049B"/>
    <w:rsid w:val="00AF4D8B"/>
    <w:rsid w:val="00B067CA"/>
    <w:rsid w:val="00B11691"/>
    <w:rsid w:val="00B12B26"/>
    <w:rsid w:val="00B163F8"/>
    <w:rsid w:val="00B21AC6"/>
    <w:rsid w:val="00B2472D"/>
    <w:rsid w:val="00B24CA0"/>
    <w:rsid w:val="00B2549F"/>
    <w:rsid w:val="00B4108D"/>
    <w:rsid w:val="00B54BF1"/>
    <w:rsid w:val="00B57265"/>
    <w:rsid w:val="00B633AE"/>
    <w:rsid w:val="00B665D2"/>
    <w:rsid w:val="00B6737C"/>
    <w:rsid w:val="00B7214D"/>
    <w:rsid w:val="00B72CA9"/>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3F09"/>
    <w:rsid w:val="00C5739F"/>
    <w:rsid w:val="00C57CF0"/>
    <w:rsid w:val="00C63557"/>
    <w:rsid w:val="00C638DD"/>
    <w:rsid w:val="00C649BD"/>
    <w:rsid w:val="00C65891"/>
    <w:rsid w:val="00C66AC9"/>
    <w:rsid w:val="00C71F01"/>
    <w:rsid w:val="00C724D3"/>
    <w:rsid w:val="00C72951"/>
    <w:rsid w:val="00C77DD9"/>
    <w:rsid w:val="00C83BE6"/>
    <w:rsid w:val="00C85354"/>
    <w:rsid w:val="00C86ABA"/>
    <w:rsid w:val="00C943F3"/>
    <w:rsid w:val="00CA08C6"/>
    <w:rsid w:val="00CA0A77"/>
    <w:rsid w:val="00CA2729"/>
    <w:rsid w:val="00CA3057"/>
    <w:rsid w:val="00CA43CA"/>
    <w:rsid w:val="00CA45F8"/>
    <w:rsid w:val="00CB0305"/>
    <w:rsid w:val="00CB33C7"/>
    <w:rsid w:val="00CB6DA7"/>
    <w:rsid w:val="00CB7E4C"/>
    <w:rsid w:val="00CC25B4"/>
    <w:rsid w:val="00CC3582"/>
    <w:rsid w:val="00CC5F88"/>
    <w:rsid w:val="00CC69C8"/>
    <w:rsid w:val="00CC77A2"/>
    <w:rsid w:val="00CD307E"/>
    <w:rsid w:val="00CD4A99"/>
    <w:rsid w:val="00CD629F"/>
    <w:rsid w:val="00CD6A1B"/>
    <w:rsid w:val="00CE0A7F"/>
    <w:rsid w:val="00CE1718"/>
    <w:rsid w:val="00CE2F95"/>
    <w:rsid w:val="00CF0411"/>
    <w:rsid w:val="00CF23DF"/>
    <w:rsid w:val="00CF4156"/>
    <w:rsid w:val="00D0036C"/>
    <w:rsid w:val="00D03D00"/>
    <w:rsid w:val="00D05C30"/>
    <w:rsid w:val="00D10052"/>
    <w:rsid w:val="00D11359"/>
    <w:rsid w:val="00D11EC7"/>
    <w:rsid w:val="00D20783"/>
    <w:rsid w:val="00D24738"/>
    <w:rsid w:val="00D3188C"/>
    <w:rsid w:val="00D31DAA"/>
    <w:rsid w:val="00D35F9B"/>
    <w:rsid w:val="00D36B69"/>
    <w:rsid w:val="00D408DD"/>
    <w:rsid w:val="00D45D72"/>
    <w:rsid w:val="00D520E4"/>
    <w:rsid w:val="00D53A38"/>
    <w:rsid w:val="00D575DD"/>
    <w:rsid w:val="00D57DFA"/>
    <w:rsid w:val="00D67FCF"/>
    <w:rsid w:val="00D709CE"/>
    <w:rsid w:val="00D71F73"/>
    <w:rsid w:val="00D7641F"/>
    <w:rsid w:val="00D80786"/>
    <w:rsid w:val="00D81CAB"/>
    <w:rsid w:val="00D8576F"/>
    <w:rsid w:val="00D8677F"/>
    <w:rsid w:val="00D8709A"/>
    <w:rsid w:val="00D97F0C"/>
    <w:rsid w:val="00DA3A86"/>
    <w:rsid w:val="00DC2500"/>
    <w:rsid w:val="00DC4F72"/>
    <w:rsid w:val="00DC77DC"/>
    <w:rsid w:val="00DD0453"/>
    <w:rsid w:val="00DD0C2C"/>
    <w:rsid w:val="00DD19DE"/>
    <w:rsid w:val="00DD28BC"/>
    <w:rsid w:val="00DD7F03"/>
    <w:rsid w:val="00DE31F0"/>
    <w:rsid w:val="00DE3D1C"/>
    <w:rsid w:val="00E01C41"/>
    <w:rsid w:val="00E0227D"/>
    <w:rsid w:val="00E04B84"/>
    <w:rsid w:val="00E06466"/>
    <w:rsid w:val="00E06835"/>
    <w:rsid w:val="00E06FDA"/>
    <w:rsid w:val="00E13C5D"/>
    <w:rsid w:val="00E15D8E"/>
    <w:rsid w:val="00E160A5"/>
    <w:rsid w:val="00E1713D"/>
    <w:rsid w:val="00E20A43"/>
    <w:rsid w:val="00E23898"/>
    <w:rsid w:val="00E319F1"/>
    <w:rsid w:val="00E33CD2"/>
    <w:rsid w:val="00E40E90"/>
    <w:rsid w:val="00E43ED4"/>
    <w:rsid w:val="00E45C7E"/>
    <w:rsid w:val="00E531EB"/>
    <w:rsid w:val="00E54874"/>
    <w:rsid w:val="00E54B6F"/>
    <w:rsid w:val="00E55ACA"/>
    <w:rsid w:val="00E57B74"/>
    <w:rsid w:val="00E65BC6"/>
    <w:rsid w:val="00E661FF"/>
    <w:rsid w:val="00E713A5"/>
    <w:rsid w:val="00E726EB"/>
    <w:rsid w:val="00E72CF1"/>
    <w:rsid w:val="00E80B52"/>
    <w:rsid w:val="00E824C3"/>
    <w:rsid w:val="00E840B3"/>
    <w:rsid w:val="00E84D10"/>
    <w:rsid w:val="00E8629F"/>
    <w:rsid w:val="00E91008"/>
    <w:rsid w:val="00E9374E"/>
    <w:rsid w:val="00E94F54"/>
    <w:rsid w:val="00E97AD5"/>
    <w:rsid w:val="00EA1111"/>
    <w:rsid w:val="00EA3552"/>
    <w:rsid w:val="00EA3806"/>
    <w:rsid w:val="00EA3B4F"/>
    <w:rsid w:val="00EA3C24"/>
    <w:rsid w:val="00EA73DF"/>
    <w:rsid w:val="00EB61AE"/>
    <w:rsid w:val="00EC322D"/>
    <w:rsid w:val="00ED0469"/>
    <w:rsid w:val="00ED383A"/>
    <w:rsid w:val="00EE1080"/>
    <w:rsid w:val="00EF1EC5"/>
    <w:rsid w:val="00EF4C88"/>
    <w:rsid w:val="00EF55EB"/>
    <w:rsid w:val="00F00DCC"/>
    <w:rsid w:val="00F0156F"/>
    <w:rsid w:val="00F05AC8"/>
    <w:rsid w:val="00F07167"/>
    <w:rsid w:val="00F072D8"/>
    <w:rsid w:val="00F07CE0"/>
    <w:rsid w:val="00F115F5"/>
    <w:rsid w:val="00F12CFD"/>
    <w:rsid w:val="00F13D05"/>
    <w:rsid w:val="00F1679D"/>
    <w:rsid w:val="00F1682C"/>
    <w:rsid w:val="00F20B91"/>
    <w:rsid w:val="00F21139"/>
    <w:rsid w:val="00F24B8B"/>
    <w:rsid w:val="00F30D2E"/>
    <w:rsid w:val="00F35516"/>
    <w:rsid w:val="00F35790"/>
    <w:rsid w:val="00F4136D"/>
    <w:rsid w:val="00F4212E"/>
    <w:rsid w:val="00F42C20"/>
    <w:rsid w:val="00F43E34"/>
    <w:rsid w:val="00F458BC"/>
    <w:rsid w:val="00F53053"/>
    <w:rsid w:val="00F53FE2"/>
    <w:rsid w:val="00F575FF"/>
    <w:rsid w:val="00F618EF"/>
    <w:rsid w:val="00F65582"/>
    <w:rsid w:val="00F66E75"/>
    <w:rsid w:val="00F77EB0"/>
    <w:rsid w:val="00F87CDD"/>
    <w:rsid w:val="00F933F0"/>
    <w:rsid w:val="00F937A3"/>
    <w:rsid w:val="00F94715"/>
    <w:rsid w:val="00F96A3D"/>
    <w:rsid w:val="00FA080A"/>
    <w:rsid w:val="00FA4718"/>
    <w:rsid w:val="00FA4EB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E0312"/>
    <w:rsid w:val="00FE29E3"/>
    <w:rsid w:val="00FE40B0"/>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목록단락,목록"/>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ECCNumberedList">
    <w:name w:val="ECC Numbered List"/>
    <w:basedOn w:val="Normal"/>
    <w:qFormat/>
    <w:rsid w:val="00D24738"/>
    <w:pPr>
      <w:numPr>
        <w:numId w:val="24"/>
      </w:numPr>
      <w:spacing w:before="240" w:after="0"/>
      <w:jc w:val="both"/>
    </w:pPr>
    <w:rPr>
      <w:rFonts w:ascii="Arial" w:eastAsia="Calibri" w:hAnsi="Arial"/>
    </w:rPr>
  </w:style>
  <w:style w:type="paragraph" w:customStyle="1" w:styleId="ECCNumberedListlevel2">
    <w:name w:val="ECC Numbered List level 2"/>
    <w:basedOn w:val="ECCNumberedList"/>
    <w:qFormat/>
    <w:rsid w:val="00D24738"/>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4561</Words>
  <Characters>25999</Characters>
  <Application>Microsoft Office Word</Application>
  <DocSecurity>0</DocSecurity>
  <Lines>216</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30500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Aijun Cao</cp:lastModifiedBy>
  <cp:revision>3</cp:revision>
  <cp:lastPrinted>2019-04-25T01:09:00Z</cp:lastPrinted>
  <dcterms:created xsi:type="dcterms:W3CDTF">2025-11-11T20:54:00Z</dcterms:created>
  <dcterms:modified xsi:type="dcterms:W3CDTF">2025-11-11T20:56:00Z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