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08B083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C17778" w:rsidRPr="00C17778">
        <w:rPr>
          <w:rFonts w:ascii="Arial" w:hAnsi="Arial" w:cs="Arial"/>
          <w:b/>
          <w:sz w:val="24"/>
          <w:lang w:val="en-US" w:eastAsia="zh-CN"/>
        </w:rPr>
        <w:t>R4-2601535</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08E1415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D622A" w:rsidRPr="00204059">
        <w:rPr>
          <w:rFonts w:ascii="Arial" w:eastAsia="宋体" w:hAnsi="Arial"/>
          <w:b/>
          <w:sz w:val="24"/>
          <w:lang w:val="en-US" w:eastAsia="zh-CN"/>
        </w:rPr>
        <w:t>Discussion on RRM testing for NGSO</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2DB3F9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17778">
        <w:rPr>
          <w:rFonts w:ascii="Arial" w:eastAsia="宋体" w:hAnsi="Arial"/>
          <w:b/>
          <w:sz w:val="24"/>
          <w:lang w:val="en-US" w:eastAsia="zh-CN"/>
        </w:rPr>
        <w:t>6.6.3.2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3DB73AB" w14:textId="68BECB63" w:rsidR="006D622A" w:rsidRDefault="006D622A" w:rsidP="006D622A">
      <w:pPr>
        <w:spacing w:before="120" w:after="120"/>
        <w:rPr>
          <w:rFonts w:eastAsiaTheme="minorEastAsia"/>
          <w:lang w:val="en-US" w:eastAsia="zh-CN"/>
        </w:rPr>
      </w:pPr>
      <w:r>
        <w:rPr>
          <w:rFonts w:eastAsia="宋体"/>
          <w:lang w:eastAsia="zh-CN"/>
        </w:rPr>
        <w:t xml:space="preserve">RRM testing with </w:t>
      </w:r>
      <w:r w:rsidRPr="00087496">
        <w:rPr>
          <w:rFonts w:eastAsia="宋体"/>
          <w:lang w:eastAsia="zh-CN"/>
        </w:rPr>
        <w:t>TE-emulated channel model with varying Doppler and delay shifts</w:t>
      </w:r>
      <w:r>
        <w:rPr>
          <w:rFonts w:eastAsia="宋体"/>
          <w:lang w:eastAsia="zh-CN"/>
        </w:rPr>
        <w:t xml:space="preserve"> (so called new channel model)</w:t>
      </w:r>
      <w:r>
        <w:rPr>
          <w:rFonts w:eastAsiaTheme="minorEastAsia"/>
          <w:lang w:val="en-US" w:eastAsia="zh-CN"/>
        </w:rPr>
        <w:t xml:space="preserve"> are discussed in RAN4#117, and the outcomes are captured in WF [1-2]. In our view, following issues need to be further discussed. </w:t>
      </w:r>
    </w:p>
    <w:p w14:paraId="7A8D8B6C" w14:textId="2A2BEB11" w:rsidR="006D622A" w:rsidRDefault="006D622A" w:rsidP="006D622A">
      <w:pPr>
        <w:pStyle w:val="afe"/>
        <w:numPr>
          <w:ilvl w:val="0"/>
          <w:numId w:val="42"/>
        </w:numPr>
        <w:spacing w:before="120" w:after="120"/>
        <w:rPr>
          <w:rFonts w:eastAsiaTheme="minorEastAsia"/>
          <w:lang w:eastAsia="zh-CN"/>
        </w:rPr>
      </w:pPr>
      <w:r>
        <w:rPr>
          <w:rFonts w:eastAsiaTheme="minorEastAsia"/>
          <w:lang w:eastAsia="zh-CN"/>
        </w:rPr>
        <w:t>Ephemeris for second satellite in RRM test cases</w:t>
      </w:r>
    </w:p>
    <w:p w14:paraId="71E5C78F" w14:textId="0627A129" w:rsidR="006A33CB" w:rsidRPr="006D622A" w:rsidRDefault="006A33CB" w:rsidP="006D622A">
      <w:pPr>
        <w:pStyle w:val="afe"/>
        <w:numPr>
          <w:ilvl w:val="0"/>
          <w:numId w:val="42"/>
        </w:numPr>
        <w:spacing w:before="120" w:after="120"/>
        <w:rPr>
          <w:rFonts w:eastAsiaTheme="minorEastAsia"/>
          <w:lang w:eastAsia="zh-CN"/>
        </w:rPr>
      </w:pPr>
      <w:r>
        <w:rPr>
          <w:rFonts w:eastAsiaTheme="minorEastAsia"/>
          <w:lang w:eastAsia="zh-CN"/>
        </w:rPr>
        <w:t>Cell reselection test case</w:t>
      </w:r>
    </w:p>
    <w:p w14:paraId="2D16F68C" w14:textId="77777777" w:rsidR="006D622A" w:rsidRPr="00A97C77" w:rsidRDefault="006D622A" w:rsidP="006D622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Theme="minorEastAsia"/>
          <w:lang w:val="en-US" w:eastAsia="zh-CN"/>
        </w:rPr>
        <w:t>RRM testing for NGSO</w:t>
      </w:r>
      <w:r>
        <w:rPr>
          <w:rFonts w:eastAsia="宋体"/>
          <w:lang w:eastAsia="zh-CN"/>
        </w:rPr>
        <w:t>.</w:t>
      </w:r>
    </w:p>
    <w:p w14:paraId="0D6E96EF" w14:textId="4A1F9812" w:rsidR="004729BE" w:rsidRDefault="004729BE" w:rsidP="004729BE">
      <w:pPr>
        <w:pStyle w:val="1"/>
        <w:jc w:val="both"/>
        <w:rPr>
          <w:lang w:val="en-US"/>
        </w:rPr>
      </w:pPr>
      <w:r>
        <w:rPr>
          <w:lang w:val="en-US"/>
        </w:rPr>
        <w:t>Discussion</w:t>
      </w:r>
    </w:p>
    <w:p w14:paraId="2B1F9F77" w14:textId="77777777" w:rsidR="006A33CB" w:rsidRDefault="006A33CB" w:rsidP="006A33CB">
      <w:pPr>
        <w:pStyle w:val="2"/>
        <w:rPr>
          <w:lang w:eastAsia="zh-CN"/>
        </w:rPr>
      </w:pPr>
      <w:r>
        <w:rPr>
          <w:lang w:eastAsia="zh-CN"/>
        </w:rPr>
        <w:t>Ephemeris for second satellite in RRM test cases</w:t>
      </w:r>
    </w:p>
    <w:p w14:paraId="685BCB4E" w14:textId="11B4A7DD" w:rsidR="0085655C" w:rsidRDefault="00F81548" w:rsidP="000F0900">
      <w:pPr>
        <w:spacing w:before="120" w:after="120"/>
        <w:jc w:val="both"/>
        <w:rPr>
          <w:rFonts w:eastAsiaTheme="minorEastAsia"/>
          <w:lang w:val="en-US" w:eastAsia="zh-CN"/>
        </w:rPr>
      </w:pPr>
      <w:r>
        <w:rPr>
          <w:rFonts w:eastAsiaTheme="minorEastAsia"/>
          <w:lang w:val="en-US" w:eastAsia="zh-CN"/>
        </w:rPr>
        <w:t xml:space="preserve">In </w:t>
      </w:r>
      <w:r w:rsidR="0085655C">
        <w:rPr>
          <w:rFonts w:eastAsiaTheme="minorEastAsia"/>
          <w:lang w:val="en-US" w:eastAsia="zh-CN"/>
        </w:rPr>
        <w:t>[</w:t>
      </w:r>
      <w:r w:rsidR="006D622A">
        <w:rPr>
          <w:rFonts w:eastAsiaTheme="minorEastAsia"/>
          <w:lang w:val="en-US" w:eastAsia="zh-CN"/>
        </w:rPr>
        <w:t>2</w:t>
      </w:r>
      <w:r w:rsidR="0085655C">
        <w:rPr>
          <w:rFonts w:eastAsiaTheme="minorEastAsia"/>
          <w:lang w:val="en-US" w:eastAsia="zh-CN"/>
        </w:rPr>
        <w:t>] following is agreed for</w:t>
      </w:r>
      <w:r w:rsidR="006D622A">
        <w:rPr>
          <w:rFonts w:eastAsiaTheme="minorEastAsia"/>
          <w:lang w:val="en-US" w:eastAsia="zh-CN"/>
        </w:rPr>
        <w:t xml:space="preserve"> RRM testing with new channel model.</w:t>
      </w:r>
      <w:r w:rsidR="0085655C">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85655C" w14:paraId="5C87E845" w14:textId="77777777" w:rsidTr="0085655C">
        <w:tc>
          <w:tcPr>
            <w:tcW w:w="9621" w:type="dxa"/>
          </w:tcPr>
          <w:p w14:paraId="7EB96E8C" w14:textId="77777777" w:rsidR="006D622A" w:rsidRPr="006D622A" w:rsidRDefault="006D622A" w:rsidP="006D622A">
            <w:pPr>
              <w:keepNext/>
              <w:keepLines/>
              <w:overflowPunct w:val="0"/>
              <w:autoSpaceDE w:val="0"/>
              <w:autoSpaceDN w:val="0"/>
              <w:adjustRightInd w:val="0"/>
              <w:spacing w:beforeLines="0" w:before="180" w:afterLines="0" w:after="180"/>
              <w:textAlignment w:val="baseline"/>
              <w:outlineLvl w:val="1"/>
              <w:rPr>
                <w:rFonts w:ascii="Arial" w:eastAsia="Times New Roman" w:hAnsi="Arial"/>
                <w:sz w:val="32"/>
                <w:lang w:val="en-US" w:eastAsia="ja-JP"/>
              </w:rPr>
            </w:pPr>
            <w:r w:rsidRPr="006D622A">
              <w:rPr>
                <w:rFonts w:ascii="Arial" w:eastAsia="Times New Roman" w:hAnsi="Arial"/>
                <w:sz w:val="32"/>
                <w:lang w:val="en-US" w:eastAsia="ja-JP"/>
              </w:rPr>
              <w:t>RRM tests</w:t>
            </w:r>
          </w:p>
          <w:p w14:paraId="2AD2F796" w14:textId="77777777" w:rsidR="006D622A" w:rsidRPr="006D622A" w:rsidRDefault="006D622A" w:rsidP="006D622A">
            <w:pPr>
              <w:overflowPunct w:val="0"/>
              <w:autoSpaceDE w:val="0"/>
              <w:autoSpaceDN w:val="0"/>
              <w:adjustRightInd w:val="0"/>
              <w:spacing w:beforeLines="0" w:before="0" w:afterLines="0" w:after="180"/>
              <w:textAlignment w:val="baseline"/>
              <w:rPr>
                <w:rFonts w:eastAsia="Times New Roman"/>
                <w:sz w:val="20"/>
                <w:lang w:val="en-US" w:eastAsia="ja-JP"/>
              </w:rPr>
            </w:pPr>
            <w:r w:rsidRPr="006D622A">
              <w:rPr>
                <w:rFonts w:eastAsia="Times New Roman"/>
                <w:b/>
                <w:bCs/>
                <w:sz w:val="20"/>
                <w:lang w:val="en-US" w:eastAsia="ja-JP"/>
              </w:rPr>
              <w:t xml:space="preserve">Agreement: </w:t>
            </w:r>
            <w:r w:rsidRPr="006D622A">
              <w:rPr>
                <w:rFonts w:eastAsia="Times New Roman"/>
                <w:sz w:val="20"/>
                <w:lang w:val="en-US" w:eastAsia="ja-JP"/>
              </w:rPr>
              <w:t>Which NR NTN RRM tests apply</w:t>
            </w:r>
            <w:r w:rsidRPr="006D622A">
              <w:rPr>
                <w:rFonts w:eastAsia="Times New Roman"/>
                <w:sz w:val="20"/>
                <w:szCs w:val="24"/>
                <w:lang w:val="en-US" w:eastAsia="zh-CN"/>
              </w:rPr>
              <w:t xml:space="preserve"> Rel-19 satellite-motion based varying Doppler and delay shift NTN channel model</w:t>
            </w:r>
          </w:p>
          <w:p w14:paraId="7A70F04F" w14:textId="77777777" w:rsidR="006D622A" w:rsidRPr="006D622A" w:rsidRDefault="006D622A" w:rsidP="006D622A">
            <w:pPr>
              <w:overflowPunct w:val="0"/>
              <w:autoSpaceDE w:val="0"/>
              <w:autoSpaceDN w:val="0"/>
              <w:adjustRightInd w:val="0"/>
              <w:spacing w:beforeLines="0" w:before="0" w:afterLines="0" w:after="120"/>
              <w:textAlignment w:val="baseline"/>
              <w:rPr>
                <w:rFonts w:eastAsia="Times New Roman"/>
                <w:sz w:val="20"/>
                <w:szCs w:val="24"/>
                <w:lang w:val="en-US" w:eastAsia="zh-CN"/>
              </w:rPr>
            </w:pPr>
            <w:bookmarkStart w:id="1" w:name="_Hlk214413966"/>
            <w:r w:rsidRPr="006D622A">
              <w:rPr>
                <w:rFonts w:eastAsia="Times New Roman"/>
                <w:sz w:val="20"/>
                <w:szCs w:val="24"/>
                <w:lang w:val="en-US" w:eastAsia="zh-CN"/>
              </w:rPr>
              <w:t>Within the scope of Rel-19, Rel-19 satellite-motion based varying Doppler and delay shift NTN channel model will only be applied to the following test cases in TS 38.133:</w:t>
            </w:r>
          </w:p>
          <w:bookmarkEnd w:id="1"/>
          <w:p w14:paraId="59BFF717" w14:textId="77777777" w:rsidR="006D622A" w:rsidRPr="006D622A" w:rsidRDefault="006D622A" w:rsidP="006D622A">
            <w:pPr>
              <w:numPr>
                <w:ilvl w:val="0"/>
                <w:numId w:val="22"/>
              </w:numPr>
              <w:overflowPunct w:val="0"/>
              <w:autoSpaceDE w:val="0"/>
              <w:autoSpaceDN w:val="0"/>
              <w:adjustRightInd w:val="0"/>
              <w:spacing w:beforeLines="0" w:before="0" w:afterLines="0" w:after="120"/>
              <w:ind w:left="936"/>
              <w:textAlignment w:val="baseline"/>
              <w:rPr>
                <w:rFonts w:eastAsia="Times New Roman"/>
                <w:sz w:val="20"/>
                <w:szCs w:val="24"/>
                <w:lang w:val="en-US" w:eastAsia="zh-CN"/>
              </w:rPr>
            </w:pPr>
            <w:r w:rsidRPr="006D622A">
              <w:rPr>
                <w:rFonts w:eastAsia="Times New Roman"/>
                <w:sz w:val="20"/>
                <w:szCs w:val="24"/>
                <w:lang w:val="en-US" w:eastAsia="zh-CN"/>
              </w:rPr>
              <w:t>RRC_IDLE state mobility:</w:t>
            </w:r>
          </w:p>
          <w:p w14:paraId="347718E1" w14:textId="77777777" w:rsidR="006D622A" w:rsidRPr="006D622A" w:rsidRDefault="006D622A" w:rsidP="006D622A">
            <w:pPr>
              <w:numPr>
                <w:ilvl w:val="1"/>
                <w:numId w:val="22"/>
              </w:numPr>
              <w:overflowPunct w:val="0"/>
              <w:autoSpaceDE w:val="0"/>
              <w:autoSpaceDN w:val="0"/>
              <w:adjustRightInd w:val="0"/>
              <w:spacing w:beforeLines="0" w:before="0" w:afterLines="0" w:after="120"/>
              <w:ind w:left="1656"/>
              <w:textAlignment w:val="baseline"/>
              <w:rPr>
                <w:rFonts w:eastAsia="Times New Roman"/>
                <w:sz w:val="20"/>
                <w:szCs w:val="24"/>
                <w:lang w:val="en-US" w:eastAsia="zh-CN"/>
              </w:rPr>
            </w:pPr>
            <w:r w:rsidRPr="006D622A">
              <w:rPr>
                <w:rFonts w:eastAsia="Times New Roman"/>
                <w:sz w:val="20"/>
                <w:szCs w:val="24"/>
                <w:lang w:val="en-US" w:eastAsia="zh-CN"/>
              </w:rPr>
              <w:t>A.14.1.1 Cell reselection to FR1 intra-frequency NR case</w:t>
            </w:r>
          </w:p>
          <w:p w14:paraId="58023C50" w14:textId="77777777" w:rsidR="006D622A" w:rsidRPr="006D622A" w:rsidRDefault="006D622A" w:rsidP="006D622A">
            <w:pPr>
              <w:numPr>
                <w:ilvl w:val="0"/>
                <w:numId w:val="22"/>
              </w:numPr>
              <w:overflowPunct w:val="0"/>
              <w:autoSpaceDE w:val="0"/>
              <w:autoSpaceDN w:val="0"/>
              <w:adjustRightInd w:val="0"/>
              <w:spacing w:beforeLines="0" w:before="0" w:afterLines="0" w:after="120"/>
              <w:ind w:left="936"/>
              <w:textAlignment w:val="baseline"/>
              <w:rPr>
                <w:rFonts w:eastAsia="Times New Roman"/>
                <w:sz w:val="20"/>
                <w:szCs w:val="24"/>
                <w:lang w:val="en-US" w:eastAsia="zh-CN"/>
              </w:rPr>
            </w:pPr>
            <w:r w:rsidRPr="006D622A">
              <w:rPr>
                <w:rFonts w:eastAsia="Times New Roman"/>
                <w:sz w:val="20"/>
                <w:szCs w:val="24"/>
                <w:lang w:val="en-US" w:eastAsia="zh-CN"/>
              </w:rPr>
              <w:t>CONNECTED state mobility:</w:t>
            </w:r>
          </w:p>
          <w:p w14:paraId="68D0BB53" w14:textId="77777777" w:rsidR="006D622A" w:rsidRPr="006D622A" w:rsidRDefault="006D622A" w:rsidP="006D622A">
            <w:pPr>
              <w:numPr>
                <w:ilvl w:val="1"/>
                <w:numId w:val="22"/>
              </w:numPr>
              <w:overflowPunct w:val="0"/>
              <w:autoSpaceDE w:val="0"/>
              <w:autoSpaceDN w:val="0"/>
              <w:adjustRightInd w:val="0"/>
              <w:spacing w:beforeLines="0" w:before="0" w:afterLines="0" w:after="120"/>
              <w:ind w:left="1656"/>
              <w:textAlignment w:val="baseline"/>
              <w:rPr>
                <w:rFonts w:eastAsia="Times New Roman"/>
                <w:sz w:val="20"/>
                <w:szCs w:val="24"/>
                <w:lang w:val="en-US" w:eastAsia="zh-CN"/>
              </w:rPr>
            </w:pPr>
            <w:r w:rsidRPr="006D622A">
              <w:rPr>
                <w:rFonts w:eastAsia="Times New Roman"/>
                <w:sz w:val="20"/>
                <w:szCs w:val="24"/>
                <w:lang w:val="en-US" w:eastAsia="zh-CN"/>
              </w:rPr>
              <w:t>A.14.2.1.1 Intra-frequency SAN Handover from FR1 to FR1</w:t>
            </w:r>
          </w:p>
          <w:p w14:paraId="2AAF5F6E" w14:textId="77777777" w:rsidR="006D622A" w:rsidRPr="006D622A" w:rsidRDefault="006D622A" w:rsidP="006D622A">
            <w:pPr>
              <w:numPr>
                <w:ilvl w:val="0"/>
                <w:numId w:val="22"/>
              </w:numPr>
              <w:overflowPunct w:val="0"/>
              <w:autoSpaceDE w:val="0"/>
              <w:autoSpaceDN w:val="0"/>
              <w:adjustRightInd w:val="0"/>
              <w:spacing w:beforeLines="0" w:before="0" w:afterLines="0" w:after="120"/>
              <w:ind w:left="936"/>
              <w:textAlignment w:val="baseline"/>
              <w:rPr>
                <w:rFonts w:eastAsia="Times New Roman"/>
                <w:sz w:val="20"/>
                <w:szCs w:val="24"/>
                <w:lang w:val="en-US" w:eastAsia="zh-CN"/>
              </w:rPr>
            </w:pPr>
            <w:r w:rsidRPr="006D622A">
              <w:rPr>
                <w:rFonts w:eastAsia="Times New Roman"/>
                <w:sz w:val="20"/>
                <w:szCs w:val="24"/>
                <w:lang w:val="en-US" w:eastAsia="zh-CN"/>
              </w:rPr>
              <w:t>Timing for Satellite Access:</w:t>
            </w:r>
          </w:p>
          <w:p w14:paraId="24ECD79A" w14:textId="77777777" w:rsidR="006D622A" w:rsidRPr="006D622A" w:rsidRDefault="006D622A" w:rsidP="006D622A">
            <w:pPr>
              <w:numPr>
                <w:ilvl w:val="1"/>
                <w:numId w:val="22"/>
              </w:numPr>
              <w:overflowPunct w:val="0"/>
              <w:autoSpaceDE w:val="0"/>
              <w:autoSpaceDN w:val="0"/>
              <w:adjustRightInd w:val="0"/>
              <w:spacing w:beforeLines="0" w:before="0" w:afterLines="0" w:after="120"/>
              <w:ind w:left="1656"/>
              <w:textAlignment w:val="baseline"/>
              <w:rPr>
                <w:rFonts w:eastAsia="Times New Roman"/>
                <w:sz w:val="20"/>
                <w:szCs w:val="24"/>
                <w:lang w:val="en-US" w:eastAsia="zh-CN"/>
              </w:rPr>
            </w:pPr>
            <w:r w:rsidRPr="006D622A">
              <w:rPr>
                <w:rFonts w:eastAsia="Times New Roman"/>
                <w:sz w:val="20"/>
                <w:szCs w:val="24"/>
                <w:lang w:val="en-US" w:eastAsia="zh-CN"/>
              </w:rPr>
              <w:t>A.14.3.1.1 NR UE Transmit Timing Test for FR1</w:t>
            </w:r>
          </w:p>
          <w:p w14:paraId="2D180437" w14:textId="77777777" w:rsidR="006D622A" w:rsidRPr="006D622A" w:rsidRDefault="006D622A" w:rsidP="006D622A">
            <w:pPr>
              <w:numPr>
                <w:ilvl w:val="0"/>
                <w:numId w:val="22"/>
              </w:numPr>
              <w:overflowPunct w:val="0"/>
              <w:autoSpaceDE w:val="0"/>
              <w:autoSpaceDN w:val="0"/>
              <w:adjustRightInd w:val="0"/>
              <w:spacing w:beforeLines="0" w:before="0" w:afterLines="0" w:after="120"/>
              <w:ind w:left="936"/>
              <w:textAlignment w:val="baseline"/>
              <w:rPr>
                <w:rFonts w:eastAsia="Times New Roman"/>
                <w:sz w:val="20"/>
                <w:szCs w:val="24"/>
                <w:lang w:val="en-US" w:eastAsia="zh-CN"/>
              </w:rPr>
            </w:pPr>
            <w:r w:rsidRPr="006D622A">
              <w:rPr>
                <w:rFonts w:eastAsia="Times New Roman"/>
                <w:sz w:val="20"/>
                <w:szCs w:val="24"/>
                <w:lang w:val="en-US" w:eastAsia="zh-CN"/>
              </w:rPr>
              <w:t>Measurement procedure:</w:t>
            </w:r>
          </w:p>
          <w:p w14:paraId="65DCA3E1" w14:textId="2A62B896" w:rsidR="0085655C" w:rsidRPr="006D622A" w:rsidRDefault="006D622A" w:rsidP="006D622A">
            <w:pPr>
              <w:numPr>
                <w:ilvl w:val="1"/>
                <w:numId w:val="22"/>
              </w:numPr>
              <w:overflowPunct w:val="0"/>
              <w:autoSpaceDE w:val="0"/>
              <w:autoSpaceDN w:val="0"/>
              <w:adjustRightInd w:val="0"/>
              <w:spacing w:beforeLines="0" w:before="0" w:afterLines="0" w:after="120"/>
              <w:ind w:left="1656"/>
              <w:textAlignment w:val="baseline"/>
              <w:rPr>
                <w:rFonts w:eastAsia="Times New Roman"/>
                <w:sz w:val="20"/>
                <w:szCs w:val="24"/>
                <w:lang w:val="en-US" w:eastAsia="zh-CN"/>
              </w:rPr>
            </w:pPr>
            <w:r w:rsidRPr="006D622A">
              <w:rPr>
                <w:rFonts w:eastAsia="Times New Roman"/>
                <w:sz w:val="20"/>
                <w:szCs w:val="24"/>
                <w:lang w:val="en-US" w:eastAsia="zh-CN"/>
              </w:rPr>
              <w:t>A.14.5.3.1 SSB based L1-RSRP measurement for satellite access when DRX is not used</w:t>
            </w:r>
          </w:p>
        </w:tc>
      </w:tr>
    </w:tbl>
    <w:p w14:paraId="251554D3" w14:textId="123D491B" w:rsidR="006D622A" w:rsidRDefault="006D622A" w:rsidP="000F0900">
      <w:pPr>
        <w:spacing w:before="120" w:after="120"/>
        <w:jc w:val="both"/>
        <w:rPr>
          <w:rFonts w:eastAsiaTheme="minorEastAsia"/>
          <w:lang w:val="en-US" w:eastAsia="zh-CN"/>
        </w:rPr>
      </w:pPr>
      <w:r>
        <w:rPr>
          <w:rFonts w:eastAsiaTheme="minorEastAsia"/>
          <w:lang w:val="en-US" w:eastAsia="zh-CN"/>
        </w:rPr>
        <w:t xml:space="preserve">One specific issue for RRM testing is that some test cases, i.e. TC1 in </w:t>
      </w:r>
      <w:r w:rsidRPr="006D622A">
        <w:rPr>
          <w:rFonts w:eastAsiaTheme="minorEastAsia"/>
          <w:lang w:val="en-US" w:eastAsia="zh-CN"/>
        </w:rPr>
        <w:t>A.14.1.1</w:t>
      </w:r>
      <w:r>
        <w:rPr>
          <w:rFonts w:eastAsiaTheme="minorEastAsia"/>
          <w:lang w:val="en-US" w:eastAsia="zh-CN"/>
        </w:rPr>
        <w:t xml:space="preserve"> and TC2 in </w:t>
      </w:r>
      <w:r w:rsidRPr="006D622A">
        <w:rPr>
          <w:rFonts w:eastAsiaTheme="minorEastAsia"/>
          <w:lang w:val="en-US" w:eastAsia="zh-CN"/>
        </w:rPr>
        <w:t>A.14.2.1.1</w:t>
      </w:r>
      <w:r>
        <w:rPr>
          <w:rFonts w:eastAsiaTheme="minorEastAsia"/>
          <w:lang w:val="en-US" w:eastAsia="zh-CN"/>
        </w:rPr>
        <w:t xml:space="preserve"> require 2 satellites. So far, RAN4 has </w:t>
      </w:r>
      <w:r w:rsidR="001A7E01">
        <w:rPr>
          <w:rFonts w:eastAsiaTheme="minorEastAsia"/>
          <w:lang w:val="en-US" w:eastAsia="zh-CN"/>
        </w:rPr>
        <w:t>agreed initial ephemeris for only one satellite [3]:</w:t>
      </w:r>
    </w:p>
    <w:tbl>
      <w:tblPr>
        <w:tblStyle w:val="afa"/>
        <w:tblW w:w="0" w:type="auto"/>
        <w:tblLook w:val="04A0" w:firstRow="1" w:lastRow="0" w:firstColumn="1" w:lastColumn="0" w:noHBand="0" w:noVBand="1"/>
      </w:tblPr>
      <w:tblGrid>
        <w:gridCol w:w="9621"/>
      </w:tblGrid>
      <w:tr w:rsidR="001A7E01" w14:paraId="47E11733" w14:textId="77777777" w:rsidTr="001A7E01">
        <w:tc>
          <w:tcPr>
            <w:tcW w:w="9621" w:type="dxa"/>
          </w:tcPr>
          <w:p w14:paraId="2143E116" w14:textId="77777777" w:rsidR="001A7E01" w:rsidRPr="001A7E01" w:rsidRDefault="001A7E01" w:rsidP="001A7E01">
            <w:pPr>
              <w:keepNext/>
              <w:keepLines/>
              <w:spacing w:beforeLines="0" w:before="60" w:afterLines="0" w:after="180"/>
              <w:jc w:val="center"/>
              <w:rPr>
                <w:rFonts w:ascii="Arial" w:hAnsi="Arial"/>
                <w:b/>
                <w:sz w:val="20"/>
                <w:lang w:eastAsia="ja-JP"/>
              </w:rPr>
            </w:pPr>
            <w:r w:rsidRPr="001A7E01">
              <w:rPr>
                <w:rFonts w:ascii="Arial" w:hAnsi="Arial"/>
                <w:b/>
                <w:sz w:val="20"/>
              </w:rPr>
              <w:lastRenderedPageBreak/>
              <w:t xml:space="preserve">Table </w:t>
            </w:r>
            <w:r w:rsidRPr="001A7E01">
              <w:rPr>
                <w:rFonts w:ascii="Arial" w:hAnsi="Arial" w:hint="eastAsia"/>
                <w:b/>
                <w:sz w:val="20"/>
                <w:lang w:eastAsia="ja-JP"/>
              </w:rPr>
              <w:t>G.4.1-1</w:t>
            </w:r>
            <w:r w:rsidRPr="001A7E01">
              <w:rPr>
                <w:rFonts w:ascii="Arial" w:hAnsi="Arial"/>
                <w:b/>
                <w:sz w:val="20"/>
              </w:rPr>
              <w:t xml:space="preserve">: </w:t>
            </w:r>
            <w:r w:rsidRPr="001A7E01">
              <w:rPr>
                <w:rFonts w:ascii="Arial" w:hAnsi="Arial" w:hint="eastAsia"/>
                <w:b/>
                <w:sz w:val="20"/>
                <w:lang w:eastAsia="ja-JP"/>
              </w:rPr>
              <w:t>Initial</w:t>
            </w:r>
            <w:r w:rsidRPr="001A7E01">
              <w:rPr>
                <w:rFonts w:ascii="Arial" w:hAnsi="Arial"/>
                <w:b/>
                <w:sz w:val="20"/>
              </w:rPr>
              <w:t xml:space="preserve"> </w:t>
            </w:r>
            <w:r w:rsidRPr="001A7E01">
              <w:rPr>
                <w:rFonts w:ascii="Arial" w:hAnsi="Arial" w:hint="eastAsia"/>
                <w:b/>
                <w:sz w:val="20"/>
                <w:lang w:eastAsia="ja-JP"/>
              </w:rPr>
              <w:t>e</w:t>
            </w:r>
            <w:r w:rsidRPr="001A7E01">
              <w:rPr>
                <w:rFonts w:ascii="Arial" w:hAnsi="Arial"/>
                <w:b/>
                <w:sz w:val="20"/>
              </w:rPr>
              <w:t>phemeris information for NGSO satellites (</w:t>
            </w:r>
            <w:r w:rsidRPr="001A7E01">
              <w:rPr>
                <w:rFonts w:ascii="Arial" w:hAnsi="Arial" w:hint="eastAsia"/>
                <w:b/>
                <w:sz w:val="20"/>
                <w:lang w:eastAsia="ja-JP"/>
              </w:rPr>
              <w:t>LEO-600 with Max</w:t>
            </w:r>
            <w:r w:rsidRPr="001A7E01">
              <w:rPr>
                <w:rFonts w:ascii="Arial" w:hAnsi="Arial"/>
                <w:b/>
                <w:sz w:val="20"/>
              </w:rPr>
              <w:t xml:space="preserve"> Doppler)</w:t>
            </w:r>
            <w:r w:rsidRPr="001A7E01">
              <w:rPr>
                <w:rFonts w:ascii="Arial" w:hAnsi="Arial" w:hint="eastAsia"/>
                <w:b/>
                <w:sz w:val="20"/>
                <w:lang w:eastAsia="ja-JP"/>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2"/>
              <w:gridCol w:w="1580"/>
            </w:tblGrid>
            <w:tr w:rsidR="001A7E01" w:rsidRPr="001A7E01" w14:paraId="4A957898"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441EDAF7" w14:textId="77777777" w:rsidR="001A7E01" w:rsidRPr="001A7E01" w:rsidRDefault="001A7E01" w:rsidP="001A7E01">
                  <w:pPr>
                    <w:keepNext/>
                    <w:keepLines/>
                    <w:spacing w:beforeLines="0" w:before="0" w:afterLines="0" w:after="0"/>
                    <w:jc w:val="center"/>
                    <w:rPr>
                      <w:rFonts w:ascii="Arial" w:hAnsi="Arial"/>
                      <w:b/>
                      <w:sz w:val="18"/>
                    </w:rPr>
                  </w:pPr>
                  <w:r w:rsidRPr="001A7E01">
                    <w:rPr>
                      <w:rFonts w:ascii="Arial" w:hAnsi="Arial"/>
                      <w:b/>
                      <w:sz w:val="18"/>
                    </w:rPr>
                    <w:t>Information Element</w:t>
                  </w:r>
                </w:p>
              </w:tc>
              <w:tc>
                <w:tcPr>
                  <w:tcW w:w="1580" w:type="dxa"/>
                  <w:tcBorders>
                    <w:top w:val="single" w:sz="4" w:space="0" w:color="auto"/>
                    <w:left w:val="single" w:sz="4" w:space="0" w:color="auto"/>
                    <w:bottom w:val="single" w:sz="4" w:space="0" w:color="auto"/>
                    <w:right w:val="single" w:sz="4" w:space="0" w:color="auto"/>
                  </w:tcBorders>
                  <w:hideMark/>
                </w:tcPr>
                <w:p w14:paraId="6EC304A1" w14:textId="77777777" w:rsidR="001A7E01" w:rsidRPr="001A7E01" w:rsidRDefault="001A7E01" w:rsidP="001A7E01">
                  <w:pPr>
                    <w:keepNext/>
                    <w:keepLines/>
                    <w:spacing w:beforeLines="0" w:before="0" w:afterLines="0" w:after="0"/>
                    <w:jc w:val="center"/>
                    <w:rPr>
                      <w:rFonts w:ascii="Arial" w:hAnsi="Arial"/>
                      <w:b/>
                      <w:sz w:val="18"/>
                    </w:rPr>
                  </w:pPr>
                  <w:r w:rsidRPr="001A7E01">
                    <w:rPr>
                      <w:rFonts w:ascii="Arial" w:hAnsi="Arial"/>
                      <w:b/>
                      <w:sz w:val="18"/>
                    </w:rPr>
                    <w:t>Value/remark</w:t>
                  </w:r>
                </w:p>
              </w:tc>
            </w:tr>
            <w:tr w:rsidR="001A7E01" w:rsidRPr="001A7E01" w14:paraId="2C5CEF05"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63402C78"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SIB19-r</w:t>
                  </w:r>
                  <w:proofErr w:type="gramStart"/>
                  <w:r w:rsidRPr="001A7E01">
                    <w:rPr>
                      <w:rFonts w:ascii="Arial" w:hAnsi="Arial"/>
                      <w:sz w:val="18"/>
                    </w:rPr>
                    <w:t>17 ::=</w:t>
                  </w:r>
                  <w:proofErr w:type="gramEnd"/>
                  <w:r w:rsidRPr="001A7E01">
                    <w:rPr>
                      <w:rFonts w:ascii="Arial" w:hAnsi="Arial"/>
                      <w:sz w:val="18"/>
                    </w:rPr>
                    <w:t xml:space="preserve"> SEQUENCE {</w:t>
                  </w:r>
                </w:p>
              </w:tc>
              <w:tc>
                <w:tcPr>
                  <w:tcW w:w="1580" w:type="dxa"/>
                  <w:tcBorders>
                    <w:top w:val="single" w:sz="4" w:space="0" w:color="auto"/>
                    <w:left w:val="single" w:sz="4" w:space="0" w:color="auto"/>
                    <w:bottom w:val="single" w:sz="4" w:space="0" w:color="auto"/>
                    <w:right w:val="single" w:sz="4" w:space="0" w:color="auto"/>
                  </w:tcBorders>
                </w:tcPr>
                <w:p w14:paraId="2FF6DBD9"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7DCDE39B"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044A6ED5"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ntn-Config-r17 SEQUENCE {</w:t>
                  </w:r>
                </w:p>
              </w:tc>
              <w:tc>
                <w:tcPr>
                  <w:tcW w:w="1580" w:type="dxa"/>
                  <w:tcBorders>
                    <w:top w:val="single" w:sz="4" w:space="0" w:color="auto"/>
                    <w:left w:val="single" w:sz="4" w:space="0" w:color="auto"/>
                    <w:bottom w:val="single" w:sz="4" w:space="0" w:color="auto"/>
                    <w:right w:val="single" w:sz="4" w:space="0" w:color="auto"/>
                  </w:tcBorders>
                </w:tcPr>
                <w:p w14:paraId="368A96F4"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33D660B2"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5EA1B0C3"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epochTime-r17</w:t>
                  </w:r>
                </w:p>
              </w:tc>
              <w:tc>
                <w:tcPr>
                  <w:tcW w:w="1580" w:type="dxa"/>
                  <w:tcBorders>
                    <w:top w:val="single" w:sz="4" w:space="0" w:color="auto"/>
                    <w:left w:val="single" w:sz="4" w:space="0" w:color="auto"/>
                    <w:bottom w:val="single" w:sz="4" w:space="0" w:color="auto"/>
                    <w:right w:val="single" w:sz="4" w:space="0" w:color="auto"/>
                  </w:tcBorders>
                  <w:hideMark/>
                </w:tcPr>
                <w:p w14:paraId="7C0701A0"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Not present</w:t>
                  </w:r>
                </w:p>
              </w:tc>
            </w:tr>
            <w:tr w:rsidR="001A7E01" w:rsidRPr="001A7E01" w14:paraId="5415B996"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42485306"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ephemerisInfo-r17 CHOICE {</w:t>
                  </w:r>
                </w:p>
              </w:tc>
              <w:tc>
                <w:tcPr>
                  <w:tcW w:w="1580" w:type="dxa"/>
                  <w:tcBorders>
                    <w:top w:val="single" w:sz="4" w:space="0" w:color="auto"/>
                    <w:left w:val="single" w:sz="4" w:space="0" w:color="auto"/>
                    <w:bottom w:val="single" w:sz="4" w:space="0" w:color="auto"/>
                    <w:right w:val="single" w:sz="4" w:space="0" w:color="auto"/>
                  </w:tcBorders>
                </w:tcPr>
                <w:p w14:paraId="6BA5D628"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38C20CA6"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607D8F79"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positionVelocity-r17 SEQUENCE {</w:t>
                  </w:r>
                </w:p>
              </w:tc>
              <w:tc>
                <w:tcPr>
                  <w:tcW w:w="1580" w:type="dxa"/>
                  <w:tcBorders>
                    <w:top w:val="single" w:sz="4" w:space="0" w:color="auto"/>
                    <w:left w:val="single" w:sz="4" w:space="0" w:color="auto"/>
                    <w:bottom w:val="single" w:sz="4" w:space="0" w:color="auto"/>
                    <w:right w:val="single" w:sz="4" w:space="0" w:color="auto"/>
                  </w:tcBorders>
                </w:tcPr>
                <w:p w14:paraId="4BF608F2"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7FF5F305"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076C02E4"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positionX-r17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55B79C59"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-2</w:t>
                  </w:r>
                  <w:r w:rsidRPr="001A7E01">
                    <w:rPr>
                      <w:rFonts w:ascii="Arial" w:hAnsi="Arial" w:hint="eastAsia"/>
                      <w:sz w:val="18"/>
                      <w:lang w:eastAsia="ja-JP"/>
                    </w:rPr>
                    <w:t>654549</w:t>
                  </w:r>
                </w:p>
              </w:tc>
            </w:tr>
            <w:tr w:rsidR="001A7E01" w:rsidRPr="001A7E01" w14:paraId="602F562C"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19790E37"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positionY-r17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54231026"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4</w:t>
                  </w:r>
                  <w:r w:rsidRPr="001A7E01">
                    <w:rPr>
                      <w:rFonts w:ascii="Arial" w:hAnsi="Arial" w:hint="eastAsia"/>
                      <w:sz w:val="18"/>
                      <w:lang w:eastAsia="ja-JP"/>
                    </w:rPr>
                    <w:t>386991</w:t>
                  </w:r>
                </w:p>
              </w:tc>
            </w:tr>
            <w:tr w:rsidR="001A7E01" w:rsidRPr="001A7E01" w14:paraId="0AEF0F06"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1309C40F"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positionZ-r17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78B32067"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hint="eastAsia"/>
                      <w:sz w:val="18"/>
                      <w:lang w:eastAsia="ja-JP"/>
                    </w:rPr>
                    <w:t>1594205</w:t>
                  </w:r>
                </w:p>
              </w:tc>
            </w:tr>
            <w:tr w:rsidR="001A7E01" w:rsidRPr="001A7E01" w14:paraId="78FDA9F9"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1020198C"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velocityVX-r17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3A80C476"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hint="eastAsia"/>
                      <w:sz w:val="18"/>
                      <w:lang w:eastAsia="ja-JP"/>
                    </w:rPr>
                    <w:t>14581</w:t>
                  </w:r>
                </w:p>
              </w:tc>
            </w:tr>
            <w:tr w:rsidR="001A7E01" w:rsidRPr="001A7E01" w14:paraId="3B380072"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366E9DC2"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velocityVY-r17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4CA6EF52"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w:t>
                  </w:r>
                  <w:r w:rsidRPr="001A7E01">
                    <w:rPr>
                      <w:rFonts w:ascii="Arial" w:hAnsi="Arial" w:hint="eastAsia"/>
                      <w:sz w:val="18"/>
                      <w:lang w:eastAsia="ja-JP"/>
                    </w:rPr>
                    <w:t>34487</w:t>
                  </w:r>
                </w:p>
              </w:tc>
            </w:tr>
            <w:tr w:rsidR="001A7E01" w:rsidRPr="001A7E01" w14:paraId="39B2DF4F"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6E75DF37"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velocityVZ-r17</w:t>
                  </w:r>
                </w:p>
              </w:tc>
              <w:tc>
                <w:tcPr>
                  <w:tcW w:w="1580" w:type="dxa"/>
                  <w:tcBorders>
                    <w:top w:val="single" w:sz="4" w:space="0" w:color="auto"/>
                    <w:left w:val="single" w:sz="4" w:space="0" w:color="auto"/>
                    <w:bottom w:val="single" w:sz="4" w:space="0" w:color="auto"/>
                    <w:right w:val="single" w:sz="4" w:space="0" w:color="auto"/>
                  </w:tcBorders>
                  <w:vAlign w:val="bottom"/>
                  <w:hideMark/>
                </w:tcPr>
                <w:p w14:paraId="3B013DF6" w14:textId="77777777" w:rsidR="001A7E01" w:rsidRPr="001A7E01" w:rsidRDefault="001A7E01" w:rsidP="001A7E01">
                  <w:pPr>
                    <w:keepNext/>
                    <w:keepLines/>
                    <w:spacing w:beforeLines="0" w:before="0" w:afterLines="0" w:after="0"/>
                    <w:rPr>
                      <w:rFonts w:ascii="Arial" w:hAnsi="Arial"/>
                      <w:sz w:val="18"/>
                      <w:lang w:eastAsia="ja-JP"/>
                    </w:rPr>
                  </w:pPr>
                  <w:r w:rsidRPr="001A7E01">
                    <w:rPr>
                      <w:rFonts w:ascii="Arial" w:hAnsi="Arial"/>
                      <w:sz w:val="18"/>
                    </w:rPr>
                    <w:t>1</w:t>
                  </w:r>
                  <w:r w:rsidRPr="001A7E01">
                    <w:rPr>
                      <w:rFonts w:ascii="Arial" w:hAnsi="Arial" w:hint="eastAsia"/>
                      <w:sz w:val="18"/>
                      <w:lang w:eastAsia="ja-JP"/>
                    </w:rPr>
                    <w:t>20182</w:t>
                  </w:r>
                </w:p>
              </w:tc>
            </w:tr>
            <w:tr w:rsidR="001A7E01" w:rsidRPr="001A7E01" w14:paraId="55F04233"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1E2DA47B"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w:t>
                  </w:r>
                </w:p>
              </w:tc>
              <w:tc>
                <w:tcPr>
                  <w:tcW w:w="1580" w:type="dxa"/>
                  <w:tcBorders>
                    <w:top w:val="single" w:sz="4" w:space="0" w:color="auto"/>
                    <w:left w:val="single" w:sz="4" w:space="0" w:color="auto"/>
                    <w:bottom w:val="single" w:sz="4" w:space="0" w:color="auto"/>
                    <w:right w:val="single" w:sz="4" w:space="0" w:color="auto"/>
                  </w:tcBorders>
                </w:tcPr>
                <w:p w14:paraId="580BC0CC"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1705FBB8"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7D289489"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w:t>
                  </w:r>
                </w:p>
              </w:tc>
              <w:tc>
                <w:tcPr>
                  <w:tcW w:w="1580" w:type="dxa"/>
                  <w:tcBorders>
                    <w:top w:val="single" w:sz="4" w:space="0" w:color="auto"/>
                    <w:left w:val="single" w:sz="4" w:space="0" w:color="auto"/>
                    <w:bottom w:val="single" w:sz="4" w:space="0" w:color="auto"/>
                    <w:right w:val="single" w:sz="4" w:space="0" w:color="auto"/>
                  </w:tcBorders>
                </w:tcPr>
                <w:p w14:paraId="18D74F32"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7EE75140"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5B96916B"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 xml:space="preserve">  }</w:t>
                  </w:r>
                </w:p>
              </w:tc>
              <w:tc>
                <w:tcPr>
                  <w:tcW w:w="1580" w:type="dxa"/>
                  <w:tcBorders>
                    <w:top w:val="single" w:sz="4" w:space="0" w:color="auto"/>
                    <w:left w:val="single" w:sz="4" w:space="0" w:color="auto"/>
                    <w:bottom w:val="single" w:sz="4" w:space="0" w:color="auto"/>
                    <w:right w:val="single" w:sz="4" w:space="0" w:color="auto"/>
                  </w:tcBorders>
                </w:tcPr>
                <w:p w14:paraId="3A558BF7"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4359ABB4" w14:textId="77777777" w:rsidTr="00C00B1F">
              <w:trPr>
                <w:jc w:val="center"/>
              </w:trPr>
              <w:tc>
                <w:tcPr>
                  <w:tcW w:w="6212" w:type="dxa"/>
                  <w:tcBorders>
                    <w:top w:val="single" w:sz="4" w:space="0" w:color="auto"/>
                    <w:left w:val="single" w:sz="4" w:space="0" w:color="auto"/>
                    <w:bottom w:val="single" w:sz="4" w:space="0" w:color="auto"/>
                    <w:right w:val="single" w:sz="4" w:space="0" w:color="auto"/>
                  </w:tcBorders>
                  <w:hideMark/>
                </w:tcPr>
                <w:p w14:paraId="0B25123E" w14:textId="77777777" w:rsidR="001A7E01" w:rsidRPr="001A7E01" w:rsidRDefault="001A7E01" w:rsidP="001A7E01">
                  <w:pPr>
                    <w:keepNext/>
                    <w:keepLines/>
                    <w:spacing w:beforeLines="0" w:before="0" w:afterLines="0" w:after="0"/>
                    <w:rPr>
                      <w:rFonts w:ascii="Arial" w:hAnsi="Arial"/>
                      <w:sz w:val="18"/>
                    </w:rPr>
                  </w:pPr>
                  <w:r w:rsidRPr="001A7E01">
                    <w:rPr>
                      <w:rFonts w:ascii="Arial" w:hAnsi="Arial"/>
                      <w:sz w:val="18"/>
                    </w:rPr>
                    <w:t>}</w:t>
                  </w:r>
                </w:p>
              </w:tc>
              <w:tc>
                <w:tcPr>
                  <w:tcW w:w="1580" w:type="dxa"/>
                  <w:tcBorders>
                    <w:top w:val="single" w:sz="4" w:space="0" w:color="auto"/>
                    <w:left w:val="single" w:sz="4" w:space="0" w:color="auto"/>
                    <w:bottom w:val="single" w:sz="4" w:space="0" w:color="auto"/>
                    <w:right w:val="single" w:sz="4" w:space="0" w:color="auto"/>
                  </w:tcBorders>
                </w:tcPr>
                <w:p w14:paraId="28399018" w14:textId="77777777" w:rsidR="001A7E01" w:rsidRPr="001A7E01" w:rsidRDefault="001A7E01" w:rsidP="001A7E01">
                  <w:pPr>
                    <w:keepNext/>
                    <w:keepLines/>
                    <w:spacing w:beforeLines="0" w:before="0" w:afterLines="0" w:after="0"/>
                    <w:rPr>
                      <w:rFonts w:ascii="Arial" w:hAnsi="Arial"/>
                      <w:sz w:val="18"/>
                    </w:rPr>
                  </w:pPr>
                </w:p>
              </w:tc>
            </w:tr>
            <w:tr w:rsidR="001A7E01" w:rsidRPr="001A7E01" w14:paraId="0DBEB981" w14:textId="77777777" w:rsidTr="00C00B1F">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21D0110" w14:textId="77777777" w:rsidR="001A7E01" w:rsidRPr="001A7E01" w:rsidRDefault="001A7E01" w:rsidP="001A7E01">
                  <w:pPr>
                    <w:keepNext/>
                    <w:keepLines/>
                    <w:spacing w:beforeLines="0" w:before="0" w:afterLines="0" w:after="0"/>
                    <w:ind w:left="851" w:hanging="851"/>
                    <w:rPr>
                      <w:rFonts w:ascii="Arial" w:hAnsi="Arial"/>
                      <w:sz w:val="18"/>
                    </w:rPr>
                  </w:pPr>
                  <w:r w:rsidRPr="001A7E01">
                    <w:rPr>
                      <w:rFonts w:ascii="Arial" w:hAnsi="Arial"/>
                      <w:sz w:val="18"/>
                    </w:rPr>
                    <w:t>NOTE 1:</w:t>
                  </w:r>
                  <w:r w:rsidRPr="001A7E01">
                    <w:rPr>
                      <w:rFonts w:ascii="Arial" w:hAnsi="Arial"/>
                      <w:sz w:val="18"/>
                    </w:rPr>
                    <w:tab/>
                    <w:t xml:space="preserve">Satellite-UE elevation angle equal to </w:t>
                  </w:r>
                  <w:r w:rsidRPr="001A7E01">
                    <w:rPr>
                      <w:rFonts w:ascii="Arial" w:hAnsi="Arial" w:hint="eastAsia"/>
                      <w:sz w:val="18"/>
                      <w:lang w:eastAsia="ja-JP"/>
                    </w:rPr>
                    <w:t>30.11</w:t>
                  </w:r>
                  <w:r w:rsidRPr="001A7E01">
                    <w:rPr>
                      <w:rFonts w:ascii="Arial" w:hAnsi="Arial"/>
                      <w:sz w:val="18"/>
                    </w:rPr>
                    <w:t xml:space="preserve"> degrees, one-way delay equal to </w:t>
                  </w:r>
                  <w:r w:rsidRPr="001A7E01">
                    <w:rPr>
                      <w:rFonts w:ascii="Arial" w:hAnsi="Arial" w:hint="eastAsia"/>
                      <w:sz w:val="18"/>
                      <w:lang w:eastAsia="ja-JP"/>
                    </w:rPr>
                    <w:t>3.60</w:t>
                  </w:r>
                  <w:r w:rsidRPr="001A7E01">
                    <w:rPr>
                      <w:rFonts w:ascii="Arial" w:hAnsi="Arial"/>
                      <w:sz w:val="18"/>
                    </w:rPr>
                    <w:t xml:space="preserve"> </w:t>
                  </w:r>
                  <w:proofErr w:type="spellStart"/>
                  <w:r w:rsidRPr="001A7E01">
                    <w:rPr>
                      <w:rFonts w:ascii="Arial" w:hAnsi="Arial"/>
                      <w:sz w:val="18"/>
                    </w:rPr>
                    <w:t>ms</w:t>
                  </w:r>
                  <w:proofErr w:type="spellEnd"/>
                  <w:r w:rsidRPr="001A7E01">
                    <w:rPr>
                      <w:rFonts w:ascii="Arial" w:hAnsi="Arial"/>
                      <w:sz w:val="18"/>
                    </w:rPr>
                    <w:t xml:space="preserve"> and Doppler equal to </w:t>
                  </w:r>
                  <w:r w:rsidRPr="001A7E01">
                    <w:rPr>
                      <w:rFonts w:ascii="Arial" w:hAnsi="Arial" w:hint="eastAsia"/>
                      <w:sz w:val="18"/>
                      <w:lang w:eastAsia="ja-JP"/>
                    </w:rPr>
                    <w:t>19.83</w:t>
                  </w:r>
                  <w:r w:rsidRPr="001A7E01">
                    <w:rPr>
                      <w:rFonts w:ascii="Arial" w:hAnsi="Arial"/>
                      <w:sz w:val="18"/>
                    </w:rPr>
                    <w:t xml:space="preserve"> ppm</w:t>
                  </w:r>
                </w:p>
              </w:tc>
            </w:tr>
          </w:tbl>
          <w:p w14:paraId="00AEAAF5" w14:textId="77777777" w:rsidR="001A7E01" w:rsidRPr="001A7E01" w:rsidRDefault="001A7E01" w:rsidP="000F0900">
            <w:pPr>
              <w:spacing w:before="120" w:after="120"/>
              <w:jc w:val="both"/>
              <w:rPr>
                <w:rFonts w:eastAsiaTheme="minorEastAsia"/>
                <w:lang w:eastAsia="zh-CN"/>
              </w:rPr>
            </w:pPr>
          </w:p>
        </w:tc>
      </w:tr>
    </w:tbl>
    <w:p w14:paraId="7FFA87E1" w14:textId="5253097A" w:rsidR="001A7E01" w:rsidRDefault="001A7E01" w:rsidP="000F0900">
      <w:pPr>
        <w:spacing w:before="120" w:after="120"/>
        <w:jc w:val="both"/>
        <w:rPr>
          <w:rFonts w:eastAsiaTheme="minorEastAsia"/>
          <w:lang w:val="en-US" w:eastAsia="zh-CN"/>
        </w:rPr>
      </w:pPr>
      <w:r>
        <w:rPr>
          <w:rFonts w:eastAsiaTheme="minorEastAsia"/>
          <w:lang w:val="en-US" w:eastAsia="zh-CN"/>
        </w:rPr>
        <w:t xml:space="preserve">With the </w:t>
      </w:r>
      <w:r w:rsidRPr="001A7E01">
        <w:rPr>
          <w:rFonts w:eastAsiaTheme="minorEastAsia"/>
          <w:lang w:val="en-US" w:eastAsia="zh-CN"/>
        </w:rPr>
        <w:t>initial ephemeris</w:t>
      </w:r>
      <w:r>
        <w:rPr>
          <w:rFonts w:eastAsiaTheme="minorEastAsia"/>
          <w:lang w:val="en-US" w:eastAsia="zh-CN"/>
        </w:rPr>
        <w:t xml:space="preserve"> the satellite will appear at </w:t>
      </w:r>
      <w:proofErr w:type="gramStart"/>
      <w:r w:rsidR="00191244">
        <w:rPr>
          <w:rFonts w:eastAsiaTheme="minorEastAsia"/>
          <w:lang w:val="en-US" w:eastAsia="zh-CN"/>
        </w:rPr>
        <w:t>30 degree</w:t>
      </w:r>
      <w:proofErr w:type="gramEnd"/>
      <w:r>
        <w:rPr>
          <w:rFonts w:eastAsiaTheme="minorEastAsia"/>
          <w:lang w:val="en-US" w:eastAsia="zh-CN"/>
        </w:rPr>
        <w:t xml:space="preserve"> elevation angle, and will go up to 90 degree and then back to 30 degree in a dwell time of 250s. It is used for RF and </w:t>
      </w:r>
      <w:proofErr w:type="spellStart"/>
      <w:r>
        <w:rPr>
          <w:rFonts w:eastAsiaTheme="minorEastAsia"/>
          <w:lang w:val="en-US" w:eastAsia="zh-CN"/>
        </w:rPr>
        <w:t>demod</w:t>
      </w:r>
      <w:proofErr w:type="spellEnd"/>
      <w:r>
        <w:rPr>
          <w:rFonts w:eastAsiaTheme="minorEastAsia"/>
          <w:lang w:val="en-US" w:eastAsia="zh-CN"/>
        </w:rPr>
        <w:t xml:space="preserve"> tests, and in our view, it can also be used for RRM tests with 1 satellite. </w:t>
      </w:r>
    </w:p>
    <w:p w14:paraId="542120FC" w14:textId="4D6D9F1C" w:rsidR="001A7E01" w:rsidRDefault="001A7E01" w:rsidP="000F0900">
      <w:pPr>
        <w:spacing w:before="120" w:after="120"/>
        <w:jc w:val="both"/>
        <w:rPr>
          <w:rFonts w:eastAsiaTheme="minorEastAsia"/>
          <w:lang w:val="en-US" w:eastAsia="zh-CN"/>
        </w:rPr>
      </w:pPr>
      <w:r>
        <w:rPr>
          <w:rFonts w:eastAsiaTheme="minorEastAsia"/>
          <w:lang w:val="en-US" w:eastAsia="zh-CN"/>
        </w:rPr>
        <w:t>For RRM tests with 2 satellites, i.e. cell reselection and HO, we need 2 satellites to emulate the scenario where the serving satellite is outgoing and the target s</w:t>
      </w:r>
      <w:r w:rsidR="00B030D7">
        <w:rPr>
          <w:rFonts w:eastAsiaTheme="minorEastAsia"/>
          <w:lang w:val="en-US" w:eastAsia="zh-CN"/>
        </w:rPr>
        <w:t xml:space="preserve">atellite is incoming. </w:t>
      </w:r>
      <w:r w:rsidR="004001EA">
        <w:rPr>
          <w:rFonts w:eastAsiaTheme="minorEastAsia"/>
          <w:lang w:val="en-US" w:eastAsia="zh-CN"/>
        </w:rPr>
        <w:t>In RAN4#117, some companies suggested to m</w:t>
      </w:r>
      <w:r w:rsidR="00626904">
        <w:rPr>
          <w:rFonts w:eastAsiaTheme="minorEastAsia"/>
          <w:lang w:val="en-US" w:eastAsia="zh-CN"/>
        </w:rPr>
        <w:t xml:space="preserve">odel the second satellite such that it is in the same orbit as the first one but appears at a different elevation angle, i.e. the second is a time shifted version of the first. In our view, this is a reasonable proposal. As to the detail, we suggest that the SSC.2 (serving satellite configuration for NGSO) could correspond to 90 degree of the same orbit as the one in </w:t>
      </w:r>
      <w:r w:rsidR="00626904" w:rsidRPr="00626904">
        <w:rPr>
          <w:rFonts w:eastAsiaTheme="minorEastAsia"/>
          <w:lang w:val="en-US" w:eastAsia="zh-CN"/>
        </w:rPr>
        <w:t>Table G.4.1-1</w:t>
      </w:r>
      <w:r w:rsidR="00626904">
        <w:rPr>
          <w:rFonts w:eastAsiaTheme="minorEastAsia"/>
          <w:lang w:val="en-US" w:eastAsia="zh-CN"/>
        </w:rPr>
        <w:t xml:space="preserve">, and the </w:t>
      </w:r>
      <w:r w:rsidR="00D365D2">
        <w:rPr>
          <w:rFonts w:eastAsiaTheme="minorEastAsia"/>
          <w:lang w:val="en-US" w:eastAsia="zh-CN"/>
        </w:rPr>
        <w:t xml:space="preserve">NSC.2 (neighbor satellite configuration for NGSO) could be the one in </w:t>
      </w:r>
      <w:r w:rsidR="00D365D2" w:rsidRPr="00626904">
        <w:rPr>
          <w:rFonts w:eastAsiaTheme="minorEastAsia"/>
          <w:lang w:val="en-US" w:eastAsia="zh-CN"/>
        </w:rPr>
        <w:t>Table G.4.1-1</w:t>
      </w:r>
    </w:p>
    <w:p w14:paraId="741FB537" w14:textId="1AF53943" w:rsidR="00D365D2" w:rsidRPr="00D365D2" w:rsidRDefault="00D365D2" w:rsidP="000F0900">
      <w:pPr>
        <w:spacing w:before="120" w:after="120"/>
        <w:jc w:val="both"/>
        <w:rPr>
          <w:rFonts w:eastAsiaTheme="minorEastAsia"/>
          <w:b/>
          <w:lang w:val="en-US" w:eastAsia="zh-CN"/>
        </w:rPr>
      </w:pPr>
      <w:r w:rsidRPr="00D365D2">
        <w:rPr>
          <w:rFonts w:eastAsiaTheme="minorEastAsia"/>
          <w:b/>
          <w:lang w:val="en-US" w:eastAsia="zh-CN"/>
        </w:rPr>
        <w:t>Proposal 1: RAN4 to define 2 satellite configurations for RRM testing with the new channel model</w:t>
      </w:r>
    </w:p>
    <w:p w14:paraId="43A7F439" w14:textId="5E5A21A4" w:rsidR="001A7E01" w:rsidRDefault="00D365D2" w:rsidP="00D365D2">
      <w:pPr>
        <w:pStyle w:val="afe"/>
        <w:numPr>
          <w:ilvl w:val="0"/>
          <w:numId w:val="42"/>
        </w:numPr>
        <w:spacing w:before="120" w:after="120"/>
        <w:jc w:val="both"/>
        <w:rPr>
          <w:rFonts w:eastAsiaTheme="minorEastAsia"/>
          <w:b/>
          <w:lang w:eastAsia="zh-CN"/>
        </w:rPr>
      </w:pPr>
      <w:r w:rsidRPr="00D365D2">
        <w:rPr>
          <w:rFonts w:eastAsiaTheme="minorEastAsia" w:hint="eastAsia"/>
          <w:b/>
          <w:lang w:eastAsia="zh-CN"/>
        </w:rPr>
        <w:t>SC</w:t>
      </w:r>
      <w:r w:rsidRPr="00D365D2">
        <w:rPr>
          <w:rFonts w:eastAsiaTheme="minorEastAsia"/>
          <w:b/>
          <w:lang w:eastAsia="zh-CN"/>
        </w:rPr>
        <w:t>.1: initial ephemeris is given by Table G.4.1-1 of 38.101-5 (with initial elevation angle 30 degree)</w:t>
      </w:r>
    </w:p>
    <w:p w14:paraId="42C96F4A" w14:textId="4B150E4F" w:rsidR="00D365D2" w:rsidRDefault="00D365D2" w:rsidP="00D365D2">
      <w:pPr>
        <w:pStyle w:val="afe"/>
        <w:numPr>
          <w:ilvl w:val="1"/>
          <w:numId w:val="42"/>
        </w:numPr>
        <w:spacing w:before="120" w:after="120"/>
        <w:jc w:val="both"/>
        <w:rPr>
          <w:rFonts w:eastAsiaTheme="minorEastAsia"/>
          <w:b/>
          <w:lang w:eastAsia="zh-CN"/>
        </w:rPr>
      </w:pPr>
      <w:r>
        <w:rPr>
          <w:rFonts w:eastAsiaTheme="minorEastAsia"/>
          <w:b/>
          <w:lang w:eastAsia="zh-CN"/>
        </w:rPr>
        <w:t>Used for serving cell in UL timing and L1-RSRP test</w:t>
      </w:r>
      <w:r w:rsidR="004C640C">
        <w:rPr>
          <w:rFonts w:eastAsiaTheme="minorEastAsia"/>
          <w:b/>
          <w:lang w:eastAsia="zh-CN"/>
        </w:rPr>
        <w:t>s</w:t>
      </w:r>
    </w:p>
    <w:p w14:paraId="75F748E1" w14:textId="6AD6BCC7" w:rsidR="00D365D2" w:rsidRDefault="00D365D2" w:rsidP="00D365D2">
      <w:pPr>
        <w:pStyle w:val="afe"/>
        <w:numPr>
          <w:ilvl w:val="1"/>
          <w:numId w:val="42"/>
        </w:numPr>
        <w:spacing w:before="120" w:after="120"/>
        <w:jc w:val="both"/>
        <w:rPr>
          <w:rFonts w:eastAsiaTheme="minorEastAsia"/>
          <w:b/>
          <w:lang w:eastAsia="zh-CN"/>
        </w:rPr>
      </w:pPr>
      <w:r>
        <w:rPr>
          <w:rFonts w:eastAsiaTheme="minorEastAsia"/>
          <w:b/>
          <w:lang w:eastAsia="zh-CN"/>
        </w:rPr>
        <w:t xml:space="preserve">Used for </w:t>
      </w:r>
      <w:r w:rsidR="004C640C">
        <w:rPr>
          <w:rFonts w:eastAsiaTheme="minorEastAsia"/>
          <w:b/>
          <w:lang w:eastAsia="zh-CN"/>
        </w:rPr>
        <w:t>neighbor</w:t>
      </w:r>
      <w:r>
        <w:rPr>
          <w:rFonts w:eastAsiaTheme="minorEastAsia"/>
          <w:b/>
          <w:lang w:eastAsia="zh-CN"/>
        </w:rPr>
        <w:t xml:space="preserve"> cell in </w:t>
      </w:r>
      <w:r w:rsidR="004C640C">
        <w:rPr>
          <w:rFonts w:eastAsiaTheme="minorEastAsia"/>
          <w:b/>
          <w:lang w:eastAsia="zh-CN"/>
        </w:rPr>
        <w:t>cell reselection and HO tests</w:t>
      </w:r>
    </w:p>
    <w:p w14:paraId="5D6FB459" w14:textId="1147C914" w:rsidR="00D365D2" w:rsidRDefault="00D365D2" w:rsidP="00D365D2">
      <w:pPr>
        <w:pStyle w:val="afe"/>
        <w:numPr>
          <w:ilvl w:val="0"/>
          <w:numId w:val="42"/>
        </w:numPr>
        <w:spacing w:before="120" w:after="120"/>
        <w:jc w:val="both"/>
        <w:rPr>
          <w:rFonts w:eastAsiaTheme="minorEastAsia"/>
          <w:b/>
          <w:lang w:eastAsia="zh-CN"/>
        </w:rPr>
      </w:pPr>
      <w:r w:rsidRPr="00D365D2">
        <w:rPr>
          <w:rFonts w:eastAsiaTheme="minorEastAsia" w:hint="eastAsia"/>
          <w:b/>
          <w:lang w:eastAsia="zh-CN"/>
        </w:rPr>
        <w:t>SC</w:t>
      </w:r>
      <w:r w:rsidRPr="00D365D2">
        <w:rPr>
          <w:rFonts w:eastAsiaTheme="minorEastAsia"/>
          <w:b/>
          <w:lang w:eastAsia="zh-CN"/>
        </w:rPr>
        <w:t xml:space="preserve">.2: initial ephemeris is given by Table G.4.1-2 of 38.101-5 (in the same orbit </w:t>
      </w:r>
      <w:r w:rsidRPr="00D365D2">
        <w:rPr>
          <w:rFonts w:eastAsiaTheme="minorEastAsia" w:hint="eastAsia"/>
          <w:b/>
          <w:lang w:eastAsia="zh-CN"/>
        </w:rPr>
        <w:t>as</w:t>
      </w:r>
      <w:r w:rsidRPr="00D365D2">
        <w:rPr>
          <w:rFonts w:eastAsiaTheme="minorEastAsia"/>
          <w:b/>
          <w:lang w:eastAsia="zh-CN"/>
        </w:rPr>
        <w:t xml:space="preserve"> SC.1 and with initial elevation angle 90 degree)</w:t>
      </w:r>
    </w:p>
    <w:p w14:paraId="58A0F62B" w14:textId="6B37374E" w:rsidR="001A7E01" w:rsidRDefault="004C640C" w:rsidP="000F0900">
      <w:pPr>
        <w:pStyle w:val="afe"/>
        <w:numPr>
          <w:ilvl w:val="1"/>
          <w:numId w:val="42"/>
        </w:numPr>
        <w:spacing w:before="120" w:after="120"/>
        <w:jc w:val="both"/>
        <w:rPr>
          <w:rFonts w:eastAsiaTheme="minorEastAsia"/>
          <w:b/>
          <w:lang w:eastAsia="zh-CN"/>
        </w:rPr>
      </w:pPr>
      <w:r>
        <w:rPr>
          <w:rFonts w:eastAsiaTheme="minorEastAsia"/>
          <w:b/>
          <w:lang w:eastAsia="zh-CN"/>
        </w:rPr>
        <w:t xml:space="preserve">Used for </w:t>
      </w:r>
      <w:r w:rsidR="00D91F10">
        <w:rPr>
          <w:rFonts w:eastAsiaTheme="minorEastAsia"/>
          <w:b/>
          <w:lang w:eastAsia="zh-CN"/>
        </w:rPr>
        <w:t>serving</w:t>
      </w:r>
      <w:r>
        <w:rPr>
          <w:rFonts w:eastAsiaTheme="minorEastAsia"/>
          <w:b/>
          <w:lang w:eastAsia="zh-CN"/>
        </w:rPr>
        <w:t xml:space="preserve"> cell in cell reselection and HO tests</w:t>
      </w:r>
    </w:p>
    <w:p w14:paraId="148868FD" w14:textId="282BD9E9" w:rsidR="006A33CB" w:rsidRDefault="006A33CB" w:rsidP="006A33CB">
      <w:pPr>
        <w:pStyle w:val="2"/>
        <w:rPr>
          <w:lang w:eastAsia="zh-CN"/>
        </w:rPr>
      </w:pPr>
      <w:r>
        <w:rPr>
          <w:rFonts w:eastAsiaTheme="minorEastAsia"/>
          <w:lang w:eastAsia="zh-CN"/>
        </w:rPr>
        <w:t>Cell reselection test case</w:t>
      </w:r>
    </w:p>
    <w:p w14:paraId="50306F80" w14:textId="2A7C3A8B" w:rsidR="006A33CB" w:rsidRDefault="006A33CB" w:rsidP="006A33CB">
      <w:pPr>
        <w:spacing w:before="120" w:after="120"/>
        <w:jc w:val="both"/>
        <w:rPr>
          <w:rFonts w:eastAsiaTheme="minorEastAsia"/>
          <w:lang w:val="en-US" w:eastAsia="zh-CN"/>
        </w:rPr>
      </w:pPr>
      <w:r>
        <w:rPr>
          <w:rFonts w:eastAsiaTheme="minorEastAsia"/>
          <w:lang w:val="en-US" w:eastAsia="zh-CN"/>
        </w:rPr>
        <w:t xml:space="preserve">In cell reselection test case in </w:t>
      </w:r>
      <w:r w:rsidRPr="006A33CB">
        <w:rPr>
          <w:rFonts w:eastAsiaTheme="minorEastAsia"/>
          <w:lang w:val="en-US" w:eastAsia="zh-CN"/>
        </w:rPr>
        <w:t>A.14.1.1</w:t>
      </w:r>
      <w:r>
        <w:rPr>
          <w:rFonts w:eastAsiaTheme="minorEastAsia"/>
          <w:lang w:val="en-US" w:eastAsia="zh-CN"/>
        </w:rPr>
        <w:t xml:space="preserve">, UE is supposed to </w:t>
      </w:r>
      <w:r w:rsidR="004356B7">
        <w:rPr>
          <w:rFonts w:eastAsiaTheme="minorEastAsia"/>
          <w:lang w:val="en-US" w:eastAsia="zh-CN"/>
        </w:rPr>
        <w:t xml:space="preserve">first </w:t>
      </w:r>
      <w:r>
        <w:rPr>
          <w:rFonts w:eastAsiaTheme="minorEastAsia"/>
          <w:lang w:val="en-US" w:eastAsia="zh-CN"/>
        </w:rPr>
        <w:t xml:space="preserve">reselect from cell 1 to cell 2 during T2, and then reselect back from cell 2 to cell 1 during T3. Such a test case design aims to </w:t>
      </w:r>
      <w:r w:rsidR="004356B7">
        <w:rPr>
          <w:rFonts w:eastAsiaTheme="minorEastAsia"/>
          <w:lang w:val="en-US" w:eastAsia="zh-CN"/>
        </w:rPr>
        <w:t xml:space="preserve">verify the reselection delay for both “newly detectable” cell and “detected” cell in one test case. </w:t>
      </w:r>
    </w:p>
    <w:tbl>
      <w:tblPr>
        <w:tblStyle w:val="afa"/>
        <w:tblW w:w="0" w:type="auto"/>
        <w:tblLook w:val="04A0" w:firstRow="1" w:lastRow="0" w:firstColumn="1" w:lastColumn="0" w:noHBand="0" w:noVBand="1"/>
      </w:tblPr>
      <w:tblGrid>
        <w:gridCol w:w="9621"/>
      </w:tblGrid>
      <w:tr w:rsidR="00C64562" w14:paraId="3DCA4931" w14:textId="77777777" w:rsidTr="00C00B1F">
        <w:tc>
          <w:tcPr>
            <w:tcW w:w="9621" w:type="dxa"/>
          </w:tcPr>
          <w:p w14:paraId="49DC8A96" w14:textId="77777777" w:rsidR="00C64562" w:rsidRPr="006A33CB" w:rsidRDefault="00C64562" w:rsidP="00C00B1F">
            <w:pPr>
              <w:keepNext/>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6A33CB">
              <w:rPr>
                <w:rFonts w:ascii="Arial" w:eastAsia="Times New Roman" w:hAnsi="Arial"/>
                <w:b/>
                <w:sz w:val="20"/>
              </w:rPr>
              <w:lastRenderedPageBreak/>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58"/>
              <w:gridCol w:w="2059"/>
              <w:gridCol w:w="812"/>
              <w:gridCol w:w="1300"/>
              <w:gridCol w:w="4066"/>
            </w:tblGrid>
            <w:tr w:rsidR="00C64562" w:rsidRPr="006A33CB" w14:paraId="1C87E7C9" w14:textId="77777777" w:rsidTr="00C00B1F">
              <w:trPr>
                <w:cantSplit/>
                <w:tblHeader/>
                <w:jc w:val="center"/>
              </w:trPr>
              <w:tc>
                <w:tcPr>
                  <w:tcW w:w="1711" w:type="pct"/>
                  <w:gridSpan w:val="2"/>
                  <w:tcBorders>
                    <w:bottom w:val="nil"/>
                  </w:tcBorders>
                  <w:shd w:val="clear" w:color="auto" w:fill="auto"/>
                </w:tcPr>
                <w:p w14:paraId="2CBD65D9"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6A33CB">
                    <w:rPr>
                      <w:rFonts w:ascii="Arial" w:eastAsia="Times New Roman" w:hAnsi="Arial"/>
                      <w:b/>
                      <w:sz w:val="18"/>
                    </w:rPr>
                    <w:t>Parameter</w:t>
                  </w:r>
                </w:p>
              </w:tc>
              <w:tc>
                <w:tcPr>
                  <w:tcW w:w="432" w:type="pct"/>
                  <w:tcBorders>
                    <w:bottom w:val="nil"/>
                  </w:tcBorders>
                  <w:shd w:val="clear" w:color="auto" w:fill="auto"/>
                </w:tcPr>
                <w:p w14:paraId="78F90900"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6A33CB">
                    <w:rPr>
                      <w:rFonts w:ascii="Arial" w:eastAsia="Times New Roman" w:hAnsi="Arial"/>
                      <w:b/>
                      <w:sz w:val="18"/>
                    </w:rPr>
                    <w:t>Unit</w:t>
                  </w:r>
                </w:p>
              </w:tc>
              <w:tc>
                <w:tcPr>
                  <w:tcW w:w="692" w:type="pct"/>
                  <w:vMerge w:val="restart"/>
                </w:tcPr>
                <w:p w14:paraId="04DB36AC"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6A33CB">
                    <w:rPr>
                      <w:rFonts w:ascii="Arial" w:eastAsia="Times New Roman" w:hAnsi="Arial"/>
                      <w:b/>
                      <w:sz w:val="18"/>
                    </w:rPr>
                    <w:t>Value</w:t>
                  </w:r>
                </w:p>
              </w:tc>
              <w:tc>
                <w:tcPr>
                  <w:tcW w:w="2164" w:type="pct"/>
                  <w:vMerge w:val="restart"/>
                </w:tcPr>
                <w:p w14:paraId="68CD06B9"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6A33CB">
                    <w:rPr>
                      <w:rFonts w:ascii="Arial" w:eastAsia="Times New Roman" w:hAnsi="Arial"/>
                      <w:b/>
                      <w:sz w:val="18"/>
                    </w:rPr>
                    <w:t>Comment</w:t>
                  </w:r>
                </w:p>
              </w:tc>
            </w:tr>
            <w:tr w:rsidR="00C64562" w:rsidRPr="006A33CB" w14:paraId="717E7B9D" w14:textId="77777777" w:rsidTr="00C00B1F">
              <w:trPr>
                <w:cantSplit/>
                <w:tblHeader/>
                <w:jc w:val="center"/>
              </w:trPr>
              <w:tc>
                <w:tcPr>
                  <w:tcW w:w="1711" w:type="pct"/>
                  <w:gridSpan w:val="2"/>
                  <w:tcBorders>
                    <w:top w:val="nil"/>
                  </w:tcBorders>
                  <w:shd w:val="clear" w:color="auto" w:fill="auto"/>
                </w:tcPr>
                <w:p w14:paraId="24D3D82C"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p>
              </w:tc>
              <w:tc>
                <w:tcPr>
                  <w:tcW w:w="432" w:type="pct"/>
                  <w:tcBorders>
                    <w:top w:val="nil"/>
                  </w:tcBorders>
                  <w:shd w:val="clear" w:color="auto" w:fill="auto"/>
                </w:tcPr>
                <w:p w14:paraId="6E18D4C4"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p>
              </w:tc>
              <w:tc>
                <w:tcPr>
                  <w:tcW w:w="692" w:type="pct"/>
                  <w:vMerge/>
                </w:tcPr>
                <w:p w14:paraId="49A759AA"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p>
              </w:tc>
              <w:tc>
                <w:tcPr>
                  <w:tcW w:w="2164" w:type="pct"/>
                  <w:vMerge/>
                </w:tcPr>
                <w:p w14:paraId="3427AF57"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b/>
                      <w:sz w:val="18"/>
                    </w:rPr>
                  </w:pPr>
                </w:p>
              </w:tc>
            </w:tr>
            <w:tr w:rsidR="00C64562" w:rsidRPr="006A33CB" w14:paraId="15DBDB68" w14:textId="77777777" w:rsidTr="00C00B1F">
              <w:trPr>
                <w:cantSplit/>
                <w:jc w:val="center"/>
              </w:trPr>
              <w:tc>
                <w:tcPr>
                  <w:tcW w:w="616" w:type="pct"/>
                  <w:tcBorders>
                    <w:bottom w:val="nil"/>
                  </w:tcBorders>
                  <w:shd w:val="clear" w:color="auto" w:fill="auto"/>
                </w:tcPr>
                <w:p w14:paraId="1C591C2A"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Initial condition</w:t>
                  </w:r>
                </w:p>
              </w:tc>
              <w:tc>
                <w:tcPr>
                  <w:tcW w:w="1096" w:type="pct"/>
                  <w:tcBorders>
                    <w:bottom w:val="single" w:sz="4" w:space="0" w:color="auto"/>
                  </w:tcBorders>
                </w:tcPr>
                <w:p w14:paraId="219A40EA"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Active cell</w:t>
                  </w:r>
                </w:p>
              </w:tc>
              <w:tc>
                <w:tcPr>
                  <w:tcW w:w="432" w:type="pct"/>
                  <w:tcBorders>
                    <w:bottom w:val="single" w:sz="4" w:space="0" w:color="auto"/>
                  </w:tcBorders>
                </w:tcPr>
                <w:p w14:paraId="35B919B0"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92" w:type="pct"/>
                  <w:tcBorders>
                    <w:bottom w:val="single" w:sz="4" w:space="0" w:color="auto"/>
                  </w:tcBorders>
                </w:tcPr>
                <w:p w14:paraId="191B561F"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r w:rsidRPr="006A33CB">
                    <w:rPr>
                      <w:rFonts w:ascii="Arial" w:eastAsia="Times New Roman" w:hAnsi="Arial"/>
                      <w:sz w:val="18"/>
                    </w:rPr>
                    <w:t>Cell 1</w:t>
                  </w:r>
                </w:p>
              </w:tc>
              <w:tc>
                <w:tcPr>
                  <w:tcW w:w="2164" w:type="pct"/>
                  <w:tcBorders>
                    <w:bottom w:val="single" w:sz="4" w:space="0" w:color="auto"/>
                  </w:tcBorders>
                </w:tcPr>
                <w:p w14:paraId="48C3AD4A"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r>
            <w:tr w:rsidR="00C64562" w:rsidRPr="006A33CB" w14:paraId="12710FB6" w14:textId="77777777" w:rsidTr="00C00B1F">
              <w:trPr>
                <w:cantSplit/>
                <w:jc w:val="center"/>
              </w:trPr>
              <w:tc>
                <w:tcPr>
                  <w:tcW w:w="616" w:type="pct"/>
                  <w:shd w:val="clear" w:color="auto" w:fill="auto"/>
                </w:tcPr>
                <w:p w14:paraId="2E7CF15C"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T2 end condition</w:t>
                  </w:r>
                </w:p>
              </w:tc>
              <w:tc>
                <w:tcPr>
                  <w:tcW w:w="1096" w:type="pct"/>
                </w:tcPr>
                <w:p w14:paraId="0A442254"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Active cell</w:t>
                  </w:r>
                </w:p>
              </w:tc>
              <w:tc>
                <w:tcPr>
                  <w:tcW w:w="432" w:type="pct"/>
                </w:tcPr>
                <w:p w14:paraId="72E5A410"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92" w:type="pct"/>
                </w:tcPr>
                <w:p w14:paraId="6ED3F8D0"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r w:rsidRPr="006A33CB">
                    <w:rPr>
                      <w:rFonts w:ascii="Arial" w:eastAsia="Times New Roman" w:hAnsi="Arial"/>
                      <w:sz w:val="18"/>
                    </w:rPr>
                    <w:t>Cell 2</w:t>
                  </w:r>
                </w:p>
              </w:tc>
              <w:tc>
                <w:tcPr>
                  <w:tcW w:w="2164" w:type="pct"/>
                  <w:tcBorders>
                    <w:bottom w:val="single" w:sz="4" w:space="0" w:color="auto"/>
                  </w:tcBorders>
                </w:tcPr>
                <w:p w14:paraId="54FD3F45"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r>
            <w:tr w:rsidR="00C64562" w:rsidRPr="006A33CB" w14:paraId="24087167" w14:textId="77777777" w:rsidTr="00C00B1F">
              <w:trPr>
                <w:cantSplit/>
                <w:jc w:val="center"/>
              </w:trPr>
              <w:tc>
                <w:tcPr>
                  <w:tcW w:w="616" w:type="pct"/>
                  <w:shd w:val="clear" w:color="auto" w:fill="auto"/>
                </w:tcPr>
                <w:p w14:paraId="16748433"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p>
              </w:tc>
              <w:tc>
                <w:tcPr>
                  <w:tcW w:w="1096" w:type="pct"/>
                </w:tcPr>
                <w:p w14:paraId="0F004C28"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Neighbour cells</w:t>
                  </w:r>
                </w:p>
              </w:tc>
              <w:tc>
                <w:tcPr>
                  <w:tcW w:w="432" w:type="pct"/>
                </w:tcPr>
                <w:p w14:paraId="197653C7"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92" w:type="pct"/>
                </w:tcPr>
                <w:p w14:paraId="6B78CA70"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r w:rsidRPr="006A33CB">
                    <w:rPr>
                      <w:rFonts w:ascii="Arial" w:eastAsia="Times New Roman" w:hAnsi="Arial"/>
                      <w:sz w:val="18"/>
                    </w:rPr>
                    <w:t>Cell 1</w:t>
                  </w:r>
                </w:p>
              </w:tc>
              <w:tc>
                <w:tcPr>
                  <w:tcW w:w="2164" w:type="pct"/>
                  <w:tcBorders>
                    <w:bottom w:val="single" w:sz="4" w:space="0" w:color="auto"/>
                  </w:tcBorders>
                </w:tcPr>
                <w:p w14:paraId="13FB2007"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r>
            <w:tr w:rsidR="00C64562" w:rsidRPr="006A33CB" w14:paraId="59A53688" w14:textId="77777777" w:rsidTr="00C00B1F">
              <w:trPr>
                <w:cantSplit/>
                <w:jc w:val="center"/>
              </w:trPr>
              <w:tc>
                <w:tcPr>
                  <w:tcW w:w="616" w:type="pct"/>
                  <w:tcBorders>
                    <w:bottom w:val="nil"/>
                  </w:tcBorders>
                </w:tcPr>
                <w:p w14:paraId="72F3537B"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Final condition</w:t>
                  </w:r>
                </w:p>
              </w:tc>
              <w:tc>
                <w:tcPr>
                  <w:tcW w:w="1096" w:type="pct"/>
                </w:tcPr>
                <w:p w14:paraId="7BD6986E"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Active cell</w:t>
                  </w:r>
                </w:p>
              </w:tc>
              <w:tc>
                <w:tcPr>
                  <w:tcW w:w="432" w:type="pct"/>
                </w:tcPr>
                <w:p w14:paraId="72A2B2D0"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92" w:type="pct"/>
                </w:tcPr>
                <w:p w14:paraId="66B2C355"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r w:rsidRPr="006A33CB">
                    <w:rPr>
                      <w:rFonts w:ascii="Arial" w:eastAsia="Times New Roman" w:hAnsi="Arial"/>
                      <w:sz w:val="18"/>
                    </w:rPr>
                    <w:t>Cell 1</w:t>
                  </w:r>
                </w:p>
              </w:tc>
              <w:tc>
                <w:tcPr>
                  <w:tcW w:w="2164" w:type="pct"/>
                </w:tcPr>
                <w:p w14:paraId="72FC71C3"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r>
            <w:tr w:rsidR="00C64562" w:rsidRPr="006A33CB" w14:paraId="57CF6F59" w14:textId="77777777" w:rsidTr="00C00B1F">
              <w:trPr>
                <w:cantSplit/>
                <w:jc w:val="center"/>
              </w:trPr>
              <w:tc>
                <w:tcPr>
                  <w:tcW w:w="616" w:type="pct"/>
                  <w:tcBorders>
                    <w:top w:val="nil"/>
                  </w:tcBorders>
                </w:tcPr>
                <w:p w14:paraId="3229E071"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p>
              </w:tc>
              <w:tc>
                <w:tcPr>
                  <w:tcW w:w="1096" w:type="pct"/>
                </w:tcPr>
                <w:p w14:paraId="0B940B26" w14:textId="77777777" w:rsidR="00C64562" w:rsidRPr="006A33CB" w:rsidRDefault="00C64562" w:rsidP="00C00B1F">
                  <w:pPr>
                    <w:overflowPunct w:val="0"/>
                    <w:autoSpaceDE w:val="0"/>
                    <w:autoSpaceDN w:val="0"/>
                    <w:adjustRightInd w:val="0"/>
                    <w:spacing w:beforeLines="0" w:before="0" w:afterLines="0" w:after="0"/>
                    <w:textAlignment w:val="baseline"/>
                    <w:rPr>
                      <w:rFonts w:ascii="Arial" w:eastAsia="Times New Roman" w:hAnsi="Arial"/>
                      <w:sz w:val="18"/>
                    </w:rPr>
                  </w:pPr>
                  <w:r w:rsidRPr="006A33CB">
                    <w:rPr>
                      <w:rFonts w:ascii="Arial" w:eastAsia="Times New Roman" w:hAnsi="Arial"/>
                      <w:sz w:val="18"/>
                    </w:rPr>
                    <w:t>Neighbour cells</w:t>
                  </w:r>
                </w:p>
              </w:tc>
              <w:tc>
                <w:tcPr>
                  <w:tcW w:w="432" w:type="pct"/>
                </w:tcPr>
                <w:p w14:paraId="497C57D8"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c>
                <w:tcPr>
                  <w:tcW w:w="692" w:type="pct"/>
                </w:tcPr>
                <w:p w14:paraId="4242C54C"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r w:rsidRPr="006A33CB">
                    <w:rPr>
                      <w:rFonts w:ascii="Arial" w:eastAsia="Times New Roman" w:hAnsi="Arial"/>
                      <w:sz w:val="18"/>
                    </w:rPr>
                    <w:t xml:space="preserve">Cell 2 </w:t>
                  </w:r>
                </w:p>
              </w:tc>
              <w:tc>
                <w:tcPr>
                  <w:tcW w:w="2164" w:type="pct"/>
                </w:tcPr>
                <w:p w14:paraId="1697C78F" w14:textId="77777777" w:rsidR="00C64562" w:rsidRPr="006A33CB" w:rsidRDefault="00C64562" w:rsidP="00C00B1F">
                  <w:pPr>
                    <w:overflowPunct w:val="0"/>
                    <w:autoSpaceDE w:val="0"/>
                    <w:autoSpaceDN w:val="0"/>
                    <w:adjustRightInd w:val="0"/>
                    <w:spacing w:beforeLines="0" w:before="0" w:afterLines="0" w:after="0"/>
                    <w:jc w:val="center"/>
                    <w:textAlignment w:val="baseline"/>
                    <w:rPr>
                      <w:rFonts w:ascii="Arial" w:eastAsia="Times New Roman" w:hAnsi="Arial"/>
                      <w:sz w:val="18"/>
                    </w:rPr>
                  </w:pPr>
                </w:p>
              </w:tc>
            </w:tr>
          </w:tbl>
          <w:p w14:paraId="4BEF7E3A" w14:textId="77777777" w:rsidR="00C64562" w:rsidRDefault="00C64562" w:rsidP="00C00B1F">
            <w:pPr>
              <w:spacing w:before="120" w:after="120"/>
              <w:jc w:val="both"/>
              <w:rPr>
                <w:rFonts w:eastAsiaTheme="minorEastAsia"/>
                <w:b/>
                <w:lang w:eastAsia="zh-CN"/>
              </w:rPr>
            </w:pPr>
          </w:p>
        </w:tc>
      </w:tr>
    </w:tbl>
    <w:p w14:paraId="0CF12A40" w14:textId="77777777" w:rsidR="004356B7" w:rsidRDefault="004356B7" w:rsidP="006A33CB">
      <w:pPr>
        <w:spacing w:before="120" w:after="120"/>
        <w:jc w:val="both"/>
        <w:rPr>
          <w:rFonts w:eastAsiaTheme="minorEastAsia"/>
          <w:lang w:val="en-US" w:eastAsia="zh-CN"/>
        </w:rPr>
      </w:pPr>
      <w:r>
        <w:rPr>
          <w:rFonts w:eastAsiaTheme="minorEastAsia"/>
          <w:lang w:val="en-US" w:eastAsia="zh-CN"/>
        </w:rPr>
        <w:t xml:space="preserve">The reselection back and forth are triggered by adjusting the RSRP condition of cell 1 and 2 in T1 and T2. This is not a typical scenario in TN or GSO but still possible, but for NGSO it is somehow abnormal. In our view, cell 1 is served by on outgoing satellite and cell 2 by on incoming satellite, and then UE reselects from cell 1 to cell 2 during T2. However, in T3 the RSRP of the outgoing satellite becomes better than the incoming satellite, and UE reselects to an outgoing satellite. </w:t>
      </w:r>
    </w:p>
    <w:p w14:paraId="297B1B74" w14:textId="506C37CD" w:rsidR="004356B7" w:rsidRDefault="004356B7" w:rsidP="006A33CB">
      <w:pPr>
        <w:spacing w:before="120" w:after="120"/>
        <w:jc w:val="both"/>
        <w:rPr>
          <w:rFonts w:eastAsiaTheme="minorEastAsia"/>
          <w:lang w:val="en-US" w:eastAsia="zh-CN"/>
        </w:rPr>
      </w:pPr>
      <w:r>
        <w:rPr>
          <w:rFonts w:eastAsiaTheme="minorEastAsia"/>
          <w:lang w:val="en-US" w:eastAsia="zh-CN"/>
        </w:rPr>
        <w:t xml:space="preserve">Of course, the test is still feasible, as in the test, the RSRP of cell 1 and 2 can be set independently from the elevation angle of the associated satellite, but it is far from the reality. We suggest RAN4 to discuss whether </w:t>
      </w:r>
      <w:r w:rsidR="00503715">
        <w:rPr>
          <w:rFonts w:eastAsiaTheme="minorEastAsia"/>
          <w:lang w:val="en-US" w:eastAsia="zh-CN"/>
        </w:rPr>
        <w:t xml:space="preserve">to keep </w:t>
      </w:r>
      <w:r w:rsidR="00C64562">
        <w:rPr>
          <w:rFonts w:eastAsiaTheme="minorEastAsia"/>
          <w:lang w:val="en-US" w:eastAsia="zh-CN"/>
        </w:rPr>
        <w:t xml:space="preserve">both T2 and </w:t>
      </w:r>
      <w:r w:rsidR="00503715">
        <w:rPr>
          <w:rFonts w:eastAsiaTheme="minorEastAsia"/>
          <w:lang w:val="en-US" w:eastAsia="zh-CN"/>
        </w:rPr>
        <w:t>T3</w:t>
      </w:r>
      <w:r w:rsidR="00C64562">
        <w:rPr>
          <w:rFonts w:eastAsiaTheme="minorEastAsia"/>
          <w:lang w:val="en-US" w:eastAsia="zh-CN"/>
        </w:rPr>
        <w:t xml:space="preserve"> (reselection back and forth)</w:t>
      </w:r>
      <w:r w:rsidR="00503715">
        <w:rPr>
          <w:rFonts w:eastAsiaTheme="minorEastAsia"/>
          <w:lang w:val="en-US" w:eastAsia="zh-CN"/>
        </w:rPr>
        <w:t xml:space="preserve"> </w:t>
      </w:r>
      <w:r w:rsidR="00C64562">
        <w:rPr>
          <w:rFonts w:eastAsiaTheme="minorEastAsia"/>
          <w:lang w:val="en-US" w:eastAsia="zh-CN"/>
        </w:rPr>
        <w:t xml:space="preserve">in the test for NGSO. </w:t>
      </w:r>
    </w:p>
    <w:p w14:paraId="0931E6BB" w14:textId="1F4BBD1C" w:rsidR="00C64562" w:rsidRPr="00D365D2" w:rsidRDefault="00C64562" w:rsidP="00C64562">
      <w:pPr>
        <w:spacing w:before="120" w:after="120"/>
        <w:jc w:val="both"/>
        <w:rPr>
          <w:rFonts w:eastAsiaTheme="minorEastAsia"/>
          <w:b/>
          <w:lang w:val="en-US" w:eastAsia="zh-CN"/>
        </w:rPr>
      </w:pPr>
      <w:r w:rsidRPr="00D365D2">
        <w:rPr>
          <w:rFonts w:eastAsiaTheme="minorEastAsia"/>
          <w:b/>
          <w:lang w:val="en-US" w:eastAsia="zh-CN"/>
        </w:rPr>
        <w:t xml:space="preserve">Proposal </w:t>
      </w:r>
      <w:r>
        <w:rPr>
          <w:rFonts w:eastAsiaTheme="minorEastAsia"/>
          <w:b/>
          <w:lang w:val="en-US" w:eastAsia="zh-CN"/>
        </w:rPr>
        <w:t>2</w:t>
      </w:r>
      <w:r w:rsidRPr="00D365D2">
        <w:rPr>
          <w:rFonts w:eastAsiaTheme="minorEastAsia"/>
          <w:b/>
          <w:lang w:val="en-US" w:eastAsia="zh-CN"/>
        </w:rPr>
        <w:t xml:space="preserve">: RAN4 to </w:t>
      </w:r>
      <w:r w:rsidRPr="00C64562">
        <w:rPr>
          <w:rFonts w:eastAsiaTheme="minorEastAsia"/>
          <w:b/>
          <w:lang w:val="en-US" w:eastAsia="zh-CN"/>
        </w:rPr>
        <w:t>discuss whether to keep both T2 and T3 (reselection back and forth) in the test for NGSO</w:t>
      </w:r>
      <w:r>
        <w:rPr>
          <w:rFonts w:eastAsiaTheme="minorEastAsia"/>
          <w:b/>
          <w:lang w:val="en-US" w:eastAsia="zh-CN"/>
        </w:rPr>
        <w:t xml:space="preserve"> in </w:t>
      </w:r>
      <w:r w:rsidRPr="00C64562">
        <w:rPr>
          <w:rFonts w:eastAsiaTheme="minorEastAsia"/>
          <w:b/>
          <w:lang w:val="en-US" w:eastAsia="zh-CN"/>
        </w:rPr>
        <w:t>A.14.1.1</w:t>
      </w:r>
      <w:r>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54B092DC" w:rsidR="004729BE"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w:t>
      </w:r>
      <w:r w:rsidR="008F6949">
        <w:rPr>
          <w:rFonts w:eastAsia="宋体"/>
          <w:lang w:val="en-US" w:eastAsia="zh-CN"/>
        </w:rPr>
        <w:t xml:space="preserve"> v</w:t>
      </w:r>
      <w:r w:rsidR="00335C33">
        <w:rPr>
          <w:rFonts w:eastAsia="宋体"/>
          <w:lang w:val="en-US" w:eastAsia="zh-CN"/>
        </w:rPr>
        <w:t xml:space="preserve">iews on </w:t>
      </w:r>
      <w:r w:rsidR="006D622A">
        <w:rPr>
          <w:rFonts w:eastAsiaTheme="minorEastAsia"/>
          <w:lang w:val="en-US" w:eastAsia="zh-CN"/>
        </w:rPr>
        <w:t>RRM testing for NGSO</w:t>
      </w:r>
      <w:r w:rsidR="00A751C5" w:rsidRPr="00A751C5">
        <w:rPr>
          <w:rFonts w:eastAsia="宋体"/>
          <w:lang w:val="en-US" w:eastAsia="zh-CN"/>
        </w:rPr>
        <w:t>.</w:t>
      </w:r>
    </w:p>
    <w:p w14:paraId="7A2A94C6" w14:textId="77777777" w:rsidR="00D91F10" w:rsidRPr="00D365D2" w:rsidRDefault="00D91F10" w:rsidP="00D91F10">
      <w:pPr>
        <w:spacing w:before="120" w:after="120"/>
        <w:jc w:val="both"/>
        <w:rPr>
          <w:rFonts w:eastAsiaTheme="minorEastAsia"/>
          <w:b/>
          <w:lang w:val="en-US" w:eastAsia="zh-CN"/>
        </w:rPr>
      </w:pPr>
      <w:r w:rsidRPr="00D365D2">
        <w:rPr>
          <w:rFonts w:eastAsiaTheme="minorEastAsia"/>
          <w:b/>
          <w:lang w:val="en-US" w:eastAsia="zh-CN"/>
        </w:rPr>
        <w:t>Proposal 1: RAN4 to define 2 satellite configurations for RRM testing with the new channel model</w:t>
      </w:r>
    </w:p>
    <w:p w14:paraId="4E9A7839" w14:textId="77777777" w:rsidR="00D91F10" w:rsidRDefault="00D91F10" w:rsidP="00D91F10">
      <w:pPr>
        <w:pStyle w:val="afe"/>
        <w:numPr>
          <w:ilvl w:val="0"/>
          <w:numId w:val="42"/>
        </w:numPr>
        <w:spacing w:before="120" w:after="120"/>
        <w:jc w:val="both"/>
        <w:rPr>
          <w:rFonts w:eastAsiaTheme="minorEastAsia"/>
          <w:b/>
          <w:lang w:eastAsia="zh-CN"/>
        </w:rPr>
      </w:pPr>
      <w:r w:rsidRPr="00D365D2">
        <w:rPr>
          <w:rFonts w:eastAsiaTheme="minorEastAsia" w:hint="eastAsia"/>
          <w:b/>
          <w:lang w:eastAsia="zh-CN"/>
        </w:rPr>
        <w:t>SC</w:t>
      </w:r>
      <w:r w:rsidRPr="00D365D2">
        <w:rPr>
          <w:rFonts w:eastAsiaTheme="minorEastAsia"/>
          <w:b/>
          <w:lang w:eastAsia="zh-CN"/>
        </w:rPr>
        <w:t>.1: initial ephemeris is given by Table G.4.1-1 of 38.101-5 (with initial elevation angle 30 degree)</w:t>
      </w:r>
    </w:p>
    <w:p w14:paraId="17030C22" w14:textId="77777777" w:rsidR="00D91F10" w:rsidRDefault="00D91F10" w:rsidP="00D91F10">
      <w:pPr>
        <w:pStyle w:val="afe"/>
        <w:numPr>
          <w:ilvl w:val="1"/>
          <w:numId w:val="42"/>
        </w:numPr>
        <w:spacing w:before="120" w:after="120"/>
        <w:jc w:val="both"/>
        <w:rPr>
          <w:rFonts w:eastAsiaTheme="minorEastAsia"/>
          <w:b/>
          <w:lang w:eastAsia="zh-CN"/>
        </w:rPr>
      </w:pPr>
      <w:r>
        <w:rPr>
          <w:rFonts w:eastAsiaTheme="minorEastAsia"/>
          <w:b/>
          <w:lang w:eastAsia="zh-CN"/>
        </w:rPr>
        <w:t>Used for serving cell in UL timing and L1-RSRP tests</w:t>
      </w:r>
    </w:p>
    <w:p w14:paraId="6AF53DA1" w14:textId="77777777" w:rsidR="00D91F10" w:rsidRDefault="00D91F10" w:rsidP="00D91F10">
      <w:pPr>
        <w:pStyle w:val="afe"/>
        <w:numPr>
          <w:ilvl w:val="1"/>
          <w:numId w:val="42"/>
        </w:numPr>
        <w:spacing w:before="120" w:after="120"/>
        <w:jc w:val="both"/>
        <w:rPr>
          <w:rFonts w:eastAsiaTheme="minorEastAsia"/>
          <w:b/>
          <w:lang w:eastAsia="zh-CN"/>
        </w:rPr>
      </w:pPr>
      <w:r>
        <w:rPr>
          <w:rFonts w:eastAsiaTheme="minorEastAsia"/>
          <w:b/>
          <w:lang w:eastAsia="zh-CN"/>
        </w:rPr>
        <w:t>Used for neighbor cell in cell reselection and HO tests</w:t>
      </w:r>
    </w:p>
    <w:p w14:paraId="5D4A3C0D" w14:textId="26F93BBD" w:rsidR="00D91F10" w:rsidRDefault="00D91F10" w:rsidP="00D91F10">
      <w:pPr>
        <w:pStyle w:val="afe"/>
        <w:numPr>
          <w:ilvl w:val="0"/>
          <w:numId w:val="42"/>
        </w:numPr>
        <w:spacing w:before="120" w:after="120"/>
        <w:jc w:val="both"/>
        <w:rPr>
          <w:rFonts w:eastAsiaTheme="minorEastAsia"/>
          <w:b/>
          <w:lang w:eastAsia="zh-CN"/>
        </w:rPr>
      </w:pPr>
      <w:r w:rsidRPr="00D365D2">
        <w:rPr>
          <w:rFonts w:eastAsiaTheme="minorEastAsia" w:hint="eastAsia"/>
          <w:b/>
          <w:lang w:eastAsia="zh-CN"/>
        </w:rPr>
        <w:t>SC</w:t>
      </w:r>
      <w:r w:rsidRPr="00D365D2">
        <w:rPr>
          <w:rFonts w:eastAsiaTheme="minorEastAsia"/>
          <w:b/>
          <w:lang w:eastAsia="zh-CN"/>
        </w:rPr>
        <w:t xml:space="preserve">.2: initial ephemeris is given by </w:t>
      </w:r>
      <w:r w:rsidR="00E84F8A">
        <w:rPr>
          <w:rFonts w:eastAsiaTheme="minorEastAsia"/>
          <w:b/>
          <w:lang w:eastAsia="zh-CN"/>
        </w:rPr>
        <w:t xml:space="preserve">a </w:t>
      </w:r>
      <w:r w:rsidR="0075209F">
        <w:rPr>
          <w:rFonts w:eastAsiaTheme="minorEastAsia"/>
          <w:b/>
          <w:lang w:eastAsia="zh-CN"/>
        </w:rPr>
        <w:t>to-be-added</w:t>
      </w:r>
      <w:r w:rsidR="00E84F8A">
        <w:rPr>
          <w:rFonts w:eastAsiaTheme="minorEastAsia"/>
          <w:b/>
          <w:lang w:eastAsia="zh-CN"/>
        </w:rPr>
        <w:t xml:space="preserve"> </w:t>
      </w:r>
      <w:r w:rsidRPr="00D365D2">
        <w:rPr>
          <w:rFonts w:eastAsiaTheme="minorEastAsia"/>
          <w:b/>
          <w:lang w:eastAsia="zh-CN"/>
        </w:rPr>
        <w:t xml:space="preserve">Table G.4.1-2 of 38.101-5 (in the same orbit </w:t>
      </w:r>
      <w:r w:rsidRPr="00D365D2">
        <w:rPr>
          <w:rFonts w:eastAsiaTheme="minorEastAsia" w:hint="eastAsia"/>
          <w:b/>
          <w:lang w:eastAsia="zh-CN"/>
        </w:rPr>
        <w:t>as</w:t>
      </w:r>
      <w:r w:rsidRPr="00D365D2">
        <w:rPr>
          <w:rFonts w:eastAsiaTheme="minorEastAsia"/>
          <w:b/>
          <w:lang w:eastAsia="zh-CN"/>
        </w:rPr>
        <w:t xml:space="preserve"> SC.1 and with initial elevation angle 90 degree)</w:t>
      </w:r>
    </w:p>
    <w:p w14:paraId="108461A9" w14:textId="154709A7" w:rsidR="00F81548" w:rsidRDefault="00D91F10" w:rsidP="009B507D">
      <w:pPr>
        <w:pStyle w:val="afe"/>
        <w:numPr>
          <w:ilvl w:val="1"/>
          <w:numId w:val="42"/>
        </w:numPr>
        <w:spacing w:before="120" w:after="120"/>
        <w:jc w:val="both"/>
        <w:rPr>
          <w:rFonts w:eastAsiaTheme="minorEastAsia"/>
          <w:b/>
          <w:lang w:eastAsia="zh-CN"/>
        </w:rPr>
      </w:pPr>
      <w:r>
        <w:rPr>
          <w:rFonts w:eastAsiaTheme="minorEastAsia"/>
          <w:b/>
          <w:lang w:eastAsia="zh-CN"/>
        </w:rPr>
        <w:t>Used for serving cell in cell reselection and HO tests</w:t>
      </w:r>
    </w:p>
    <w:p w14:paraId="6149FD0B" w14:textId="5B6D9F94" w:rsidR="00C64562" w:rsidRPr="00C64562" w:rsidRDefault="00C64562" w:rsidP="00C64562">
      <w:pPr>
        <w:spacing w:before="120" w:after="120"/>
        <w:jc w:val="both"/>
        <w:rPr>
          <w:rFonts w:eastAsiaTheme="minorEastAsia"/>
          <w:b/>
          <w:lang w:eastAsia="zh-CN"/>
        </w:rPr>
      </w:pPr>
      <w:r w:rsidRPr="00C64562">
        <w:rPr>
          <w:rFonts w:eastAsiaTheme="minorEastAsia"/>
          <w:b/>
          <w:lang w:eastAsia="zh-CN"/>
        </w:rPr>
        <w:t>Proposal 2: RAN4 to discuss whether to keep both T2 and T3 (reselection back and forth) in the test for NGSO in A.14.1.1.</w:t>
      </w:r>
    </w:p>
    <w:p w14:paraId="2ED084EA" w14:textId="77777777" w:rsidR="00FA0C0C" w:rsidRDefault="00FA0C0C" w:rsidP="00FA0C0C">
      <w:pPr>
        <w:pStyle w:val="1"/>
        <w:jc w:val="both"/>
        <w:rPr>
          <w:lang w:val="en-US"/>
        </w:rPr>
      </w:pPr>
      <w:r w:rsidRPr="00C0754F">
        <w:rPr>
          <w:lang w:val="en-US"/>
        </w:rPr>
        <w:t>Reference</w:t>
      </w:r>
    </w:p>
    <w:p w14:paraId="1AE68E9E" w14:textId="015F37C3" w:rsidR="00F81548" w:rsidRDefault="00F81548" w:rsidP="00042F06">
      <w:pPr>
        <w:numPr>
          <w:ilvl w:val="0"/>
          <w:numId w:val="5"/>
        </w:numPr>
        <w:spacing w:before="120" w:after="120"/>
        <w:rPr>
          <w:rFonts w:eastAsia="宋体"/>
          <w:lang w:val="en-US" w:eastAsia="zh-CN"/>
        </w:rPr>
      </w:pPr>
      <w:r w:rsidRPr="00F81548">
        <w:rPr>
          <w:rFonts w:eastAsia="宋体"/>
          <w:lang w:val="en-US" w:eastAsia="zh-CN"/>
        </w:rPr>
        <w:t>R4-2522</w:t>
      </w:r>
      <w:r w:rsidR="008F6949">
        <w:rPr>
          <w:rFonts w:eastAsia="宋体"/>
          <w:lang w:val="en-US" w:eastAsia="zh-CN"/>
        </w:rPr>
        <w:t>936</w:t>
      </w:r>
      <w:r>
        <w:rPr>
          <w:rFonts w:eastAsia="宋体"/>
          <w:lang w:val="en-US" w:eastAsia="zh-CN"/>
        </w:rPr>
        <w:t xml:space="preserve">, </w:t>
      </w:r>
      <w:r w:rsidR="008F6949" w:rsidRPr="008F6949">
        <w:rPr>
          <w:rFonts w:eastAsia="宋体"/>
          <w:lang w:val="en-US" w:eastAsia="zh-CN"/>
        </w:rPr>
        <w:t>Way Forward for [</w:t>
      </w:r>
      <w:proofErr w:type="gramStart"/>
      <w:r w:rsidR="008F6949" w:rsidRPr="008F6949">
        <w:rPr>
          <w:rFonts w:eastAsia="宋体"/>
          <w:lang w:val="en-US" w:eastAsia="zh-CN"/>
        </w:rPr>
        <w:t>117][</w:t>
      </w:r>
      <w:proofErr w:type="gramEnd"/>
      <w:r w:rsidR="008F6949" w:rsidRPr="008F6949">
        <w:rPr>
          <w:rFonts w:eastAsia="宋体"/>
          <w:lang w:val="en-US" w:eastAsia="zh-CN"/>
        </w:rPr>
        <w:t>310] Rel-19 RRM performance_Part2</w:t>
      </w:r>
      <w:r>
        <w:rPr>
          <w:rFonts w:eastAsia="宋体"/>
          <w:lang w:val="en-US" w:eastAsia="zh-CN"/>
        </w:rPr>
        <w:t xml:space="preserve">, </w:t>
      </w:r>
      <w:r w:rsidR="008F6949" w:rsidRPr="008F6949">
        <w:rPr>
          <w:rFonts w:eastAsia="宋体"/>
          <w:lang w:val="en-US" w:eastAsia="zh-CN"/>
        </w:rPr>
        <w:t xml:space="preserve">Moderator (MediaTek </w:t>
      </w:r>
      <w:proofErr w:type="spellStart"/>
      <w:r w:rsidR="008F6949" w:rsidRPr="008F6949">
        <w:rPr>
          <w:rFonts w:eastAsia="宋体"/>
          <w:lang w:val="en-US" w:eastAsia="zh-CN"/>
        </w:rPr>
        <w:t>inc.</w:t>
      </w:r>
      <w:proofErr w:type="spellEnd"/>
      <w:r w:rsidR="008F6949" w:rsidRPr="008F6949">
        <w:rPr>
          <w:rFonts w:eastAsia="宋体"/>
          <w:lang w:val="en-US" w:eastAsia="zh-CN"/>
        </w:rPr>
        <w:t>)</w:t>
      </w:r>
    </w:p>
    <w:p w14:paraId="1E1152CB" w14:textId="542A3E97" w:rsidR="0085655C" w:rsidRDefault="006D622A" w:rsidP="00042F06">
      <w:pPr>
        <w:numPr>
          <w:ilvl w:val="0"/>
          <w:numId w:val="5"/>
        </w:numPr>
        <w:spacing w:before="120" w:after="120"/>
        <w:rPr>
          <w:rFonts w:eastAsia="宋体"/>
          <w:lang w:val="en-US" w:eastAsia="zh-CN"/>
        </w:rPr>
      </w:pPr>
      <w:r w:rsidRPr="006D622A">
        <w:rPr>
          <w:rFonts w:eastAsia="宋体"/>
          <w:lang w:val="en-US" w:eastAsia="zh-CN"/>
        </w:rPr>
        <w:t>R4-2523086</w:t>
      </w:r>
      <w:r>
        <w:rPr>
          <w:rFonts w:eastAsia="宋体"/>
          <w:lang w:val="en-US" w:eastAsia="zh-CN"/>
        </w:rPr>
        <w:t xml:space="preserve">, </w:t>
      </w:r>
      <w:r w:rsidRPr="006D622A">
        <w:rPr>
          <w:rFonts w:eastAsia="宋体"/>
          <w:lang w:val="en-US" w:eastAsia="zh-CN"/>
        </w:rPr>
        <w:t>Way Forward for [</w:t>
      </w:r>
      <w:proofErr w:type="gramStart"/>
      <w:r w:rsidRPr="006D622A">
        <w:rPr>
          <w:rFonts w:eastAsia="宋体"/>
          <w:lang w:val="en-US" w:eastAsia="zh-CN"/>
        </w:rPr>
        <w:t>117][</w:t>
      </w:r>
      <w:proofErr w:type="gramEnd"/>
      <w:r w:rsidRPr="006D622A">
        <w:rPr>
          <w:rFonts w:eastAsia="宋体"/>
          <w:lang w:val="en-US" w:eastAsia="zh-CN"/>
        </w:rPr>
        <w:t>328] Rel-19 Demod_Part3_NTN</w:t>
      </w:r>
      <w:r>
        <w:rPr>
          <w:rFonts w:eastAsia="宋体"/>
          <w:lang w:val="en-US" w:eastAsia="zh-CN"/>
        </w:rPr>
        <w:t xml:space="preserve">, </w:t>
      </w:r>
      <w:r w:rsidRPr="006D622A">
        <w:rPr>
          <w:rFonts w:eastAsia="宋体"/>
          <w:lang w:val="en-US" w:eastAsia="zh-CN"/>
        </w:rPr>
        <w:t>Ericsson</w:t>
      </w:r>
    </w:p>
    <w:p w14:paraId="73B00004" w14:textId="52F632BA" w:rsidR="001A7E01" w:rsidRPr="00042F06" w:rsidRDefault="001A7E01" w:rsidP="00042F06">
      <w:pPr>
        <w:numPr>
          <w:ilvl w:val="0"/>
          <w:numId w:val="5"/>
        </w:numPr>
        <w:spacing w:before="120" w:after="120"/>
        <w:rPr>
          <w:rFonts w:eastAsia="宋体"/>
          <w:lang w:val="en-US" w:eastAsia="zh-CN"/>
        </w:rPr>
      </w:pPr>
      <w:r w:rsidRPr="001A7E01">
        <w:rPr>
          <w:rFonts w:eastAsia="宋体"/>
          <w:lang w:val="en-US" w:eastAsia="zh-CN"/>
        </w:rPr>
        <w:t>R4-2515048</w:t>
      </w:r>
      <w:r>
        <w:rPr>
          <w:rFonts w:eastAsia="宋体"/>
          <w:lang w:val="en-US" w:eastAsia="zh-CN"/>
        </w:rPr>
        <w:t xml:space="preserve">, </w:t>
      </w:r>
      <w:r w:rsidRPr="001A7E01">
        <w:rPr>
          <w:rFonts w:eastAsia="宋体"/>
          <w:lang w:val="en-US" w:eastAsia="zh-CN"/>
        </w:rPr>
        <w:t>Draft CR to introduce a new annex to 38.101-5 for NGSO time varying doppler shift and propagation delay modelling</w:t>
      </w:r>
      <w:r>
        <w:rPr>
          <w:rFonts w:eastAsia="宋体"/>
          <w:lang w:val="en-US" w:eastAsia="zh-CN"/>
        </w:rPr>
        <w:t xml:space="preserve">, </w:t>
      </w:r>
      <w:r w:rsidRPr="001A7E01">
        <w:rPr>
          <w:rFonts w:eastAsia="宋体"/>
          <w:lang w:val="en-US" w:eastAsia="zh-CN"/>
        </w:rPr>
        <w:t>Anritsu Corporation</w:t>
      </w:r>
    </w:p>
    <w:sectPr w:rsidR="001A7E01"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4D91F" w14:textId="77777777" w:rsidR="00610E0C" w:rsidRDefault="00610E0C">
      <w:pPr>
        <w:spacing w:before="120" w:after="120"/>
      </w:pPr>
      <w:r>
        <w:separator/>
      </w:r>
    </w:p>
  </w:endnote>
  <w:endnote w:type="continuationSeparator" w:id="0">
    <w:p w14:paraId="10102548" w14:textId="77777777" w:rsidR="00610E0C" w:rsidRDefault="00610E0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340D1" w14:textId="77777777" w:rsidR="00610E0C" w:rsidRDefault="00610E0C">
      <w:pPr>
        <w:spacing w:before="120" w:after="120"/>
      </w:pPr>
      <w:r>
        <w:separator/>
      </w:r>
    </w:p>
  </w:footnote>
  <w:footnote w:type="continuationSeparator" w:id="0">
    <w:p w14:paraId="04749FCD" w14:textId="77777777" w:rsidR="00610E0C" w:rsidRDefault="00610E0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0A215645"/>
    <w:multiLevelType w:val="hybridMultilevel"/>
    <w:tmpl w:val="90A209E4"/>
    <w:lvl w:ilvl="0" w:tplc="516E78A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253C3D"/>
    <w:multiLevelType w:val="hybridMultilevel"/>
    <w:tmpl w:val="3B20CB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F11108E"/>
    <w:multiLevelType w:val="hybridMultilevel"/>
    <w:tmpl w:val="7EDC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1614A"/>
    <w:multiLevelType w:val="multilevel"/>
    <w:tmpl w:val="2411614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56F53B25"/>
    <w:multiLevelType w:val="hybridMultilevel"/>
    <w:tmpl w:val="B3AAFA38"/>
    <w:lvl w:ilvl="0" w:tplc="1B5CED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D084812"/>
    <w:multiLevelType w:val="hybridMultilevel"/>
    <w:tmpl w:val="2C226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6"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0"/>
  </w:num>
  <w:num w:numId="2">
    <w:abstractNumId w:val="34"/>
  </w:num>
  <w:num w:numId="3">
    <w:abstractNumId w:val="40"/>
  </w:num>
  <w:num w:numId="4">
    <w:abstractNumId w:val="12"/>
  </w:num>
  <w:num w:numId="5">
    <w:abstractNumId w:val="19"/>
  </w:num>
  <w:num w:numId="6">
    <w:abstractNumId w:val="32"/>
  </w:num>
  <w:num w:numId="7">
    <w:abstractNumId w:val="24"/>
  </w:num>
  <w:num w:numId="8">
    <w:abstractNumId w:val="42"/>
    <w:lvlOverride w:ilvl="0">
      <w:startOverride w:val="1"/>
    </w:lvlOverride>
  </w:num>
  <w:num w:numId="9">
    <w:abstractNumId w:val="30"/>
  </w:num>
  <w:num w:numId="10">
    <w:abstractNumId w:val="39"/>
  </w:num>
  <w:num w:numId="11">
    <w:abstractNumId w:val="35"/>
  </w:num>
  <w:num w:numId="12">
    <w:abstractNumId w:val="22"/>
  </w:num>
  <w:num w:numId="13">
    <w:abstractNumId w:val="6"/>
  </w:num>
  <w:num w:numId="14">
    <w:abstractNumId w:val="15"/>
  </w:num>
  <w:num w:numId="15">
    <w:abstractNumId w:val="17"/>
  </w:num>
  <w:num w:numId="16">
    <w:abstractNumId w:val="2"/>
  </w:num>
  <w:num w:numId="17">
    <w:abstractNumId w:val="10"/>
  </w:num>
  <w:num w:numId="18">
    <w:abstractNumId w:val="25"/>
  </w:num>
  <w:num w:numId="19">
    <w:abstractNumId w:val="33"/>
  </w:num>
  <w:num w:numId="20">
    <w:abstractNumId w:val="38"/>
  </w:num>
  <w:num w:numId="21">
    <w:abstractNumId w:val="11"/>
  </w:num>
  <w:num w:numId="22">
    <w:abstractNumId w:val="27"/>
  </w:num>
  <w:num w:numId="23">
    <w:abstractNumId w:val="28"/>
  </w:num>
  <w:num w:numId="24">
    <w:abstractNumId w:val="21"/>
  </w:num>
  <w:num w:numId="25">
    <w:abstractNumId w:val="36"/>
  </w:num>
  <w:num w:numId="26">
    <w:abstractNumId w:val="4"/>
  </w:num>
  <w:num w:numId="27">
    <w:abstractNumId w:val="23"/>
  </w:num>
  <w:num w:numId="28">
    <w:abstractNumId w:val="1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1"/>
  </w:num>
  <w:num w:numId="31">
    <w:abstractNumId w:val="1"/>
  </w:num>
  <w:num w:numId="32">
    <w:abstractNumId w:val="18"/>
  </w:num>
  <w:num w:numId="33">
    <w:abstractNumId w:val="9"/>
  </w:num>
  <w:num w:numId="34">
    <w:abstractNumId w:val="16"/>
  </w:num>
  <w:num w:numId="35">
    <w:abstractNumId w:val="31"/>
  </w:num>
  <w:num w:numId="36">
    <w:abstractNumId w:val="14"/>
  </w:num>
  <w:num w:numId="37">
    <w:abstractNumId w:val="26"/>
  </w:num>
  <w:num w:numId="38">
    <w:abstractNumId w:val="5"/>
  </w:num>
  <w:num w:numId="39">
    <w:abstractNumId w:val="7"/>
  </w:num>
  <w:num w:numId="40">
    <w:abstractNumId w:val="8"/>
  </w:num>
  <w:num w:numId="41">
    <w:abstractNumId w:val="29"/>
  </w:num>
  <w:num w:numId="42">
    <w:abstractNumId w:val="3"/>
  </w:num>
  <w:num w:numId="43">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6CB1"/>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A9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900"/>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244"/>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E01"/>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41C"/>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37"/>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1EA"/>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6B7"/>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0C"/>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715"/>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63A"/>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0E0C"/>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EED"/>
    <w:rsid w:val="0062523E"/>
    <w:rsid w:val="006252F1"/>
    <w:rsid w:val="006254CF"/>
    <w:rsid w:val="00625743"/>
    <w:rsid w:val="00625806"/>
    <w:rsid w:val="00625B5D"/>
    <w:rsid w:val="0062606D"/>
    <w:rsid w:val="0062624E"/>
    <w:rsid w:val="0062671B"/>
    <w:rsid w:val="00626868"/>
    <w:rsid w:val="00626904"/>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3CB"/>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161"/>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22A"/>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09F"/>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1F8E"/>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55C"/>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949"/>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19"/>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0C7"/>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3D"/>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0D7"/>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2A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4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17778"/>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562"/>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33A"/>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760"/>
    <w:rsid w:val="00D34814"/>
    <w:rsid w:val="00D34941"/>
    <w:rsid w:val="00D34B7F"/>
    <w:rsid w:val="00D3548B"/>
    <w:rsid w:val="00D3552C"/>
    <w:rsid w:val="00D35CB6"/>
    <w:rsid w:val="00D35CF9"/>
    <w:rsid w:val="00D35E39"/>
    <w:rsid w:val="00D35F55"/>
    <w:rsid w:val="00D3600B"/>
    <w:rsid w:val="00D3656F"/>
    <w:rsid w:val="00D365D2"/>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10"/>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295"/>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1EB"/>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A79"/>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8A"/>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AC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48"/>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AA741C2-7AE8-41CB-94D3-726EA2B93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3843</TotalTime>
  <Pages>1</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100</cp:revision>
  <cp:lastPrinted>2009-04-22T06:01:00Z</cp:lastPrinted>
  <dcterms:created xsi:type="dcterms:W3CDTF">2025-09-22T02:22:00Z</dcterms:created>
  <dcterms:modified xsi:type="dcterms:W3CDTF">2026-01-30T11:36:00Z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