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6" w:name="_GoBack"/>
      <w:bookmarkEnd w:id="6"/>
      <w:r>
        <w:rPr>
          <w:rFonts w:hint="eastAsia" w:ascii="Arial" w:hAnsi="Arial" w:cs="Arial"/>
          <w:b/>
          <w:sz w:val="24"/>
          <w:szCs w:val="24"/>
        </w:rPr>
        <w:t xml:space="preserve">R4-2601302                         </w:t>
      </w:r>
    </w:p>
    <w:p>
      <w:pPr>
        <w:tabs>
          <w:tab w:val="left" w:pos="1985"/>
        </w:tabs>
        <w:spacing w:after="180" w:line="240" w:lineRule="exact"/>
        <w:ind w:left="0" w:firstLine="0"/>
        <w:rPr>
          <w:rFonts w:ascii="Arial" w:hAnsi="Arial" w:eastAsia="MS Mincho" w:cs="Arial"/>
          <w:b/>
          <w:color w:val="auto"/>
          <w:sz w:val="24"/>
          <w:szCs w:val="24"/>
          <w:lang w:eastAsia="en-US"/>
        </w:rPr>
      </w:pPr>
      <w:r>
        <w:rPr>
          <w:rFonts w:ascii="Arial" w:hAnsi="Arial" w:eastAsia="MS Mincho" w:cs="Arial"/>
          <w:b/>
          <w:color w:val="auto"/>
          <w:sz w:val="24"/>
          <w:szCs w:val="24"/>
          <w:lang w:eastAsia="en-US"/>
        </w:rPr>
        <w:t>Gothenburg, Sweden, Feb. 09-13, 2026</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7.13.3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hint="eastAsia"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SCell activation at SpCell LTM cell switch</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09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 xml:space="preserve">several enhancements for NR </w:t>
      </w:r>
      <w:r>
        <w:rPr>
          <w:rFonts w:hint="eastAsia"/>
          <w:iCs/>
          <w:lang w:val="en-US" w:eastAsia="zh-CN"/>
        </w:rPr>
        <w:t>mobility was approval. There are two objectives need to discuss in Rel-20, one is LTM SCell activation improvements for further reducing interruption delays</w:t>
      </w:r>
      <w:r>
        <w:rPr>
          <w:rFonts w:hint="eastAsia"/>
          <w:lang w:val="en-US" w:eastAsia="zh-CN"/>
        </w:rPr>
        <w:t xml:space="preserve">, and the other is Dynamic L1 measurement and reporting configuration change. This meeting is the first time for this topic, and we need to provide the initial views on </w:t>
      </w:r>
      <w:r>
        <w:rPr>
          <w:rFonts w:hint="eastAsia"/>
          <w:iCs/>
          <w:lang w:val="en-US" w:eastAsia="zh-CN"/>
        </w:rPr>
        <w:t xml:space="preserve">LTM SCell activation improvements. For </w:t>
      </w:r>
      <w:r>
        <w:rPr>
          <w:rFonts w:hint="eastAsia"/>
          <w:lang w:val="en-US" w:eastAsia="zh-CN"/>
        </w:rPr>
        <w:t>Dynamic L1 measurement and reporting configuration change, it will be triggered by RAN2</w:t>
      </w:r>
      <w:r>
        <w:rPr>
          <w:rFonts w:hint="default"/>
          <w:lang w:val="en-US" w:eastAsia="zh-CN"/>
        </w:rPr>
        <w:t>’</w:t>
      </w:r>
      <w:r>
        <w:rPr>
          <w:rFonts w:hint="eastAsia"/>
          <w:lang w:val="en-US" w:eastAsia="zh-CN"/>
        </w:rPr>
        <w:t>s LS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pPr>
              <w:numPr>
                <w:ilvl w:val="0"/>
                <w:numId w:val="4"/>
              </w:numPr>
              <w:overflowPunct/>
              <w:autoSpaceDE/>
              <w:autoSpaceDN/>
              <w:adjustRightInd/>
              <w:spacing w:before="60" w:after="60" w:line="276" w:lineRule="auto"/>
              <w:textAlignment w:val="auto"/>
              <w:rPr>
                <w:lang w:eastAsia="zh-CN"/>
              </w:rPr>
            </w:pPr>
            <w:r>
              <w:rPr>
                <w:highlight w:val="none"/>
                <w:lang w:eastAsia="zh-CN"/>
              </w:rPr>
              <w:t>LTM SCell</w:t>
            </w:r>
            <w:r>
              <w:rPr>
                <w:rFonts w:hint="eastAsia"/>
                <w:highlight w:val="none"/>
                <w:lang w:eastAsia="zh-CN"/>
              </w:rPr>
              <w:t xml:space="preserve"> activation </w:t>
            </w:r>
            <w:r>
              <w:rPr>
                <w:highlight w:val="none"/>
                <w:lang w:eastAsia="zh-CN"/>
              </w:rPr>
              <w:t>improvements</w:t>
            </w:r>
            <w:r>
              <w:rPr>
                <w:lang w:eastAsia="zh-CN"/>
              </w:rPr>
              <w:t xml:space="preserve"> for further reducing interruption delays</w:t>
            </w:r>
          </w:p>
          <w:p>
            <w:pPr>
              <w:numPr>
                <w:ilvl w:val="1"/>
                <w:numId w:val="4"/>
              </w:numPr>
              <w:overflowPunct/>
              <w:autoSpaceDE/>
              <w:autoSpaceDN/>
              <w:adjustRightInd/>
              <w:spacing w:before="60" w:after="60" w:line="276" w:lineRule="auto"/>
              <w:textAlignment w:val="auto"/>
              <w:rPr>
                <w:lang w:eastAsia="zh-CN"/>
              </w:rPr>
            </w:pPr>
            <w:r>
              <w:rPr>
                <w:lang w:eastAsia="zh-CN"/>
              </w:rPr>
              <w:t xml:space="preserve">Specify the necessary configuration and UE procedures for NW triggering of LTM SCell activation as part of the SpCell LTM cell switch [RAN2, RAN3]. </w:t>
            </w:r>
          </w:p>
          <w:p>
            <w:pPr>
              <w:numPr>
                <w:ilvl w:val="1"/>
                <w:numId w:val="4"/>
              </w:numPr>
              <w:overflowPunct/>
              <w:autoSpaceDE/>
              <w:autoSpaceDN/>
              <w:adjustRightInd/>
              <w:spacing w:before="60" w:after="60" w:line="276" w:lineRule="auto"/>
              <w:textAlignment w:val="auto"/>
              <w:rPr>
                <w:lang w:eastAsia="zh-CN"/>
              </w:rPr>
            </w:pPr>
            <w:r>
              <w:rPr>
                <w:lang w:eastAsia="zh-CN"/>
              </w:rPr>
              <w:t xml:space="preserve">Evaluate and specify as necessary the needed RAN4 requirements for this [RAN4]. </w:t>
            </w:r>
          </w:p>
          <w:p>
            <w:pPr>
              <w:ind w:left="2160"/>
              <w:rPr>
                <w:lang w:eastAsia="zh-CN"/>
              </w:rPr>
            </w:pPr>
            <w:r>
              <w:rPr>
                <w:lang w:eastAsia="zh-CN"/>
              </w:rPr>
              <w:t>NOTE</w:t>
            </w:r>
            <w:r>
              <w:rPr>
                <w:rFonts w:hint="eastAsia"/>
                <w:lang w:eastAsia="zh-CN"/>
              </w:rPr>
              <w:t xml:space="preserve"> 1</w:t>
            </w:r>
            <w:r>
              <w:rPr>
                <w:lang w:eastAsia="zh-CN"/>
              </w:rPr>
              <w:t xml:space="preserve">: Reuse the candidate cell LTM measurement and reporting procedures where possible for the SCell </w:t>
            </w:r>
            <w:r>
              <w:rPr>
                <w:rFonts w:hint="eastAsia"/>
                <w:lang w:eastAsia="zh-CN"/>
              </w:rPr>
              <w:t xml:space="preserve">activation </w:t>
            </w:r>
            <w:r>
              <w:rPr>
                <w:lang w:eastAsia="zh-CN"/>
              </w:rPr>
              <w:t>improvements</w:t>
            </w:r>
          </w:p>
          <w:p>
            <w:pPr>
              <w:ind w:left="2160"/>
              <w:rPr>
                <w:lang w:eastAsia="zh-CN"/>
              </w:rPr>
            </w:pPr>
            <w:r>
              <w:rPr>
                <w:lang w:eastAsia="zh-CN"/>
              </w:rPr>
              <w:t>NOTE</w:t>
            </w:r>
            <w:r>
              <w:rPr>
                <w:rFonts w:hint="eastAsia"/>
                <w:lang w:eastAsia="zh-CN"/>
              </w:rPr>
              <w:t xml:space="preserve"> 2: </w:t>
            </w:r>
            <w:r>
              <w:rPr>
                <w:lang w:eastAsia="zh-CN"/>
              </w:rPr>
              <w:t>Early CSI acquisition procedure for SCell is not in the scope</w:t>
            </w:r>
            <w:r>
              <w:rPr>
                <w:rFonts w:hint="eastAsia"/>
                <w:lang w:eastAsia="zh-CN"/>
              </w:rPr>
              <w:t>.</w:t>
            </w:r>
          </w:p>
          <w:p>
            <w:pPr>
              <w:ind w:left="2160"/>
              <w:rPr>
                <w:lang w:eastAsia="zh-CN"/>
              </w:rPr>
            </w:pPr>
            <w:r>
              <w:rPr>
                <w:lang w:eastAsia="zh-CN"/>
              </w:rPr>
              <w:t>NOTE</w:t>
            </w:r>
            <w:r>
              <w:rPr>
                <w:rFonts w:hint="eastAsia"/>
                <w:lang w:eastAsia="zh-CN"/>
              </w:rPr>
              <w:t xml:space="preserve"> 3</w:t>
            </w:r>
            <w:r>
              <w:rPr>
                <w:lang w:eastAsia="zh-CN"/>
              </w:rPr>
              <w:t xml:space="preserve">: This objective is </w:t>
            </w:r>
            <w:r>
              <w:rPr>
                <w:rFonts w:hint="eastAsia"/>
                <w:lang w:eastAsia="zh-CN"/>
              </w:rPr>
              <w:t>not</w:t>
            </w:r>
            <w:r>
              <w:rPr>
                <w:lang w:eastAsia="zh-CN"/>
              </w:rPr>
              <w:t xml:space="preserve"> applicable to non-co-located CA and is </w:t>
            </w:r>
            <w:r>
              <w:rPr>
                <w:rFonts w:hint="eastAsia"/>
                <w:lang w:eastAsia="zh-CN"/>
              </w:rPr>
              <w:t>not</w:t>
            </w:r>
            <w:r>
              <w:rPr>
                <w:lang w:eastAsia="zh-CN"/>
              </w:rPr>
              <w:t xml:space="preserve"> applicable to C-LTM</w:t>
            </w:r>
          </w:p>
          <w:p>
            <w:pPr>
              <w:ind w:left="2160"/>
              <w:rPr>
                <w:lang w:eastAsia="zh-CN"/>
              </w:rPr>
            </w:pPr>
            <w:r>
              <w:rPr>
                <w:lang w:eastAsia="zh-CN"/>
              </w:rPr>
              <w:t>NOTE</w:t>
            </w:r>
            <w:r>
              <w:rPr>
                <w:rFonts w:hint="eastAsia"/>
                <w:lang w:eastAsia="zh-CN"/>
              </w:rPr>
              <w:t xml:space="preserve"> 4</w:t>
            </w:r>
            <w:r>
              <w:rPr>
                <w:lang w:eastAsia="zh-CN"/>
              </w:rPr>
              <w:t>: This objective is applicable to MCG and SCG</w:t>
            </w:r>
            <w:r>
              <w:rPr>
                <w:rFonts w:hint="eastAsia"/>
                <w:lang w:eastAsia="zh-CN"/>
              </w:rPr>
              <w:t xml:space="preserve">, and is applicable to both intra-CU and inter-CU cases. </w:t>
            </w:r>
          </w:p>
          <w:p>
            <w:pPr>
              <w:ind w:left="2160"/>
              <w:rPr>
                <w:rFonts w:hint="eastAsia"/>
                <w:lang w:eastAsia="zh-CN"/>
              </w:rPr>
            </w:pPr>
            <w:r>
              <w:rPr>
                <w:rFonts w:hint="eastAsia"/>
                <w:lang w:eastAsia="zh-CN"/>
              </w:rPr>
              <w:t>NOTE 5: The objective is only applicable to the case of SCell activation within</w:t>
            </w:r>
            <w:r>
              <w:rPr>
                <w:lang w:eastAsia="zh-CN"/>
              </w:rPr>
              <w:t xml:space="preserve"> the same cell group from which the LTM cell switch </w:t>
            </w:r>
            <w:r>
              <w:rPr>
                <w:rFonts w:hint="eastAsia"/>
                <w:lang w:eastAsia="zh-CN"/>
              </w:rPr>
              <w:t xml:space="preserve">command </w:t>
            </w:r>
            <w:r>
              <w:rPr>
                <w:lang w:eastAsia="zh-CN"/>
              </w:rPr>
              <w:t>MAC CE is received</w:t>
            </w:r>
            <w:r>
              <w:rPr>
                <w:rFonts w:hint="eastAsia"/>
                <w:lang w:eastAsia="zh-CN"/>
              </w:rPr>
              <w:t>.</w:t>
            </w:r>
          </w:p>
          <w:p>
            <w:pPr>
              <w:numPr>
                <w:ilvl w:val="0"/>
                <w:numId w:val="4"/>
              </w:numPr>
              <w:overflowPunct/>
              <w:autoSpaceDE/>
              <w:autoSpaceDN/>
              <w:adjustRightInd/>
              <w:spacing w:before="60" w:after="60" w:line="276" w:lineRule="auto"/>
              <w:textAlignment w:val="auto"/>
              <w:rPr>
                <w:lang w:eastAsia="zh-CN"/>
              </w:rPr>
            </w:pPr>
            <w:bookmarkStart w:id="1" w:name="OLE_LINK49"/>
            <w:r>
              <w:rPr>
                <w:lang w:eastAsia="zh-CN"/>
              </w:rPr>
              <w:t>Dynamic L1 measurement and reporting configuration change</w:t>
            </w:r>
          </w:p>
          <w:p>
            <w:pPr>
              <w:numPr>
                <w:ilvl w:val="1"/>
                <w:numId w:val="4"/>
              </w:numPr>
              <w:overflowPunct/>
              <w:autoSpaceDE/>
              <w:autoSpaceDN/>
              <w:adjustRightInd/>
              <w:spacing w:before="60" w:after="60" w:line="276" w:lineRule="auto"/>
              <w:textAlignment w:val="auto"/>
              <w:rPr>
                <w:lang w:eastAsia="zh-CN"/>
              </w:rPr>
            </w:pPr>
            <w:r>
              <w:rPr>
                <w:lang w:eastAsia="zh-CN"/>
              </w:rPr>
              <w:t>Specify the necessary configuration and procedures for MAC CE based configuration selection among prior provided RRC configurations of UE L1 measurement and reporting LTM configuration [RAN2]</w:t>
            </w:r>
          </w:p>
          <w:p>
            <w:pPr>
              <w:ind w:left="1440" w:firstLine="600"/>
              <w:rPr>
                <w:lang w:eastAsia="zh-CN"/>
              </w:rPr>
            </w:pPr>
            <w:r>
              <w:rPr>
                <w:lang w:eastAsia="zh-CN"/>
              </w:rPr>
              <w:t xml:space="preserve">NOTE </w:t>
            </w:r>
            <w:r>
              <w:rPr>
                <w:rFonts w:hint="eastAsia"/>
                <w:lang w:eastAsia="zh-CN"/>
              </w:rPr>
              <w:t>6</w:t>
            </w:r>
            <w:r>
              <w:rPr>
                <w:lang w:eastAsia="zh-CN"/>
              </w:rPr>
              <w:t>: This sub-objective is applicable to C-LTM as well.</w:t>
            </w:r>
          </w:p>
          <w:p>
            <w:pPr>
              <w:ind w:left="1440" w:firstLine="600"/>
              <w:rPr>
                <w:lang w:eastAsia="zh-CN"/>
              </w:rPr>
            </w:pPr>
            <w:r>
              <w:rPr>
                <w:lang w:eastAsia="zh-CN"/>
              </w:rPr>
              <w:t xml:space="preserve">NOTE </w:t>
            </w:r>
            <w:r>
              <w:rPr>
                <w:rFonts w:hint="eastAsia"/>
                <w:lang w:eastAsia="zh-CN"/>
              </w:rPr>
              <w:t>7</w:t>
            </w:r>
            <w:r>
              <w:rPr>
                <w:lang w:eastAsia="zh-CN"/>
              </w:rPr>
              <w:t xml:space="preserve">: </w:t>
            </w:r>
            <w:r>
              <w:rPr>
                <w:rFonts w:hint="eastAsia"/>
                <w:lang w:eastAsia="zh-CN"/>
              </w:rPr>
              <w:t>T</w:t>
            </w:r>
            <w:r>
              <w:rPr>
                <w:lang w:eastAsia="zh-CN"/>
              </w:rPr>
              <w:t>his objective is limited to the configuration related to L1 measurement and reporting configuration and strive</w:t>
            </w:r>
            <w:r>
              <w:rPr>
                <w:rFonts w:hint="eastAsia"/>
                <w:lang w:eastAsia="zh-CN"/>
              </w:rPr>
              <w:t>s</w:t>
            </w:r>
            <w:r>
              <w:rPr>
                <w:lang w:eastAsia="zh-CN"/>
              </w:rPr>
              <w:t xml:space="preserve"> to avoid RAN1 impact (including reporting)</w:t>
            </w:r>
          </w:p>
          <w:p>
            <w:pPr>
              <w:ind w:left="1440" w:firstLine="600"/>
              <w:rPr>
                <w:lang w:eastAsia="zh-CN"/>
              </w:rPr>
            </w:pPr>
            <w:r>
              <w:rPr>
                <w:lang w:eastAsia="zh-CN"/>
              </w:rPr>
              <w:t xml:space="preserve">NOTE </w:t>
            </w:r>
            <w:r>
              <w:rPr>
                <w:rFonts w:hint="eastAsia"/>
                <w:lang w:eastAsia="zh-CN"/>
              </w:rPr>
              <w:t>8</w:t>
            </w:r>
            <w:r>
              <w:rPr>
                <w:lang w:eastAsia="zh-CN"/>
              </w:rPr>
              <w:t xml:space="preserve">: RAN1/RAN3/RAN4 involvement is based on LS if necessary </w:t>
            </w:r>
          </w:p>
          <w:bookmarkEnd w:id="1"/>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In this contribution, we would like to provide our initial views on LTM SCell activation as part of the SpCell LTM cell switch</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2" w:name="OLE_LINK14"/>
      <w:bookmarkStart w:id="3" w:name="OLE_LINK10"/>
      <w:bookmarkStart w:id="4" w:name="OLE_LINK20"/>
      <w:bookmarkStart w:id="5" w:name="OLE_LINK13"/>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 xml:space="preserve">According the work item, other work groups will specify the necessary configuration and UE procedures for NW triggering of LTM SCell activation as part of the SpCell LTM cell switch, and RAN4 should evaluate and specify as necessary the needed RRM requirements for this. </w:t>
      </w:r>
    </w:p>
    <w:p>
      <w:pPr>
        <w:spacing w:after="157" w:afterLines="50"/>
        <w:rPr>
          <w:rFonts w:hint="eastAsia"/>
          <w:color w:val="auto"/>
          <w:lang w:val="en-US" w:eastAsia="zh-CN"/>
        </w:rPr>
      </w:pPr>
      <w:r>
        <w:rPr>
          <w:rFonts w:hint="eastAsia"/>
          <w:color w:val="auto"/>
          <w:lang w:val="en-US" w:eastAsia="zh-CN"/>
        </w:rPr>
        <w:t xml:space="preserve">From our understanding, the procedure for NW triggering of LTM SCell activation as part of the SpCell LTM cell switch is more likely the procedure for </w:t>
      </w:r>
      <w:r>
        <w:rPr>
          <w:rFonts w:hint="eastAsia"/>
          <w:lang w:val="en-US" w:eastAsia="zh-CN"/>
        </w:rPr>
        <w:t>d</w:t>
      </w:r>
      <w:r>
        <w:rPr>
          <w:lang w:eastAsia="ko-KR"/>
        </w:rPr>
        <w:t>irect SCell Activation at Handover</w:t>
      </w:r>
      <w:r>
        <w:rPr>
          <w:rFonts w:hint="eastAsia"/>
          <w:color w:val="auto"/>
          <w:lang w:val="en-US" w:eastAsia="zh-CN"/>
        </w:rPr>
        <w:t xml:space="preserve"> in clause 8.3.5, which is </w:t>
      </w:r>
      <w:r>
        <w:rPr>
          <w:lang w:eastAsia="ko-KR"/>
        </w:rPr>
        <w:t xml:space="preserve">for handover with one SCell for which the parameter </w:t>
      </w:r>
      <w:r>
        <w:rPr>
          <w:i/>
          <w:lang w:eastAsia="ko-KR"/>
        </w:rPr>
        <w:t>sCellState</w:t>
      </w:r>
      <w:r>
        <w:rPr>
          <w:lang w:eastAsia="ko-KR"/>
        </w:rPr>
        <w:t xml:space="preserve"> is set to </w:t>
      </w:r>
      <w:r>
        <w:rPr>
          <w:i/>
          <w:lang w:eastAsia="ko-KR"/>
        </w:rPr>
        <w:t>activated</w:t>
      </w:r>
      <w:r>
        <w:rPr>
          <w:rFonts w:hint="eastAsia"/>
          <w:color w:val="auto"/>
          <w:lang w:val="en-US" w:eastAsia="zh-CN"/>
        </w:rPr>
        <w:t>, and the difference between them is that one is based on L3 handover, and the other is based on L1 cell switch. Therefore, we can use the requirements for direct SCell activation at handover in clause 8.3.5 as baseline and further discuss which component can be executed earlier or can equal to zero under side conditions.</w:t>
      </w:r>
    </w:p>
    <w:p>
      <w:pPr>
        <w:spacing w:after="157" w:afterLines="50"/>
        <w:rPr>
          <w:rFonts w:hint="default"/>
          <w:b/>
          <w:bCs/>
          <w:color w:val="auto"/>
          <w:lang w:val="en-US" w:eastAsia="zh-CN"/>
        </w:rPr>
      </w:pPr>
      <w:r>
        <w:rPr>
          <w:rFonts w:hint="eastAsia"/>
          <w:b/>
          <w:bCs/>
          <w:color w:val="auto"/>
          <w:lang w:val="en-US" w:eastAsia="zh-CN"/>
        </w:rPr>
        <w:t>Proposal 1: RAN4 should define delay requirement for SCell activation at SpCell LTM cell switch.</w:t>
      </w:r>
    </w:p>
    <w:p>
      <w:pPr>
        <w:spacing w:after="157" w:afterLines="50"/>
        <w:rPr>
          <w:rFonts w:hint="eastAsia"/>
          <w:color w:val="auto"/>
          <w:lang w:val="en-US" w:eastAsia="zh-CN"/>
        </w:rPr>
      </w:pPr>
      <w:r>
        <w:rPr>
          <w:rFonts w:hint="eastAsia"/>
          <w:b/>
          <w:bCs/>
          <w:color w:val="auto"/>
          <w:lang w:val="en-US" w:eastAsia="zh-CN"/>
        </w:rPr>
        <w:t>Proposal 2: For SCell activation at SpCell LTM cell switch, the requirements for direct SCell activation at handover in clause 8.3.5 as baseline and further discuss which component can be executed earlier or can equal to zero under side conditions.</w:t>
      </w:r>
    </w:p>
    <w:p>
      <w:pPr>
        <w:spacing w:after="157" w:afterLines="50"/>
        <w:rPr>
          <w:rFonts w:hint="default"/>
          <w:color w:val="auto"/>
          <w:lang w:val="en-US" w:eastAsia="zh-CN"/>
        </w:rPr>
      </w:pPr>
      <w:r>
        <w:rPr>
          <w:rFonts w:hint="eastAsia"/>
          <w:color w:val="auto"/>
          <w:lang w:val="en-US" w:eastAsia="zh-CN"/>
        </w:rPr>
        <w:t>First, we should consider the known cell condition for LTM SCell activation. In legacy, SCell activation is based on L3 measurement and we can observed from the known SCell condition as blew:</w:t>
      </w:r>
    </w:p>
    <w:p>
      <w:pPr>
        <w:spacing w:after="157" w:afterLines="50"/>
        <w:rPr>
          <w:rFonts w:hint="eastAsia"/>
          <w:lang w:val="en-US" w:eastAsia="zh-CN"/>
        </w:rPr>
      </w:pPr>
      <w:r>
        <w:rPr>
          <w:rFonts w:hint="eastAsia"/>
          <w:color w:val="auto"/>
          <w:lang w:val="en-US" w:eastAsia="zh-CN"/>
        </w:rPr>
        <w:t xml:space="preserve">In existing known SCell condition, there is a sub-condition that </w:t>
      </w:r>
      <w:r>
        <w:t xml:space="preserve">the UE has sent a valid measurement report for the SCell being activated </w:t>
      </w:r>
      <w:r>
        <w:rPr>
          <w:rFonts w:hint="eastAsia"/>
          <w:lang w:val="en-US" w:eastAsia="zh-CN"/>
        </w:rPr>
        <w:t xml:space="preserve">in FR1 or </w:t>
      </w:r>
      <w:r>
        <w:t>the UE has sent a valid</w:t>
      </w:r>
      <w:r>
        <w:rPr>
          <w:lang w:eastAsia="zh-CN"/>
        </w:rPr>
        <w:t xml:space="preserve"> L3-RSRP</w:t>
      </w:r>
      <w:r>
        <w:t xml:space="preserve"> measurement report</w:t>
      </w:r>
      <w:r>
        <w:rPr>
          <w:lang w:eastAsia="zh-CN"/>
        </w:rPr>
        <w:t xml:space="preserve"> with SSB index</w:t>
      </w:r>
      <w:r>
        <w:rPr>
          <w:rFonts w:hint="eastAsia"/>
          <w:lang w:val="en-US" w:eastAsia="zh-CN"/>
        </w:rPr>
        <w:t xml:space="preserve"> in FR2.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2" w:hRule="atLeast"/>
        </w:trPr>
        <w:tc>
          <w:tcPr>
            <w:tcW w:w="9858" w:type="dxa"/>
          </w:tcPr>
          <w:p>
            <w:pPr>
              <w:rPr>
                <w:rFonts w:hint="eastAsia"/>
                <w:lang w:val="en-US" w:eastAsia="zh-CN"/>
              </w:rPr>
            </w:pPr>
            <w:r>
              <w:rPr>
                <w:rFonts w:hint="eastAsia"/>
                <w:lang w:val="en-US" w:eastAsia="zh-CN"/>
              </w:rPr>
              <w:t>Clause 8.3.5:</w:t>
            </w:r>
          </w:p>
          <w:p>
            <w:pPr>
              <w:rPr>
                <w:rFonts w:hint="default"/>
                <w:lang w:val="en-US" w:eastAsia="zh-CN"/>
              </w:rPr>
            </w:pPr>
          </w:p>
          <w:p>
            <w:r>
              <w:t xml:space="preserve">The SCell in </w:t>
            </w:r>
            <w:r>
              <w:rPr>
                <w:highlight w:val="green"/>
              </w:rPr>
              <w:t>FR1</w:t>
            </w:r>
            <w:r>
              <w:t xml:space="preserve"> is known provided the following conditions are met for the SCell:</w:t>
            </w:r>
          </w:p>
          <w:p>
            <w:pPr>
              <w:pStyle w:val="50"/>
            </w:pPr>
            <w:r>
              <w:t>-</w:t>
            </w:r>
            <w:r>
              <w:tab/>
            </w:r>
            <w:r>
              <w:t xml:space="preserve">During the last 5 seconds before the reception of the direct SCell configuration command: </w:t>
            </w:r>
          </w:p>
          <w:p>
            <w:pPr>
              <w:pStyle w:val="97"/>
            </w:pPr>
            <w:r>
              <w:t>-</w:t>
            </w:r>
            <w:r>
              <w:tab/>
            </w:r>
            <w:r>
              <w:rPr>
                <w:highlight w:val="green"/>
              </w:rPr>
              <w:t>the UE has sent a valid measurement report for the SCell being directly activated</w:t>
            </w:r>
            <w:r>
              <w:t xml:space="preserve">, and </w:t>
            </w:r>
          </w:p>
          <w:p>
            <w:pPr>
              <w:pStyle w:val="97"/>
            </w:pPr>
            <w:r>
              <w:t>-</w:t>
            </w:r>
            <w:r>
              <w:tab/>
            </w:r>
            <w:r>
              <w:t xml:space="preserve">the </w:t>
            </w:r>
            <w:r>
              <w:rPr>
                <w:lang w:eastAsia="zh-CN"/>
              </w:rPr>
              <w:t>SSB measured</w:t>
            </w:r>
            <w:r>
              <w:t xml:space="preserve"> remains detectable according to the cell identification conditions specified in clauses 9.2 and 9.3, </w:t>
            </w:r>
          </w:p>
          <w:p>
            <w:pPr>
              <w:pStyle w:val="97"/>
            </w:pPr>
            <w:r>
              <w:t>-</w:t>
            </w:r>
            <w:r>
              <w:tab/>
            </w:r>
            <w:r>
              <w:t xml:space="preserve">the SSB measured during the period equal to [5] seconds also remains detectable during the SCell activation delay according to the cell identification conditions specified in clause 9.2 and 9.3.  </w:t>
            </w:r>
          </w:p>
          <w:p>
            <w:r>
              <w:t>Otherwise, the SCell is unknown.</w:t>
            </w:r>
          </w:p>
          <w:p>
            <w:pPr>
              <w:rPr>
                <w:lang w:eastAsia="ko-KR"/>
              </w:rPr>
            </w:pPr>
            <w:r>
              <w:t xml:space="preserve">The SCell in </w:t>
            </w:r>
            <w:r>
              <w:rPr>
                <w:highlight w:val="green"/>
              </w:rPr>
              <w:t>FR2</w:t>
            </w:r>
            <w:r>
              <w:t xml:space="preserve"> is known provided it meets the corresponding conditions as defined in clause 8.3.2. Otherwise, the SCell is unknown.</w:t>
            </w:r>
          </w:p>
          <w:p>
            <w:pPr>
              <w:rPr>
                <w:szCs w:val="24"/>
                <w:highlight w:val="yellow"/>
                <w:lang w:eastAsia="zh-CN"/>
              </w:rPr>
            </w:pPr>
          </w:p>
          <w:p>
            <w:pPr>
              <w:rPr>
                <w:rFonts w:hint="eastAsia"/>
                <w:lang w:val="en-US" w:eastAsia="zh-CN"/>
              </w:rPr>
            </w:pPr>
            <w:r>
              <w:t>clause 8.3.2</w:t>
            </w:r>
            <w:r>
              <w:rPr>
                <w:rFonts w:hint="eastAsia"/>
                <w:lang w:val="en-US" w:eastAsia="zh-CN"/>
              </w:rPr>
              <w:t>:</w:t>
            </w:r>
          </w:p>
          <w:p>
            <w:pPr>
              <w:rPr>
                <w:rFonts w:hint="eastAsia"/>
                <w:lang w:val="en-US" w:eastAsia="zh-CN"/>
              </w:rPr>
            </w:pPr>
          </w:p>
          <w:p>
            <w:pPr>
              <w:tabs>
                <w:tab w:val="left" w:pos="0"/>
              </w:tabs>
              <w:rPr>
                <w:szCs w:val="24"/>
                <w:lang w:eastAsia="zh-CN"/>
              </w:rPr>
            </w:pPr>
            <w:r>
              <w:rPr>
                <w:szCs w:val="24"/>
                <w:highlight w:val="none"/>
                <w:lang w:eastAsia="zh-CN"/>
              </w:rPr>
              <w:t>For the first SCell activation in FR2 bands, the SCell is known</w:t>
            </w:r>
            <w:r>
              <w:rPr>
                <w:szCs w:val="24"/>
                <w:lang w:eastAsia="zh-CN"/>
              </w:rPr>
              <w:t xml:space="preserve"> if it has been meeting the following conditions:</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equal to 4s for UE supporting power class 1/5 and 3s for UE supporting power class 2/3/4 before UE receives the last activation command for PDCCH TCI, PDSCH TCI (when applicable) and semi-persistent CSI-RS for CQI reporting (when applicable):</w:t>
            </w:r>
          </w:p>
          <w:p>
            <w:pPr>
              <w:widowControl w:val="0"/>
              <w:ind w:left="851" w:hanging="284"/>
              <w:jc w:val="both"/>
              <w:rPr>
                <w:rFonts w:ascii="Times New Roman" w:hAnsi="Times New Roman" w:eastAsia="宋体" w:cs="Times New Roman"/>
                <w:kern w:val="2"/>
                <w:sz w:val="21"/>
                <w:szCs w:val="24"/>
                <w:highlight w:val="green"/>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highlight w:val="green"/>
                <w:lang w:val="en-US" w:eastAsia="zh-CN" w:bidi="ar-SA"/>
              </w:rPr>
              <w:t xml:space="preserve">the UE has sent a valid L3-RSRP measurement report with SSB index, and </w:t>
            </w:r>
          </w:p>
          <w:p>
            <w:pPr>
              <w:widowControl w:val="0"/>
              <w:ind w:left="851"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SCell activation command is received after L3-RSRP reporting and no later than the time when UE receives MAC-CE command for TCI activation</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pPr>
              <w:rPr>
                <w:rFonts w:hint="eastAsia"/>
                <w:szCs w:val="24"/>
                <w:lang w:val="en-US" w:eastAsia="zh-CN"/>
              </w:rPr>
            </w:pPr>
            <w:r>
              <w:rPr>
                <w:szCs w:val="24"/>
                <w:lang w:eastAsia="zh-CN"/>
              </w:rPr>
              <w:t>Otherwise, the first SCell in FR2 band is unknown.</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default"/>
          <w:lang w:val="en-US" w:eastAsia="zh-CN"/>
        </w:rPr>
      </w:pPr>
      <w:r>
        <w:rPr>
          <w:rFonts w:hint="eastAsia"/>
          <w:lang w:val="en-US" w:eastAsia="zh-CN"/>
        </w:rPr>
        <w:t>For FR1, known SCell means the UE has sent a valid measurement report for the SCell being directly activated d</w:t>
      </w:r>
      <w:r>
        <w:t>uring the last 5 seconds before the reception of the direct SCell configuration command</w:t>
      </w:r>
      <w:r>
        <w:rPr>
          <w:rFonts w:hint="eastAsia"/>
          <w:lang w:val="en-US" w:eastAsia="zh-CN"/>
        </w:rPr>
        <w:t>. A valid measurement report here can include L1 measurement report and L3 measurement report. So, we have no strong view whether to update the wording to make it more clear or not in FR1. However, for FR2, not only valid L3-RSRP measurement report with SSB index, but also valid L1-RSRP measurement report should be considered due to LTM. Therefore, the known SCell condition should be updated to consider L1-RSRP measurement report.</w:t>
      </w:r>
    </w:p>
    <w:p>
      <w:pPr>
        <w:spacing w:after="157" w:afterLines="50"/>
        <w:rPr>
          <w:rFonts w:hint="eastAsia"/>
          <w:lang w:val="en-US" w:eastAsia="zh-CN"/>
        </w:rPr>
      </w:pPr>
      <w:r>
        <w:rPr>
          <w:rFonts w:hint="eastAsia"/>
          <w:b/>
          <w:bCs/>
          <w:lang w:val="en-US" w:eastAsia="zh-CN"/>
        </w:rPr>
        <w:t>Proposal 3: The known SCell condition should be updated to consider both L1 measurement report and L3 measurement report.</w:t>
      </w:r>
    </w:p>
    <w:p>
      <w:pPr>
        <w:spacing w:after="157" w:afterLines="50"/>
        <w:rPr>
          <w:rFonts w:hint="eastAsia"/>
          <w:lang w:val="en-US" w:eastAsia="zh-CN"/>
        </w:rPr>
      </w:pPr>
      <w:r>
        <w:rPr>
          <w:rFonts w:hint="eastAsia"/>
          <w:lang w:val="en-US" w:eastAsia="zh-CN"/>
        </w:rPr>
        <w:t>For SCell activation requirements, T</w:t>
      </w:r>
      <w:r>
        <w:rPr>
          <w:rFonts w:hint="eastAsia"/>
          <w:vertAlign w:val="subscript"/>
          <w:lang w:val="en-US" w:eastAsia="zh-CN"/>
        </w:rPr>
        <w:t>activation_time</w:t>
      </w:r>
      <w:r>
        <w:rPr>
          <w:rFonts w:hint="eastAsia"/>
          <w:lang w:val="en-US" w:eastAsia="zh-CN"/>
        </w:rPr>
        <w:t xml:space="preserve"> is different for known and unknown SCell in FR1 and FR2. We have organized the activation delays for FR1 and FR2, known cells, and unknown cells in tables below. Taking FR2-1 as an example, </w:t>
      </w:r>
      <w:r>
        <w:rPr>
          <w:rFonts w:hint="eastAsia"/>
          <w:color w:val="auto"/>
          <w:shd w:val="clear" w:color="auto" w:fill="auto"/>
          <w:lang w:val="en-US" w:eastAsia="zh-CN"/>
        </w:rPr>
        <w:t>i</w:t>
      </w:r>
      <w:r>
        <w:rPr>
          <w:color w:val="auto"/>
          <w:shd w:val="clear" w:color="auto" w:fill="auto"/>
        </w:rPr>
        <w:t>f the SCell</w:t>
      </w:r>
      <w:r>
        <w:rPr>
          <w:color w:val="auto"/>
          <w:shd w:val="clear" w:color="auto" w:fill="auto"/>
          <w:lang w:eastAsia="zh-CN"/>
        </w:rPr>
        <w:t xml:space="preserve"> being activated</w:t>
      </w:r>
      <w:r>
        <w:rPr>
          <w:color w:val="auto"/>
          <w:shd w:val="clear" w:color="auto" w:fill="auto"/>
        </w:rPr>
        <w:t xml:space="preserve"> </w:t>
      </w:r>
      <w:r>
        <w:rPr>
          <w:color w:val="auto"/>
          <w:highlight w:val="yellow"/>
          <w:shd w:val="clear" w:color="auto" w:fill="auto"/>
        </w:rPr>
        <w:t>belongs to FR2</w:t>
      </w:r>
      <w:r>
        <w:rPr>
          <w:color w:val="auto"/>
          <w:shd w:val="clear" w:color="auto" w:fill="auto"/>
          <w:lang w:eastAsia="zh-CN"/>
        </w:rPr>
        <w:t xml:space="preserve"> and </w:t>
      </w:r>
      <w:r>
        <w:rPr>
          <w:color w:val="auto"/>
          <w:shd w:val="clear" w:color="auto" w:fill="auto"/>
        </w:rPr>
        <w:t xml:space="preserve">if there is </w:t>
      </w:r>
      <w:r>
        <w:rPr>
          <w:rFonts w:hint="eastAsia"/>
          <w:color w:val="auto"/>
          <w:highlight w:val="yellow"/>
          <w:shd w:val="clear" w:color="auto" w:fill="auto"/>
          <w:lang w:val="en-US" w:eastAsia="zh-CN"/>
        </w:rPr>
        <w:t>no</w:t>
      </w:r>
      <w:r>
        <w:rPr>
          <w:color w:val="auto"/>
          <w:shd w:val="clear" w:color="auto" w:fill="auto"/>
        </w:rPr>
        <w:t xml:space="preserve"> active serving cell on that FR2 band</w:t>
      </w:r>
      <w:r>
        <w:rPr>
          <w:rFonts w:hint="eastAsia"/>
          <w:color w:val="auto"/>
          <w:shd w:val="clear" w:color="auto" w:fill="auto"/>
          <w:lang w:val="en-US" w:eastAsia="zh-CN"/>
        </w:rPr>
        <w:t xml:space="preserve">, </w:t>
      </w:r>
      <w:r>
        <w:rPr>
          <w:rFonts w:hint="eastAsia"/>
          <w:lang w:val="en-US" w:eastAsia="zh-CN"/>
        </w:rPr>
        <w:t xml:space="preserve">we can observe from the table that unknown SCell needs more time to excute cell search, measurement and report. </w:t>
      </w:r>
    </w:p>
    <w:p>
      <w:pPr>
        <w:spacing w:after="157" w:afterLines="50"/>
        <w:jc w:val="center"/>
        <w:rPr>
          <w:rFonts w:hint="eastAsia"/>
          <w:lang w:val="en-US" w:eastAsia="zh-CN"/>
        </w:rPr>
      </w:pPr>
      <w:r>
        <w:rPr>
          <w:rFonts w:hint="eastAsia"/>
          <w:lang w:val="en-US" w:eastAsia="zh-CN"/>
        </w:rPr>
        <w:t>Table 1-1. T</w:t>
      </w:r>
      <w:r>
        <w:rPr>
          <w:rFonts w:hint="eastAsia"/>
          <w:vertAlign w:val="subscript"/>
          <w:lang w:val="en-US" w:eastAsia="zh-CN"/>
        </w:rPr>
        <w:t>activation_time</w:t>
      </w:r>
      <w:r>
        <w:rPr>
          <w:rFonts w:hint="eastAsia"/>
          <w:lang w:val="en-US" w:eastAsia="zh-CN"/>
        </w:rPr>
        <w:t xml:space="preserve"> for known and unknown SCell in FR2</w:t>
      </w:r>
    </w:p>
    <w:p>
      <w:pPr>
        <w:spacing w:after="157" w:afterLines="50"/>
        <w:jc w:val="center"/>
        <w:rPr>
          <w:rFonts w:hint="default"/>
          <w:lang w:val="en-US" w:eastAsia="zh-CN"/>
        </w:rPr>
      </w:pPr>
      <w:r>
        <w:rPr>
          <w:rFonts w:hint="eastAsia"/>
          <w:lang w:val="en-US" w:eastAsia="zh-CN"/>
        </w:rPr>
        <w:t xml:space="preserve"> (</w:t>
      </w:r>
      <w:r>
        <w:rPr>
          <w:rFonts w:hint="eastAsia"/>
          <w:color w:val="auto"/>
          <w:shd w:val="clear" w:color="auto" w:fill="auto"/>
          <w:lang w:val="en-US" w:eastAsia="zh-CN"/>
        </w:rPr>
        <w:t>no</w:t>
      </w:r>
      <w:r>
        <w:rPr>
          <w:color w:val="auto"/>
          <w:shd w:val="clear" w:color="auto" w:fill="auto"/>
        </w:rPr>
        <w:t xml:space="preserve"> active serving cell on that FR2 band</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2500"/>
        <w:gridCol w:w="5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7" w:type="dxa"/>
            <w:gridSpan w:val="2"/>
          </w:tcPr>
          <w:p>
            <w:pPr>
              <w:spacing w:after="157" w:afterLines="50"/>
              <w:rPr>
                <w:rFonts w:hint="eastAsia"/>
                <w:vertAlign w:val="baseline"/>
                <w:lang w:val="en-US" w:eastAsia="zh-CN"/>
              </w:rPr>
            </w:pPr>
            <w:r>
              <w:rPr>
                <w:rFonts w:hint="eastAsia"/>
                <w:color w:val="auto"/>
                <w:shd w:val="clear" w:color="auto" w:fill="auto"/>
                <w:vertAlign w:val="baseline"/>
                <w:lang w:val="en-US" w:eastAsia="zh-CN"/>
              </w:rPr>
              <w:t>Scenario#</w:t>
            </w:r>
          </w:p>
        </w:tc>
        <w:tc>
          <w:tcPr>
            <w:tcW w:w="5775" w:type="dxa"/>
            <w:vAlign w:val="top"/>
          </w:tcPr>
          <w:p>
            <w:pPr>
              <w:rPr>
                <w:rFonts w:hint="eastAsia"/>
                <w:vertAlign w:val="baseline"/>
                <w:lang w:val="en-US" w:eastAsia="zh-CN"/>
              </w:rPr>
            </w:pPr>
            <w:r>
              <w:rPr>
                <w:rFonts w:hint="eastAsia"/>
                <w:color w:val="auto"/>
                <w:shd w:val="clear" w:color="auto" w:fill="auto"/>
                <w:vertAlign w:val="baseline"/>
                <w:lang w:val="en-US" w:eastAsia="zh-CN"/>
              </w:rPr>
              <w:t>T</w:t>
            </w:r>
            <w:r>
              <w:rPr>
                <w:rFonts w:hint="eastAsia"/>
                <w:color w:val="auto"/>
                <w:shd w:val="clear" w:color="auto" w:fill="auto"/>
                <w:vertAlign w:val="subscript"/>
                <w:lang w:val="en-US" w:eastAsia="zh-CN"/>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restart"/>
            <w:vAlign w:val="top"/>
          </w:tcPr>
          <w:p>
            <w:pPr>
              <w:jc w:val="center"/>
              <w:rPr>
                <w:rFonts w:hint="eastAsia"/>
                <w:vertAlign w:val="baseline"/>
                <w:lang w:val="en-US" w:eastAsia="zh-CN"/>
              </w:rPr>
            </w:pPr>
            <w:r>
              <w:rPr>
                <w:rFonts w:hint="eastAsia"/>
                <w:color w:val="auto"/>
                <w:shd w:val="clear" w:color="auto" w:fill="auto"/>
                <w:vertAlign w:val="baseline"/>
                <w:lang w:val="en-US" w:eastAsia="zh-CN"/>
              </w:rPr>
              <w:t>Known SCell</w:t>
            </w:r>
          </w:p>
        </w:tc>
        <w:tc>
          <w:tcPr>
            <w:tcW w:w="2500" w:type="dxa"/>
            <w:vAlign w:val="top"/>
          </w:tcPr>
          <w:p>
            <w:pPr>
              <w:rPr>
                <w:rFonts w:hint="eastAsia"/>
                <w:vertAlign w:val="baseline"/>
                <w:lang w:val="en-US" w:eastAsia="zh-CN"/>
              </w:rPr>
            </w:pPr>
            <w:r>
              <w:rPr>
                <w:color w:val="auto"/>
                <w:shd w:val="clear" w:color="auto" w:fill="auto"/>
                <w:vertAlign w:val="baseline"/>
                <w:lang w:eastAsia="zh-CN"/>
              </w:rPr>
              <w:t>semi-persistent CSI-RS is used for CSI reporting</w:t>
            </w:r>
          </w:p>
        </w:tc>
        <w:tc>
          <w:tcPr>
            <w:tcW w:w="5775" w:type="dxa"/>
            <w:vAlign w:val="top"/>
          </w:tcPr>
          <w:p>
            <w:pPr>
              <w:rPr>
                <w:rFonts w:hint="eastAsia"/>
                <w:vertAlign w:val="baseline"/>
                <w:lang w:val="en-US" w:eastAsia="zh-CN"/>
              </w:rPr>
            </w:pPr>
            <w:r>
              <w:rPr>
                <w:color w:val="auto"/>
                <w:shd w:val="clear" w:color="auto" w:fill="auto"/>
              </w:rPr>
              <w:t>3ms + max(T</w:t>
            </w:r>
            <w:r>
              <w:rPr>
                <w:color w:val="auto"/>
                <w:shd w:val="clear" w:color="auto" w:fill="auto"/>
                <w:vertAlign w:val="subscript"/>
                <w:lang w:eastAsia="zh-CN"/>
              </w:rPr>
              <w:t>uncertainty_MAC</w:t>
            </w:r>
            <w:r>
              <w:rPr>
                <w:color w:val="auto"/>
                <w:shd w:val="clear" w:color="auto" w:fill="auto"/>
              </w:rPr>
              <w:t xml:space="preserve"> + T</w:t>
            </w:r>
            <w:r>
              <w:rPr>
                <w:color w:val="auto"/>
                <w:shd w:val="clear" w:color="auto" w:fill="auto"/>
                <w:vertAlign w:val="subscript"/>
              </w:rPr>
              <w:t>FineTiming</w:t>
            </w:r>
            <w:r>
              <w:rPr>
                <w:color w:val="auto"/>
                <w:shd w:val="clear" w:color="auto" w:fill="auto"/>
                <w:lang w:eastAsia="zh-CN"/>
              </w:rPr>
              <w:t xml:space="preserve"> + 2ms, T</w:t>
            </w:r>
            <w:r>
              <w:rPr>
                <w:color w:val="auto"/>
                <w:shd w:val="clear" w:color="auto" w:fill="auto"/>
                <w:vertAlign w:val="subscript"/>
                <w:lang w:eastAsia="zh-CN"/>
              </w:rPr>
              <w:t>uncertainty_SP</w:t>
            </w:r>
            <w:r>
              <w:rPr>
                <w:color w:val="auto"/>
                <w:shd w:val="clear" w:color="auto" w:fil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continue"/>
          </w:tcPr>
          <w:p>
            <w:pPr>
              <w:spacing w:after="157" w:afterLines="50"/>
              <w:rPr>
                <w:rFonts w:hint="eastAsia"/>
                <w:vertAlign w:val="baseline"/>
                <w:lang w:val="en-US" w:eastAsia="zh-CN"/>
              </w:rPr>
            </w:pPr>
          </w:p>
        </w:tc>
        <w:tc>
          <w:tcPr>
            <w:tcW w:w="2500" w:type="dxa"/>
            <w:vAlign w:val="top"/>
          </w:tcPr>
          <w:p>
            <w:pPr>
              <w:rPr>
                <w:rFonts w:hint="eastAsia"/>
                <w:vertAlign w:val="baseline"/>
                <w:lang w:val="en-US" w:eastAsia="zh-CN"/>
              </w:rPr>
            </w:pPr>
            <w:r>
              <w:rPr>
                <w:color w:val="auto"/>
                <w:shd w:val="clear" w:color="auto" w:fill="auto"/>
                <w:vertAlign w:val="baseline"/>
                <w:lang w:eastAsia="zh-CN"/>
              </w:rPr>
              <w:t>periodic CSI-RS is used for CSI reporting</w:t>
            </w:r>
          </w:p>
        </w:tc>
        <w:tc>
          <w:tcPr>
            <w:tcW w:w="5775" w:type="dxa"/>
            <w:vAlign w:val="top"/>
          </w:tcPr>
          <w:p>
            <w:pPr>
              <w:rPr>
                <w:color w:val="auto"/>
                <w:shd w:val="clear" w:color="auto" w:fill="auto"/>
                <w:vertAlign w:val="baseline"/>
              </w:rPr>
            </w:pPr>
          </w:p>
          <w:p>
            <w:pPr>
              <w:tabs>
                <w:tab w:val="left" w:pos="1083"/>
              </w:tabs>
              <w:bidi w:val="0"/>
              <w:jc w:val="left"/>
              <w:rPr>
                <w:rFonts w:hint="eastAsia"/>
                <w:vertAlign w:val="baseline"/>
                <w:lang w:val="en-US" w:eastAsia="zh-CN"/>
              </w:rPr>
            </w:pPr>
            <w:r>
              <w:rPr>
                <w:color w:val="auto"/>
                <w:shd w:val="clear" w:color="auto" w:fill="auto"/>
                <w:lang w:eastAsia="zh-CN"/>
              </w:rPr>
              <w:t>max(T</w:t>
            </w:r>
            <w:r>
              <w:rPr>
                <w:color w:val="auto"/>
                <w:shd w:val="clear" w:color="auto" w:fill="auto"/>
                <w:vertAlign w:val="subscript"/>
                <w:lang w:eastAsia="zh-CN"/>
              </w:rPr>
              <w:t>uncertainty_MAC</w:t>
            </w:r>
            <w:r>
              <w:rPr>
                <w:color w:val="auto"/>
                <w:shd w:val="clear" w:color="auto" w:fill="auto"/>
                <w:lang w:eastAsia="zh-CN"/>
              </w:rPr>
              <w:t xml:space="preserve"> + 5ms + T</w:t>
            </w:r>
            <w:r>
              <w:rPr>
                <w:color w:val="auto"/>
                <w:shd w:val="clear" w:color="auto" w:fill="auto"/>
                <w:vertAlign w:val="subscript"/>
                <w:lang w:eastAsia="zh-CN"/>
              </w:rPr>
              <w:t>FineTiming</w:t>
            </w:r>
            <w:r>
              <w:rPr>
                <w:color w:val="auto"/>
                <w:shd w:val="clear" w:color="auto" w:fill="auto"/>
                <w:lang w:eastAsia="zh-CN"/>
              </w:rPr>
              <w:t>, T</w:t>
            </w:r>
            <w:r>
              <w:rPr>
                <w:color w:val="auto"/>
                <w:shd w:val="clear" w:color="auto" w:fill="auto"/>
                <w:vertAlign w:val="subscript"/>
                <w:lang w:eastAsia="zh-CN"/>
              </w:rPr>
              <w:t>uncertainty_RRC</w:t>
            </w:r>
            <w:r>
              <w:rPr>
                <w:color w:val="auto"/>
                <w:shd w:val="clear" w:color="auto" w:fill="auto"/>
                <w:lang w:eastAsia="zh-CN"/>
              </w:rPr>
              <w:t xml:space="preserve"> + T</w:t>
            </w:r>
            <w:r>
              <w:rPr>
                <w:color w:val="auto"/>
                <w:shd w:val="clear" w:color="auto" w:fill="auto"/>
                <w:vertAlign w:val="subscript"/>
                <w:lang w:eastAsia="zh-CN"/>
              </w:rPr>
              <w:t>RRC_delay</w:t>
            </w:r>
            <w:r>
              <w:rPr>
                <w:color w:val="auto"/>
                <w:shd w:val="clear" w:color="auto" w:fill="auto"/>
              </w:rPr>
              <w:t>-T</w:t>
            </w:r>
            <w:r>
              <w:rPr>
                <w:color w:val="auto"/>
                <w:shd w:val="clear" w:color="auto" w:fill="auto"/>
                <w:vertAlign w:val="subscript"/>
              </w:rPr>
              <w:t>HARQ</w:t>
            </w:r>
            <w:r>
              <w:rPr>
                <w:color w:val="auto"/>
                <w:shd w:val="clear" w:color="auto" w:fill="auto"/>
                <w:lang w:eastAsia="zh-CN"/>
              </w:rPr>
              <w:t>)</w:t>
            </w:r>
            <w:r>
              <w:rPr>
                <w:rFonts w:hint="eastAsia" w:cs="Times New Roman"/>
                <w:color w:val="auto"/>
                <w:kern w:val="2"/>
                <w:sz w:val="21"/>
                <w:szCs w:val="24"/>
                <w:shd w:val="clear" w:color="auto" w:fill="auto"/>
                <w:lang w:val="en-US" w:eastAsia="zh-CN"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restart"/>
            <w:vAlign w:val="top"/>
          </w:tcPr>
          <w:p>
            <w:pPr>
              <w:rPr>
                <w:rFonts w:hint="eastAsia"/>
                <w:vertAlign w:val="baseline"/>
                <w:lang w:val="en-US" w:eastAsia="zh-CN"/>
              </w:rPr>
            </w:pPr>
            <w:r>
              <w:rPr>
                <w:rFonts w:hint="eastAsia"/>
                <w:color w:val="auto"/>
                <w:shd w:val="clear" w:color="auto" w:fill="auto"/>
                <w:vertAlign w:val="baseline"/>
                <w:lang w:val="en-US" w:eastAsia="zh-CN"/>
              </w:rPr>
              <w:t>Unknown SCell</w:t>
            </w:r>
          </w:p>
        </w:tc>
        <w:tc>
          <w:tcPr>
            <w:tcW w:w="2500" w:type="dxa"/>
            <w:vAlign w:val="top"/>
          </w:tcPr>
          <w:p>
            <w:pPr>
              <w:rPr>
                <w:rFonts w:hint="eastAsia"/>
                <w:vertAlign w:val="baseline"/>
                <w:lang w:val="en-US" w:eastAsia="zh-CN"/>
              </w:rPr>
            </w:pPr>
            <w:r>
              <w:rPr>
                <w:color w:val="auto"/>
                <w:shd w:val="clear" w:color="auto" w:fill="auto"/>
                <w:vertAlign w:val="baseline"/>
                <w:lang w:eastAsia="zh-CN"/>
              </w:rPr>
              <w:t>semi-persistent CSI-RS is used for CSI reporting</w:t>
            </w:r>
          </w:p>
        </w:tc>
        <w:tc>
          <w:tcPr>
            <w:tcW w:w="5775" w:type="dxa"/>
            <w:vAlign w:val="top"/>
          </w:tcPr>
          <w:p>
            <w:pPr>
              <w:rPr>
                <w:rFonts w:hint="eastAsia"/>
                <w:vertAlign w:val="baseline"/>
                <w:lang w:val="en-US" w:eastAsia="zh-CN"/>
              </w:rPr>
            </w:pPr>
            <w:r>
              <w:rPr>
                <w:color w:val="auto"/>
                <w:shd w:val="clear" w:color="auto" w:fill="auto"/>
              </w:rPr>
              <w:t>6ms + T</w:t>
            </w:r>
            <w:r>
              <w:rPr>
                <w:color w:val="auto"/>
                <w:shd w:val="clear" w:color="auto" w:fill="auto"/>
                <w:vertAlign w:val="subscript"/>
              </w:rPr>
              <w:t>FirstSSB_MAX</w:t>
            </w:r>
            <w:r>
              <w:rPr>
                <w:color w:val="auto"/>
                <w:shd w:val="clear" w:color="auto" w:fill="auto"/>
              </w:rPr>
              <w:t xml:space="preserve"> + 15*T</w:t>
            </w:r>
            <w:r>
              <w:rPr>
                <w:color w:val="auto"/>
                <w:shd w:val="clear" w:color="auto" w:fill="auto"/>
                <w:vertAlign w:val="subscript"/>
              </w:rPr>
              <w:t>SMTC_MAX</w:t>
            </w:r>
            <w:r>
              <w:rPr>
                <w:color w:val="auto"/>
                <w:shd w:val="clear" w:color="auto" w:fill="auto"/>
              </w:rPr>
              <w:t xml:space="preserve"> + 8*T</w:t>
            </w:r>
            <w:r>
              <w:rPr>
                <w:color w:val="auto"/>
                <w:shd w:val="clear" w:color="auto" w:fill="auto"/>
                <w:vertAlign w:val="subscript"/>
              </w:rPr>
              <w:t xml:space="preserve">rs  </w:t>
            </w:r>
            <w:r>
              <w:rPr>
                <w:color w:val="auto"/>
                <w:shd w:val="clear" w:color="auto" w:fill="auto"/>
              </w:rPr>
              <w:t>+ T</w:t>
            </w:r>
            <w:r>
              <w:rPr>
                <w:color w:val="auto"/>
                <w:shd w:val="clear" w:color="auto" w:fill="auto"/>
                <w:vertAlign w:val="subscript"/>
              </w:rPr>
              <w:t>L1-RSRP, measure</w:t>
            </w:r>
            <w:r>
              <w:rPr>
                <w:color w:val="auto"/>
                <w:shd w:val="clear" w:color="auto" w:fill="auto"/>
              </w:rPr>
              <w:t xml:space="preserve"> + T</w:t>
            </w:r>
            <w:r>
              <w:rPr>
                <w:color w:val="auto"/>
                <w:shd w:val="clear" w:color="auto" w:fill="auto"/>
                <w:vertAlign w:val="subscript"/>
              </w:rPr>
              <w:t xml:space="preserve">L1-RSRP, report  </w:t>
            </w:r>
            <w:r>
              <w:rPr>
                <w:color w:val="auto"/>
                <w:shd w:val="clear" w:color="auto" w:fill="auto"/>
              </w:rPr>
              <w:t>+ T</w:t>
            </w:r>
            <w:r>
              <w:rPr>
                <w:color w:val="auto"/>
                <w:shd w:val="clear" w:color="auto" w:fill="auto"/>
                <w:vertAlign w:val="subscript"/>
              </w:rPr>
              <w:t xml:space="preserve">HARQ </w:t>
            </w:r>
            <w:r>
              <w:rPr>
                <w:color w:val="auto"/>
                <w:shd w:val="clear" w:color="auto" w:fill="auto"/>
              </w:rPr>
              <w:t>+ max(T</w:t>
            </w:r>
            <w:r>
              <w:rPr>
                <w:color w:val="auto"/>
                <w:shd w:val="clear" w:color="auto" w:fill="auto"/>
                <w:vertAlign w:val="subscript"/>
              </w:rPr>
              <w:t>uncertainty_MAC</w:t>
            </w:r>
            <w:r>
              <w:rPr>
                <w:color w:val="auto"/>
                <w:shd w:val="clear" w:color="auto" w:fill="auto"/>
              </w:rPr>
              <w:t xml:space="preserve"> + T</w:t>
            </w:r>
            <w:r>
              <w:rPr>
                <w:color w:val="auto"/>
                <w:shd w:val="clear" w:color="auto" w:fill="auto"/>
                <w:vertAlign w:val="subscript"/>
              </w:rPr>
              <w:t xml:space="preserve">FineTiming </w:t>
            </w:r>
            <w:r>
              <w:rPr>
                <w:color w:val="auto"/>
                <w:shd w:val="clear" w:color="auto" w:fill="auto"/>
              </w:rPr>
              <w:t>+ 2ms, T</w:t>
            </w:r>
            <w:r>
              <w:rPr>
                <w:color w:val="auto"/>
                <w:shd w:val="clear" w:color="auto" w:fill="auto"/>
                <w:vertAlign w:val="subscript"/>
              </w:rPr>
              <w:t>uncertainty_SP</w:t>
            </w:r>
            <w:r>
              <w:rPr>
                <w:color w:val="auto"/>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continue"/>
          </w:tcPr>
          <w:p>
            <w:pPr>
              <w:spacing w:after="157" w:afterLines="50"/>
              <w:rPr>
                <w:rFonts w:hint="eastAsia"/>
                <w:vertAlign w:val="baseline"/>
                <w:lang w:val="en-US" w:eastAsia="zh-CN"/>
              </w:rPr>
            </w:pPr>
          </w:p>
        </w:tc>
        <w:tc>
          <w:tcPr>
            <w:tcW w:w="2500" w:type="dxa"/>
            <w:vAlign w:val="top"/>
          </w:tcPr>
          <w:p>
            <w:pPr>
              <w:rPr>
                <w:rFonts w:hint="eastAsia"/>
                <w:vertAlign w:val="baseline"/>
                <w:lang w:val="en-US" w:eastAsia="zh-CN"/>
              </w:rPr>
            </w:pPr>
            <w:r>
              <w:rPr>
                <w:color w:val="auto"/>
                <w:shd w:val="clear" w:color="auto" w:fill="auto"/>
                <w:vertAlign w:val="baseline"/>
                <w:lang w:eastAsia="zh-CN"/>
              </w:rPr>
              <w:t>periodic CSI-RS is used for CSI reporting</w:t>
            </w:r>
          </w:p>
        </w:tc>
        <w:tc>
          <w:tcPr>
            <w:tcW w:w="5775" w:type="dxa"/>
            <w:vAlign w:val="top"/>
          </w:tcPr>
          <w:p>
            <w:pPr>
              <w:rPr>
                <w:rFonts w:hint="eastAsia"/>
                <w:vertAlign w:val="baseline"/>
                <w:lang w:val="en-US" w:eastAsia="zh-CN"/>
              </w:rPr>
            </w:pPr>
            <w:r>
              <w:rPr>
                <w:color w:val="auto"/>
                <w:shd w:val="clear" w:color="auto" w:fill="auto"/>
                <w:lang w:val="it-IT"/>
              </w:rPr>
              <w:t>3ms + T</w:t>
            </w:r>
            <w:r>
              <w:rPr>
                <w:color w:val="auto"/>
                <w:shd w:val="clear" w:color="auto" w:fill="auto"/>
                <w:vertAlign w:val="subscript"/>
                <w:lang w:val="it-IT"/>
              </w:rPr>
              <w:t xml:space="preserve">FirstSSB_MAX </w:t>
            </w:r>
            <w:r>
              <w:rPr>
                <w:color w:val="auto"/>
                <w:shd w:val="clear" w:color="auto" w:fill="auto"/>
                <w:lang w:val="it-IT"/>
              </w:rPr>
              <w:t>+ 15*T</w:t>
            </w:r>
            <w:r>
              <w:rPr>
                <w:color w:val="auto"/>
                <w:shd w:val="clear" w:color="auto" w:fill="auto"/>
                <w:vertAlign w:val="subscript"/>
                <w:lang w:val="it-IT"/>
              </w:rPr>
              <w:t xml:space="preserve">SMTC_MAX </w:t>
            </w:r>
            <w:r>
              <w:rPr>
                <w:color w:val="auto"/>
                <w:shd w:val="clear" w:color="auto" w:fill="auto"/>
                <w:lang w:val="it-IT"/>
              </w:rPr>
              <w:t xml:space="preserve">+ </w:t>
            </w:r>
            <w:r>
              <w:rPr>
                <w:color w:val="auto"/>
                <w:shd w:val="clear" w:color="auto" w:fill="auto"/>
                <w:lang w:val="it-IT" w:eastAsia="zh-CN"/>
              </w:rPr>
              <w:t>8*T</w:t>
            </w:r>
            <w:r>
              <w:rPr>
                <w:color w:val="auto"/>
                <w:shd w:val="clear" w:color="auto" w:fill="auto"/>
                <w:vertAlign w:val="subscript"/>
                <w:lang w:val="it-IT" w:eastAsia="zh-CN"/>
              </w:rPr>
              <w:t>rs</w:t>
            </w:r>
            <w:r>
              <w:rPr>
                <w:rFonts w:eastAsia="Malgun Gothic"/>
                <w:color w:val="auto"/>
                <w:shd w:val="clear" w:color="auto" w:fill="auto"/>
                <w:lang w:val="it-IT" w:eastAsia="zh-CN"/>
              </w:rPr>
              <w:t xml:space="preserve"> +</w:t>
            </w:r>
            <w:r>
              <w:rPr>
                <w:color w:val="auto"/>
                <w:shd w:val="clear" w:color="auto" w:fill="auto"/>
                <w:lang w:val="it-IT"/>
              </w:rPr>
              <w:t xml:space="preserve"> T</w:t>
            </w:r>
            <w:r>
              <w:rPr>
                <w:color w:val="auto"/>
                <w:shd w:val="clear" w:color="auto" w:fill="auto"/>
                <w:vertAlign w:val="subscript"/>
                <w:lang w:val="it-IT"/>
              </w:rPr>
              <w:t>L1-RSRP, measure</w:t>
            </w:r>
            <w:r>
              <w:rPr>
                <w:rFonts w:eastAsia="Malgun Gothic"/>
                <w:color w:val="auto"/>
                <w:shd w:val="clear" w:color="auto" w:fill="auto"/>
                <w:lang w:val="it-IT" w:eastAsia="zh-CN"/>
              </w:rPr>
              <w:t xml:space="preserve"> + </w:t>
            </w:r>
            <w:r>
              <w:rPr>
                <w:color w:val="auto"/>
                <w:shd w:val="clear" w:color="auto" w:fill="auto"/>
                <w:lang w:val="it-IT"/>
              </w:rPr>
              <w:t>T</w:t>
            </w:r>
            <w:r>
              <w:rPr>
                <w:color w:val="auto"/>
                <w:shd w:val="clear" w:color="auto" w:fill="auto"/>
                <w:vertAlign w:val="subscript"/>
                <w:lang w:val="it-IT"/>
              </w:rPr>
              <w:t>L1-RSRP, report</w:t>
            </w:r>
            <w:r>
              <w:rPr>
                <w:color w:val="auto"/>
                <w:shd w:val="clear" w:color="auto" w:fill="auto"/>
                <w:lang w:val="it-IT"/>
              </w:rPr>
              <w:t xml:space="preserve"> </w:t>
            </w:r>
            <w:r>
              <w:rPr>
                <w:color w:val="auto"/>
                <w:shd w:val="clear" w:color="auto" w:fill="auto"/>
                <w:lang w:val="it-IT" w:eastAsia="zh-CN"/>
              </w:rPr>
              <w:t>+ max</w:t>
            </w:r>
            <w:r>
              <w:rPr>
                <w:color w:val="auto"/>
                <w:shd w:val="clear" w:color="auto" w:fill="auto"/>
                <w:lang w:val="it-IT"/>
              </w:rPr>
              <w:t xml:space="preserve"> {(T</w:t>
            </w:r>
            <w:r>
              <w:rPr>
                <w:color w:val="auto"/>
                <w:shd w:val="clear" w:color="auto" w:fill="auto"/>
                <w:vertAlign w:val="subscript"/>
                <w:lang w:val="it-IT"/>
              </w:rPr>
              <w:t>HARQ</w:t>
            </w:r>
            <w:r>
              <w:rPr>
                <w:color w:val="auto"/>
                <w:shd w:val="clear" w:color="auto" w:fill="auto"/>
                <w:lang w:val="it-IT"/>
              </w:rPr>
              <w:t xml:space="preserve"> + T</w:t>
            </w:r>
            <w:r>
              <w:rPr>
                <w:color w:val="auto"/>
                <w:shd w:val="clear" w:color="auto" w:fill="auto"/>
                <w:vertAlign w:val="subscript"/>
                <w:lang w:val="it-IT" w:eastAsia="zh-CN"/>
              </w:rPr>
              <w:t>uncertainty_MAC</w:t>
            </w:r>
            <w:r>
              <w:rPr>
                <w:color w:val="auto"/>
                <w:shd w:val="clear" w:color="auto" w:fill="auto"/>
                <w:lang w:val="it-IT"/>
              </w:rPr>
              <w:t xml:space="preserve"> + 5ms +</w:t>
            </w:r>
            <w:r>
              <w:rPr>
                <w:color w:val="auto"/>
                <w:shd w:val="clear" w:color="auto" w:fill="auto"/>
                <w:lang w:val="it-IT" w:eastAsia="zh-CN"/>
              </w:rPr>
              <w:t xml:space="preserve"> </w:t>
            </w:r>
            <w:r>
              <w:rPr>
                <w:color w:val="auto"/>
                <w:shd w:val="clear" w:color="auto" w:fill="auto"/>
                <w:lang w:val="it-IT"/>
              </w:rPr>
              <w:t>T</w:t>
            </w:r>
            <w:r>
              <w:rPr>
                <w:color w:val="auto"/>
                <w:shd w:val="clear" w:color="auto" w:fill="auto"/>
                <w:vertAlign w:val="subscript"/>
                <w:lang w:val="it-IT"/>
              </w:rPr>
              <w:t>FineTiming</w:t>
            </w:r>
            <w:r>
              <w:rPr>
                <w:color w:val="auto"/>
                <w:shd w:val="clear" w:color="auto" w:fill="auto"/>
                <w:lang w:val="it-IT"/>
              </w:rPr>
              <w:t>), (T</w:t>
            </w:r>
            <w:r>
              <w:rPr>
                <w:color w:val="auto"/>
                <w:shd w:val="clear" w:color="auto" w:fill="auto"/>
                <w:vertAlign w:val="subscript"/>
                <w:lang w:val="it-IT" w:eastAsia="zh-CN"/>
              </w:rPr>
              <w:t>uncertainty_RRC</w:t>
            </w:r>
            <w:r>
              <w:rPr>
                <w:color w:val="auto"/>
                <w:shd w:val="clear" w:color="auto" w:fill="auto"/>
                <w:lang w:val="it-IT"/>
              </w:rPr>
              <w:t xml:space="preserve"> + T</w:t>
            </w:r>
            <w:r>
              <w:rPr>
                <w:color w:val="auto"/>
                <w:shd w:val="clear" w:color="auto" w:fill="auto"/>
                <w:vertAlign w:val="subscript"/>
                <w:lang w:val="it-IT"/>
              </w:rPr>
              <w:t>RRC_delay</w:t>
            </w:r>
            <w:r>
              <w:rPr>
                <w:color w:val="auto"/>
                <w:shd w:val="clear" w:color="auto" w:fill="auto"/>
                <w:lang w:val="it-IT"/>
              </w:rPr>
              <w:t>)}</w:t>
            </w:r>
          </w:p>
        </w:tc>
      </w:tr>
    </w:tbl>
    <w:p>
      <w:pPr>
        <w:spacing w:after="157" w:afterLines="50"/>
        <w:rPr>
          <w:rFonts w:hint="eastAsia"/>
          <w:lang w:val="en-US" w:eastAsia="zh-CN"/>
        </w:rPr>
      </w:pPr>
      <w:r>
        <w:rPr>
          <w:rFonts w:hint="eastAsia"/>
          <w:lang w:val="en-US" w:eastAsia="zh-CN"/>
        </w:rPr>
        <w:t>If the SCell being activated </w:t>
      </w:r>
      <w:r>
        <w:rPr>
          <w:rFonts w:hint="eastAsia"/>
          <w:highlight w:val="yellow"/>
          <w:lang w:val="en-US" w:eastAsia="zh-CN"/>
        </w:rPr>
        <w:t>belongs to FR2</w:t>
      </w:r>
      <w:r>
        <w:rPr>
          <w:rFonts w:hint="eastAsia"/>
          <w:lang w:val="en-US" w:eastAsia="zh-CN"/>
        </w:rPr>
        <w:t xml:space="preserve"> and if there is </w:t>
      </w:r>
      <w:r>
        <w:rPr>
          <w:rFonts w:hint="eastAsia"/>
          <w:highlight w:val="yellow"/>
          <w:lang w:val="en-US" w:eastAsia="zh-CN"/>
        </w:rPr>
        <w:t>at least one</w:t>
      </w:r>
      <w:r>
        <w:rPr>
          <w:rFonts w:hint="eastAsia"/>
          <w:lang w:val="en-US" w:eastAsia="zh-CN"/>
        </w:rPr>
        <w:t xml:space="preserve"> active serving cell on that FR2 band, T</w:t>
      </w:r>
      <w:r>
        <w:rPr>
          <w:rFonts w:hint="eastAsia"/>
          <w:vertAlign w:val="subscript"/>
          <w:lang w:val="en-US" w:eastAsia="zh-CN"/>
        </w:rPr>
        <w:t>activation_time</w:t>
      </w:r>
      <w:r>
        <w:rPr>
          <w:rFonts w:hint="eastAsia"/>
          <w:lang w:val="en-US" w:eastAsia="zh-CN"/>
        </w:rPr>
        <w:t xml:space="preserve"> is defined as below.</w:t>
      </w:r>
    </w:p>
    <w:p>
      <w:pPr>
        <w:spacing w:after="157" w:afterLines="50"/>
        <w:jc w:val="center"/>
        <w:rPr>
          <w:rFonts w:hint="eastAsia"/>
          <w:lang w:val="en-US" w:eastAsia="zh-CN"/>
        </w:rPr>
      </w:pPr>
      <w:r>
        <w:rPr>
          <w:rFonts w:hint="eastAsia"/>
          <w:lang w:val="en-US" w:eastAsia="zh-CN"/>
        </w:rPr>
        <w:t>Table 1-2. T</w:t>
      </w:r>
      <w:r>
        <w:rPr>
          <w:rFonts w:hint="eastAsia"/>
          <w:vertAlign w:val="subscript"/>
          <w:lang w:val="en-US" w:eastAsia="zh-CN"/>
        </w:rPr>
        <w:t>activation_time</w:t>
      </w:r>
      <w:r>
        <w:rPr>
          <w:rFonts w:hint="eastAsia"/>
          <w:lang w:val="en-US" w:eastAsia="zh-CN"/>
        </w:rPr>
        <w:t xml:space="preserve"> for known and unknown SCell in FR2</w:t>
      </w:r>
    </w:p>
    <w:p>
      <w:pPr>
        <w:spacing w:after="157" w:afterLines="50"/>
        <w:jc w:val="center"/>
        <w:rPr>
          <w:rFonts w:hint="default"/>
          <w:lang w:val="en-US" w:eastAsia="zh-CN"/>
        </w:rPr>
      </w:pPr>
      <w:r>
        <w:rPr>
          <w:rFonts w:hint="eastAsia"/>
          <w:lang w:val="en-US" w:eastAsia="zh-CN"/>
        </w:rPr>
        <w:t xml:space="preserve"> (at least one</w:t>
      </w:r>
      <w:r>
        <w:rPr>
          <w:color w:val="auto"/>
          <w:shd w:val="clear" w:color="auto" w:fill="auto"/>
        </w:rPr>
        <w:t xml:space="preserve"> active serving cell on that FR2 band</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7"/>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7" w:type="dxa"/>
            <w:vAlign w:val="top"/>
          </w:tcPr>
          <w:p>
            <w:pPr>
              <w:spacing w:after="157" w:afterLines="50"/>
              <w:rPr>
                <w:rFonts w:hint="eastAsia"/>
                <w:vertAlign w:val="baseline"/>
                <w:lang w:val="en-US" w:eastAsia="zh-CN"/>
              </w:rPr>
            </w:pPr>
            <w:r>
              <w:rPr>
                <w:rFonts w:hint="eastAsia"/>
                <w:color w:val="auto"/>
                <w:shd w:val="clear" w:color="auto" w:fill="auto"/>
                <w:vertAlign w:val="baseline"/>
                <w:lang w:val="en-US" w:eastAsia="zh-CN"/>
              </w:rPr>
              <w:t>Scenario#</w:t>
            </w:r>
          </w:p>
        </w:tc>
        <w:tc>
          <w:tcPr>
            <w:tcW w:w="2825" w:type="dxa"/>
            <w:vAlign w:val="top"/>
          </w:tcPr>
          <w:p>
            <w:pPr>
              <w:rPr>
                <w:rFonts w:hint="eastAsia"/>
                <w:vertAlign w:val="baseline"/>
                <w:lang w:val="en-US" w:eastAsia="zh-CN"/>
              </w:rPr>
            </w:pPr>
            <w:r>
              <w:rPr>
                <w:rFonts w:hint="eastAsia"/>
                <w:color w:val="auto"/>
                <w:shd w:val="clear" w:color="auto" w:fill="auto"/>
                <w:vertAlign w:val="baseline"/>
                <w:lang w:val="en-US" w:eastAsia="zh-CN"/>
              </w:rPr>
              <w:t>T</w:t>
            </w:r>
            <w:r>
              <w:rPr>
                <w:rFonts w:hint="eastAsia"/>
                <w:color w:val="auto"/>
                <w:shd w:val="clear" w:color="auto" w:fill="auto"/>
                <w:vertAlign w:val="subscript"/>
                <w:lang w:val="en-US" w:eastAsia="zh-CN"/>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7" w:type="dxa"/>
            <w:vAlign w:val="top"/>
          </w:tcPr>
          <w:p>
            <w:pPr>
              <w:spacing w:after="157" w:afterLines="50"/>
              <w:rPr>
                <w:rFonts w:hint="eastAsia"/>
                <w:lang w:val="en-US" w:eastAsia="zh-CN"/>
              </w:rPr>
            </w:pPr>
            <w:r>
              <w:rPr>
                <w:rFonts w:hint="eastAsia"/>
                <w:lang w:val="en-US" w:eastAsia="zh-CN"/>
              </w:rPr>
              <w:t>- The UE is provided with SMTC for the target SCell, and  </w:t>
            </w:r>
          </w:p>
          <w:p>
            <w:pPr>
              <w:spacing w:after="157" w:afterLines="50"/>
              <w:rPr>
                <w:rFonts w:hint="eastAsia"/>
                <w:lang w:val="en-US" w:eastAsia="zh-CN"/>
              </w:rPr>
            </w:pPr>
            <w:r>
              <w:rPr>
                <w:rFonts w:hint="eastAsia"/>
                <w:lang w:val="en-US" w:eastAsia="zh-CN"/>
              </w:rPr>
              <w:t>- The SSBs in the serving cell(s) and the SSBs in the SCell fulfil the condition defined in clause 3.6.3, and</w:t>
            </w:r>
          </w:p>
          <w:p>
            <w:pPr>
              <w:spacing w:after="157" w:afterLines="50"/>
              <w:rPr>
                <w:rFonts w:hint="eastAsia"/>
                <w:lang w:val="en-US" w:eastAsia="zh-CN"/>
              </w:rPr>
            </w:pPr>
            <w:r>
              <w:rPr>
                <w:rFonts w:hint="eastAsia"/>
                <w:lang w:val="en-US" w:eastAsia="zh-CN"/>
              </w:rPr>
              <w:t>- The parameter ssb-PositionsInBurst is same for the serving cell(s) and the Scell, and</w:t>
            </w:r>
          </w:p>
          <w:p>
            <w:pPr>
              <w:spacing w:after="157" w:afterLines="50"/>
              <w:rPr>
                <w:rFonts w:hint="eastAsia"/>
                <w:vertAlign w:val="baseline"/>
                <w:lang w:val="en-US" w:eastAsia="zh-CN"/>
              </w:rPr>
            </w:pPr>
            <w:r>
              <w:rPr>
                <w:rFonts w:hint="eastAsia"/>
                <w:lang w:val="en-US" w:eastAsia="zh-CN"/>
              </w:rPr>
              <w:t>- SSB is in the same half-frame on the SCell and the contiguous FR2 active serving cell.</w:t>
            </w:r>
          </w:p>
        </w:tc>
        <w:tc>
          <w:tcPr>
            <w:tcW w:w="2825" w:type="dxa"/>
            <w:vAlign w:val="top"/>
          </w:tcPr>
          <w:p>
            <w:pPr>
              <w:spacing w:after="157" w:afterLines="50"/>
              <w:rPr>
                <w:rFonts w:hint="eastAsia"/>
                <w:vertAlign w:val="baseline"/>
                <w:lang w:val="en-US" w:eastAsia="zh-CN"/>
              </w:rPr>
            </w:pPr>
            <w:r>
              <w:rPr>
                <w:rFonts w:hint="eastAsia"/>
                <w:lang w:val="en-US" w:eastAsia="zh-CN"/>
              </w:rPr>
              <w:t>TFirstSSB+ 5ms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7" w:type="dxa"/>
            <w:vAlign w:val="top"/>
          </w:tcPr>
          <w:p>
            <w:pPr>
              <w:spacing w:after="157" w:afterLines="50"/>
              <w:rPr>
                <w:rFonts w:hint="eastAsia"/>
                <w:vertAlign w:val="baseline"/>
                <w:lang w:val="en-US" w:eastAsia="zh-CN"/>
              </w:rPr>
            </w:pPr>
            <w:r>
              <w:rPr>
                <w:rFonts w:hint="eastAsia"/>
                <w:lang w:val="en-US" w:eastAsia="zh-CN"/>
              </w:rPr>
              <w:t>if the UE supporting scellWithoutSSB is not provided with any SMTC for the target SCell</w:t>
            </w:r>
          </w:p>
        </w:tc>
        <w:tc>
          <w:tcPr>
            <w:tcW w:w="2825" w:type="dxa"/>
            <w:vAlign w:val="top"/>
          </w:tcPr>
          <w:p>
            <w:pPr>
              <w:spacing w:after="157" w:afterLines="50"/>
              <w:rPr>
                <w:rFonts w:hint="eastAsia"/>
                <w:vertAlign w:val="baseline"/>
                <w:lang w:val="en-US" w:eastAsia="zh-CN"/>
              </w:rPr>
            </w:pPr>
            <w:r>
              <w:rPr>
                <w:rFonts w:hint="eastAsia"/>
                <w:lang w:val="en-US" w:eastAsia="zh-CN"/>
              </w:rPr>
              <w:t> Tactivation_time is 3 ms</w:t>
            </w:r>
          </w:p>
        </w:tc>
      </w:tr>
    </w:tbl>
    <w:p>
      <w:pPr>
        <w:spacing w:before="157" w:beforeLines="50" w:after="157" w:afterLines="50"/>
        <w:rPr>
          <w:rFonts w:hint="eastAsia"/>
          <w:lang w:val="en-US" w:eastAsia="zh-CN"/>
        </w:rPr>
      </w:pPr>
      <w:r>
        <w:rPr>
          <w:rFonts w:hint="eastAsia"/>
          <w:highlight w:val="yellow"/>
          <w:lang w:val="en-US" w:eastAsia="zh-CN"/>
        </w:rPr>
        <w:t>For FR1</w:t>
      </w:r>
      <w:r>
        <w:rPr>
          <w:rFonts w:hint="eastAsia"/>
          <w:lang w:val="en-US" w:eastAsia="zh-CN"/>
        </w:rPr>
        <w:t xml:space="preserve">, if valid EMR be considered, activation delay for unknown SCell with valid EMR reporting would be reduced as well. </w:t>
      </w:r>
    </w:p>
    <w:p>
      <w:pPr>
        <w:spacing w:after="157" w:afterLines="50"/>
        <w:jc w:val="center"/>
        <w:rPr>
          <w:rFonts w:hint="default"/>
          <w:lang w:val="en-US" w:eastAsia="zh-CN"/>
        </w:rPr>
      </w:pPr>
      <w:r>
        <w:rPr>
          <w:rFonts w:hint="eastAsia"/>
          <w:lang w:val="en-US" w:eastAsia="zh-CN"/>
        </w:rPr>
        <w:t>Table 2. T</w:t>
      </w:r>
      <w:r>
        <w:rPr>
          <w:rFonts w:hint="eastAsia"/>
          <w:vertAlign w:val="subscript"/>
          <w:lang w:val="en-US" w:eastAsia="zh-CN"/>
        </w:rPr>
        <w:t>activation_time</w:t>
      </w:r>
      <w:r>
        <w:rPr>
          <w:rFonts w:hint="eastAsia"/>
          <w:lang w:val="en-US" w:eastAsia="zh-CN"/>
        </w:rPr>
        <w:t xml:space="preserve"> for known and unknown SCell in FR1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270"/>
        <w:gridCol w:w="2608"/>
        <w:gridCol w:w="4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0" w:type="dxa"/>
            <w:gridSpan w:val="3"/>
          </w:tcPr>
          <w:p>
            <w:pPr>
              <w:widowControl w:val="0"/>
              <w:adjustRightInd w:val="0"/>
              <w:snapToGrid w:val="0"/>
              <w:spacing w:before="120" w:after="0" w:line="280" w:lineRule="atLeast"/>
              <w:jc w:val="center"/>
              <w:rPr>
                <w:rFonts w:eastAsia="宋体"/>
                <w:b/>
                <w:color w:val="auto"/>
                <w:sz w:val="22"/>
                <w:shd w:val="clear" w:color="auto" w:fill="auto"/>
                <w:lang w:eastAsia="zh-CN"/>
              </w:rPr>
            </w:pPr>
            <w:r>
              <w:rPr>
                <w:rFonts w:eastAsia="宋体"/>
                <w:b/>
                <w:color w:val="auto"/>
                <w:sz w:val="22"/>
                <w:shd w:val="clear" w:color="auto" w:fill="auto"/>
                <w:lang w:eastAsia="zh-CN"/>
              </w:rPr>
              <w:t>Scenario#</w:t>
            </w:r>
          </w:p>
        </w:tc>
        <w:tc>
          <w:tcPr>
            <w:tcW w:w="4992" w:type="dxa"/>
          </w:tcPr>
          <w:p>
            <w:pPr>
              <w:widowControl w:val="0"/>
              <w:adjustRightInd w:val="0"/>
              <w:snapToGrid w:val="0"/>
              <w:spacing w:before="120" w:after="0" w:line="280" w:lineRule="atLeast"/>
              <w:jc w:val="center"/>
              <w:rPr>
                <w:rFonts w:eastAsia="宋体"/>
                <w:b/>
                <w:color w:val="auto"/>
                <w:sz w:val="22"/>
                <w:shd w:val="clear" w:color="auto" w:fill="auto"/>
                <w:lang w:eastAsia="zh-CN"/>
              </w:rPr>
            </w:pPr>
            <w:r>
              <w:rPr>
                <w:rFonts w:eastAsia="宋体"/>
                <w:b/>
                <w:color w:val="auto"/>
                <w:sz w:val="22"/>
                <w:shd w:val="clear" w:color="auto" w:fill="auto"/>
                <w:lang w:eastAsia="zh-CN"/>
              </w:rPr>
              <w:t>T</w:t>
            </w:r>
            <w:r>
              <w:rPr>
                <w:rFonts w:eastAsia="宋体"/>
                <w:b/>
                <w:color w:val="auto"/>
                <w:sz w:val="22"/>
                <w:shd w:val="clear" w:color="auto" w:fill="auto"/>
                <w:vertAlign w:val="subscript"/>
                <w:lang w:eastAsia="zh-CN"/>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restart"/>
          </w:tcPr>
          <w:p>
            <w:pPr>
              <w:widowControl w:val="0"/>
              <w:adjustRightInd w:val="0"/>
              <w:snapToGrid w:val="0"/>
              <w:spacing w:before="120" w:after="0" w:line="280" w:lineRule="atLeast"/>
              <w:jc w:val="center"/>
              <w:rPr>
                <w:rFonts w:eastAsia="宋体"/>
                <w:b/>
                <w:color w:val="auto"/>
                <w:sz w:val="22"/>
                <w:shd w:val="clear" w:color="auto" w:fill="auto"/>
                <w:lang w:eastAsia="zh-CN"/>
              </w:rPr>
            </w:pPr>
            <w:r>
              <w:rPr>
                <w:b/>
                <w:color w:val="auto"/>
                <w:shd w:val="clear" w:color="auto" w:fill="auto"/>
              </w:rPr>
              <w:t>Known SCell</w:t>
            </w:r>
          </w:p>
        </w:tc>
        <w:tc>
          <w:tcPr>
            <w:tcW w:w="3878" w:type="dxa"/>
            <w:gridSpan w:val="2"/>
          </w:tcPr>
          <w:p>
            <w:pPr>
              <w:widowControl w:val="0"/>
              <w:adjustRightInd w:val="0"/>
              <w:snapToGrid w:val="0"/>
              <w:spacing w:before="120" w:after="0" w:line="280" w:lineRule="atLeast"/>
              <w:jc w:val="center"/>
              <w:rPr>
                <w:rFonts w:hint="default" w:eastAsia="宋体"/>
                <w:color w:val="auto"/>
                <w:sz w:val="22"/>
                <w:highlight w:val="green"/>
                <w:shd w:val="clear" w:color="auto" w:fill="auto"/>
                <w:lang w:val="en-US" w:eastAsia="zh-CN"/>
              </w:rPr>
            </w:pPr>
            <w:r>
              <w:rPr>
                <w:rFonts w:eastAsia="宋体"/>
                <w:sz w:val="22"/>
                <w:highlight w:val="none"/>
                <w:lang w:eastAsia="zh-CN"/>
              </w:rPr>
              <w:t>measurement period</w:t>
            </w:r>
            <w:r>
              <w:rPr>
                <w:rFonts w:hint="eastAsia"/>
                <w:sz w:val="22"/>
                <w:highlight w:val="none"/>
                <w:lang w:val="en-US" w:eastAsia="zh-CN"/>
              </w:rPr>
              <w:t>&lt;2400ms</w:t>
            </w:r>
          </w:p>
        </w:tc>
        <w:tc>
          <w:tcPr>
            <w:tcW w:w="4992" w:type="dxa"/>
          </w:tcPr>
          <w:p>
            <w:pPr>
              <w:widowControl w:val="0"/>
              <w:adjustRightInd w:val="0"/>
              <w:snapToGrid w:val="0"/>
              <w:spacing w:before="120" w:after="0" w:line="280" w:lineRule="atLeast"/>
              <w:rPr>
                <w:rFonts w:hint="default" w:eastAsia="宋体"/>
                <w:color w:val="auto"/>
                <w:sz w:val="22"/>
                <w:shd w:val="clear" w:color="auto" w:fill="auto"/>
                <w:lang w:val="en-US" w:eastAsia="zh-CN"/>
              </w:rPr>
            </w:pPr>
            <w:r>
              <w:rPr>
                <w:color w:val="auto"/>
                <w:shd w:val="clear" w:color="auto" w:fill="auto"/>
              </w:rPr>
              <w:t>-</w:t>
            </w:r>
            <w:r>
              <w:rPr>
                <w:color w:val="auto"/>
                <w:shd w:val="clear" w:color="auto" w:fill="auto"/>
              </w:rPr>
              <w:tab/>
            </w:r>
            <w:r>
              <w:rPr>
                <w:color w:val="auto"/>
                <w:shd w:val="clear" w:color="auto" w:fill="auto"/>
              </w:rPr>
              <w:t>T</w:t>
            </w:r>
            <w:r>
              <w:rPr>
                <w:color w:val="auto"/>
                <w:shd w:val="clear" w:color="auto" w:fill="auto"/>
                <w:vertAlign w:val="subscript"/>
              </w:rPr>
              <w:t>FirstSSB</w:t>
            </w:r>
            <w:r>
              <w:rPr>
                <w:color w:val="auto"/>
                <w:shd w:val="clear" w:color="auto" w:fill="auto"/>
              </w:rPr>
              <w:t>+ 5ms</w:t>
            </w:r>
            <w:r>
              <w:rPr>
                <w:rFonts w:hint="eastAsia"/>
                <w:color w:val="auto"/>
                <w:shd w:val="clear" w:color="auto" w:fil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before="120" w:after="0" w:line="280" w:lineRule="atLeast"/>
              <w:jc w:val="center"/>
              <w:rPr>
                <w:rFonts w:eastAsia="宋体"/>
                <w:color w:val="auto"/>
                <w:sz w:val="22"/>
                <w:shd w:val="clear" w:color="auto" w:fill="auto"/>
                <w:lang w:eastAsia="zh-CN"/>
              </w:rPr>
            </w:pPr>
          </w:p>
        </w:tc>
        <w:tc>
          <w:tcPr>
            <w:tcW w:w="3878" w:type="dxa"/>
            <w:gridSpan w:val="2"/>
          </w:tcPr>
          <w:p>
            <w:pPr>
              <w:widowControl w:val="0"/>
              <w:adjustRightInd w:val="0"/>
              <w:snapToGrid w:val="0"/>
              <w:spacing w:before="120" w:after="0" w:line="280" w:lineRule="atLeast"/>
              <w:jc w:val="center"/>
              <w:rPr>
                <w:rFonts w:eastAsia="宋体"/>
                <w:color w:val="auto"/>
                <w:sz w:val="22"/>
                <w:highlight w:val="green"/>
                <w:shd w:val="clear" w:color="auto" w:fill="auto"/>
                <w:lang w:eastAsia="zh-CN"/>
              </w:rPr>
            </w:pPr>
            <w:r>
              <w:rPr>
                <w:rFonts w:eastAsia="宋体"/>
                <w:sz w:val="22"/>
                <w:highlight w:val="none"/>
                <w:lang w:eastAsia="zh-CN"/>
              </w:rPr>
              <w:t>measurement period</w:t>
            </w:r>
            <w:r>
              <w:rPr>
                <w:rFonts w:hint="eastAsia"/>
                <w:sz w:val="22"/>
                <w:highlight w:val="none"/>
                <w:lang w:val="en-US" w:eastAsia="zh-CN"/>
              </w:rPr>
              <w:t xml:space="preserve"> not smaller than 2400ms</w:t>
            </w:r>
          </w:p>
        </w:tc>
        <w:tc>
          <w:tcPr>
            <w:tcW w:w="4992" w:type="dxa"/>
          </w:tcPr>
          <w:p>
            <w:pPr>
              <w:widowControl w:val="0"/>
              <w:adjustRightInd w:val="0"/>
              <w:snapToGrid w:val="0"/>
              <w:spacing w:before="120" w:after="0" w:line="280" w:lineRule="atLeast"/>
              <w:rPr>
                <w:rFonts w:hint="default" w:eastAsia="宋体"/>
                <w:color w:val="auto"/>
                <w:sz w:val="22"/>
                <w:shd w:val="clear" w:color="auto" w:fill="auto"/>
                <w:lang w:val="en-US" w:eastAsia="zh-CN"/>
              </w:rPr>
            </w:pPr>
            <w:r>
              <w:rPr>
                <w:color w:val="auto"/>
                <w:shd w:val="clear" w:color="auto" w:fill="auto"/>
              </w:rPr>
              <w:t>-</w:t>
            </w:r>
            <w:r>
              <w:rPr>
                <w:color w:val="auto"/>
                <w:shd w:val="clear" w:color="auto" w:fill="auto"/>
              </w:rPr>
              <w:tab/>
            </w:r>
            <w:r>
              <w:rPr>
                <w:color w:val="auto"/>
                <w:shd w:val="clear" w:color="auto" w:fill="auto"/>
              </w:rPr>
              <w:t>T</w:t>
            </w:r>
            <w:r>
              <w:rPr>
                <w:color w:val="auto"/>
                <w:shd w:val="clear" w:color="auto" w:fill="auto"/>
                <w:vertAlign w:val="subscript"/>
              </w:rPr>
              <w:t>FirstSSB_MAX</w:t>
            </w:r>
            <w:r>
              <w:rPr>
                <w:color w:val="auto"/>
                <w:shd w:val="clear" w:color="auto" w:fill="auto"/>
              </w:rPr>
              <w:t xml:space="preserve"> + T</w:t>
            </w:r>
            <w:r>
              <w:rPr>
                <w:color w:val="auto"/>
                <w:shd w:val="clear" w:color="auto" w:fill="auto"/>
                <w:vertAlign w:val="subscript"/>
              </w:rPr>
              <w:t>rs</w:t>
            </w:r>
            <w:r>
              <w:rPr>
                <w:color w:val="auto"/>
                <w:shd w:val="clear" w:color="auto" w:fill="auto"/>
              </w:rPr>
              <w:t xml:space="preserve"> + 5ms</w:t>
            </w:r>
            <w:r>
              <w:rPr>
                <w:rFonts w:hint="eastAsia"/>
                <w:color w:val="auto"/>
                <w:shd w:val="clear" w:color="auto" w:fil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restart"/>
          </w:tcPr>
          <w:p>
            <w:pPr>
              <w:widowControl w:val="0"/>
              <w:adjustRightInd w:val="0"/>
              <w:snapToGrid w:val="0"/>
              <w:spacing w:before="120" w:after="0" w:line="280" w:lineRule="atLeast"/>
              <w:jc w:val="center"/>
              <w:rPr>
                <w:rFonts w:eastAsia="宋体"/>
                <w:color w:val="auto"/>
                <w:sz w:val="22"/>
                <w:shd w:val="clear" w:color="auto" w:fill="auto"/>
                <w:lang w:eastAsia="zh-CN"/>
              </w:rPr>
            </w:pPr>
            <w:r>
              <w:rPr>
                <w:b/>
                <w:color w:val="auto"/>
                <w:shd w:val="clear" w:color="auto" w:fill="auto"/>
              </w:rPr>
              <w:t>Unknown SCell</w:t>
            </w:r>
          </w:p>
        </w:tc>
        <w:tc>
          <w:tcPr>
            <w:tcW w:w="1270" w:type="dxa"/>
            <w:vMerge w:val="restart"/>
          </w:tcPr>
          <w:p>
            <w:pPr>
              <w:pStyle w:val="13"/>
              <w:widowControl w:val="0"/>
              <w:numPr>
                <w:ilvl w:val="0"/>
                <w:numId w:val="0"/>
              </w:numPr>
              <w:adjustRightInd w:val="0"/>
              <w:snapToGrid w:val="0"/>
              <w:spacing w:before="120" w:after="0" w:line="280" w:lineRule="atLeast"/>
              <w:jc w:val="center"/>
              <w:rPr>
                <w:rFonts w:eastAsia="宋体"/>
                <w:color w:val="auto"/>
                <w:sz w:val="22"/>
                <w:shd w:val="clear" w:color="auto" w:fill="auto"/>
                <w:lang w:eastAsia="zh-CN"/>
              </w:rPr>
            </w:pPr>
            <w:r>
              <w:rPr>
                <w:rFonts w:eastAsia="宋体"/>
                <w:sz w:val="22"/>
                <w:highlight w:val="none"/>
                <w:lang w:eastAsia="zh-CN"/>
              </w:rPr>
              <w:t>with indicated ‘ssb-PositionInBurst’</w:t>
            </w:r>
          </w:p>
        </w:tc>
        <w:tc>
          <w:tcPr>
            <w:tcW w:w="2608" w:type="dxa"/>
          </w:tcPr>
          <w:p>
            <w:pPr>
              <w:widowControl w:val="0"/>
              <w:adjustRightInd w:val="0"/>
              <w:snapToGrid w:val="0"/>
              <w:spacing w:before="120" w:after="0" w:line="280" w:lineRule="atLeast"/>
              <w:jc w:val="center"/>
              <w:rPr>
                <w:rFonts w:hint="eastAsia" w:eastAsia="宋体"/>
                <w:color w:val="auto"/>
                <w:sz w:val="22"/>
                <w:shd w:val="clear" w:color="auto" w:fill="auto"/>
                <w:lang w:eastAsia="zh-CN"/>
              </w:rPr>
            </w:pPr>
            <w:r>
              <w:rPr>
                <w:rFonts w:eastAsia="宋体"/>
                <w:color w:val="auto"/>
                <w:sz w:val="22"/>
                <w:lang w:eastAsia="zh-CN"/>
              </w:rPr>
              <w:t>intra-band contiguous case</w:t>
            </w:r>
          </w:p>
        </w:tc>
        <w:tc>
          <w:tcPr>
            <w:tcW w:w="4992" w:type="dxa"/>
          </w:tcPr>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rPr>
              <w:t>T</w:t>
            </w:r>
            <w:r>
              <w:rPr>
                <w:color w:val="auto"/>
                <w:shd w:val="clear" w:color="auto" w:fill="auto"/>
                <w:vertAlign w:val="subscript"/>
              </w:rPr>
              <w:t>FirstSSB_MAX</w:t>
            </w:r>
            <w:r>
              <w:rPr>
                <w:color w:val="auto"/>
                <w:shd w:val="clear" w:color="auto" w:fill="auto"/>
              </w:rPr>
              <w:t xml:space="preserve"> + </w:t>
            </w:r>
            <w:r>
              <w:rPr>
                <w:color w:val="auto"/>
                <w:shd w:val="clear" w:color="auto" w:fill="auto"/>
                <w:lang w:eastAsia="zh-CN"/>
              </w:rPr>
              <w:t>T</w:t>
            </w:r>
            <w:r>
              <w:rPr>
                <w:color w:val="auto"/>
                <w:shd w:val="clear" w:color="auto" w:fill="auto"/>
                <w:vertAlign w:val="subscript"/>
                <w:lang w:eastAsia="zh-CN"/>
              </w:rPr>
              <w:t xml:space="preserve">SMTC_MAX </w:t>
            </w:r>
            <w:r>
              <w:rPr>
                <w:color w:val="auto"/>
                <w:shd w:val="clear" w:color="auto" w:fill="auto"/>
                <w:lang w:eastAsia="zh-CN"/>
              </w:rPr>
              <w:t>+ T</w:t>
            </w:r>
            <w:r>
              <w:rPr>
                <w:color w:val="auto"/>
                <w:shd w:val="clear" w:color="auto" w:fill="auto"/>
                <w:vertAlign w:val="subscript"/>
                <w:lang w:eastAsia="zh-CN"/>
              </w:rPr>
              <w:t>rs</w:t>
            </w:r>
            <w:r>
              <w:rPr>
                <w:color w:val="auto"/>
                <w:shd w:val="clear" w:color="auto" w:fill="auto"/>
                <w:lang w:eastAsia="zh-CN"/>
              </w:rPr>
              <w:t xml:space="preserve"> + 5ms</w:t>
            </w:r>
            <w:r>
              <w:rPr>
                <w:color w:val="auto"/>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before="120" w:after="0" w:line="280" w:lineRule="atLeast"/>
              <w:jc w:val="center"/>
              <w:rPr>
                <w:b/>
                <w:color w:val="auto"/>
                <w:shd w:val="clear" w:color="auto" w:fill="auto"/>
              </w:rPr>
            </w:pPr>
          </w:p>
        </w:tc>
        <w:tc>
          <w:tcPr>
            <w:tcW w:w="1270" w:type="dxa"/>
            <w:vMerge w:val="continue"/>
          </w:tcPr>
          <w:p>
            <w:pPr>
              <w:widowControl w:val="0"/>
              <w:adjustRightInd w:val="0"/>
              <w:snapToGrid w:val="0"/>
              <w:spacing w:before="120" w:after="0" w:line="280" w:lineRule="atLeast"/>
              <w:jc w:val="center"/>
              <w:rPr>
                <w:rFonts w:eastAsia="宋体"/>
                <w:color w:val="auto"/>
                <w:sz w:val="22"/>
                <w:shd w:val="clear" w:color="auto" w:fill="auto"/>
                <w:lang w:eastAsia="zh-CN"/>
              </w:rPr>
            </w:pPr>
          </w:p>
        </w:tc>
        <w:tc>
          <w:tcPr>
            <w:tcW w:w="2608" w:type="dxa"/>
          </w:tcPr>
          <w:p>
            <w:pPr>
              <w:widowControl w:val="0"/>
              <w:adjustRightInd w:val="0"/>
              <w:snapToGrid w:val="0"/>
              <w:spacing w:before="120" w:after="0" w:line="280" w:lineRule="atLeast"/>
              <w:jc w:val="center"/>
              <w:rPr>
                <w:rFonts w:hint="eastAsia" w:eastAsia="宋体"/>
                <w:color w:val="auto"/>
                <w:sz w:val="22"/>
                <w:shd w:val="clear" w:color="auto" w:fill="auto"/>
                <w:lang w:eastAsia="zh-CN"/>
              </w:rPr>
            </w:pPr>
            <w:r>
              <w:rPr>
                <w:rFonts w:eastAsia="宋体"/>
                <w:color w:val="auto"/>
                <w:sz w:val="22"/>
                <w:lang w:eastAsia="zh-CN"/>
              </w:rPr>
              <w:t>intra-band non-contiguous case and inter-band case</w:t>
            </w:r>
          </w:p>
        </w:tc>
        <w:tc>
          <w:tcPr>
            <w:tcW w:w="4992" w:type="dxa"/>
          </w:tcPr>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rPr>
              <w:t>T</w:t>
            </w:r>
            <w:r>
              <w:rPr>
                <w:color w:val="auto"/>
                <w:shd w:val="clear" w:color="auto" w:fill="auto"/>
                <w:vertAlign w:val="subscript"/>
              </w:rPr>
              <w:t>FirstSSB_MAX</w:t>
            </w:r>
            <w:r>
              <w:rPr>
                <w:color w:val="auto"/>
                <w:shd w:val="clear" w:color="auto" w:fill="auto"/>
              </w:rPr>
              <w:t xml:space="preserve"> + </w:t>
            </w:r>
            <w:r>
              <w:rPr>
                <w:color w:val="auto"/>
                <w:shd w:val="clear" w:color="auto" w:fill="auto"/>
                <w:lang w:eastAsia="zh-CN"/>
              </w:rPr>
              <w:t>T</w:t>
            </w:r>
            <w:r>
              <w:rPr>
                <w:color w:val="auto"/>
                <w:shd w:val="clear" w:color="auto" w:fill="auto"/>
                <w:vertAlign w:val="subscript"/>
                <w:lang w:eastAsia="zh-CN"/>
              </w:rPr>
              <w:t xml:space="preserve">SMTC_MAX </w:t>
            </w:r>
            <w:r>
              <w:rPr>
                <w:color w:val="auto"/>
                <w:shd w:val="clear" w:color="auto" w:fill="auto"/>
                <w:lang w:eastAsia="zh-CN"/>
              </w:rPr>
              <w:t>+ 2*T</w:t>
            </w:r>
            <w:r>
              <w:rPr>
                <w:color w:val="auto"/>
                <w:shd w:val="clear" w:color="auto" w:fill="auto"/>
                <w:vertAlign w:val="subscript"/>
                <w:lang w:eastAsia="zh-CN"/>
              </w:rPr>
              <w:t>rs</w:t>
            </w:r>
            <w:r>
              <w:rPr>
                <w:color w:val="auto"/>
                <w:shd w:val="clear" w:color="auto" w:fill="auto"/>
                <w:lang w:eastAsia="zh-CN"/>
              </w:rPr>
              <w:t xml:space="preserve"> + 5ms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before="120" w:after="0" w:line="280" w:lineRule="atLeast"/>
              <w:jc w:val="center"/>
              <w:rPr>
                <w:b/>
                <w:color w:val="auto"/>
                <w:shd w:val="clear" w:color="auto" w:fill="auto"/>
              </w:rPr>
            </w:pPr>
          </w:p>
        </w:tc>
        <w:tc>
          <w:tcPr>
            <w:tcW w:w="1270" w:type="dxa"/>
            <w:vMerge w:val="restart"/>
          </w:tcPr>
          <w:p>
            <w:pPr>
              <w:widowControl w:val="0"/>
              <w:adjustRightInd w:val="0"/>
              <w:snapToGrid w:val="0"/>
              <w:spacing w:before="120" w:after="0" w:line="280" w:lineRule="atLeast"/>
              <w:jc w:val="center"/>
              <w:rPr>
                <w:rFonts w:eastAsia="宋体"/>
                <w:color w:val="auto"/>
                <w:sz w:val="22"/>
                <w:shd w:val="clear" w:color="auto" w:fill="auto"/>
                <w:lang w:eastAsia="zh-CN"/>
              </w:rPr>
            </w:pPr>
            <w:r>
              <w:rPr>
                <w:rFonts w:hint="eastAsia"/>
                <w:lang w:val="en-US" w:eastAsia="zh-CN"/>
              </w:rPr>
              <w:t>without indicated ‘ssb-PositionInBurst’</w:t>
            </w:r>
          </w:p>
        </w:tc>
        <w:tc>
          <w:tcPr>
            <w:tcW w:w="2608" w:type="dxa"/>
          </w:tcPr>
          <w:p>
            <w:pPr>
              <w:widowControl w:val="0"/>
              <w:adjustRightInd w:val="0"/>
              <w:snapToGrid w:val="0"/>
              <w:spacing w:before="120" w:after="0" w:line="280" w:lineRule="atLeast"/>
              <w:jc w:val="center"/>
              <w:rPr>
                <w:rFonts w:hint="eastAsia" w:eastAsia="宋体"/>
                <w:color w:val="auto"/>
                <w:sz w:val="22"/>
                <w:shd w:val="clear" w:color="auto" w:fill="auto"/>
                <w:lang w:eastAsia="zh-CN"/>
              </w:rPr>
            </w:pPr>
            <w:r>
              <w:rPr>
                <w:rFonts w:eastAsia="宋体"/>
                <w:color w:val="auto"/>
                <w:sz w:val="22"/>
                <w:lang w:eastAsia="zh-CN"/>
              </w:rPr>
              <w:t>intra-band contiguous case</w:t>
            </w:r>
          </w:p>
        </w:tc>
        <w:tc>
          <w:tcPr>
            <w:tcW w:w="4992" w:type="dxa"/>
          </w:tcPr>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lang w:val="en-US" w:eastAsia="zh-CN"/>
              </w:rPr>
              <w:t>T</w:t>
            </w:r>
            <w:r>
              <w:rPr>
                <w:color w:val="auto"/>
                <w:shd w:val="clear" w:color="auto" w:fill="auto"/>
                <w:vertAlign w:val="subscript"/>
                <w:lang w:val="en-US" w:eastAsia="zh-CN"/>
              </w:rPr>
              <w:t>activation_time</w:t>
            </w:r>
            <w:r>
              <w:rPr>
                <w:color w:val="auto"/>
                <w:shd w:val="clear" w:color="auto" w:fill="auto"/>
                <w:lang w:val="en-US" w:eastAsia="zh-CN"/>
              </w:rPr>
              <w:t xml:space="preserve"> is 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before="120" w:after="0" w:line="280" w:lineRule="atLeast"/>
              <w:jc w:val="center"/>
              <w:rPr>
                <w:b/>
                <w:color w:val="auto"/>
                <w:shd w:val="clear" w:color="auto" w:fill="auto"/>
              </w:rPr>
            </w:pPr>
          </w:p>
        </w:tc>
        <w:tc>
          <w:tcPr>
            <w:tcW w:w="1270" w:type="dxa"/>
            <w:vMerge w:val="continue"/>
          </w:tcPr>
          <w:p>
            <w:pPr>
              <w:widowControl w:val="0"/>
              <w:adjustRightInd w:val="0"/>
              <w:snapToGrid w:val="0"/>
              <w:spacing w:before="120" w:after="0" w:line="280" w:lineRule="atLeast"/>
              <w:jc w:val="center"/>
              <w:rPr>
                <w:rFonts w:eastAsia="宋体"/>
                <w:color w:val="auto"/>
                <w:sz w:val="22"/>
                <w:shd w:val="clear" w:color="auto" w:fill="auto"/>
                <w:lang w:eastAsia="zh-CN"/>
              </w:rPr>
            </w:pPr>
          </w:p>
        </w:tc>
        <w:tc>
          <w:tcPr>
            <w:tcW w:w="2608" w:type="dxa"/>
          </w:tcPr>
          <w:p>
            <w:pPr>
              <w:widowControl w:val="0"/>
              <w:adjustRightInd w:val="0"/>
              <w:snapToGrid w:val="0"/>
              <w:spacing w:before="120" w:after="0" w:line="280" w:lineRule="atLeast"/>
              <w:jc w:val="center"/>
              <w:rPr>
                <w:rFonts w:hint="eastAsia" w:eastAsia="宋体"/>
                <w:color w:val="auto"/>
                <w:sz w:val="22"/>
                <w:shd w:val="clear" w:color="auto" w:fill="auto"/>
                <w:lang w:eastAsia="zh-CN"/>
              </w:rPr>
            </w:pPr>
            <w:r>
              <w:rPr>
                <w:rFonts w:eastAsia="宋体"/>
                <w:color w:val="auto"/>
                <w:sz w:val="22"/>
                <w:lang w:eastAsia="zh-CN"/>
              </w:rPr>
              <w:t>intra-band non-contiguous case and inter-band case</w:t>
            </w:r>
          </w:p>
        </w:tc>
        <w:tc>
          <w:tcPr>
            <w:tcW w:w="4992" w:type="dxa"/>
          </w:tcPr>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lang w:val="en-US" w:eastAsia="zh-CN"/>
              </w:rPr>
              <w:t>6ms + T</w:t>
            </w:r>
            <w:r>
              <w:rPr>
                <w:color w:val="auto"/>
                <w:shd w:val="clear" w:color="auto" w:fill="auto"/>
                <w:vertAlign w:val="subscript"/>
                <w:lang w:val="en-US" w:eastAsia="zh-CN"/>
              </w:rPr>
              <w:t>FirstSSB_MAX</w:t>
            </w:r>
            <w:r>
              <w:rPr>
                <w:color w:val="auto"/>
                <w:shd w:val="clear" w:color="auto" w:fill="auto"/>
                <w:lang w:val="en-US" w:eastAsia="zh-CN"/>
              </w:rPr>
              <w:t xml:space="preserve"> + T</w:t>
            </w:r>
            <w:r>
              <w:rPr>
                <w:color w:val="auto"/>
                <w:shd w:val="clear" w:color="auto" w:fill="auto"/>
                <w:vertAlign w:val="subscript"/>
                <w:lang w:val="en-US" w:eastAsia="zh-CN"/>
              </w:rPr>
              <w:t>SMTC_MAX</w:t>
            </w:r>
            <w:r>
              <w:rPr>
                <w:color w:val="auto"/>
                <w:shd w:val="clear" w:color="auto" w:fill="auto"/>
                <w:lang w:val="en-US" w:eastAsia="zh-CN"/>
              </w:rPr>
              <w:t xml:space="preserve"> + T</w:t>
            </w:r>
            <w:r>
              <w:rPr>
                <w:color w:val="auto"/>
                <w:shd w:val="clear" w:color="auto" w:fill="auto"/>
                <w:vertAlign w:val="subscript"/>
                <w:lang w:val="en-US" w:eastAsia="zh-CN"/>
              </w:rPr>
              <w:t>rs</w:t>
            </w:r>
            <w:r>
              <w:rPr>
                <w:color w:val="auto"/>
                <w:shd w:val="clear" w:color="auto" w:fill="auto"/>
                <w:lang w:val="en-US" w:eastAsia="zh-CN"/>
              </w:rPr>
              <w:t xml:space="preserve"> + T</w:t>
            </w:r>
            <w:r>
              <w:rPr>
                <w:color w:val="auto"/>
                <w:shd w:val="clear" w:color="auto" w:fill="auto"/>
                <w:vertAlign w:val="subscript"/>
                <w:lang w:val="en-US" w:eastAsia="zh-CN"/>
              </w:rPr>
              <w:t>L1-RSRP,measure</w:t>
            </w:r>
            <w:r>
              <w:rPr>
                <w:color w:val="auto"/>
                <w:shd w:val="clear" w:color="auto" w:fill="auto"/>
                <w:lang w:val="en-US" w:eastAsia="zh-CN"/>
              </w:rPr>
              <w:t xml:space="preserve"> + T</w:t>
            </w:r>
            <w:r>
              <w:rPr>
                <w:color w:val="auto"/>
                <w:shd w:val="clear" w:color="auto" w:fill="auto"/>
                <w:vertAlign w:val="subscript"/>
                <w:lang w:val="en-US" w:eastAsia="zh-CN"/>
              </w:rPr>
              <w:t>L1-RSRP,report</w:t>
            </w:r>
            <w:r>
              <w:rPr>
                <w:color w:val="auto"/>
                <w:shd w:val="clear" w:color="auto" w:fill="auto"/>
                <w:lang w:val="en-US" w:eastAsia="zh-CN"/>
              </w:rPr>
              <w:t xml:space="preserve"> + T</w:t>
            </w:r>
            <w:r>
              <w:rPr>
                <w:color w:val="auto"/>
                <w:shd w:val="clear" w:color="auto" w:fill="auto"/>
                <w:vertAlign w:val="subscript"/>
                <w:lang w:val="en-US" w:eastAsia="zh-CN"/>
              </w:rPr>
              <w:t>HARQ</w:t>
            </w:r>
            <w:r>
              <w:rPr>
                <w:color w:val="auto"/>
                <w:shd w:val="clear" w:color="auto" w:fill="auto"/>
                <w:lang w:val="en-US" w:eastAsia="zh-CN"/>
              </w:rPr>
              <w:t xml:space="preserve"> + max(T</w:t>
            </w:r>
            <w:r>
              <w:rPr>
                <w:color w:val="auto"/>
                <w:shd w:val="clear" w:color="auto" w:fill="auto"/>
                <w:vertAlign w:val="subscript"/>
                <w:lang w:val="en-US" w:eastAsia="zh-CN"/>
              </w:rPr>
              <w:t>uncertainty_MAC</w:t>
            </w:r>
            <w:r>
              <w:rPr>
                <w:color w:val="auto"/>
                <w:shd w:val="clear" w:color="auto" w:fill="auto"/>
                <w:lang w:val="en-US" w:eastAsia="zh-CN"/>
              </w:rPr>
              <w:t xml:space="preserve"> + T</w:t>
            </w:r>
            <w:r>
              <w:rPr>
                <w:color w:val="auto"/>
                <w:shd w:val="clear" w:color="auto" w:fill="auto"/>
                <w:vertAlign w:val="subscript"/>
                <w:lang w:val="en-US" w:eastAsia="zh-CN"/>
              </w:rPr>
              <w:t>FineTiming</w:t>
            </w:r>
            <w:r>
              <w:rPr>
                <w:color w:val="auto"/>
                <w:shd w:val="clear" w:color="auto" w:fill="auto"/>
                <w:lang w:val="en-US" w:eastAsia="zh-CN"/>
              </w:rPr>
              <w:t xml:space="preserve"> + 2ms, T</w:t>
            </w:r>
            <w:r>
              <w:rPr>
                <w:color w:val="auto"/>
                <w:shd w:val="clear" w:color="auto" w:fill="auto"/>
                <w:vertAlign w:val="subscript"/>
                <w:lang w:val="en-US" w:eastAsia="zh-CN"/>
              </w:rPr>
              <w:t>uncertainty_SP</w:t>
            </w:r>
            <w:r>
              <w:rPr>
                <w:color w:val="auto"/>
                <w:shd w:val="clear" w:color="auto" w:fill="auto"/>
                <w:lang w:val="en-US" w:eastAsia="zh-CN"/>
              </w:rPr>
              <w:t>), if semi-persistent CSI-RS is used for CSI reporting,</w:t>
            </w:r>
          </w:p>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rPr>
              <w:t>3ms + T</w:t>
            </w:r>
            <w:r>
              <w:rPr>
                <w:color w:val="auto"/>
                <w:shd w:val="clear" w:color="auto" w:fill="auto"/>
                <w:vertAlign w:val="subscript"/>
              </w:rPr>
              <w:t>FirstSSB_MAX</w:t>
            </w:r>
            <w:r>
              <w:rPr>
                <w:color w:val="auto"/>
                <w:shd w:val="clear" w:color="auto" w:fill="auto"/>
              </w:rPr>
              <w:t xml:space="preserve"> + T</w:t>
            </w:r>
            <w:r>
              <w:rPr>
                <w:color w:val="auto"/>
                <w:shd w:val="clear" w:color="auto" w:fill="auto"/>
                <w:vertAlign w:val="subscript"/>
              </w:rPr>
              <w:t>SMTC_MAX</w:t>
            </w:r>
            <w:r>
              <w:rPr>
                <w:color w:val="auto"/>
                <w:shd w:val="clear" w:color="auto" w:fill="auto"/>
              </w:rPr>
              <w:t xml:space="preserve"> + T</w:t>
            </w:r>
            <w:r>
              <w:rPr>
                <w:color w:val="auto"/>
                <w:shd w:val="clear" w:color="auto" w:fill="auto"/>
                <w:vertAlign w:val="subscript"/>
              </w:rPr>
              <w:t>rs</w:t>
            </w:r>
            <w:r>
              <w:rPr>
                <w:color w:val="auto"/>
                <w:shd w:val="clear" w:color="auto" w:fill="auto"/>
              </w:rPr>
              <w:t xml:space="preserve"> + T</w:t>
            </w:r>
            <w:r>
              <w:rPr>
                <w:color w:val="auto"/>
                <w:shd w:val="clear" w:color="auto" w:fill="auto"/>
                <w:vertAlign w:val="subscript"/>
              </w:rPr>
              <w:t>L1-RSRP,measure</w:t>
            </w:r>
            <w:r>
              <w:rPr>
                <w:color w:val="auto"/>
                <w:shd w:val="clear" w:color="auto" w:fill="auto"/>
              </w:rPr>
              <w:t xml:space="preserve"> + T</w:t>
            </w:r>
            <w:r>
              <w:rPr>
                <w:color w:val="auto"/>
                <w:shd w:val="clear" w:color="auto" w:fill="auto"/>
                <w:vertAlign w:val="subscript"/>
              </w:rPr>
              <w:t>L1-RSRP,report</w:t>
            </w:r>
            <w:r>
              <w:rPr>
                <w:color w:val="auto"/>
                <w:shd w:val="clear" w:color="auto" w:fill="auto"/>
              </w:rPr>
              <w:t xml:space="preserve"> + max(T</w:t>
            </w:r>
            <w:r>
              <w:rPr>
                <w:color w:val="auto"/>
                <w:shd w:val="clear" w:color="auto" w:fill="auto"/>
                <w:vertAlign w:val="subscript"/>
              </w:rPr>
              <w:t>HARQ</w:t>
            </w:r>
            <w:r>
              <w:rPr>
                <w:color w:val="auto"/>
                <w:shd w:val="clear" w:color="auto" w:fill="auto"/>
              </w:rPr>
              <w:t xml:space="preserve"> + T</w:t>
            </w:r>
            <w:r>
              <w:rPr>
                <w:color w:val="auto"/>
                <w:shd w:val="clear" w:color="auto" w:fill="auto"/>
                <w:vertAlign w:val="subscript"/>
              </w:rPr>
              <w:t>uncertainty_MAC</w:t>
            </w:r>
            <w:r>
              <w:rPr>
                <w:color w:val="auto"/>
                <w:shd w:val="clear" w:color="auto" w:fill="auto"/>
              </w:rPr>
              <w:t xml:space="preserve"> + 5ms + T</w:t>
            </w:r>
            <w:r>
              <w:rPr>
                <w:color w:val="auto"/>
                <w:shd w:val="clear" w:color="auto" w:fill="auto"/>
                <w:vertAlign w:val="subscript"/>
              </w:rPr>
              <w:t>FineTiming</w:t>
            </w:r>
            <w:r>
              <w:rPr>
                <w:color w:val="auto"/>
                <w:shd w:val="clear" w:color="auto" w:fill="auto"/>
              </w:rPr>
              <w:t>, T</w:t>
            </w:r>
            <w:r>
              <w:rPr>
                <w:color w:val="auto"/>
                <w:shd w:val="clear" w:color="auto" w:fill="auto"/>
                <w:vertAlign w:val="subscript"/>
              </w:rPr>
              <w:t>uncertainty_RRC</w:t>
            </w:r>
            <w:r>
              <w:rPr>
                <w:color w:val="auto"/>
                <w:shd w:val="clear" w:color="auto" w:fill="auto"/>
              </w:rPr>
              <w:t xml:space="preserve"> + T</w:t>
            </w:r>
            <w:r>
              <w:rPr>
                <w:color w:val="auto"/>
                <w:shd w:val="clear" w:color="auto" w:fill="auto"/>
                <w:vertAlign w:val="subscript"/>
              </w:rPr>
              <w:t>RRC_delay</w:t>
            </w:r>
            <w:r>
              <w:rPr>
                <w:color w:val="auto"/>
                <w:shd w:val="clear" w:color="auto" w:fill="auto"/>
              </w:rPr>
              <w:t>), if periodic CSI-RS is used for CSI reporting.</w:t>
            </w:r>
          </w:p>
        </w:tc>
      </w:tr>
    </w:tbl>
    <w:p>
      <w:pPr>
        <w:spacing w:after="157" w:afterLines="50"/>
        <w:rPr>
          <w:rFonts w:hint="default"/>
          <w:lang w:val="en-US" w:eastAsia="zh-CN"/>
        </w:rPr>
      </w:pPr>
      <w:r>
        <w:rPr>
          <w:rFonts w:hint="default"/>
          <w:lang w:val="en-US" w:eastAsia="zh-CN"/>
        </w:rPr>
        <w:drawing>
          <wp:inline distT="0" distB="0" distL="114300" distR="114300">
            <wp:extent cx="6182360" cy="1092835"/>
            <wp:effectExtent l="0" t="0" r="0" b="0"/>
            <wp:docPr id="2" name="图片 2"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1"/>
                    <pic:cNvPicPr>
                      <a:picLocks noChangeAspect="1"/>
                    </pic:cNvPicPr>
                  </pic:nvPicPr>
                  <pic:blipFill>
                    <a:blip r:embed="rId5"/>
                    <a:srcRect t="28690" b="46310"/>
                    <a:stretch>
                      <a:fillRect/>
                    </a:stretch>
                  </pic:blipFill>
                  <pic:spPr>
                    <a:xfrm>
                      <a:off x="0" y="0"/>
                      <a:ext cx="6182360" cy="1092835"/>
                    </a:xfrm>
                    <a:prstGeom prst="rect">
                      <a:avLst/>
                    </a:prstGeom>
                  </pic:spPr>
                </pic:pic>
              </a:graphicData>
            </a:graphic>
          </wp:inline>
        </w:drawing>
      </w:r>
    </w:p>
    <w:p>
      <w:pPr>
        <w:spacing w:after="157" w:afterLines="50"/>
        <w:jc w:val="center"/>
        <w:rPr>
          <w:rFonts w:hint="default"/>
          <w:lang w:val="en-US" w:eastAsia="zh-CN"/>
        </w:rPr>
      </w:pPr>
      <w:r>
        <w:rPr>
          <w:rFonts w:hint="eastAsia"/>
          <w:lang w:val="en-US" w:eastAsia="zh-CN"/>
        </w:rPr>
        <w:t>Fig1. Illustration of unknown SCell activation delay in FR2</w:t>
      </w:r>
    </w:p>
    <w:p>
      <w:pPr>
        <w:spacing w:after="157" w:afterLines="50"/>
        <w:rPr>
          <w:rFonts w:hint="eastAsia"/>
          <w:b/>
          <w:bCs/>
          <w:lang w:val="en-US" w:eastAsia="zh-CN"/>
        </w:rPr>
      </w:pPr>
      <w:r>
        <w:rPr>
          <w:rFonts w:hint="eastAsia"/>
          <w:b/>
          <w:bCs/>
          <w:lang w:val="en-US" w:eastAsia="zh-CN"/>
        </w:rPr>
        <w:t>Observation 1: T</w:t>
      </w:r>
      <w:r>
        <w:rPr>
          <w:rFonts w:hint="eastAsia"/>
          <w:b/>
          <w:bCs/>
          <w:vertAlign w:val="subscript"/>
          <w:lang w:val="en-US" w:eastAsia="zh-CN"/>
        </w:rPr>
        <w:t>activation_time</w:t>
      </w:r>
      <w:r>
        <w:rPr>
          <w:rFonts w:hint="eastAsia"/>
          <w:b/>
          <w:bCs/>
          <w:lang w:val="en-US" w:eastAsia="zh-CN"/>
        </w:rPr>
        <w:t xml:space="preserve"> for unknown SCell is longer than known SCell due to measurement and report. </w:t>
      </w:r>
    </w:p>
    <w:p>
      <w:pPr>
        <w:spacing w:after="157" w:afterLines="50"/>
        <w:rPr>
          <w:rFonts w:hint="eastAsia"/>
          <w:b w:val="0"/>
          <w:bCs w:val="0"/>
          <w:lang w:val="en-US" w:eastAsia="zh-CN"/>
        </w:rPr>
      </w:pPr>
      <w:r>
        <w:rPr>
          <w:rFonts w:hint="eastAsia"/>
          <w:b w:val="0"/>
          <w:bCs w:val="0"/>
          <w:lang w:val="en-US" w:eastAsia="zh-CN"/>
        </w:rPr>
        <w:t>In Rel-18 and Rel-19 mobility, we haven</w:t>
      </w:r>
      <w:r>
        <w:rPr>
          <w:rFonts w:hint="default"/>
          <w:b w:val="0"/>
          <w:bCs w:val="0"/>
          <w:lang w:val="en-US" w:eastAsia="zh-CN"/>
        </w:rPr>
        <w:t>’</w:t>
      </w:r>
      <w:r>
        <w:rPr>
          <w:rFonts w:hint="eastAsia"/>
          <w:b w:val="0"/>
          <w:bCs w:val="0"/>
          <w:lang w:val="en-US" w:eastAsia="zh-CN"/>
        </w:rPr>
        <w:t xml:space="preserve">t considered the unknown cell when defined the cell switch delay requirement. </w:t>
      </w:r>
      <w:r>
        <w:rPr>
          <w:rFonts w:hint="default"/>
          <w:b w:val="0"/>
          <w:bCs w:val="0"/>
          <w:lang w:val="en-US" w:eastAsia="zh-CN"/>
        </w:rPr>
        <w:t>For LTM cell switch based on L1 measurement</w:t>
      </w:r>
      <w:r>
        <w:rPr>
          <w:rFonts w:hint="eastAsia"/>
          <w:b w:val="0"/>
          <w:bCs w:val="0"/>
          <w:lang w:val="en-US" w:eastAsia="zh-CN"/>
        </w:rPr>
        <w:t xml:space="preserve"> or L3 measurement</w:t>
      </w:r>
      <w:r>
        <w:rPr>
          <w:rFonts w:hint="default"/>
          <w:b w:val="0"/>
          <w:bCs w:val="0"/>
          <w:lang w:val="en-US" w:eastAsia="zh-CN"/>
        </w:rPr>
        <w:t>, the cell should be known when cell switch command is received. Otherwise, UE may still need to perform cell search, which cause quite long delay/interruption during the cell switch, and the potential benefit introduced by LTM is wasted. Considering L3 measurement based HO/PSCell_change already support the unknown case, as the optimization to legacy L3 HO/PSCell_change, it is reasonable not to consider the unknown case</w:t>
      </w:r>
      <w:r>
        <w:rPr>
          <w:rFonts w:hint="eastAsia"/>
          <w:b w:val="0"/>
          <w:bCs w:val="0"/>
          <w:lang w:val="en-US" w:eastAsia="zh-CN"/>
        </w:rPr>
        <w:t xml:space="preserve"> for LTM cell switch</w:t>
      </w:r>
      <w:r>
        <w:rPr>
          <w:rFonts w:hint="default"/>
          <w:b w:val="0"/>
          <w:bCs w:val="0"/>
          <w:lang w:val="en-US" w:eastAsia="zh-CN"/>
        </w:rPr>
        <w:t xml:space="preserve"> at least in RAN4.</w:t>
      </w:r>
      <w:r>
        <w:rPr>
          <w:rFonts w:hint="eastAsia"/>
          <w:b w:val="0"/>
          <w:bCs w:val="0"/>
          <w:lang w:val="en-US" w:eastAsia="zh-CN"/>
        </w:rPr>
        <w:t xml:space="preserve"> In Rel-20, when we discuss how to reduce SCell activation delay，we should confirm whether to consider unknown case or not. From our view, it</w:t>
      </w:r>
      <w:r>
        <w:rPr>
          <w:rFonts w:hint="default"/>
          <w:b w:val="0"/>
          <w:bCs w:val="0"/>
          <w:lang w:val="en-US" w:eastAsia="zh-CN"/>
        </w:rPr>
        <w:t>’</w:t>
      </w:r>
      <w:r>
        <w:rPr>
          <w:rFonts w:hint="eastAsia"/>
          <w:b w:val="0"/>
          <w:bCs w:val="0"/>
          <w:lang w:val="en-US" w:eastAsia="zh-CN"/>
        </w:rPr>
        <w:t>s reasonable to reuse the agreement for PCell/PSCell switch and only consider known cell case.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2" w:hRule="atLeast"/>
        </w:trPr>
        <w:tc>
          <w:tcPr>
            <w:tcW w:w="9858" w:type="dxa"/>
          </w:tcPr>
          <w:p>
            <w:pPr>
              <w:rPr>
                <w:rFonts w:hint="default"/>
                <w:b/>
                <w:bCs/>
                <w:lang w:val="en-US" w:eastAsia="zh-CN"/>
              </w:rPr>
            </w:pPr>
            <w:r>
              <w:rPr>
                <w:rFonts w:hint="eastAsia"/>
                <w:b/>
                <w:bCs/>
                <w:lang w:val="en-US" w:eastAsia="zh-CN"/>
              </w:rPr>
              <w:t>Clause 6.3.1.1 for LTM PCell cell switch</w:t>
            </w:r>
          </w:p>
          <w:p>
            <w:pPr>
              <w:rPr>
                <w:rFonts w:hint="default"/>
                <w:lang w:val="en-US" w:eastAsia="zh-CN"/>
              </w:rPr>
            </w:pPr>
          </w:p>
          <w:p>
            <w:pPr>
              <w:widowControl/>
              <w:overflowPunct w:val="0"/>
              <w:autoSpaceDE w:val="0"/>
              <w:autoSpaceDN w:val="0"/>
              <w:adjustRightInd w:val="0"/>
              <w:spacing w:after="180"/>
              <w:jc w:val="left"/>
              <w:textAlignment w:val="baseline"/>
              <w:rPr>
                <w:rFonts w:ascii="Times New Roman" w:hAnsi="Times New Roman" w:eastAsia="Malgun Gothic" w:cs="Times New Roman"/>
                <w:kern w:val="0"/>
                <w:sz w:val="20"/>
                <w:szCs w:val="20"/>
                <w:lang w:val="en-GB" w:eastAsia="en-GB"/>
              </w:rPr>
            </w:pPr>
            <w:r>
              <w:rPr>
                <w:rFonts w:ascii="Times New Roman" w:hAnsi="Times New Roman" w:eastAsia="Malgun Gothic" w:cs="Times New Roman"/>
                <w:kern w:val="0"/>
                <w:sz w:val="20"/>
                <w:szCs w:val="20"/>
                <w:lang w:val="en-GB" w:eastAsia="en-GB"/>
              </w:rPr>
              <w:t xml:space="preserve">The requirements in this section apply when </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highlight w:val="green"/>
                <w:lang w:val="en-GB" w:eastAsia="en-GB" w:bidi="ar-SA"/>
              </w:rPr>
              <w:t>the target cell is known</w:t>
            </w:r>
            <w:r>
              <w:rPr>
                <w:rFonts w:ascii="Times New Roman" w:hAnsi="Times New Roman" w:eastAsia="Malgun Gothic" w:cs="Times New Roman"/>
                <w:lang w:val="en-GB" w:eastAsia="en-GB" w:bidi="ar-SA"/>
              </w:rPr>
              <w:t xml:space="preserve">, and </w:t>
            </w:r>
          </w:p>
          <w:p>
            <w:pPr>
              <w:overflowPunct w:val="0"/>
              <w:autoSpaceDE w:val="0"/>
              <w:autoSpaceDN w:val="0"/>
              <w:adjustRightInd w:val="0"/>
              <w:spacing w:after="180"/>
              <w:ind w:left="851" w:hanging="284"/>
              <w:textAlignment w:val="baseline"/>
              <w:rPr>
                <w:rFonts w:ascii="Times New Roman" w:hAnsi="Times New Roman" w:eastAsia="Malgun Gothic"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en-GB" w:bidi="ar-SA"/>
              </w:rPr>
              <w:t xml:space="preserve">the target joint UL/DL TCI state or separate UL and DL TCI states in the MAC-CE LTM cell switch command are known, or </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none"/>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the </w:t>
            </w:r>
            <w:r>
              <w:rPr>
                <w:rFonts w:ascii="Times New Roman" w:hAnsi="Times New Roman" w:eastAsia="Malgun Gothic" w:cs="Times New Roman"/>
                <w:lang w:val="en-GB" w:eastAsia="en-GB" w:bidi="ar-SA"/>
              </w:rPr>
              <w:t xml:space="preserve">target cell is an FR1 cell, and the </w:t>
            </w:r>
            <w:r>
              <w:rPr>
                <w:rFonts w:ascii="Times New Roman" w:hAnsi="Times New Roman" w:eastAsia="Times New Roman" w:cs="Times New Roman"/>
                <w:lang w:val="en-GB" w:eastAsia="zh-CN" w:bidi="ar-SA"/>
              </w:rPr>
              <w:t>UE has reported L3-RSRP measurement result with SSB index associated to the target TCI state within 5 seconds</w:t>
            </w:r>
            <w:r>
              <w:rPr>
                <w:rFonts w:ascii="Times New Roman" w:hAnsi="Times New Roman" w:eastAsia="Times New Roman" w:cs="Times New Roman"/>
                <w:highlight w:val="none"/>
                <w:lang w:val="en-GB" w:eastAsia="zh-CN" w:bidi="ar-SA"/>
              </w:rPr>
              <w:t xml:space="preserve"> before receiving the LTM cell switch command, and SNR of the SSB associated to the target TCI state ≥ -3dB, or</w:t>
            </w:r>
          </w:p>
          <w:p>
            <w:pPr>
              <w:overflowPunct w:val="0"/>
              <w:autoSpaceDE w:val="0"/>
              <w:autoSpaceDN w:val="0"/>
              <w:adjustRightInd w:val="0"/>
              <w:spacing w:after="180"/>
              <w:ind w:left="851" w:hanging="284"/>
              <w:textAlignment w:val="baseline"/>
              <w:rPr>
                <w:rFonts w:ascii="Times New Roman" w:hAnsi="Times New Roman" w:eastAsia="Malgun Gothic" w:cs="Times New Roman"/>
                <w:highlight w:val="none"/>
                <w:lang w:val="en-GB" w:eastAsia="en-GB" w:bidi="ar-SA"/>
              </w:rPr>
            </w:pPr>
            <w:r>
              <w:rPr>
                <w:rFonts w:ascii="Times New Roman" w:hAnsi="Times New Roman" w:eastAsia="Malgun Gothic" w:cs="Times New Roman"/>
                <w:highlight w:val="none"/>
                <w:lang w:val="en-GB" w:eastAsia="ko-KR" w:bidi="ar-SA"/>
              </w:rPr>
              <w:t>-</w:t>
            </w:r>
            <w:r>
              <w:rPr>
                <w:rFonts w:ascii="Times New Roman" w:hAnsi="Times New Roman" w:eastAsia="Malgun Gothic" w:cs="Times New Roman"/>
                <w:highlight w:val="none"/>
                <w:lang w:val="en-GB" w:eastAsia="ko-KR" w:bidi="ar-SA"/>
              </w:rPr>
              <w:tab/>
            </w:r>
            <w:r>
              <w:rPr>
                <w:rFonts w:ascii="Times New Roman" w:hAnsi="Times New Roman" w:eastAsia="Malgun Gothic" w:cs="Times New Roman"/>
                <w:highlight w:val="none"/>
                <w:lang w:val="en-GB" w:eastAsia="ko-KR" w:bidi="ar-SA"/>
              </w:rPr>
              <w:t xml:space="preserve">the target cell is an FR1 cell, and the UE is configured with event-triggered L1 measurement reporting and report on leave, and the </w:t>
            </w:r>
            <w:r>
              <w:rPr>
                <w:rFonts w:ascii="Times New Roman" w:hAnsi="Times New Roman" w:eastAsia="Malgun Gothic" w:cs="Times New Roman"/>
                <w:highlight w:val="none"/>
                <w:lang w:val="en-GB" w:eastAsia="en-GB" w:bidi="ar-SA"/>
              </w:rPr>
              <w:t>UE has sent an event-triggered L1 measurement report with RS associated to the target TCI state and has not sent report on leave for the same RS before receiving the cell switch command.</w:t>
            </w:r>
          </w:p>
          <w:p>
            <w:pPr>
              <w:overflowPunct w:val="0"/>
              <w:autoSpaceDE w:val="0"/>
              <w:autoSpaceDN w:val="0"/>
              <w:adjustRightInd w:val="0"/>
              <w:spacing w:after="180"/>
              <w:ind w:left="568" w:hanging="284"/>
              <w:textAlignment w:val="baseline"/>
              <w:rPr>
                <w:rFonts w:ascii="Times New Roman" w:hAnsi="Times New Roman" w:eastAsia="等线" w:cs="Times New Roman"/>
                <w:bCs/>
                <w:lang w:val="en-GB" w:eastAsia="zh-CN"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bCs/>
                <w:lang w:val="en-GB" w:eastAsia="zh-CN" w:bidi="ar-SA"/>
              </w:rPr>
              <w:t>PL-RS is QCLed with RS of the TCI state indicated by LTM cell switch command, and</w:t>
            </w:r>
          </w:p>
          <w:p>
            <w:pPr>
              <w:overflowPunct w:val="0"/>
              <w:autoSpaceDE w:val="0"/>
              <w:autoSpaceDN w:val="0"/>
              <w:adjustRightInd w:val="0"/>
              <w:spacing w:after="180"/>
              <w:ind w:left="851" w:hanging="284"/>
              <w:textAlignment w:val="baseline"/>
              <w:rPr>
                <w:szCs w:val="24"/>
                <w:highlight w:val="yellow"/>
                <w:lang w:eastAsia="zh-CN"/>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For CFRA cell switch, </w:t>
            </w:r>
            <w:r>
              <w:rPr>
                <w:rFonts w:ascii="Times New Roman" w:hAnsi="Times New Roman" w:eastAsia="等线" w:cs="Times New Roman"/>
                <w:bCs/>
                <w:lang w:val="en-GB" w:eastAsia="zh-CN" w:bidi="ar-SA"/>
              </w:rPr>
              <w:t>RS of the TCI state indicated by LTM cell switch command is QCLed with the SSB indicated for CFRA.</w:t>
            </w:r>
          </w:p>
          <w:p/>
          <w:p>
            <w:pPr>
              <w:rPr>
                <w:rFonts w:hint="eastAsia"/>
                <w:b/>
                <w:bCs/>
                <w:lang w:val="en-US" w:eastAsia="zh-CN"/>
              </w:rPr>
            </w:pPr>
            <w:r>
              <w:rPr>
                <w:rFonts w:hint="eastAsia"/>
                <w:b/>
                <w:bCs/>
                <w:lang w:val="en-US" w:eastAsia="zh-CN"/>
              </w:rPr>
              <w:t>C</w:t>
            </w:r>
            <w:r>
              <w:rPr>
                <w:b/>
                <w:bCs/>
              </w:rPr>
              <w:t>lause 8.</w:t>
            </w:r>
            <w:r>
              <w:rPr>
                <w:rFonts w:hint="eastAsia"/>
                <w:b/>
                <w:bCs/>
                <w:lang w:val="en-US" w:eastAsia="zh-CN"/>
              </w:rPr>
              <w:t>20.1 for LTM PSCell Cell Switch:</w:t>
            </w:r>
          </w:p>
          <w:p>
            <w:pPr>
              <w:rPr>
                <w:rFonts w:hint="eastAsia"/>
                <w:lang w:val="en-US" w:eastAsia="zh-CN"/>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Malgun Gothic" w:cs="Times New Roman"/>
                <w:kern w:val="0"/>
                <w:sz w:val="20"/>
                <w:szCs w:val="20"/>
                <w:lang w:val="en-GB" w:eastAsia="en-GB"/>
              </w:rPr>
              <w:t xml:space="preserve">The requirements in this section apply </w:t>
            </w:r>
            <w:r>
              <w:rPr>
                <w:rFonts w:ascii="Times New Roman" w:hAnsi="Times New Roman" w:eastAsia="Times New Roman" w:cs="Times New Roman"/>
                <w:kern w:val="0"/>
                <w:sz w:val="20"/>
                <w:szCs w:val="20"/>
                <w:lang w:val="en-GB" w:eastAsia="en-GB"/>
              </w:rPr>
              <w:t xml:space="preserve">when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Times New Roman" w:cs="Times New Roman"/>
                <w:highlight w:val="green"/>
                <w:lang w:val="en-GB" w:eastAsia="en-GB" w:bidi="ar-SA"/>
              </w:rPr>
              <w:t>the target cell is known</w:t>
            </w:r>
            <w:r>
              <w:rPr>
                <w:rFonts w:ascii="Times New Roman" w:hAnsi="Times New Roman" w:eastAsia="Times New Roman" w:cs="Times New Roman"/>
                <w:lang w:val="en-GB" w:eastAsia="en-GB" w:bidi="ar-SA"/>
              </w:rPr>
              <w:t xml:space="preserve">, and </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Times New Roman" w:cs="Times New Roman"/>
                <w:lang w:val="en-GB" w:eastAsia="en-GB" w:bidi="ar-SA"/>
              </w:rPr>
              <w:t>the target joint UL/DL TCI state or separate UL and DL TCI states in the MAC-CE LTM cell switch command are known, or</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none"/>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the </w:t>
            </w:r>
            <w:r>
              <w:rPr>
                <w:rFonts w:ascii="Times New Roman" w:hAnsi="Times New Roman" w:eastAsia="Malgun Gothic" w:cs="Times New Roman"/>
                <w:lang w:val="en-GB" w:eastAsia="en-GB" w:bidi="ar-SA"/>
              </w:rPr>
              <w:t xml:space="preserve">target cell is an FR1 cell, and the </w:t>
            </w:r>
            <w:r>
              <w:rPr>
                <w:rFonts w:ascii="Times New Roman" w:hAnsi="Times New Roman" w:eastAsia="Times New Roman" w:cs="Times New Roman"/>
                <w:lang w:val="en-GB" w:eastAsia="zh-CN" w:bidi="ar-SA"/>
              </w:rPr>
              <w:t>UE has reported L3-RSRP measurement result with SSB index associated to the target TCI state within 5 seconds</w:t>
            </w:r>
            <w:r>
              <w:rPr>
                <w:rFonts w:ascii="Times New Roman" w:hAnsi="Times New Roman" w:eastAsia="Times New Roman" w:cs="Times New Roman"/>
                <w:highlight w:val="none"/>
                <w:lang w:val="en-GB" w:eastAsia="zh-CN" w:bidi="ar-SA"/>
              </w:rPr>
              <w:t xml:space="preserve"> before receiving the LTM TCI state activation command, and SNR of the SSB associated to the target TCI state ≥ -3dB, or</w:t>
            </w:r>
          </w:p>
          <w:p>
            <w:pPr>
              <w:overflowPunct w:val="0"/>
              <w:autoSpaceDE w:val="0"/>
              <w:autoSpaceDN w:val="0"/>
              <w:adjustRightInd w:val="0"/>
              <w:spacing w:after="180"/>
              <w:ind w:left="851" w:hanging="284"/>
              <w:textAlignment w:val="baseline"/>
              <w:rPr>
                <w:rFonts w:ascii="Times New Roman" w:hAnsi="Times New Roman" w:eastAsia="Malgun Gothic" w:cs="Times New Roman"/>
                <w:highlight w:val="none"/>
                <w:lang w:val="en-GB" w:eastAsia="en-GB" w:bidi="ar-SA"/>
              </w:rPr>
            </w:pPr>
            <w:r>
              <w:rPr>
                <w:rFonts w:ascii="Times New Roman" w:hAnsi="Times New Roman" w:eastAsia="Malgun Gothic" w:cs="Times New Roman"/>
                <w:highlight w:val="none"/>
                <w:lang w:val="en-GB" w:eastAsia="ko-KR" w:bidi="ar-SA"/>
              </w:rPr>
              <w:t>-</w:t>
            </w:r>
            <w:r>
              <w:rPr>
                <w:rFonts w:ascii="Times New Roman" w:hAnsi="Times New Roman" w:eastAsia="Malgun Gothic" w:cs="Times New Roman"/>
                <w:highlight w:val="none"/>
                <w:lang w:val="en-GB" w:eastAsia="ko-KR" w:bidi="ar-SA"/>
              </w:rPr>
              <w:tab/>
            </w:r>
            <w:r>
              <w:rPr>
                <w:rFonts w:ascii="Times New Roman" w:hAnsi="Times New Roman" w:eastAsia="Malgun Gothic" w:cs="Times New Roman"/>
                <w:highlight w:val="none"/>
                <w:lang w:val="en-GB" w:eastAsia="ko-KR" w:bidi="ar-SA"/>
              </w:rPr>
              <w:t xml:space="preserve">the target cell is an FR1 cell, and the UE is configured with event-triggered L1 measurement reporting and report on leave, and the </w:t>
            </w:r>
            <w:r>
              <w:rPr>
                <w:rFonts w:ascii="Times New Roman" w:hAnsi="Times New Roman" w:eastAsia="Malgun Gothic" w:cs="Times New Roman"/>
                <w:highlight w:val="none"/>
                <w:lang w:val="en-GB" w:eastAsia="en-GB" w:bidi="ar-SA"/>
              </w:rPr>
              <w:t>UE has sent an event-triggered L1 measurement report with RS associated to the target TCI state and has not sent report on leave for the same RS before receiving the cell switch command.</w:t>
            </w:r>
          </w:p>
          <w:p>
            <w:pPr>
              <w:overflowPunct w:val="0"/>
              <w:autoSpaceDE w:val="0"/>
              <w:autoSpaceDN w:val="0"/>
              <w:adjustRightInd w:val="0"/>
              <w:spacing w:after="180"/>
              <w:ind w:left="568" w:hanging="284"/>
              <w:textAlignment w:val="baseline"/>
              <w:rPr>
                <w:rFonts w:ascii="Times New Roman" w:hAnsi="Times New Roman" w:eastAsia="等线" w:cs="Times New Roman"/>
                <w:lang w:val="en-US"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等线" w:cs="Times New Roman"/>
                <w:lang w:val="en-US" w:eastAsia="zh-CN" w:bidi="ar-SA"/>
              </w:rPr>
              <w:t>PL-RS is QCLed with RS of the TCI state indicated by LTM cell switch command, and</w:t>
            </w:r>
          </w:p>
          <w:p>
            <w:pPr>
              <w:overflowPunct w:val="0"/>
              <w:autoSpaceDE w:val="0"/>
              <w:autoSpaceDN w:val="0"/>
              <w:adjustRightInd w:val="0"/>
              <w:spacing w:after="180"/>
              <w:ind w:left="568" w:hanging="284"/>
              <w:textAlignment w:val="baseline"/>
              <w:rPr>
                <w:rFonts w:ascii="Times New Roman" w:hAnsi="Times New Roman" w:eastAsia="等线" w:cs="Times New Roman"/>
                <w:bCs/>
                <w:lang w:val="en-US" w:eastAsia="zh-CN"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For CFRA cell switch, </w:t>
            </w:r>
            <w:r>
              <w:rPr>
                <w:rFonts w:ascii="Times New Roman" w:hAnsi="Times New Roman" w:eastAsia="等线" w:cs="Times New Roman"/>
                <w:bCs/>
                <w:lang w:val="en-US" w:eastAsia="zh-CN" w:bidi="ar-SA"/>
              </w:rPr>
              <w:t>RS of the TCI state indicated by LTM cell switch command is QCLed with the SSB indicated for CFRA.</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eastAsia"/>
          <w:b/>
          <w:bCs/>
          <w:lang w:val="en-US" w:eastAsia="zh-CN"/>
        </w:rPr>
      </w:pPr>
      <w:r>
        <w:rPr>
          <w:rFonts w:hint="eastAsia"/>
          <w:b/>
          <w:bCs/>
          <w:lang w:val="en-US" w:eastAsia="zh-CN"/>
        </w:rPr>
        <w:t>Proposal 4: Similar as previous releases, prefer not to consider unknown SCell case.</w:t>
      </w:r>
    </w:p>
    <w:p>
      <w:pPr>
        <w:spacing w:after="157" w:afterLines="50"/>
        <w:rPr>
          <w:rFonts w:hint="eastAsia"/>
          <w:b w:val="0"/>
          <w:bCs w:val="0"/>
          <w:lang w:val="en-US" w:eastAsia="zh-CN"/>
        </w:rPr>
      </w:pPr>
      <w:r>
        <w:rPr>
          <w:rFonts w:hint="eastAsia"/>
          <w:b w:val="0"/>
          <w:bCs w:val="0"/>
          <w:lang w:val="en-US" w:eastAsia="zh-CN"/>
        </w:rPr>
        <w:t xml:space="preserve">Except reducing delay through excuting L1 measurement earlier, early DL sync also can be applied. In Rel-18, if UE supports eraly TCI state activation, T_SSB and TRS_processing can be set zero under some side conditions, which make the cell switch delay and interruption shorten. The same principle can be reused for SCell activation. We can observed that UE need to do TCI activation after L1 measurement report during the legacy procedure, if TCI activation can be done earlier and timing can be maintained, the component of TCI activation during SCell activation can removed, which make the SCell activation delay shorter. Therefore, we prefer to consider early DL sync for </w:t>
      </w:r>
      <w:r>
        <w:rPr>
          <w:rFonts w:hint="eastAsia"/>
          <w:iCs/>
          <w:lang w:val="en-US" w:eastAsia="zh-CN"/>
        </w:rPr>
        <w:t>LTM SCell activation.</w:t>
      </w:r>
    </w:p>
    <w:p>
      <w:pPr>
        <w:spacing w:after="157" w:afterLines="50"/>
        <w:rPr>
          <w:rFonts w:hint="default"/>
          <w:b/>
          <w:bCs/>
          <w:lang w:val="en-US" w:eastAsia="zh-CN"/>
        </w:rPr>
      </w:pPr>
      <w:r>
        <w:rPr>
          <w:rFonts w:hint="eastAsia"/>
          <w:b/>
          <w:bCs/>
          <w:lang w:val="en-US" w:eastAsia="zh-CN"/>
        </w:rPr>
        <w:t xml:space="preserve">Proposal 5: To reduce interruption delay, prefer to consider early DL sync for </w:t>
      </w:r>
      <w:r>
        <w:rPr>
          <w:rFonts w:hint="eastAsia"/>
          <w:b/>
          <w:bCs/>
          <w:iCs/>
          <w:lang w:val="en-US" w:eastAsia="zh-CN"/>
        </w:rPr>
        <w:t>LTM SCell activation.</w:t>
      </w:r>
      <w:r>
        <w:rPr>
          <w:rFonts w:hint="eastAsia"/>
          <w:b w:val="0"/>
          <w:bCs w:val="0"/>
          <w:lang w:val="en-US" w:eastAsia="zh-CN"/>
        </w:rPr>
        <w:t xml:space="preserve"> </w:t>
      </w:r>
    </w:p>
    <w:bookmarkEnd w:id="2"/>
    <w:bookmarkEnd w:id="3"/>
    <w:bookmarkEnd w:id="4"/>
    <w:bookmarkEnd w:id="5"/>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SCell activation at SpCell LTM cell switch. And</w:t>
      </w:r>
      <w:r>
        <w:rPr>
          <w:color w:val="auto"/>
        </w:rPr>
        <w:t xml:space="preserve"> </w:t>
      </w:r>
      <w:r>
        <w:rPr>
          <w:rFonts w:hint="eastAsia"/>
          <w:color w:val="auto"/>
          <w:lang w:val="en-US" w:eastAsia="zh-CN"/>
        </w:rPr>
        <w:t>w</w:t>
      </w:r>
      <w:r>
        <w:rPr>
          <w:color w:val="auto"/>
        </w:rPr>
        <w:t xml:space="preserve">e have the following </w:t>
      </w:r>
      <w:r>
        <w:rPr>
          <w:rFonts w:hint="eastAsia"/>
          <w:color w:val="auto"/>
          <w:lang w:val="en-US" w:eastAsia="zh-CN"/>
        </w:rPr>
        <w:t xml:space="preserve">initial </w:t>
      </w:r>
      <w:r>
        <w:rPr>
          <w:color w:val="auto"/>
        </w:rPr>
        <w:t>proposals:</w:t>
      </w:r>
    </w:p>
    <w:p>
      <w:pPr>
        <w:spacing w:after="157" w:afterLines="50"/>
        <w:rPr>
          <w:rFonts w:hint="default"/>
          <w:b/>
          <w:bCs/>
          <w:color w:val="auto"/>
          <w:lang w:val="en-US" w:eastAsia="zh-CN"/>
        </w:rPr>
      </w:pPr>
      <w:r>
        <w:rPr>
          <w:rFonts w:hint="eastAsia"/>
          <w:b/>
          <w:bCs/>
          <w:color w:val="auto"/>
          <w:lang w:val="en-US" w:eastAsia="zh-CN"/>
        </w:rPr>
        <w:t>Proposal 1: RAN4 should define delay requirement for SCell activation at SpCell LTM cell switch.</w:t>
      </w:r>
    </w:p>
    <w:p>
      <w:pPr>
        <w:spacing w:after="157" w:afterLines="50"/>
        <w:rPr>
          <w:rFonts w:hint="eastAsia"/>
          <w:b/>
          <w:bCs/>
          <w:color w:val="auto"/>
          <w:lang w:val="en-US" w:eastAsia="zh-CN"/>
        </w:rPr>
      </w:pPr>
      <w:r>
        <w:rPr>
          <w:rFonts w:hint="eastAsia"/>
          <w:b/>
          <w:bCs/>
          <w:color w:val="auto"/>
          <w:lang w:val="en-US" w:eastAsia="zh-CN"/>
        </w:rPr>
        <w:t>Proposal 2: For SCell activation at SpCell LTM cell switch, the requirements for direct SCell activation at handover in clause 8.3.5 as baseline and further discuss which component can be executed earlier or can equal to zero under side conditions.</w:t>
      </w:r>
    </w:p>
    <w:p>
      <w:pPr>
        <w:spacing w:after="157" w:afterLines="50"/>
        <w:rPr>
          <w:rFonts w:hint="eastAsia"/>
          <w:lang w:val="en-US" w:eastAsia="zh-CN"/>
        </w:rPr>
      </w:pPr>
      <w:r>
        <w:rPr>
          <w:rFonts w:hint="eastAsia"/>
          <w:b/>
          <w:bCs/>
          <w:lang w:val="en-US" w:eastAsia="zh-CN"/>
        </w:rPr>
        <w:t>Proposal 3: The known SCell condition should be updated to consider both L1 measurement report and L3 measurement report.</w:t>
      </w:r>
    </w:p>
    <w:p>
      <w:pPr>
        <w:spacing w:after="157" w:afterLines="50"/>
        <w:rPr>
          <w:rFonts w:hint="eastAsia"/>
          <w:b/>
          <w:bCs/>
          <w:lang w:val="en-US" w:eastAsia="zh-CN"/>
        </w:rPr>
      </w:pPr>
      <w:r>
        <w:rPr>
          <w:rFonts w:hint="eastAsia"/>
          <w:b/>
          <w:bCs/>
          <w:lang w:val="en-US" w:eastAsia="zh-CN"/>
        </w:rPr>
        <w:t>Observation 1: T</w:t>
      </w:r>
      <w:r>
        <w:rPr>
          <w:rFonts w:hint="eastAsia"/>
          <w:b/>
          <w:bCs/>
          <w:vertAlign w:val="subscript"/>
          <w:lang w:val="en-US" w:eastAsia="zh-CN"/>
        </w:rPr>
        <w:t>activation_time</w:t>
      </w:r>
      <w:r>
        <w:rPr>
          <w:rFonts w:hint="eastAsia"/>
          <w:b/>
          <w:bCs/>
          <w:lang w:val="en-US" w:eastAsia="zh-CN"/>
        </w:rPr>
        <w:t xml:space="preserve"> for unknown SCell is longer than known SCell due to measurement and report. </w:t>
      </w:r>
    </w:p>
    <w:p>
      <w:pPr>
        <w:spacing w:after="157" w:afterLines="50"/>
        <w:rPr>
          <w:rFonts w:hint="eastAsia"/>
          <w:b/>
          <w:bCs/>
          <w:lang w:val="en-US" w:eastAsia="zh-CN"/>
        </w:rPr>
      </w:pPr>
      <w:r>
        <w:rPr>
          <w:rFonts w:hint="eastAsia"/>
          <w:b/>
          <w:bCs/>
          <w:lang w:val="en-US" w:eastAsia="zh-CN"/>
        </w:rPr>
        <w:t>Proposal 4: Similar as previous releases, prefer not to consider unknown SCell case.</w:t>
      </w:r>
    </w:p>
    <w:p>
      <w:pPr>
        <w:spacing w:after="157" w:afterLines="50"/>
        <w:rPr>
          <w:rFonts w:hint="default"/>
          <w:b w:val="0"/>
          <w:bCs w:val="0"/>
          <w:lang w:val="en-US" w:eastAsia="zh-CN"/>
        </w:rPr>
      </w:pPr>
      <w:r>
        <w:rPr>
          <w:rFonts w:hint="eastAsia"/>
          <w:b/>
          <w:bCs/>
          <w:lang w:val="en-US" w:eastAsia="zh-CN"/>
        </w:rPr>
        <w:t xml:space="preserve">Proposal 5: To reduce interruption delay, prefer to consider early DL sync for </w:t>
      </w:r>
      <w:r>
        <w:rPr>
          <w:rFonts w:hint="eastAsia"/>
          <w:b/>
          <w:bCs/>
          <w:iCs/>
          <w:lang w:val="en-US" w:eastAsia="zh-CN"/>
        </w:rPr>
        <w:t>LTM SCell activation.</w:t>
      </w:r>
      <w:r>
        <w:rPr>
          <w:rFonts w:hint="eastAsia"/>
          <w:b w:val="0"/>
          <w:bCs w:val="0"/>
          <w:lang w:val="en-US" w:eastAsia="zh-CN"/>
        </w:rPr>
        <w:t xml:space="preserve"> </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5"/>
        </w:numPr>
        <w:spacing w:before="157" w:beforeLines="50"/>
        <w:ind w:leftChars="0"/>
        <w:rPr>
          <w:rFonts w:hint="eastAsia"/>
          <w:lang w:val="en-US" w:eastAsia="zh-CN"/>
        </w:rPr>
      </w:pPr>
      <w:r>
        <w:rPr>
          <w:rFonts w:hint="eastAsia"/>
          <w:bCs/>
          <w:lang w:val="en-US" w:eastAsia="zh-CN"/>
        </w:rPr>
        <w:t>RP-252113, Revised Work Item: NR mobility enhancements Phase 5, Apple Inc</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Lucida Grande">
    <w:altName w:val="Courier New"/>
    <w:panose1 w:val="020B0600040502020204"/>
    <w:charset w:val="00"/>
    <w:family w:val="swiss"/>
    <w:pitch w:val="default"/>
    <w:sig w:usb0="00000000" w:usb1="00000000" w:usb2="00000000" w:usb3="00000000" w:csb0="000001B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2">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E5235"/>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3F7956"/>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8024E"/>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3D387A"/>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2503C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469FC"/>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03F5C"/>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38</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-RAN4#118</cp:lastModifiedBy>
  <dcterms:modified xsi:type="dcterms:W3CDTF">2026-01-30T09:37:31Z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0A4D8B7F3A374907BA1FC6620FF19EB7</vt:lpwstr>
  </property>
</Properties>
</file>