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EC725F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A167DF">
        <w:rPr>
          <w:rFonts w:cs="Arial"/>
          <w:b/>
          <w:sz w:val="24"/>
          <w:lang w:val="en-US" w:eastAsia="zh-CN"/>
        </w:rPr>
        <w:t>8</w:t>
      </w:r>
      <w:r w:rsidRPr="007D4E93">
        <w:rPr>
          <w:rFonts w:cs="Arial"/>
          <w:b/>
          <w:sz w:val="24"/>
          <w:lang w:val="en-US" w:eastAsia="zh-CN"/>
        </w:rPr>
        <w:tab/>
      </w:r>
      <w:r w:rsidR="004E3B71" w:rsidRPr="004E3B71">
        <w:rPr>
          <w:rFonts w:eastAsia="宋体" w:cs="Arial"/>
          <w:b/>
          <w:sz w:val="24"/>
          <w:lang w:val="en-US" w:eastAsia="zh-CN"/>
        </w:rPr>
        <w:t>R4-2600752</w:t>
      </w:r>
    </w:p>
    <w:p w14:paraId="4C418454" w14:textId="791E242B" w:rsidR="00CA2A57" w:rsidRPr="00A17201" w:rsidRDefault="00A167DF" w:rsidP="002C3C7C">
      <w:pPr>
        <w:pStyle w:val="a3"/>
        <w:tabs>
          <w:tab w:val="left" w:pos="2160"/>
        </w:tabs>
        <w:ind w:left="2127" w:hanging="2127"/>
        <w:jc w:val="both"/>
        <w:rPr>
          <w:rFonts w:eastAsia="宋体" w:cs="Arial"/>
          <w:b w:val="0"/>
          <w:bCs/>
          <w:noProof w:val="0"/>
          <w:sz w:val="24"/>
        </w:rPr>
      </w:pPr>
      <w:r w:rsidRPr="00A167DF">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F4F0D2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444EB6">
        <w:rPr>
          <w:rFonts w:ascii="Arial" w:eastAsia="宋体" w:hAnsi="Arial"/>
          <w:b/>
          <w:sz w:val="24"/>
          <w:lang w:val="en-US" w:eastAsia="zh-CN"/>
        </w:rPr>
        <w:t xml:space="preserve">performance requirements for </w:t>
      </w:r>
      <w:r w:rsidR="00001440" w:rsidRPr="00001440">
        <w:rPr>
          <w:rFonts w:ascii="Arial" w:eastAsia="宋体" w:hAnsi="Arial"/>
          <w:b/>
          <w:sz w:val="24"/>
          <w:lang w:val="en-US" w:eastAsia="zh-CN"/>
        </w:rPr>
        <w:t>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15CB4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749C">
        <w:rPr>
          <w:rFonts w:ascii="Arial" w:eastAsia="宋体" w:hAnsi="Arial"/>
          <w:b/>
          <w:sz w:val="24"/>
          <w:lang w:val="en-US" w:eastAsia="zh-CN"/>
        </w:rPr>
        <w:t>6</w:t>
      </w:r>
      <w:r w:rsidR="00266C8B" w:rsidRPr="00C662F4">
        <w:rPr>
          <w:rFonts w:ascii="Arial" w:eastAsia="宋体" w:hAnsi="Arial"/>
          <w:b/>
          <w:sz w:val="24"/>
          <w:lang w:val="en-US" w:eastAsia="zh-CN"/>
        </w:rPr>
        <w:t>.</w:t>
      </w:r>
      <w:r w:rsidR="00245000">
        <w:rPr>
          <w:rFonts w:ascii="Arial" w:eastAsia="宋体" w:hAnsi="Arial"/>
          <w:b/>
          <w:sz w:val="24"/>
          <w:lang w:val="en-US" w:eastAsia="zh-CN"/>
        </w:rPr>
        <w:t>3</w:t>
      </w:r>
      <w:r w:rsidR="00266C8B" w:rsidRPr="00C662F4">
        <w:rPr>
          <w:rFonts w:ascii="Arial" w:eastAsia="宋体" w:hAnsi="Arial"/>
          <w:b/>
          <w:sz w:val="24"/>
          <w:lang w:val="en-US" w:eastAsia="zh-CN"/>
        </w:rPr>
        <w:t>.</w:t>
      </w:r>
      <w:r w:rsidR="0020749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A53C946"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analysis on</w:t>
      </w:r>
      <w:r w:rsidR="00444EB6">
        <w:rPr>
          <w:rFonts w:eastAsiaTheme="minorEastAsia"/>
          <w:lang w:val="en-US" w:eastAsia="zh-CN"/>
        </w:rPr>
        <w:t xml:space="preserve"> performance requirements for</w:t>
      </w:r>
      <w:r>
        <w:rPr>
          <w:rFonts w:eastAsiaTheme="minorEastAsia"/>
          <w:lang w:val="en-US" w:eastAsia="zh-CN"/>
        </w:rPr>
        <w:t xml:space="preserve">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w:t>
      </w:r>
    </w:p>
    <w:p w14:paraId="687ADD95" w14:textId="613335BD" w:rsidR="00754DE9" w:rsidRDefault="00C643FE" w:rsidP="00754DE9">
      <w:pPr>
        <w:pStyle w:val="1"/>
        <w:jc w:val="both"/>
        <w:rPr>
          <w:lang w:val="en-US"/>
        </w:rPr>
      </w:pPr>
      <w:r w:rsidRPr="00C643FE">
        <w:rPr>
          <w:lang w:val="en-US"/>
        </w:rPr>
        <w:t>Discussion</w:t>
      </w:r>
    </w:p>
    <w:p w14:paraId="06AD1CA4" w14:textId="718C9A0A" w:rsidR="0050490D" w:rsidRPr="0045518E" w:rsidRDefault="009635B1" w:rsidP="0045518E">
      <w:pPr>
        <w:pStyle w:val="afe"/>
        <w:numPr>
          <w:ilvl w:val="0"/>
          <w:numId w:val="24"/>
        </w:numPr>
        <w:snapToGrid w:val="0"/>
        <w:spacing w:afterLines="50" w:after="120"/>
        <w:contextualSpacing w:val="0"/>
        <w:rPr>
          <w:b/>
          <w:bCs/>
          <w:snapToGrid w:val="0"/>
          <w:sz w:val="20"/>
          <w:szCs w:val="20"/>
          <w:u w:val="single"/>
        </w:rPr>
      </w:pPr>
      <w:bookmarkStart w:id="3" w:name="OLE_LINK232"/>
      <w:bookmarkStart w:id="4" w:name="OLE_LINK233"/>
      <w:bookmarkStart w:id="5" w:name="OLE_LINK665"/>
      <w:bookmarkStart w:id="6" w:name="OLE_LINK666"/>
      <w:bookmarkStart w:id="7" w:name="OLE_LINK667"/>
      <w:r>
        <w:rPr>
          <w:b/>
          <w:bCs/>
          <w:snapToGrid w:val="0"/>
          <w:sz w:val="20"/>
          <w:szCs w:val="20"/>
          <w:u w:val="single"/>
        </w:rPr>
        <w:t>Remaining TC list</w:t>
      </w:r>
    </w:p>
    <w:p w14:paraId="78EE6766" w14:textId="124C79F8" w:rsidR="00F158C4" w:rsidRDefault="00750752" w:rsidP="00596DFB">
      <w:pPr>
        <w:rPr>
          <w:rFonts w:eastAsia="宋体"/>
          <w:bCs/>
          <w:lang w:eastAsia="zh-CN"/>
        </w:rPr>
      </w:pPr>
      <w:r>
        <w:rPr>
          <w:rFonts w:eastAsia="宋体" w:hint="eastAsia"/>
          <w:bCs/>
          <w:lang w:eastAsia="zh-CN"/>
        </w:rPr>
        <w:t>A</w:t>
      </w:r>
      <w:r>
        <w:rPr>
          <w:rFonts w:eastAsia="宋体"/>
          <w:bCs/>
          <w:lang w:eastAsia="zh-CN"/>
        </w:rPr>
        <w:t xml:space="preserve">s per the </w:t>
      </w:r>
      <w:r w:rsidR="005D1F04">
        <w:rPr>
          <w:rFonts w:eastAsia="宋体"/>
          <w:bCs/>
          <w:lang w:eastAsia="zh-CN"/>
        </w:rPr>
        <w:t xml:space="preserve">latest conclusion, </w:t>
      </w:r>
      <w:r w:rsidR="00ED3C3C">
        <w:rPr>
          <w:rFonts w:eastAsia="宋体"/>
          <w:bCs/>
          <w:lang w:eastAsia="zh-CN"/>
        </w:rPr>
        <w:t>most TCs are agreed to be specified</w:t>
      </w:r>
      <w:r w:rsidR="00E22E39">
        <w:rPr>
          <w:rFonts w:eastAsia="宋体"/>
          <w:bCs/>
          <w:lang w:eastAsia="zh-CN"/>
        </w:rPr>
        <w:t xml:space="preserve"> [2]</w:t>
      </w:r>
      <w:r w:rsidR="00ED3C3C">
        <w:rPr>
          <w:rFonts w:eastAsia="宋体"/>
          <w:bCs/>
          <w:lang w:eastAsia="zh-CN"/>
        </w:rPr>
        <w:t>. The open issue is whether to define TC#4 and #6</w:t>
      </w:r>
      <w:r w:rsidR="00E22E39">
        <w:rPr>
          <w:rFonts w:eastAsia="宋体"/>
          <w:bCs/>
          <w:lang w:eastAsia="zh-CN"/>
        </w:rPr>
        <w:t xml:space="preserve"> in below table.</w:t>
      </w:r>
      <w:r w:rsidR="00F158C4">
        <w:rPr>
          <w:rFonts w:eastAsia="宋体"/>
          <w:bCs/>
        </w:rPr>
        <w:t xml:space="preserve"> </w:t>
      </w:r>
    </w:p>
    <w:p w14:paraId="51539629" w14:textId="18251D8A" w:rsidR="009635B1" w:rsidRPr="009635B1" w:rsidRDefault="009635B1" w:rsidP="009635B1">
      <w:pPr>
        <w:rPr>
          <w:rFonts w:eastAsia="Malgun Gothic"/>
          <w:bCs/>
          <w:lang w:eastAsia="ko-KR"/>
        </w:rPr>
      </w:pPr>
    </w:p>
    <w:tbl>
      <w:tblPr>
        <w:tblW w:w="9631" w:type="dxa"/>
        <w:tblCellMar>
          <w:left w:w="0" w:type="dxa"/>
          <w:right w:w="0" w:type="dxa"/>
        </w:tblCellMar>
        <w:tblLook w:val="04A0" w:firstRow="1" w:lastRow="0" w:firstColumn="1" w:lastColumn="0" w:noHBand="0" w:noVBand="1"/>
      </w:tblPr>
      <w:tblGrid>
        <w:gridCol w:w="876"/>
        <w:gridCol w:w="2038"/>
        <w:gridCol w:w="1614"/>
        <w:gridCol w:w="2977"/>
        <w:gridCol w:w="2126"/>
      </w:tblGrid>
      <w:tr w:rsidR="009635B1" w:rsidRPr="009635B1" w14:paraId="7AF0622E" w14:textId="77777777" w:rsidTr="009635B1">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B48428" w14:textId="77777777" w:rsidR="009635B1" w:rsidRPr="009635B1" w:rsidRDefault="009635B1" w:rsidP="009635B1">
            <w:pPr>
              <w:pStyle w:val="af2"/>
              <w:adjustRightInd w:val="0"/>
              <w:snapToGrid w:val="0"/>
              <w:spacing w:before="100" w:beforeAutospacing="1" w:after="100" w:afterAutospacing="1"/>
              <w:rPr>
                <w:sz w:val="20"/>
              </w:rPr>
            </w:pPr>
            <w:r w:rsidRPr="009635B1">
              <w:rPr>
                <w:sz w:val="20"/>
              </w:rP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3E9D2A" w14:textId="77777777" w:rsidR="009635B1" w:rsidRPr="009635B1" w:rsidRDefault="009635B1" w:rsidP="009635B1">
            <w:pPr>
              <w:pStyle w:val="af2"/>
              <w:adjustRightInd w:val="0"/>
              <w:snapToGrid w:val="0"/>
              <w:spacing w:before="100" w:beforeAutospacing="1" w:after="100" w:afterAutospacing="1"/>
              <w:rPr>
                <w:sz w:val="20"/>
              </w:rPr>
            </w:pPr>
            <w:r w:rsidRPr="009635B1">
              <w:rPr>
                <w:sz w:val="20"/>
              </w:rPr>
              <w:t>Requirement</w:t>
            </w:r>
          </w:p>
        </w:tc>
        <w:tc>
          <w:tcPr>
            <w:tcW w:w="1614" w:type="dxa"/>
            <w:tcBorders>
              <w:top w:val="single" w:sz="6" w:space="0" w:color="000000"/>
              <w:left w:val="single" w:sz="6" w:space="0" w:color="000000"/>
              <w:bottom w:val="single" w:sz="6" w:space="0" w:color="000000"/>
              <w:right w:val="single" w:sz="6" w:space="0" w:color="000000"/>
            </w:tcBorders>
          </w:tcPr>
          <w:p w14:paraId="03203BAA"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RS used for test</w:t>
            </w:r>
          </w:p>
        </w:tc>
        <w:tc>
          <w:tcPr>
            <w:tcW w:w="2977" w:type="dxa"/>
            <w:tcBorders>
              <w:top w:val="single" w:sz="6" w:space="0" w:color="000000"/>
              <w:left w:val="single" w:sz="6" w:space="0" w:color="000000"/>
              <w:bottom w:val="single" w:sz="6" w:space="0" w:color="000000"/>
              <w:right w:val="single" w:sz="6" w:space="0" w:color="000000"/>
            </w:tcBorders>
          </w:tcPr>
          <w:p w14:paraId="069D8F5A"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Target Cell for testing</w:t>
            </w:r>
          </w:p>
        </w:tc>
        <w:tc>
          <w:tcPr>
            <w:tcW w:w="2126" w:type="dxa"/>
            <w:tcBorders>
              <w:top w:val="single" w:sz="6" w:space="0" w:color="000000"/>
              <w:left w:val="single" w:sz="6" w:space="0" w:color="000000"/>
              <w:bottom w:val="single" w:sz="6" w:space="0" w:color="000000"/>
              <w:right w:val="single" w:sz="6" w:space="0" w:color="000000"/>
            </w:tcBorders>
          </w:tcPr>
          <w:p w14:paraId="659111B7"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Support this TC</w:t>
            </w:r>
          </w:p>
        </w:tc>
      </w:tr>
      <w:tr w:rsidR="009635B1" w:rsidRPr="009635B1" w14:paraId="1E9A3188" w14:textId="77777777" w:rsidTr="009635B1">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F36775"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7ED4F14E"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Intra-frequency L3 measurement for activated SDL </w:t>
            </w:r>
            <w:proofErr w:type="spellStart"/>
            <w:r w:rsidRPr="009635B1">
              <w:rPr>
                <w:sz w:val="20"/>
                <w:highlight w:val="green"/>
              </w:rPr>
              <w:t>SCell</w:t>
            </w:r>
            <w:proofErr w:type="spellEnd"/>
            <w:r w:rsidRPr="009635B1">
              <w:rPr>
                <w:sz w:val="20"/>
                <w:highlight w:val="green"/>
              </w:rPr>
              <w:t xml:space="preserve"> or </w:t>
            </w:r>
            <w:proofErr w:type="spellStart"/>
            <w:r w:rsidRPr="009635B1">
              <w:rPr>
                <w:sz w:val="20"/>
                <w:highlight w:val="green"/>
              </w:rPr>
              <w:t>PCell</w:t>
            </w:r>
            <w:proofErr w:type="spellEnd"/>
            <w:r w:rsidRPr="009635B1">
              <w:rPr>
                <w:sz w:val="20"/>
                <w:highlight w:val="green"/>
              </w:rPr>
              <w:t xml:space="preserve"> </w:t>
            </w:r>
          </w:p>
        </w:tc>
        <w:tc>
          <w:tcPr>
            <w:tcW w:w="1614" w:type="dxa"/>
            <w:tcBorders>
              <w:top w:val="single" w:sz="6" w:space="0" w:color="000000"/>
              <w:left w:val="single" w:sz="6" w:space="0" w:color="000000"/>
              <w:right w:val="single" w:sz="6" w:space="0" w:color="000000"/>
            </w:tcBorders>
          </w:tcPr>
          <w:p w14:paraId="4A3A3CA4"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p w14:paraId="37352A6F"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c>
          <w:tcPr>
            <w:tcW w:w="2977" w:type="dxa"/>
            <w:tcBorders>
              <w:top w:val="single" w:sz="6" w:space="0" w:color="000000"/>
              <w:left w:val="single" w:sz="6" w:space="0" w:color="000000"/>
              <w:right w:val="single" w:sz="6" w:space="0" w:color="000000"/>
            </w:tcBorders>
          </w:tcPr>
          <w:p w14:paraId="40D4E6C1" w14:textId="72C0DAEF"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Both </w:t>
            </w:r>
            <w:proofErr w:type="spellStart"/>
            <w:r w:rsidRPr="009635B1">
              <w:rPr>
                <w:sz w:val="20"/>
                <w:highlight w:val="green"/>
              </w:rPr>
              <w:t>PCell</w:t>
            </w:r>
            <w:proofErr w:type="spellEnd"/>
            <w:r w:rsidRPr="009635B1">
              <w:rPr>
                <w:sz w:val="20"/>
                <w:highlight w:val="green"/>
              </w:rPr>
              <w:t xml:space="preserve"> and </w:t>
            </w:r>
            <w:proofErr w:type="spellStart"/>
            <w:r w:rsidRPr="009635B1">
              <w:rPr>
                <w:sz w:val="20"/>
                <w:highlight w:val="green"/>
              </w:rPr>
              <w:t>SCell</w:t>
            </w:r>
            <w:proofErr w:type="spellEnd"/>
            <w:r w:rsidRPr="009635B1">
              <w:rPr>
                <w:sz w:val="20"/>
                <w:highlight w:val="green"/>
              </w:rPr>
              <w:t xml:space="preserve"> in the same TC</w:t>
            </w:r>
          </w:p>
          <w:p w14:paraId="5A19FA41" w14:textId="272FE069" w:rsidR="009635B1" w:rsidRPr="009635B1" w:rsidRDefault="009635B1" w:rsidP="009635B1">
            <w:pPr>
              <w:pStyle w:val="af2"/>
              <w:adjustRightInd w:val="0"/>
              <w:snapToGrid w:val="0"/>
              <w:spacing w:before="100" w:beforeAutospacing="1" w:after="100" w:afterAutospacing="1"/>
              <w:ind w:left="98"/>
              <w:rPr>
                <w:sz w:val="20"/>
                <w:highlight w:val="green"/>
              </w:rPr>
            </w:pPr>
            <w:proofErr w:type="spellStart"/>
            <w:r w:rsidRPr="009635B1">
              <w:rPr>
                <w:sz w:val="20"/>
                <w:highlight w:val="green"/>
              </w:rPr>
              <w:t>PCell</w:t>
            </w:r>
            <w:proofErr w:type="spellEnd"/>
            <w:r w:rsidRPr="009635B1">
              <w:rPr>
                <w:sz w:val="20"/>
                <w:highlight w:val="green"/>
              </w:rPr>
              <w:t xml:space="preserve"> and </w:t>
            </w:r>
            <w:proofErr w:type="spellStart"/>
            <w:r w:rsidRPr="009635B1">
              <w:rPr>
                <w:sz w:val="20"/>
                <w:highlight w:val="green"/>
              </w:rPr>
              <w:t>SCell</w:t>
            </w:r>
            <w:proofErr w:type="spellEnd"/>
            <w:r w:rsidRPr="009635B1">
              <w:rPr>
                <w:sz w:val="20"/>
                <w:highlight w:val="green"/>
              </w:rPr>
              <w:t xml:space="preserve"> can be configured with different events, details can be FFS.</w:t>
            </w:r>
          </w:p>
          <w:p w14:paraId="3F0D74CE" w14:textId="593A287B" w:rsidR="009635B1" w:rsidRPr="009635B1" w:rsidRDefault="009635B1" w:rsidP="009635B1">
            <w:pPr>
              <w:pStyle w:val="af2"/>
              <w:adjustRightInd w:val="0"/>
              <w:snapToGrid w:val="0"/>
              <w:spacing w:before="100" w:beforeAutospacing="1" w:after="100" w:afterAutospacing="1"/>
              <w:rPr>
                <w:sz w:val="20"/>
                <w:highlight w:val="green"/>
              </w:rPr>
            </w:pPr>
            <w:proofErr w:type="spellStart"/>
            <w:r w:rsidRPr="009635B1">
              <w:rPr>
                <w:sz w:val="20"/>
                <w:highlight w:val="green"/>
              </w:rPr>
              <w:t>PCell</w:t>
            </w:r>
            <w:proofErr w:type="spellEnd"/>
            <w:r w:rsidRPr="009635B1">
              <w:rPr>
                <w:sz w:val="20"/>
                <w:highlight w:val="green"/>
              </w:rPr>
              <w:t xml:space="preserve"> is in partially overlapped case.</w:t>
            </w:r>
          </w:p>
          <w:p w14:paraId="7195A126" w14:textId="7FFAF29B" w:rsidR="009635B1" w:rsidRPr="009635B1" w:rsidRDefault="009635B1" w:rsidP="009635B1">
            <w:pPr>
              <w:pStyle w:val="af2"/>
              <w:adjustRightInd w:val="0"/>
              <w:snapToGrid w:val="0"/>
              <w:spacing w:before="100" w:beforeAutospacing="1" w:after="100" w:afterAutospacing="1"/>
              <w:rPr>
                <w:sz w:val="20"/>
                <w:highlight w:val="green"/>
              </w:rPr>
            </w:pPr>
            <w:proofErr w:type="spellStart"/>
            <w:r w:rsidRPr="009635B1">
              <w:rPr>
                <w:sz w:val="20"/>
                <w:highlight w:val="green"/>
              </w:rPr>
              <w:t>SCell</w:t>
            </w:r>
            <w:proofErr w:type="spellEnd"/>
            <w:r w:rsidRPr="009635B1">
              <w:rPr>
                <w:sz w:val="20"/>
                <w:highlight w:val="green"/>
              </w:rPr>
              <w:t xml:space="preserve"> is in fully overlapped case.</w:t>
            </w:r>
          </w:p>
        </w:tc>
        <w:tc>
          <w:tcPr>
            <w:tcW w:w="2126" w:type="dxa"/>
            <w:tcBorders>
              <w:top w:val="single" w:sz="6" w:space="0" w:color="000000"/>
              <w:left w:val="single" w:sz="6" w:space="0" w:color="000000"/>
              <w:right w:val="single" w:sz="6" w:space="0" w:color="000000"/>
            </w:tcBorders>
          </w:tcPr>
          <w:p w14:paraId="145426D8"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33A3158D"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6AF6DD"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8D4890"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Deactivated SDL </w:t>
            </w:r>
            <w:proofErr w:type="spellStart"/>
            <w:r w:rsidRPr="009635B1">
              <w:rPr>
                <w:sz w:val="20"/>
                <w:highlight w:val="green"/>
              </w:rPr>
              <w:t>SCell</w:t>
            </w:r>
            <w:proofErr w:type="spellEnd"/>
            <w:r w:rsidRPr="009635B1">
              <w:rPr>
                <w:sz w:val="20"/>
                <w:highlight w:val="green"/>
              </w:rPr>
              <w:t xml:space="preserve"> measurement and interruption requirement</w:t>
            </w:r>
          </w:p>
        </w:tc>
        <w:tc>
          <w:tcPr>
            <w:tcW w:w="1614" w:type="dxa"/>
            <w:tcBorders>
              <w:top w:val="single" w:sz="6" w:space="0" w:color="000000"/>
              <w:left w:val="single" w:sz="6" w:space="0" w:color="000000"/>
              <w:bottom w:val="single" w:sz="6" w:space="0" w:color="000000"/>
              <w:right w:val="single" w:sz="6" w:space="0" w:color="000000"/>
            </w:tcBorders>
          </w:tcPr>
          <w:p w14:paraId="1D2592B5"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p w14:paraId="4579EDCA"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c>
          <w:tcPr>
            <w:tcW w:w="2977" w:type="dxa"/>
            <w:tcBorders>
              <w:top w:val="single" w:sz="6" w:space="0" w:color="000000"/>
              <w:left w:val="single" w:sz="6" w:space="0" w:color="000000"/>
              <w:bottom w:val="single" w:sz="6" w:space="0" w:color="000000"/>
              <w:right w:val="single" w:sz="6" w:space="0" w:color="000000"/>
            </w:tcBorders>
          </w:tcPr>
          <w:p w14:paraId="43A63909" w14:textId="07EF3CC4"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Verify measurement requirement on SDL </w:t>
            </w:r>
            <w:proofErr w:type="spellStart"/>
            <w:r w:rsidRPr="009635B1">
              <w:rPr>
                <w:sz w:val="20"/>
                <w:highlight w:val="green"/>
              </w:rPr>
              <w:t>SCell</w:t>
            </w:r>
            <w:proofErr w:type="spellEnd"/>
            <w:r w:rsidRPr="009635B1">
              <w:rPr>
                <w:sz w:val="20"/>
                <w:highlight w:val="green"/>
              </w:rPr>
              <w:t xml:space="preserve">. </w:t>
            </w:r>
          </w:p>
          <w:p w14:paraId="5AE6E2B6"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And in the same TC verify interruption requirement to the </w:t>
            </w:r>
            <w:proofErr w:type="spellStart"/>
            <w:r w:rsidRPr="009635B1">
              <w:rPr>
                <w:sz w:val="20"/>
                <w:highlight w:val="green"/>
              </w:rPr>
              <w:t>PCell</w:t>
            </w:r>
            <w:proofErr w:type="spellEnd"/>
            <w:r w:rsidRPr="009635B1">
              <w:rPr>
                <w:sz w:val="20"/>
                <w:highlight w:val="green"/>
              </w:rPr>
              <w:t>.</w:t>
            </w:r>
          </w:p>
        </w:tc>
        <w:tc>
          <w:tcPr>
            <w:tcW w:w="2126" w:type="dxa"/>
            <w:tcBorders>
              <w:top w:val="single" w:sz="6" w:space="0" w:color="000000"/>
              <w:left w:val="single" w:sz="6" w:space="0" w:color="000000"/>
              <w:bottom w:val="single" w:sz="6" w:space="0" w:color="000000"/>
              <w:right w:val="single" w:sz="6" w:space="0" w:color="000000"/>
            </w:tcBorders>
          </w:tcPr>
          <w:p w14:paraId="66945527"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60C8F765"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7E7EFE"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DA95AA"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SDL </w:t>
            </w:r>
            <w:proofErr w:type="spellStart"/>
            <w:r w:rsidRPr="009635B1">
              <w:rPr>
                <w:sz w:val="20"/>
                <w:highlight w:val="green"/>
              </w:rPr>
              <w:t>SCell</w:t>
            </w:r>
            <w:proofErr w:type="spellEnd"/>
            <w:r w:rsidRPr="009635B1">
              <w:rPr>
                <w:sz w:val="20"/>
                <w:highlight w:val="green"/>
              </w:rPr>
              <w:t xml:space="preserve"> activation/deactivation </w:t>
            </w:r>
          </w:p>
        </w:tc>
        <w:tc>
          <w:tcPr>
            <w:tcW w:w="1614" w:type="dxa"/>
            <w:tcBorders>
              <w:top w:val="single" w:sz="6" w:space="0" w:color="000000"/>
              <w:left w:val="single" w:sz="6" w:space="0" w:color="000000"/>
              <w:bottom w:val="single" w:sz="6" w:space="0" w:color="000000"/>
              <w:right w:val="single" w:sz="6" w:space="0" w:color="000000"/>
            </w:tcBorders>
          </w:tcPr>
          <w:p w14:paraId="7E19393C" w14:textId="32D36391" w:rsidR="009635B1" w:rsidRPr="009635B1" w:rsidRDefault="009635B1" w:rsidP="00E22E39">
            <w:pPr>
              <w:pStyle w:val="af2"/>
              <w:adjustRightInd w:val="0"/>
              <w:snapToGrid w:val="0"/>
              <w:spacing w:before="100" w:beforeAutospacing="1" w:after="100" w:afterAutospacing="1"/>
              <w:ind w:left="98"/>
              <w:rPr>
                <w:sz w:val="20"/>
                <w:highlight w:val="green"/>
              </w:rPr>
            </w:pPr>
            <w:r w:rsidRPr="009635B1">
              <w:rPr>
                <w:sz w:val="20"/>
                <w:highlight w:val="green"/>
              </w:rPr>
              <w:t xml:space="preserve">SSB(for sync and L1-RSRP) and CSI-RS for CQI </w:t>
            </w:r>
          </w:p>
        </w:tc>
        <w:tc>
          <w:tcPr>
            <w:tcW w:w="2977" w:type="dxa"/>
            <w:tcBorders>
              <w:top w:val="single" w:sz="6" w:space="0" w:color="000000"/>
              <w:left w:val="single" w:sz="6" w:space="0" w:color="000000"/>
              <w:bottom w:val="single" w:sz="6" w:space="0" w:color="000000"/>
              <w:right w:val="single" w:sz="6" w:space="0" w:color="000000"/>
            </w:tcBorders>
          </w:tcPr>
          <w:p w14:paraId="28B5BC97"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SDL </w:t>
            </w:r>
            <w:proofErr w:type="spellStart"/>
            <w:r w:rsidRPr="009635B1">
              <w:rPr>
                <w:sz w:val="20"/>
                <w:highlight w:val="green"/>
              </w:rPr>
              <w:t>SCell</w:t>
            </w:r>
            <w:proofErr w:type="spellEnd"/>
            <w:r w:rsidRPr="009635B1">
              <w:rPr>
                <w:sz w:val="20"/>
                <w:highlight w:val="green"/>
              </w:rPr>
              <w:t>.</w:t>
            </w:r>
          </w:p>
          <w:p w14:paraId="21DCE9C0"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Only MAC CE based </w:t>
            </w:r>
            <w:proofErr w:type="spellStart"/>
            <w:r w:rsidRPr="009635B1">
              <w:rPr>
                <w:sz w:val="20"/>
                <w:highlight w:val="green"/>
              </w:rPr>
              <w:t>SCell</w:t>
            </w:r>
            <w:proofErr w:type="spellEnd"/>
            <w:r w:rsidRPr="009635B1">
              <w:rPr>
                <w:sz w:val="20"/>
                <w:highlight w:val="green"/>
              </w:rPr>
              <w:t xml:space="preserve"> activation is verified.</w:t>
            </w:r>
          </w:p>
        </w:tc>
        <w:tc>
          <w:tcPr>
            <w:tcW w:w="2126" w:type="dxa"/>
            <w:tcBorders>
              <w:top w:val="single" w:sz="6" w:space="0" w:color="000000"/>
              <w:left w:val="single" w:sz="6" w:space="0" w:color="000000"/>
              <w:bottom w:val="single" w:sz="6" w:space="0" w:color="000000"/>
              <w:right w:val="single" w:sz="6" w:space="0" w:color="000000"/>
            </w:tcBorders>
          </w:tcPr>
          <w:p w14:paraId="33003E72"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5731BB05" w14:textId="77777777" w:rsidTr="009635B1">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C7D9ED" w14:textId="77777777" w:rsidR="009635B1" w:rsidRPr="009635B1" w:rsidRDefault="009635B1" w:rsidP="009635B1">
            <w:pPr>
              <w:pStyle w:val="af2"/>
              <w:adjustRightInd w:val="0"/>
              <w:snapToGrid w:val="0"/>
              <w:spacing w:before="100" w:beforeAutospacing="1" w:after="100" w:afterAutospacing="1"/>
              <w:rPr>
                <w:sz w:val="20"/>
                <w:highlight w:val="yellow"/>
              </w:rPr>
            </w:pPr>
            <w:r w:rsidRPr="009635B1">
              <w:rPr>
                <w:sz w:val="20"/>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0012B8" w14:textId="77777777" w:rsidR="009635B1" w:rsidRPr="009635B1" w:rsidRDefault="009635B1" w:rsidP="009635B1">
            <w:pPr>
              <w:pStyle w:val="af2"/>
              <w:adjustRightInd w:val="0"/>
              <w:snapToGrid w:val="0"/>
              <w:spacing w:before="100" w:beforeAutospacing="1" w:after="100" w:afterAutospacing="1"/>
              <w:rPr>
                <w:sz w:val="20"/>
                <w:highlight w:val="yellow"/>
              </w:rPr>
            </w:pPr>
            <w:bookmarkStart w:id="8" w:name="_Hlk212281632"/>
            <w:r w:rsidRPr="009635B1">
              <w:rPr>
                <w:sz w:val="20"/>
                <w:highlight w:val="yellow"/>
              </w:rPr>
              <w:t xml:space="preserve">BFD/CBD for SDL </w:t>
            </w:r>
            <w:proofErr w:type="spellStart"/>
            <w:r w:rsidRPr="009635B1">
              <w:rPr>
                <w:sz w:val="20"/>
                <w:highlight w:val="yellow"/>
              </w:rPr>
              <w:t>SCell</w:t>
            </w:r>
            <w:proofErr w:type="spellEnd"/>
            <w:r w:rsidRPr="009635B1">
              <w:rPr>
                <w:sz w:val="20"/>
                <w:highlight w:val="yellow"/>
              </w:rPr>
              <w:t xml:space="preserve"> </w:t>
            </w:r>
            <w:bookmarkEnd w:id="8"/>
          </w:p>
        </w:tc>
        <w:tc>
          <w:tcPr>
            <w:tcW w:w="1614" w:type="dxa"/>
            <w:tcBorders>
              <w:top w:val="single" w:sz="6" w:space="0" w:color="000000"/>
              <w:left w:val="single" w:sz="6" w:space="0" w:color="000000"/>
              <w:bottom w:val="single" w:sz="6" w:space="0" w:color="000000"/>
              <w:right w:val="single" w:sz="6" w:space="0" w:color="000000"/>
            </w:tcBorders>
          </w:tcPr>
          <w:p w14:paraId="0BDAEA79"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1: SSB (Apple)</w:t>
            </w:r>
          </w:p>
          <w:p w14:paraId="6861DE53"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2: CSI-RS</w:t>
            </w:r>
          </w:p>
          <w:p w14:paraId="0ED2B3F8" w14:textId="445F40AC"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3: both</w:t>
            </w:r>
          </w:p>
        </w:tc>
        <w:tc>
          <w:tcPr>
            <w:tcW w:w="2977" w:type="dxa"/>
            <w:tcBorders>
              <w:top w:val="single" w:sz="6" w:space="0" w:color="000000"/>
              <w:left w:val="single" w:sz="6" w:space="0" w:color="000000"/>
              <w:bottom w:val="single" w:sz="6" w:space="0" w:color="000000"/>
              <w:right w:val="single" w:sz="6" w:space="0" w:color="000000"/>
            </w:tcBorders>
          </w:tcPr>
          <w:p w14:paraId="444EFB6C"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Option 1: </w:t>
            </w:r>
            <w:proofErr w:type="spellStart"/>
            <w:r w:rsidRPr="009635B1">
              <w:rPr>
                <w:sz w:val="20"/>
                <w:highlight w:val="yellow"/>
              </w:rPr>
              <w:t>SCell</w:t>
            </w:r>
            <w:proofErr w:type="spellEnd"/>
            <w:r w:rsidRPr="009635B1">
              <w:rPr>
                <w:sz w:val="20"/>
                <w:highlight w:val="yellow"/>
              </w:rPr>
              <w:t xml:space="preserve"> only (Apple)</w:t>
            </w:r>
          </w:p>
          <w:p w14:paraId="7B57F628" w14:textId="0B0B1CDF"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Option 2: Both </w:t>
            </w:r>
            <w:proofErr w:type="spellStart"/>
            <w:r w:rsidRPr="009635B1">
              <w:rPr>
                <w:sz w:val="20"/>
                <w:highlight w:val="yellow"/>
              </w:rPr>
              <w:t>PCell</w:t>
            </w:r>
            <w:proofErr w:type="spellEnd"/>
            <w:r w:rsidRPr="009635B1">
              <w:rPr>
                <w:sz w:val="20"/>
                <w:highlight w:val="yellow"/>
              </w:rPr>
              <w:t xml:space="preserve"> and </w:t>
            </w:r>
            <w:proofErr w:type="spellStart"/>
            <w:r w:rsidRPr="009635B1">
              <w:rPr>
                <w:sz w:val="20"/>
                <w:highlight w:val="yellow"/>
              </w:rPr>
              <w:t>SCell</w:t>
            </w:r>
            <w:proofErr w:type="spellEnd"/>
            <w:r w:rsidRPr="009635B1">
              <w:rPr>
                <w:sz w:val="20"/>
                <w:highlight w:val="yellow"/>
              </w:rPr>
              <w:t xml:space="preserve"> (OPPO, HW, ZTE, Ericsson)</w:t>
            </w:r>
          </w:p>
          <w:p w14:paraId="13943F84" w14:textId="6AD3CDE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[Ericsson]: If option 2  is adopted, test </w:t>
            </w:r>
            <w:proofErr w:type="spellStart"/>
            <w:r w:rsidRPr="009635B1">
              <w:rPr>
                <w:sz w:val="20"/>
                <w:highlight w:val="yellow"/>
              </w:rPr>
              <w:t>PCell</w:t>
            </w:r>
            <w:proofErr w:type="spellEnd"/>
            <w:r w:rsidRPr="009635B1">
              <w:rPr>
                <w:sz w:val="20"/>
                <w:highlight w:val="yellow"/>
              </w:rPr>
              <w:t>/</w:t>
            </w:r>
            <w:proofErr w:type="spellStart"/>
            <w:r w:rsidRPr="009635B1">
              <w:rPr>
                <w:sz w:val="20"/>
                <w:highlight w:val="yellow"/>
              </w:rPr>
              <w:t>SCell</w:t>
            </w:r>
            <w:proofErr w:type="spellEnd"/>
            <w:r w:rsidRPr="009635B1">
              <w:rPr>
                <w:sz w:val="20"/>
                <w:highlight w:val="yellow"/>
              </w:rPr>
              <w:t xml:space="preserve"> in the different test.</w:t>
            </w:r>
          </w:p>
        </w:tc>
        <w:tc>
          <w:tcPr>
            <w:tcW w:w="2126" w:type="dxa"/>
            <w:tcBorders>
              <w:top w:val="single" w:sz="6" w:space="0" w:color="000000"/>
              <w:left w:val="single" w:sz="6" w:space="0" w:color="000000"/>
              <w:bottom w:val="single" w:sz="6" w:space="0" w:color="000000"/>
              <w:right w:val="single" w:sz="6" w:space="0" w:color="000000"/>
            </w:tcBorders>
          </w:tcPr>
          <w:p w14:paraId="39555E94"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FFS whether this TC shall be introduced.</w:t>
            </w:r>
          </w:p>
        </w:tc>
      </w:tr>
      <w:tr w:rsidR="009635B1" w:rsidRPr="009635B1" w14:paraId="1F36F156"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E0A428" w14:textId="77777777" w:rsidR="009635B1" w:rsidRPr="009635B1" w:rsidRDefault="009635B1" w:rsidP="009635B1">
            <w:pPr>
              <w:pStyle w:val="af2"/>
              <w:adjustRightInd w:val="0"/>
              <w:snapToGrid w:val="0"/>
              <w:spacing w:before="100" w:beforeAutospacing="1" w:after="100" w:afterAutospacing="1"/>
              <w:rPr>
                <w:sz w:val="20"/>
                <w:highlight w:val="yellow"/>
              </w:rPr>
            </w:pPr>
            <w:r w:rsidRPr="009635B1">
              <w:rPr>
                <w:sz w:val="20"/>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06573E" w14:textId="77777777" w:rsidR="009635B1" w:rsidRPr="009635B1" w:rsidRDefault="009635B1" w:rsidP="009635B1">
            <w:pPr>
              <w:pStyle w:val="af2"/>
              <w:adjustRightInd w:val="0"/>
              <w:snapToGrid w:val="0"/>
              <w:spacing w:before="100" w:beforeAutospacing="1" w:after="100" w:afterAutospacing="1"/>
              <w:rPr>
                <w:sz w:val="20"/>
                <w:highlight w:val="yellow"/>
              </w:rPr>
            </w:pPr>
            <w:bookmarkStart w:id="9" w:name="_Hlk212281924"/>
            <w:r w:rsidRPr="009635B1">
              <w:rPr>
                <w:sz w:val="20"/>
                <w:highlight w:val="yellow"/>
              </w:rPr>
              <w:t xml:space="preserve">PL-RS switch delay for </w:t>
            </w:r>
            <w:proofErr w:type="spellStart"/>
            <w:r w:rsidRPr="009635B1">
              <w:rPr>
                <w:sz w:val="20"/>
                <w:highlight w:val="yellow"/>
              </w:rPr>
              <w:t>PCell</w:t>
            </w:r>
            <w:proofErr w:type="spellEnd"/>
            <w:r w:rsidRPr="009635B1">
              <w:rPr>
                <w:sz w:val="20"/>
                <w:highlight w:val="yellow"/>
              </w:rPr>
              <w:t xml:space="preserve"> </w:t>
            </w:r>
            <w:bookmarkEnd w:id="9"/>
          </w:p>
        </w:tc>
        <w:tc>
          <w:tcPr>
            <w:tcW w:w="1614" w:type="dxa"/>
            <w:tcBorders>
              <w:top w:val="single" w:sz="6" w:space="0" w:color="000000"/>
              <w:left w:val="single" w:sz="6" w:space="0" w:color="000000"/>
              <w:bottom w:val="single" w:sz="6" w:space="0" w:color="000000"/>
              <w:right w:val="single" w:sz="6" w:space="0" w:color="000000"/>
            </w:tcBorders>
          </w:tcPr>
          <w:p w14:paraId="504DAEA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1: SSB (Apple)</w:t>
            </w:r>
          </w:p>
          <w:p w14:paraId="4F32214C"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2: CSI-RS</w:t>
            </w:r>
          </w:p>
          <w:p w14:paraId="5B5FC333" w14:textId="30F2B9EF"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3: both</w:t>
            </w:r>
          </w:p>
        </w:tc>
        <w:tc>
          <w:tcPr>
            <w:tcW w:w="2977" w:type="dxa"/>
            <w:tcBorders>
              <w:top w:val="single" w:sz="6" w:space="0" w:color="000000"/>
              <w:left w:val="single" w:sz="6" w:space="0" w:color="000000"/>
              <w:bottom w:val="single" w:sz="6" w:space="0" w:color="000000"/>
              <w:right w:val="single" w:sz="6" w:space="0" w:color="000000"/>
            </w:tcBorders>
          </w:tcPr>
          <w:p w14:paraId="03D0595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FDD </w:t>
            </w:r>
            <w:proofErr w:type="spellStart"/>
            <w:r w:rsidRPr="009635B1">
              <w:rPr>
                <w:sz w:val="20"/>
                <w:highlight w:val="yellow"/>
              </w:rPr>
              <w:t>PCell</w:t>
            </w:r>
            <w:proofErr w:type="spellEnd"/>
            <w:r w:rsidRPr="009635B1">
              <w:rPr>
                <w:sz w:val="20"/>
                <w:highlight w:val="yellow"/>
              </w:rPr>
              <w:t xml:space="preserve"> (Apple, OPPO, ZTE, Ericsson)</w:t>
            </w:r>
          </w:p>
        </w:tc>
        <w:tc>
          <w:tcPr>
            <w:tcW w:w="2126" w:type="dxa"/>
            <w:tcBorders>
              <w:top w:val="single" w:sz="6" w:space="0" w:color="000000"/>
              <w:left w:val="single" w:sz="6" w:space="0" w:color="000000"/>
              <w:bottom w:val="single" w:sz="6" w:space="0" w:color="000000"/>
              <w:right w:val="single" w:sz="6" w:space="0" w:color="000000"/>
            </w:tcBorders>
          </w:tcPr>
          <w:p w14:paraId="6B0021F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FFS whether this TC shall be introduced.</w:t>
            </w:r>
          </w:p>
        </w:tc>
      </w:tr>
      <w:tr w:rsidR="009635B1" w:rsidRPr="009635B1" w14:paraId="2362B3A6" w14:textId="77777777" w:rsidTr="009635B1">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D528D1"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8B92B9"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L1-RSRP for SDL </w:t>
            </w:r>
            <w:proofErr w:type="spellStart"/>
            <w:r w:rsidRPr="009635B1">
              <w:rPr>
                <w:sz w:val="20"/>
                <w:highlight w:val="green"/>
              </w:rPr>
              <w:t>SCell</w:t>
            </w:r>
            <w:proofErr w:type="spellEnd"/>
            <w:r w:rsidRPr="009635B1">
              <w:rPr>
                <w:sz w:val="20"/>
                <w:highlight w:val="green"/>
              </w:rPr>
              <w:t xml:space="preserve"> </w:t>
            </w:r>
          </w:p>
        </w:tc>
        <w:tc>
          <w:tcPr>
            <w:tcW w:w="1614" w:type="dxa"/>
            <w:tcBorders>
              <w:top w:val="single" w:sz="6" w:space="0" w:color="000000"/>
              <w:left w:val="single" w:sz="6" w:space="0" w:color="000000"/>
              <w:bottom w:val="single" w:sz="6" w:space="0" w:color="000000"/>
              <w:right w:val="single" w:sz="6" w:space="0" w:color="000000"/>
            </w:tcBorders>
          </w:tcPr>
          <w:p w14:paraId="028890E9"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SSB</w:t>
            </w:r>
          </w:p>
        </w:tc>
        <w:tc>
          <w:tcPr>
            <w:tcW w:w="2977" w:type="dxa"/>
            <w:tcBorders>
              <w:top w:val="single" w:sz="6" w:space="0" w:color="000000"/>
              <w:left w:val="single" w:sz="6" w:space="0" w:color="000000"/>
              <w:bottom w:val="single" w:sz="6" w:space="0" w:color="000000"/>
              <w:right w:val="single" w:sz="6" w:space="0" w:color="000000"/>
            </w:tcBorders>
          </w:tcPr>
          <w:p w14:paraId="082302FE" w14:textId="0F93B77C" w:rsidR="009635B1" w:rsidRPr="009635B1" w:rsidRDefault="009635B1" w:rsidP="009635B1">
            <w:pPr>
              <w:pStyle w:val="af2"/>
              <w:adjustRightInd w:val="0"/>
              <w:snapToGrid w:val="0"/>
              <w:spacing w:before="100" w:beforeAutospacing="1" w:after="100" w:afterAutospacing="1"/>
              <w:ind w:left="98"/>
              <w:rPr>
                <w:sz w:val="20"/>
                <w:highlight w:val="green"/>
              </w:rPr>
            </w:pPr>
            <w:proofErr w:type="spellStart"/>
            <w:r w:rsidRPr="009635B1">
              <w:rPr>
                <w:sz w:val="20"/>
                <w:highlight w:val="green"/>
              </w:rPr>
              <w:t>SCell</w:t>
            </w:r>
            <w:proofErr w:type="spellEnd"/>
            <w:r w:rsidRPr="009635B1">
              <w:rPr>
                <w:sz w:val="20"/>
                <w:highlight w:val="green"/>
              </w:rPr>
              <w:t xml:space="preserve"> only</w:t>
            </w:r>
          </w:p>
        </w:tc>
        <w:tc>
          <w:tcPr>
            <w:tcW w:w="2126" w:type="dxa"/>
            <w:tcBorders>
              <w:top w:val="single" w:sz="6" w:space="0" w:color="000000"/>
              <w:left w:val="single" w:sz="6" w:space="0" w:color="000000"/>
              <w:bottom w:val="single" w:sz="6" w:space="0" w:color="000000"/>
              <w:right w:val="single" w:sz="6" w:space="0" w:color="000000"/>
            </w:tcBorders>
          </w:tcPr>
          <w:p w14:paraId="42368804"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05442890" w14:textId="77777777" w:rsidTr="009635B1">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929C22"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7C7A00"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RLM requirement for </w:t>
            </w:r>
            <w:proofErr w:type="spellStart"/>
            <w:r w:rsidRPr="009635B1">
              <w:rPr>
                <w:sz w:val="20"/>
                <w:highlight w:val="green"/>
              </w:rPr>
              <w:t>PCell</w:t>
            </w:r>
            <w:proofErr w:type="spellEnd"/>
          </w:p>
        </w:tc>
        <w:tc>
          <w:tcPr>
            <w:tcW w:w="1614" w:type="dxa"/>
            <w:tcBorders>
              <w:top w:val="single" w:sz="6" w:space="0" w:color="000000"/>
              <w:left w:val="single" w:sz="6" w:space="0" w:color="000000"/>
              <w:bottom w:val="single" w:sz="6" w:space="0" w:color="000000"/>
              <w:right w:val="single" w:sz="6" w:space="0" w:color="000000"/>
            </w:tcBorders>
          </w:tcPr>
          <w:p w14:paraId="25612DF0"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tc>
        <w:tc>
          <w:tcPr>
            <w:tcW w:w="2977" w:type="dxa"/>
            <w:tcBorders>
              <w:top w:val="single" w:sz="6" w:space="0" w:color="000000"/>
              <w:left w:val="single" w:sz="6" w:space="0" w:color="000000"/>
              <w:bottom w:val="single" w:sz="6" w:space="0" w:color="000000"/>
              <w:right w:val="single" w:sz="6" w:space="0" w:color="000000"/>
            </w:tcBorders>
          </w:tcPr>
          <w:p w14:paraId="1C2C2529"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FDD </w:t>
            </w:r>
            <w:proofErr w:type="spellStart"/>
            <w:r w:rsidRPr="009635B1">
              <w:rPr>
                <w:sz w:val="20"/>
                <w:highlight w:val="green"/>
              </w:rPr>
              <w:t>PCell</w:t>
            </w:r>
            <w:proofErr w:type="spellEnd"/>
            <w:r w:rsidRPr="009635B1">
              <w:rPr>
                <w:sz w:val="20"/>
                <w:highlight w:val="green"/>
              </w:rPr>
              <w:t xml:space="preserve"> </w:t>
            </w:r>
          </w:p>
        </w:tc>
        <w:tc>
          <w:tcPr>
            <w:tcW w:w="2126" w:type="dxa"/>
            <w:tcBorders>
              <w:top w:val="single" w:sz="6" w:space="0" w:color="000000"/>
              <w:left w:val="single" w:sz="6" w:space="0" w:color="000000"/>
              <w:bottom w:val="single" w:sz="6" w:space="0" w:color="000000"/>
              <w:right w:val="single" w:sz="6" w:space="0" w:color="000000"/>
            </w:tcBorders>
          </w:tcPr>
          <w:p w14:paraId="649A489E"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bl>
    <w:p w14:paraId="1E40BCC4" w14:textId="055C7530" w:rsidR="009635B1" w:rsidRDefault="00C23FB4" w:rsidP="009635B1">
      <w:pPr>
        <w:adjustRightInd w:val="0"/>
        <w:snapToGrid w:val="0"/>
        <w:spacing w:before="100" w:beforeAutospacing="1" w:after="100" w:afterAutospacing="1"/>
        <w:rPr>
          <w:rFonts w:eastAsia="宋体"/>
          <w:bCs/>
          <w:lang w:eastAsia="zh-CN"/>
        </w:rPr>
      </w:pPr>
      <w:r>
        <w:rPr>
          <w:rFonts w:eastAsia="宋体"/>
          <w:bCs/>
          <w:lang w:eastAsia="zh-CN"/>
        </w:rPr>
        <w:t xml:space="preserve">As the core requirements </w:t>
      </w:r>
      <w:r w:rsidRPr="00C23FB4">
        <w:rPr>
          <w:rFonts w:eastAsia="宋体"/>
          <w:bCs/>
          <w:lang w:eastAsia="zh-CN"/>
        </w:rPr>
        <w:t>for BFD/CBD</w:t>
      </w:r>
      <w:r>
        <w:rPr>
          <w:rFonts w:eastAsia="宋体"/>
          <w:bCs/>
          <w:lang w:eastAsia="zh-CN"/>
        </w:rPr>
        <w:t xml:space="preserve"> and PL-RS switch</w:t>
      </w:r>
      <w:r w:rsidRPr="00C23FB4">
        <w:rPr>
          <w:rFonts w:eastAsia="宋体"/>
          <w:bCs/>
          <w:lang w:eastAsia="zh-CN"/>
        </w:rPr>
        <w:t xml:space="preserve"> for SDL </w:t>
      </w:r>
      <w:proofErr w:type="spellStart"/>
      <w:r w:rsidRPr="00C23FB4">
        <w:rPr>
          <w:rFonts w:eastAsia="宋体"/>
          <w:bCs/>
          <w:lang w:eastAsia="zh-CN"/>
        </w:rPr>
        <w:t>SCell</w:t>
      </w:r>
      <w:proofErr w:type="spellEnd"/>
      <w:r w:rsidRPr="00C23FB4">
        <w:rPr>
          <w:rFonts w:eastAsia="宋体"/>
          <w:bCs/>
          <w:lang w:eastAsia="zh-CN"/>
        </w:rPr>
        <w:t xml:space="preserve"> in LB CA via switching</w:t>
      </w:r>
      <w:r>
        <w:rPr>
          <w:rFonts w:eastAsia="宋体"/>
          <w:bCs/>
          <w:lang w:eastAsia="zh-CN"/>
        </w:rPr>
        <w:t xml:space="preserve"> were specified, it is fine to define corresponding TC to verify the functionality. To simplify the </w:t>
      </w:r>
      <w:r w:rsidR="009D05AF">
        <w:rPr>
          <w:rFonts w:eastAsia="宋体"/>
          <w:bCs/>
          <w:lang w:eastAsia="zh-CN"/>
        </w:rPr>
        <w:t xml:space="preserve">TC, it is suggested that only SSB based to be defined, and BFD/CBD </w:t>
      </w:r>
      <w:r w:rsidR="009D05AF" w:rsidRPr="00AF216A">
        <w:rPr>
          <w:rFonts w:eastAsia="宋体"/>
          <w:bCs/>
          <w:u w:val="single"/>
          <w:lang w:eastAsia="zh-CN"/>
        </w:rPr>
        <w:t xml:space="preserve">on </w:t>
      </w:r>
      <w:proofErr w:type="spellStart"/>
      <w:r w:rsidR="009D05AF" w:rsidRPr="00AF216A">
        <w:rPr>
          <w:rFonts w:eastAsia="宋体"/>
          <w:bCs/>
          <w:u w:val="single"/>
          <w:lang w:eastAsia="zh-CN"/>
        </w:rPr>
        <w:t>SCell</w:t>
      </w:r>
      <w:proofErr w:type="spellEnd"/>
      <w:r w:rsidR="009D05AF">
        <w:rPr>
          <w:rFonts w:eastAsia="宋体"/>
          <w:bCs/>
          <w:lang w:eastAsia="zh-CN"/>
        </w:rPr>
        <w:t xml:space="preserve"> and PL-RS switching delay </w:t>
      </w:r>
      <w:r w:rsidR="009D05AF" w:rsidRPr="00AF216A">
        <w:rPr>
          <w:rFonts w:eastAsia="宋体"/>
          <w:bCs/>
          <w:u w:val="single"/>
          <w:lang w:eastAsia="zh-CN"/>
        </w:rPr>
        <w:t xml:space="preserve">on </w:t>
      </w:r>
      <w:proofErr w:type="spellStart"/>
      <w:r w:rsidR="009D05AF" w:rsidRPr="00AF216A">
        <w:rPr>
          <w:rFonts w:eastAsia="宋体"/>
          <w:bCs/>
          <w:u w:val="single"/>
          <w:lang w:eastAsia="zh-CN"/>
        </w:rPr>
        <w:t>PCell</w:t>
      </w:r>
      <w:proofErr w:type="spellEnd"/>
      <w:r w:rsidR="009D05AF">
        <w:rPr>
          <w:rFonts w:eastAsia="宋体"/>
          <w:bCs/>
          <w:lang w:eastAsia="zh-CN"/>
        </w:rPr>
        <w:t xml:space="preserve"> are to be tested, where SSBs are partial overlapping with switching pattern.</w:t>
      </w:r>
      <w:r w:rsidR="00AC6F15" w:rsidRPr="00AC6F15">
        <w:rPr>
          <w:rFonts w:eastAsia="宋体"/>
          <w:bCs/>
          <w:lang w:eastAsia="zh-CN"/>
        </w:rPr>
        <w:t xml:space="preserve"> </w:t>
      </w:r>
    </w:p>
    <w:p w14:paraId="0A0983B9" w14:textId="026C59F6" w:rsidR="009D05AF" w:rsidRDefault="009D05AF" w:rsidP="009635B1">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1: Define TC on SSB based BFD/CBD for SDL </w:t>
      </w:r>
      <w:proofErr w:type="spellStart"/>
      <w:r w:rsidRPr="009D05AF">
        <w:rPr>
          <w:rFonts w:eastAsia="宋体"/>
          <w:b/>
          <w:lang w:eastAsia="zh-CN"/>
        </w:rPr>
        <w:t>SCell</w:t>
      </w:r>
      <w:proofErr w:type="spellEnd"/>
      <w:r w:rsidRPr="009D05AF">
        <w:rPr>
          <w:rFonts w:eastAsia="宋体"/>
          <w:b/>
          <w:lang w:eastAsia="zh-CN"/>
        </w:rPr>
        <w:t>, where SSBs are partial overlapping with switching pattern.</w:t>
      </w:r>
    </w:p>
    <w:tbl>
      <w:tblPr>
        <w:tblStyle w:val="afa"/>
        <w:tblW w:w="0" w:type="auto"/>
        <w:tblLook w:val="0400" w:firstRow="0" w:lastRow="0" w:firstColumn="0" w:lastColumn="0" w:noHBand="0" w:noVBand="1"/>
      </w:tblPr>
      <w:tblGrid>
        <w:gridCol w:w="9621"/>
      </w:tblGrid>
      <w:tr w:rsidR="0033715F" w14:paraId="7B28A639" w14:textId="77777777" w:rsidTr="0033715F">
        <w:tc>
          <w:tcPr>
            <w:tcW w:w="9621" w:type="dxa"/>
          </w:tcPr>
          <w:p w14:paraId="617DD037" w14:textId="643FD394" w:rsidR="0033715F" w:rsidRPr="0033715F" w:rsidRDefault="0033715F" w:rsidP="0033715F">
            <w:pPr>
              <w:pStyle w:val="afe"/>
              <w:numPr>
                <w:ilvl w:val="0"/>
                <w:numId w:val="11"/>
              </w:numPr>
              <w:overflowPunct w:val="0"/>
              <w:autoSpaceDE w:val="0"/>
              <w:autoSpaceDN w:val="0"/>
              <w:adjustRightInd w:val="0"/>
              <w:contextualSpacing w:val="0"/>
              <w:textAlignment w:val="baseline"/>
              <w:rPr>
                <w:sz w:val="20"/>
                <w:szCs w:val="20"/>
              </w:rPr>
            </w:pPr>
            <w:r w:rsidRPr="0033715F">
              <w:rPr>
                <w:sz w:val="20"/>
                <w:szCs w:val="20"/>
              </w:rPr>
              <w:t xml:space="preserve">Whether define TC#6 PL-RS switch delay for </w:t>
            </w:r>
            <w:proofErr w:type="spellStart"/>
            <w:r w:rsidRPr="0033715F">
              <w:rPr>
                <w:sz w:val="20"/>
                <w:szCs w:val="20"/>
              </w:rPr>
              <w:t>PCell</w:t>
            </w:r>
            <w:proofErr w:type="spellEnd"/>
            <w:r w:rsidRPr="0033715F">
              <w:rPr>
                <w:sz w:val="20"/>
                <w:szCs w:val="20"/>
              </w:rPr>
              <w:t xml:space="preserve"> or not?</w:t>
            </w:r>
            <w:r w:rsidR="00731ADD">
              <w:rPr>
                <w:sz w:val="20"/>
                <w:szCs w:val="20"/>
              </w:rPr>
              <w:t xml:space="preserve"> [3]</w:t>
            </w:r>
          </w:p>
          <w:p w14:paraId="32A9C365" w14:textId="77777777" w:rsidR="0033715F" w:rsidRPr="0033715F" w:rsidRDefault="0033715F" w:rsidP="0033715F">
            <w:pPr>
              <w:pStyle w:val="afe"/>
              <w:numPr>
                <w:ilvl w:val="1"/>
                <w:numId w:val="11"/>
              </w:numPr>
              <w:spacing w:after="120"/>
              <w:contextualSpacing w:val="0"/>
              <w:rPr>
                <w:sz w:val="20"/>
                <w:szCs w:val="20"/>
              </w:rPr>
            </w:pPr>
            <w:r w:rsidRPr="0033715F">
              <w:rPr>
                <w:rFonts w:eastAsia="宋体"/>
                <w:sz w:val="20"/>
                <w:szCs w:val="20"/>
              </w:rPr>
              <w:t xml:space="preserve">Define TC on SSB based PL-RS switch delay for </w:t>
            </w:r>
            <w:proofErr w:type="spellStart"/>
            <w:r w:rsidRPr="0033715F">
              <w:rPr>
                <w:rFonts w:eastAsia="宋体"/>
                <w:sz w:val="20"/>
                <w:szCs w:val="20"/>
              </w:rPr>
              <w:t>PCell</w:t>
            </w:r>
            <w:proofErr w:type="spellEnd"/>
            <w:r w:rsidRPr="0033715F">
              <w:rPr>
                <w:rFonts w:eastAsia="宋体"/>
                <w:sz w:val="20"/>
                <w:szCs w:val="20"/>
              </w:rPr>
              <w:t>, where SSBs are partial overlapping with switching pattern.</w:t>
            </w:r>
          </w:p>
          <w:p w14:paraId="35B9C55F" w14:textId="77777777" w:rsidR="0033715F" w:rsidRPr="0033715F" w:rsidRDefault="0033715F" w:rsidP="0033715F">
            <w:pPr>
              <w:pStyle w:val="afe"/>
              <w:numPr>
                <w:ilvl w:val="1"/>
                <w:numId w:val="11"/>
              </w:numPr>
              <w:spacing w:after="120"/>
              <w:contextualSpacing w:val="0"/>
              <w:rPr>
                <w:rFonts w:eastAsia="宋体"/>
                <w:sz w:val="20"/>
                <w:szCs w:val="20"/>
              </w:rPr>
            </w:pPr>
            <w:r w:rsidRPr="0033715F">
              <w:rPr>
                <w:sz w:val="20"/>
                <w:szCs w:val="20"/>
              </w:rPr>
              <w:t xml:space="preserve">FFS: </w:t>
            </w:r>
            <w:r w:rsidRPr="0033715F">
              <w:rPr>
                <w:rFonts w:eastAsia="宋体"/>
                <w:sz w:val="20"/>
                <w:szCs w:val="20"/>
              </w:rPr>
              <w:t>In TC#6, the following three test motivations could be verified:</w:t>
            </w:r>
          </w:p>
          <w:p w14:paraId="32D59286" w14:textId="77777777" w:rsidR="0033715F" w:rsidRPr="0033715F" w:rsidRDefault="0033715F" w:rsidP="0033715F">
            <w:pPr>
              <w:pStyle w:val="afe"/>
              <w:numPr>
                <w:ilvl w:val="2"/>
                <w:numId w:val="11"/>
              </w:numPr>
              <w:spacing w:after="120"/>
              <w:contextualSpacing w:val="0"/>
              <w:rPr>
                <w:rFonts w:eastAsia="宋体"/>
                <w:sz w:val="20"/>
                <w:szCs w:val="20"/>
              </w:rPr>
            </w:pPr>
            <w:r w:rsidRPr="0033715F">
              <w:rPr>
                <w:rFonts w:eastAsia="宋体"/>
                <w:sz w:val="20"/>
                <w:szCs w:val="20"/>
              </w:rPr>
              <w:t>Before the switching pattern being disable, UE follows the switching pattern to pick the available RS occasions;</w:t>
            </w:r>
          </w:p>
          <w:p w14:paraId="4662DD52" w14:textId="77777777" w:rsidR="0033715F" w:rsidRPr="0033715F" w:rsidRDefault="0033715F" w:rsidP="0033715F">
            <w:pPr>
              <w:pStyle w:val="afe"/>
              <w:numPr>
                <w:ilvl w:val="2"/>
                <w:numId w:val="11"/>
              </w:numPr>
              <w:spacing w:after="120"/>
              <w:contextualSpacing w:val="0"/>
              <w:rPr>
                <w:rFonts w:eastAsia="宋体"/>
                <w:sz w:val="20"/>
                <w:szCs w:val="20"/>
              </w:rPr>
            </w:pPr>
            <w:r w:rsidRPr="0033715F">
              <w:rPr>
                <w:rFonts w:eastAsia="宋体"/>
                <w:sz w:val="20"/>
                <w:szCs w:val="20"/>
              </w:rPr>
              <w:lastRenderedPageBreak/>
              <w:t xml:space="preserve">During the </w:t>
            </w:r>
            <w:proofErr w:type="spellStart"/>
            <w:r w:rsidRPr="0033715F">
              <w:rPr>
                <w:rFonts w:eastAsia="宋体"/>
                <w:sz w:val="20"/>
                <w:szCs w:val="20"/>
              </w:rPr>
              <w:t>PCell</w:t>
            </w:r>
            <w:proofErr w:type="spellEnd"/>
            <w:r w:rsidRPr="0033715F">
              <w:rPr>
                <w:rFonts w:eastAsia="宋体"/>
                <w:sz w:val="20"/>
                <w:szCs w:val="20"/>
              </w:rPr>
              <w:t xml:space="preserve"> measurement(PL-RS based), verify the timeline of (THARQ+3ms+ 1ms)/slot-length to disable the switching pattern when receiving the </w:t>
            </w:r>
            <w:proofErr w:type="spellStart"/>
            <w:r w:rsidRPr="0033715F">
              <w:rPr>
                <w:rFonts w:eastAsia="宋体"/>
                <w:sz w:val="20"/>
                <w:szCs w:val="20"/>
              </w:rPr>
              <w:t>SCell</w:t>
            </w:r>
            <w:proofErr w:type="spellEnd"/>
            <w:r w:rsidRPr="0033715F">
              <w:rPr>
                <w:rFonts w:eastAsia="宋体"/>
                <w:sz w:val="20"/>
                <w:szCs w:val="20"/>
              </w:rPr>
              <w:t xml:space="preserve"> deactivation;</w:t>
            </w:r>
          </w:p>
          <w:p w14:paraId="59D166EF" w14:textId="77777777" w:rsidR="0033715F" w:rsidRPr="0033715F" w:rsidRDefault="0033715F" w:rsidP="0033715F">
            <w:pPr>
              <w:pStyle w:val="afe"/>
              <w:numPr>
                <w:ilvl w:val="2"/>
                <w:numId w:val="11"/>
              </w:numPr>
              <w:spacing w:after="120"/>
              <w:contextualSpacing w:val="0"/>
              <w:rPr>
                <w:rFonts w:eastAsia="宋体"/>
                <w:sz w:val="20"/>
                <w:szCs w:val="20"/>
              </w:rPr>
            </w:pPr>
            <w:r w:rsidRPr="0033715F">
              <w:rPr>
                <w:rFonts w:eastAsia="宋体"/>
                <w:sz w:val="20"/>
                <w:szCs w:val="20"/>
              </w:rPr>
              <w:t xml:space="preserve">All RS occasions are available in </w:t>
            </w:r>
            <w:proofErr w:type="spellStart"/>
            <w:r w:rsidRPr="0033715F">
              <w:rPr>
                <w:rFonts w:eastAsia="宋体"/>
                <w:sz w:val="20"/>
                <w:szCs w:val="20"/>
              </w:rPr>
              <w:t>PCell</w:t>
            </w:r>
            <w:proofErr w:type="spellEnd"/>
            <w:r w:rsidRPr="0033715F">
              <w:rPr>
                <w:rFonts w:eastAsia="宋体"/>
                <w:sz w:val="20"/>
                <w:szCs w:val="20"/>
              </w:rPr>
              <w:t xml:space="preserve"> after the processing time of disabling the switching pattern.</w:t>
            </w:r>
          </w:p>
          <w:p w14:paraId="79959957" w14:textId="77777777" w:rsidR="0033715F" w:rsidRPr="0033715F" w:rsidRDefault="0033715F" w:rsidP="009635B1">
            <w:pPr>
              <w:adjustRightInd w:val="0"/>
              <w:snapToGrid w:val="0"/>
              <w:spacing w:before="100" w:beforeAutospacing="1" w:after="100" w:afterAutospacing="1"/>
              <w:rPr>
                <w:rFonts w:eastAsia="宋体"/>
                <w:b/>
                <w:lang w:val="x-none" w:eastAsia="zh-CN"/>
              </w:rPr>
            </w:pPr>
          </w:p>
        </w:tc>
      </w:tr>
    </w:tbl>
    <w:p w14:paraId="39734B8B" w14:textId="736F2467" w:rsidR="0033715F" w:rsidRPr="004231D3" w:rsidRDefault="0033715F" w:rsidP="009635B1">
      <w:pPr>
        <w:adjustRightInd w:val="0"/>
        <w:snapToGrid w:val="0"/>
        <w:spacing w:before="100" w:beforeAutospacing="1" w:after="100" w:afterAutospacing="1"/>
        <w:rPr>
          <w:rFonts w:eastAsia="宋体"/>
          <w:bCs/>
          <w:lang w:eastAsia="zh-CN"/>
        </w:rPr>
      </w:pPr>
      <w:r w:rsidRPr="00AC6F15">
        <w:rPr>
          <w:rFonts w:eastAsia="宋体"/>
          <w:bCs/>
          <w:lang w:eastAsia="zh-CN"/>
        </w:rPr>
        <w:lastRenderedPageBreak/>
        <w:t xml:space="preserve">For PL-RS </w:t>
      </w:r>
      <w:r>
        <w:rPr>
          <w:rFonts w:eastAsia="宋体"/>
          <w:bCs/>
          <w:lang w:eastAsia="zh-CN"/>
        </w:rPr>
        <w:t>switching delay,</w:t>
      </w:r>
      <w:r w:rsidR="00536F11">
        <w:rPr>
          <w:rFonts w:eastAsia="宋体"/>
          <w:bCs/>
          <w:lang w:eastAsia="zh-CN"/>
        </w:rPr>
        <w:t xml:space="preserve"> the</w:t>
      </w:r>
      <w:r>
        <w:rPr>
          <w:rFonts w:eastAsia="宋体"/>
          <w:bCs/>
          <w:lang w:eastAsia="zh-CN"/>
        </w:rPr>
        <w:t xml:space="preserve"> test is to verify UE behaviour and the switching delay </w:t>
      </w:r>
      <w:r w:rsidR="00536F11">
        <w:rPr>
          <w:rFonts w:eastAsia="宋体"/>
          <w:bCs/>
          <w:lang w:eastAsia="zh-CN"/>
        </w:rPr>
        <w:t xml:space="preserve">in </w:t>
      </w:r>
      <w:r>
        <w:rPr>
          <w:rFonts w:eastAsia="宋体"/>
          <w:bCs/>
          <w:lang w:eastAsia="zh-CN"/>
        </w:rPr>
        <w:t>accordance with switching pattern</w:t>
      </w:r>
      <w:r w:rsidR="006C4F2E">
        <w:rPr>
          <w:rFonts w:eastAsia="宋体"/>
          <w:bCs/>
          <w:lang w:eastAsia="zh-CN"/>
        </w:rPr>
        <w:t>, h</w:t>
      </w:r>
      <w:r>
        <w:rPr>
          <w:rFonts w:eastAsia="宋体"/>
          <w:bCs/>
          <w:lang w:eastAsia="zh-CN"/>
        </w:rPr>
        <w:t xml:space="preserve">owever it is complicated to mix the PL-RS switching procedure and </w:t>
      </w:r>
      <w:proofErr w:type="spellStart"/>
      <w:r>
        <w:rPr>
          <w:rFonts w:eastAsia="宋体"/>
          <w:bCs/>
          <w:lang w:eastAsia="zh-CN"/>
        </w:rPr>
        <w:t>SCell</w:t>
      </w:r>
      <w:proofErr w:type="spellEnd"/>
      <w:r>
        <w:rPr>
          <w:rFonts w:eastAsia="宋体"/>
          <w:bCs/>
          <w:lang w:eastAsia="zh-CN"/>
        </w:rPr>
        <w:t xml:space="preserve"> deactivation procedure in one test (as proposed in the 2</w:t>
      </w:r>
      <w:r w:rsidRPr="0033715F">
        <w:rPr>
          <w:rFonts w:eastAsia="宋体"/>
          <w:bCs/>
          <w:vertAlign w:val="superscript"/>
          <w:lang w:eastAsia="zh-CN"/>
        </w:rPr>
        <w:t>nd</w:t>
      </w:r>
      <w:r>
        <w:rPr>
          <w:rFonts w:eastAsia="宋体"/>
          <w:bCs/>
          <w:lang w:eastAsia="zh-CN"/>
        </w:rPr>
        <w:t xml:space="preserve"> and 3</w:t>
      </w:r>
      <w:r w:rsidRPr="0033715F">
        <w:rPr>
          <w:rFonts w:eastAsia="宋体"/>
          <w:bCs/>
          <w:vertAlign w:val="superscript"/>
          <w:lang w:eastAsia="zh-CN"/>
        </w:rPr>
        <w:t>rd</w:t>
      </w:r>
      <w:r>
        <w:rPr>
          <w:rFonts w:eastAsia="宋体"/>
          <w:bCs/>
          <w:lang w:eastAsia="zh-CN"/>
        </w:rPr>
        <w:t xml:space="preserve"> sub-bullets).</w:t>
      </w:r>
    </w:p>
    <w:p w14:paraId="7D7C7EEB" w14:textId="51CA7948" w:rsidR="006064CD" w:rsidRDefault="009D05AF" w:rsidP="009D05AF">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2: Define TC on SSB based PL-RS switch delay for </w:t>
      </w:r>
      <w:proofErr w:type="spellStart"/>
      <w:r w:rsidRPr="009D05AF">
        <w:rPr>
          <w:rFonts w:eastAsia="宋体"/>
          <w:b/>
          <w:lang w:eastAsia="zh-CN"/>
        </w:rPr>
        <w:t>PCell</w:t>
      </w:r>
      <w:proofErr w:type="spellEnd"/>
      <w:r w:rsidRPr="009D05AF">
        <w:rPr>
          <w:rFonts w:eastAsia="宋体"/>
          <w:b/>
          <w:lang w:eastAsia="zh-CN"/>
        </w:rPr>
        <w:t>, where SSBs are partial overlapping with switching pattern.</w:t>
      </w:r>
      <w:r w:rsidR="0033715F">
        <w:rPr>
          <w:rFonts w:eastAsia="宋体"/>
          <w:b/>
          <w:lang w:eastAsia="zh-CN"/>
        </w:rPr>
        <w:t xml:space="preserve"> And the TC is to verify </w:t>
      </w:r>
      <w:r w:rsidR="004231D3">
        <w:rPr>
          <w:rFonts w:eastAsia="宋体"/>
          <w:b/>
          <w:lang w:eastAsia="zh-CN"/>
        </w:rPr>
        <w:t xml:space="preserve">the switching delay which </w:t>
      </w:r>
      <w:r w:rsidR="00536F11">
        <w:rPr>
          <w:rFonts w:eastAsia="宋体"/>
          <w:b/>
          <w:lang w:eastAsia="zh-CN"/>
        </w:rPr>
        <w:t xml:space="preserve">is in </w:t>
      </w:r>
      <w:r w:rsidR="004231D3">
        <w:rPr>
          <w:rFonts w:eastAsia="宋体"/>
          <w:b/>
          <w:lang w:eastAsia="zh-CN"/>
        </w:rPr>
        <w:t>accordance with LB-CA switching pattern.</w:t>
      </w: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6A8B68F5"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6355AE">
        <w:rPr>
          <w:rFonts w:eastAsiaTheme="minorEastAsia"/>
          <w:lang w:val="en-US" w:eastAsia="zh-CN"/>
        </w:rPr>
        <w:t xml:space="preserve">performance requirements for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via switching</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DDC04C7" w14:textId="77777777" w:rsidR="009D05AF" w:rsidRPr="009D05AF" w:rsidRDefault="009D05AF" w:rsidP="009D05AF">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1: Define TC on SSB based BFD/CBD for SDL </w:t>
      </w:r>
      <w:proofErr w:type="spellStart"/>
      <w:r w:rsidRPr="009D05AF">
        <w:rPr>
          <w:rFonts w:eastAsia="宋体"/>
          <w:b/>
          <w:lang w:eastAsia="zh-CN"/>
        </w:rPr>
        <w:t>SCell</w:t>
      </w:r>
      <w:proofErr w:type="spellEnd"/>
      <w:r w:rsidRPr="009D05AF">
        <w:rPr>
          <w:rFonts w:eastAsia="宋体"/>
          <w:b/>
          <w:lang w:eastAsia="zh-CN"/>
        </w:rPr>
        <w:t>, where SSBs are partial overlapping with switching pattern.</w:t>
      </w:r>
    </w:p>
    <w:p w14:paraId="7FC24F7E" w14:textId="77777777" w:rsidR="00536F11" w:rsidRDefault="00536F11" w:rsidP="00536F11">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2: Define TC on SSB based PL-RS switch delay for </w:t>
      </w:r>
      <w:proofErr w:type="spellStart"/>
      <w:r w:rsidRPr="009D05AF">
        <w:rPr>
          <w:rFonts w:eastAsia="宋体"/>
          <w:b/>
          <w:lang w:eastAsia="zh-CN"/>
        </w:rPr>
        <w:t>PCell</w:t>
      </w:r>
      <w:proofErr w:type="spellEnd"/>
      <w:r w:rsidRPr="009D05AF">
        <w:rPr>
          <w:rFonts w:eastAsia="宋体"/>
          <w:b/>
          <w:lang w:eastAsia="zh-CN"/>
        </w:rPr>
        <w:t>, where SSBs are partial overlapping with switching pattern.</w:t>
      </w:r>
      <w:r>
        <w:rPr>
          <w:rFonts w:eastAsia="宋体"/>
          <w:b/>
          <w:lang w:eastAsia="zh-CN"/>
        </w:rPr>
        <w:t xml:space="preserve"> And the TC is to verify the switching delay which is in accordance with LB-CA switching pattern.</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08CC1EA5" w:rsidR="00BF0867" w:rsidRDefault="00E22E39" w:rsidP="00BF0867">
      <w:pPr>
        <w:pStyle w:val="afe"/>
        <w:numPr>
          <w:ilvl w:val="0"/>
          <w:numId w:val="5"/>
        </w:numPr>
        <w:rPr>
          <w:rFonts w:eastAsia="宋体"/>
          <w:sz w:val="20"/>
          <w:szCs w:val="20"/>
          <w:lang w:val="en-GB" w:eastAsia="zh-CN"/>
        </w:rPr>
      </w:pPr>
      <w:r w:rsidRPr="00E22E39">
        <w:rPr>
          <w:rFonts w:eastAsia="宋体"/>
          <w:sz w:val="20"/>
          <w:szCs w:val="20"/>
          <w:lang w:val="en-GB" w:eastAsia="zh-CN"/>
        </w:rPr>
        <w:t>R4-2514794</w:t>
      </w:r>
      <w:r w:rsidR="00BF0867">
        <w:rPr>
          <w:rFonts w:eastAsia="宋体"/>
          <w:sz w:val="20"/>
          <w:szCs w:val="20"/>
          <w:lang w:val="en-GB" w:eastAsia="zh-CN"/>
        </w:rPr>
        <w:t xml:space="preserve">, </w:t>
      </w:r>
      <w:r w:rsidRPr="00E22E39">
        <w:rPr>
          <w:rFonts w:eastAsia="宋体"/>
          <w:sz w:val="20"/>
          <w:szCs w:val="20"/>
          <w:lang w:val="en-GB" w:eastAsia="zh-CN"/>
        </w:rPr>
        <w:t xml:space="preserve">WF for [116bis][202] </w:t>
      </w:r>
      <w:proofErr w:type="spellStart"/>
      <w:r w:rsidRPr="00E22E39">
        <w:rPr>
          <w:rFonts w:eastAsia="宋体"/>
          <w:sz w:val="20"/>
          <w:szCs w:val="20"/>
          <w:lang w:val="en-GB" w:eastAsia="zh-CN"/>
        </w:rPr>
        <w:t>NR_LBCA_Sw_RRM</w:t>
      </w:r>
      <w:proofErr w:type="spellEnd"/>
      <w:r w:rsidR="00BF0867">
        <w:rPr>
          <w:rFonts w:eastAsia="宋体"/>
          <w:sz w:val="20"/>
          <w:szCs w:val="20"/>
          <w:lang w:val="en-GB" w:eastAsia="zh-CN"/>
        </w:rPr>
        <w:t>, Apple</w:t>
      </w:r>
    </w:p>
    <w:p w14:paraId="19C059B7" w14:textId="570FE368" w:rsidR="00731ADD" w:rsidRDefault="00731ADD" w:rsidP="00BF0867">
      <w:pPr>
        <w:pStyle w:val="afe"/>
        <w:numPr>
          <w:ilvl w:val="0"/>
          <w:numId w:val="5"/>
        </w:numPr>
        <w:rPr>
          <w:rFonts w:eastAsia="宋体"/>
          <w:sz w:val="20"/>
          <w:szCs w:val="20"/>
          <w:lang w:val="en-GB" w:eastAsia="zh-CN"/>
        </w:rPr>
      </w:pPr>
      <w:r w:rsidRPr="00731ADD">
        <w:rPr>
          <w:rFonts w:eastAsia="宋体"/>
          <w:sz w:val="20"/>
          <w:szCs w:val="20"/>
          <w:lang w:val="en-GB" w:eastAsia="zh-CN"/>
        </w:rPr>
        <w:t>R4-2522630</w:t>
      </w:r>
      <w:r>
        <w:rPr>
          <w:rFonts w:eastAsia="宋体"/>
          <w:sz w:val="20"/>
          <w:szCs w:val="20"/>
          <w:lang w:val="en-GB" w:eastAsia="zh-CN"/>
        </w:rPr>
        <w:t xml:space="preserve">, </w:t>
      </w:r>
      <w:r w:rsidRPr="00731ADD">
        <w:rPr>
          <w:rFonts w:eastAsia="宋体"/>
          <w:sz w:val="20"/>
          <w:szCs w:val="20"/>
          <w:lang w:val="en-GB" w:eastAsia="zh-CN"/>
        </w:rPr>
        <w:t xml:space="preserve">WF on </w:t>
      </w:r>
      <w:proofErr w:type="spellStart"/>
      <w:r w:rsidRPr="00731ADD">
        <w:rPr>
          <w:rFonts w:eastAsia="宋体"/>
          <w:sz w:val="20"/>
          <w:szCs w:val="20"/>
          <w:lang w:val="en-GB" w:eastAsia="zh-CN"/>
        </w:rPr>
        <w:t>NR_LBCA_Sw_RRM</w:t>
      </w:r>
      <w:proofErr w:type="spellEnd"/>
      <w:r>
        <w:rPr>
          <w:rFonts w:eastAsia="宋体"/>
          <w:sz w:val="20"/>
          <w:szCs w:val="20"/>
          <w:lang w:val="en-GB" w:eastAsia="zh-CN"/>
        </w:rPr>
        <w:t>, Apple</w:t>
      </w:r>
    </w:p>
    <w:p w14:paraId="2B443BE6" w14:textId="77777777" w:rsidR="00BF0867" w:rsidRPr="003E3775" w:rsidRDefault="00BF0867" w:rsidP="00BF0867">
      <w:pPr>
        <w:rPr>
          <w:rFonts w:eastAsia="宋体"/>
          <w:lang w:eastAsia="zh-CN"/>
        </w:rPr>
      </w:pPr>
    </w:p>
    <w:sectPr w:rsidR="00BF0867" w:rsidRPr="003E377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DEBC" w14:textId="77777777" w:rsidR="00C41BD7" w:rsidRDefault="00C41BD7">
      <w:r>
        <w:separator/>
      </w:r>
    </w:p>
  </w:endnote>
  <w:endnote w:type="continuationSeparator" w:id="0">
    <w:p w14:paraId="0BF5113C" w14:textId="77777777" w:rsidR="00C41BD7" w:rsidRDefault="00C4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FA44" w14:textId="77777777" w:rsidR="00C41BD7" w:rsidRDefault="00C41BD7">
      <w:r>
        <w:separator/>
      </w:r>
    </w:p>
  </w:footnote>
  <w:footnote w:type="continuationSeparator" w:id="0">
    <w:p w14:paraId="56523D1A" w14:textId="77777777" w:rsidR="00C41BD7" w:rsidRDefault="00C41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62FED"/>
    <w:multiLevelType w:val="hybridMultilevel"/>
    <w:tmpl w:val="A9B4C8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2"/>
  </w:num>
  <w:num w:numId="15">
    <w:abstractNumId w:val="17"/>
  </w:num>
  <w:num w:numId="16">
    <w:abstractNumId w:val="5"/>
  </w:num>
  <w:num w:numId="17">
    <w:abstractNumId w:val="6"/>
  </w:num>
  <w:num w:numId="18">
    <w:abstractNumId w:val="16"/>
  </w:num>
  <w:num w:numId="19">
    <w:abstractNumId w:val="3"/>
  </w:num>
  <w:num w:numId="20">
    <w:abstractNumId w:val="18"/>
  </w:num>
  <w:num w:numId="21">
    <w:abstractNumId w:val="19"/>
  </w:num>
  <w:num w:numId="22">
    <w:abstractNumId w:val="10"/>
  </w:num>
  <w:num w:numId="23">
    <w:abstractNumId w:val="12"/>
  </w:num>
  <w:num w:numId="24">
    <w:abstractNumId w:val="1"/>
  </w:num>
  <w:num w:numId="2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0A0"/>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37F5C"/>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D8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2E9"/>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3B"/>
    <w:rsid w:val="000D0E85"/>
    <w:rsid w:val="000D0F9D"/>
    <w:rsid w:val="000D14F3"/>
    <w:rsid w:val="000D19C5"/>
    <w:rsid w:val="000D1A28"/>
    <w:rsid w:val="000D1C9D"/>
    <w:rsid w:val="000D248A"/>
    <w:rsid w:val="000D2519"/>
    <w:rsid w:val="000D285F"/>
    <w:rsid w:val="000D2D12"/>
    <w:rsid w:val="000D2E2A"/>
    <w:rsid w:val="000D30F0"/>
    <w:rsid w:val="000D3487"/>
    <w:rsid w:val="000D3702"/>
    <w:rsid w:val="000D3CB5"/>
    <w:rsid w:val="000D3E43"/>
    <w:rsid w:val="000D401B"/>
    <w:rsid w:val="000D404F"/>
    <w:rsid w:val="000D40B3"/>
    <w:rsid w:val="000D424F"/>
    <w:rsid w:val="000D46EE"/>
    <w:rsid w:val="000D479B"/>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0D3F"/>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38C3"/>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726"/>
    <w:rsid w:val="00167847"/>
    <w:rsid w:val="001679C5"/>
    <w:rsid w:val="00167D02"/>
    <w:rsid w:val="001701A7"/>
    <w:rsid w:val="001703FE"/>
    <w:rsid w:val="00170570"/>
    <w:rsid w:val="00170A0A"/>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4F9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8C7"/>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49C"/>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2A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11"/>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78"/>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35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15F"/>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6FB"/>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3FAE"/>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120"/>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775"/>
    <w:rsid w:val="003E3A86"/>
    <w:rsid w:val="003E432C"/>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1D3"/>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B6"/>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18E"/>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41"/>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3B71"/>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490D"/>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89D"/>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6F11"/>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7AC"/>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DFB"/>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1F04"/>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B2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4CD"/>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27CE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5AE"/>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BCB"/>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4F2E"/>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1ADD"/>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752"/>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87EA3"/>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98"/>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796"/>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7DE"/>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285"/>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1F58"/>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D6"/>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07"/>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4F0F"/>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5B1"/>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28"/>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5AF"/>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26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DF"/>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3A7"/>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6F15"/>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B6"/>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16A"/>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C12"/>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BBC"/>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1FA2"/>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3FB4"/>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1BD7"/>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0FE5"/>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8A"/>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9CC"/>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5D"/>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6E"/>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10C"/>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87D76"/>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2FFB"/>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2E39"/>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56A"/>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5ABF"/>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28"/>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3C3C"/>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2EA"/>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8C4"/>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8F4"/>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2026-01-30T06:21:00Z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