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8E2DB" w14:textId="12C7E73C" w:rsidR="00C60E7D" w:rsidRPr="00C60E7D" w:rsidRDefault="00C60E7D" w:rsidP="00C60E7D">
      <w:pPr>
        <w:pStyle w:val="Heade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C60E7D">
        <w:rPr>
          <w:rFonts w:ascii="Arial" w:eastAsia="SimSun" w:hAnsi="Arial" w:cs="Arial"/>
          <w:b/>
          <w:sz w:val="24"/>
          <w:szCs w:val="24"/>
          <w:lang w:eastAsia="zh-CN"/>
        </w:rPr>
        <w:t>3GPP TSG-RAN WG4 Meeting #118</w:t>
      </w:r>
      <w:r w:rsidRPr="00C60E7D">
        <w:rPr>
          <w:rFonts w:ascii="Arial" w:eastAsia="SimSun" w:hAnsi="Arial" w:cs="Arial"/>
          <w:b/>
          <w:sz w:val="24"/>
          <w:szCs w:val="24"/>
          <w:lang w:eastAsia="zh-CN"/>
        </w:rPr>
        <w:tab/>
        <w:t xml:space="preserve">                                     </w:t>
      </w:r>
      <w:r w:rsidR="0083131D">
        <w:rPr>
          <w:rFonts w:ascii="Arial" w:eastAsia="SimSun" w:hAnsi="Arial" w:cs="Arial"/>
          <w:b/>
          <w:sz w:val="24"/>
          <w:szCs w:val="24"/>
          <w:lang w:eastAsia="zh-CN"/>
        </w:rPr>
        <w:t xml:space="preserve">                </w:t>
      </w:r>
      <w:r w:rsidR="0083131D" w:rsidRPr="0083131D">
        <w:rPr>
          <w:rFonts w:ascii="Arial" w:eastAsia="SimSun" w:hAnsi="Arial" w:cs="Arial"/>
          <w:b/>
          <w:sz w:val="24"/>
          <w:szCs w:val="24"/>
          <w:lang w:eastAsia="zh-CN"/>
        </w:rPr>
        <w:t>R4-2600537</w:t>
      </w:r>
      <w:r w:rsidR="0083131D">
        <w:rPr>
          <w:rFonts w:ascii="Arial" w:eastAsia="SimSun" w:hAnsi="Arial" w:cs="Arial"/>
          <w:b/>
          <w:sz w:val="24"/>
          <w:szCs w:val="24"/>
          <w:lang w:eastAsia="zh-CN"/>
        </w:rPr>
        <w:t xml:space="preserve"> </w:t>
      </w:r>
    </w:p>
    <w:p w14:paraId="66610947" w14:textId="4233E71E" w:rsidR="00C60E7D" w:rsidRDefault="00C60E7D" w:rsidP="00C60E7D">
      <w:pPr>
        <w:tabs>
          <w:tab w:val="left" w:pos="1985"/>
        </w:tabs>
        <w:ind w:left="1985" w:hanging="1985"/>
        <w:rPr>
          <w:rFonts w:ascii="Arial" w:eastAsia="Calibri" w:hAnsi="Arial" w:cs="Arial"/>
          <w:b/>
          <w:bCs/>
          <w:sz w:val="24"/>
          <w:lang w:val="en-US"/>
        </w:rPr>
      </w:pPr>
      <w:r w:rsidRPr="00C60E7D">
        <w:rPr>
          <w:rFonts w:ascii="Arial" w:eastAsia="SimSun" w:hAnsi="Arial" w:cs="Arial"/>
          <w:b/>
          <w:sz w:val="24"/>
          <w:szCs w:val="24"/>
          <w:lang w:eastAsia="zh-CN"/>
        </w:rPr>
        <w:t xml:space="preserve">Gothenburg, Sweden, Feb. 09-13, 2026                                                           </w:t>
      </w:r>
      <w:r w:rsidRPr="00C60E7D">
        <w:rPr>
          <w:rFonts w:ascii="Arial" w:eastAsia="Calibri" w:hAnsi="Arial" w:cs="Arial"/>
          <w:b/>
          <w:bCs/>
          <w:sz w:val="24"/>
          <w:szCs w:val="24"/>
          <w:lang w:val="en-US"/>
        </w:rPr>
        <w:t xml:space="preserve">                                        </w:t>
      </w:r>
    </w:p>
    <w:p w14:paraId="630DF316" w14:textId="31FA321B" w:rsidR="00C54A19" w:rsidRPr="00614DD8" w:rsidRDefault="00C54A19" w:rsidP="00C54A19">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r>
      <w:r w:rsidR="00D81119">
        <w:rPr>
          <w:rFonts w:ascii="Arial" w:eastAsia="Calibri" w:hAnsi="Arial" w:cs="Arial"/>
          <w:b/>
          <w:bCs/>
          <w:sz w:val="24"/>
          <w:lang w:val="en-US"/>
        </w:rPr>
        <w:t>A</w:t>
      </w:r>
      <w:r w:rsidR="00EB5BEE">
        <w:rPr>
          <w:rFonts w:ascii="Arial" w:eastAsia="Calibri" w:hAnsi="Arial" w:cs="Arial"/>
          <w:b/>
          <w:bCs/>
          <w:sz w:val="24"/>
          <w:lang w:val="en-US"/>
        </w:rPr>
        <w:t>pple</w:t>
      </w:r>
    </w:p>
    <w:p w14:paraId="1B7C250B" w14:textId="2E34BCBE"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64297">
        <w:rPr>
          <w:rFonts w:ascii="Arial" w:eastAsia="Calibri" w:hAnsi="Arial" w:cs="Arial"/>
          <w:b/>
          <w:bCs/>
          <w:sz w:val="24"/>
          <w:lang w:val="en-US"/>
        </w:rPr>
        <w:t>On</w:t>
      </w:r>
      <w:r w:rsidR="0040023E">
        <w:rPr>
          <w:rFonts w:ascii="Arial" w:eastAsia="Calibri" w:hAnsi="Arial" w:cs="Arial"/>
          <w:b/>
          <w:bCs/>
          <w:sz w:val="24"/>
          <w:lang w:val="en-US"/>
        </w:rPr>
        <w:t xml:space="preserve"> RAN4 Impacts for Measurement Event Prediction in</w:t>
      </w:r>
      <w:r w:rsidR="00F64297">
        <w:rPr>
          <w:rFonts w:ascii="Arial" w:eastAsia="Calibri" w:hAnsi="Arial" w:cs="Arial"/>
          <w:b/>
          <w:bCs/>
          <w:sz w:val="24"/>
          <w:lang w:val="en-US"/>
        </w:rPr>
        <w:t xml:space="preserve"> AIML Mobility</w:t>
      </w:r>
    </w:p>
    <w:p w14:paraId="04A5E2C1" w14:textId="09F80FDB" w:rsidR="00841BCD" w:rsidRPr="008D7FE8" w:rsidRDefault="00841BCD" w:rsidP="00841BCD">
      <w:pPr>
        <w:tabs>
          <w:tab w:val="left" w:pos="1985"/>
        </w:tabs>
        <w:spacing w:after="120" w:line="240" w:lineRule="auto"/>
        <w:rPr>
          <w:rFonts w:ascii="Arial" w:eastAsia="MS Mincho" w:hAnsi="Arial" w:cs="Arial"/>
          <w:b/>
          <w:sz w:val="24"/>
          <w:szCs w:val="24"/>
          <w:lang w:val="en-US"/>
        </w:rPr>
      </w:pPr>
      <w:r w:rsidRPr="0040023E">
        <w:rPr>
          <w:rFonts w:ascii="Arial" w:eastAsia="MS Mincho" w:hAnsi="Arial" w:cs="Arial"/>
          <w:b/>
          <w:sz w:val="24"/>
          <w:szCs w:val="24"/>
          <w:lang w:val="en-US"/>
        </w:rPr>
        <w:t>Agenda item:</w:t>
      </w:r>
      <w:r w:rsidRPr="0040023E">
        <w:tab/>
      </w:r>
      <w:r w:rsidR="005B60D1" w:rsidRPr="0040023E">
        <w:rPr>
          <w:rFonts w:ascii="Arial" w:eastAsia="MS Mincho" w:hAnsi="Arial" w:cs="Arial"/>
          <w:b/>
          <w:sz w:val="24"/>
          <w:szCs w:val="24"/>
          <w:lang w:val="en-US"/>
        </w:rPr>
        <w:t>7.</w:t>
      </w:r>
      <w:r w:rsidR="00D81119">
        <w:rPr>
          <w:rFonts w:ascii="Arial" w:eastAsia="MS Mincho" w:hAnsi="Arial" w:cs="Arial"/>
          <w:b/>
          <w:sz w:val="24"/>
          <w:szCs w:val="24"/>
          <w:lang w:val="en-US"/>
        </w:rPr>
        <w:t>1</w:t>
      </w:r>
      <w:r w:rsidR="00244720">
        <w:rPr>
          <w:rFonts w:ascii="Arial" w:eastAsia="MS Mincho" w:hAnsi="Arial" w:cs="Arial"/>
          <w:b/>
          <w:sz w:val="24"/>
          <w:szCs w:val="24"/>
          <w:lang w:val="en-US"/>
        </w:rPr>
        <w:t>2</w:t>
      </w:r>
      <w:r w:rsidR="005B60D1" w:rsidRPr="0040023E">
        <w:rPr>
          <w:rFonts w:ascii="Arial" w:eastAsia="MS Mincho" w:hAnsi="Arial" w:cs="Arial"/>
          <w:b/>
          <w:sz w:val="24"/>
          <w:szCs w:val="24"/>
          <w:lang w:val="en-US"/>
        </w:rPr>
        <w:t>.</w:t>
      </w:r>
      <w:r w:rsidR="00801182">
        <w:rPr>
          <w:rFonts w:ascii="Arial" w:eastAsia="MS Mincho" w:hAnsi="Arial" w:cs="Arial"/>
          <w:b/>
          <w:sz w:val="24"/>
          <w:szCs w:val="24"/>
          <w:lang w:val="en-US"/>
        </w:rPr>
        <w:t>4</w:t>
      </w:r>
    </w:p>
    <w:p w14:paraId="60E0DF73" w14:textId="5B056972"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2" w:name="_Toc116995841"/>
      <w:bookmarkStart w:id="3" w:name="_Ref189730982"/>
      <w:r w:rsidRPr="00614DD8">
        <w:rPr>
          <w:lang w:val="en-US"/>
        </w:rPr>
        <w:t>Intro</w:t>
      </w:r>
      <w:r w:rsidRPr="00614DD8">
        <w:rPr>
          <w:rStyle w:val="RAN4H1Char"/>
          <w:lang w:val="en-US"/>
        </w:rPr>
        <w:t>ductio</w:t>
      </w:r>
      <w:r w:rsidRPr="00614DD8">
        <w:rPr>
          <w:lang w:val="en-US"/>
        </w:rPr>
        <w:t>n</w:t>
      </w:r>
      <w:bookmarkEnd w:id="2"/>
      <w:bookmarkEnd w:id="3"/>
    </w:p>
    <w:p w14:paraId="5525CE96" w14:textId="2C250F7F" w:rsidR="00CC5286" w:rsidRPr="00CC5286" w:rsidRDefault="00CC5286" w:rsidP="00CC5286">
      <w:pPr>
        <w:rPr>
          <w:rFonts w:asciiTheme="majorBidi" w:hAnsiTheme="majorBidi" w:cstheme="majorBidi"/>
          <w:szCs w:val="20"/>
        </w:rPr>
      </w:pPr>
      <w:bookmarkStart w:id="4" w:name="_Hlk177897930"/>
      <w:r w:rsidRPr="00CC5286">
        <w:rPr>
          <w:rFonts w:asciiTheme="majorBidi" w:hAnsiTheme="majorBidi" w:cstheme="majorBidi"/>
          <w:szCs w:val="20"/>
        </w:rPr>
        <w:t>The discussions on AI/ML Mobility continued in RAN4#114</w:t>
      </w:r>
      <w:r>
        <w:rPr>
          <w:rFonts w:asciiTheme="majorBidi" w:hAnsiTheme="majorBidi" w:cstheme="majorBidi"/>
          <w:szCs w:val="20"/>
        </w:rPr>
        <w:t>bis</w:t>
      </w:r>
      <w:r w:rsidRPr="00CC5286">
        <w:rPr>
          <w:rFonts w:asciiTheme="majorBidi" w:hAnsiTheme="majorBidi" w:cstheme="majorBidi"/>
          <w:szCs w:val="20"/>
        </w:rPr>
        <w:t xml:space="preserve"> within the scope of Rel-19 SI </w:t>
      </w:r>
      <w:r w:rsidR="00D635A8">
        <w:rPr>
          <w:rFonts w:asciiTheme="majorBidi" w:hAnsiTheme="majorBidi" w:cstheme="majorBidi"/>
          <w:szCs w:val="20"/>
        </w:rPr>
        <w:fldChar w:fldCharType="begin"/>
      </w:r>
      <w:r w:rsidR="00D635A8">
        <w:rPr>
          <w:rFonts w:asciiTheme="majorBidi" w:hAnsiTheme="majorBidi" w:cstheme="majorBidi"/>
          <w:szCs w:val="20"/>
        </w:rPr>
        <w:instrText xml:space="preserve"> REF _Ref194015958 \r \h </w:instrText>
      </w:r>
      <w:r w:rsidR="00D635A8">
        <w:rPr>
          <w:rFonts w:asciiTheme="majorBidi" w:hAnsiTheme="majorBidi" w:cstheme="majorBidi"/>
          <w:szCs w:val="20"/>
        </w:rPr>
      </w:r>
      <w:r w:rsidR="00D635A8">
        <w:rPr>
          <w:rFonts w:asciiTheme="majorBidi" w:hAnsiTheme="majorBidi" w:cstheme="majorBidi"/>
          <w:szCs w:val="20"/>
        </w:rPr>
        <w:fldChar w:fldCharType="separate"/>
      </w:r>
      <w:r w:rsidR="00D635A8">
        <w:rPr>
          <w:rFonts w:asciiTheme="majorBidi" w:hAnsiTheme="majorBidi" w:cstheme="majorBidi"/>
          <w:szCs w:val="20"/>
          <w:cs/>
        </w:rPr>
        <w:t>‎</w:t>
      </w:r>
      <w:r w:rsidR="00D635A8">
        <w:rPr>
          <w:rFonts w:asciiTheme="majorBidi" w:hAnsiTheme="majorBidi" w:cstheme="majorBidi"/>
          <w:szCs w:val="20"/>
        </w:rPr>
        <w:t>[1]</w:t>
      </w:r>
      <w:r w:rsidR="00D635A8">
        <w:rPr>
          <w:rFonts w:asciiTheme="majorBidi" w:hAnsiTheme="majorBidi" w:cstheme="majorBidi"/>
          <w:szCs w:val="20"/>
        </w:rPr>
        <w:fldChar w:fldCharType="end"/>
      </w:r>
      <w:r w:rsidR="00D635A8" w:rsidRPr="00831E08">
        <w:rPr>
          <w:rFonts w:asciiTheme="majorBidi" w:hAnsiTheme="majorBidi" w:cstheme="majorBidi"/>
          <w:szCs w:val="20"/>
          <w:cs/>
        </w:rPr>
        <w:t>‎</w:t>
      </w:r>
      <w:r w:rsidR="00D635A8">
        <w:rPr>
          <w:rFonts w:asciiTheme="majorBidi" w:hAnsiTheme="majorBidi" w:cstheme="majorBidi"/>
          <w:szCs w:val="20"/>
        </w:rPr>
        <w:t xml:space="preserve"> and </w:t>
      </w:r>
      <w:r w:rsidR="00D635A8">
        <w:rPr>
          <w:rFonts w:asciiTheme="majorBidi" w:hAnsiTheme="majorBidi" w:cstheme="majorBidi"/>
          <w:szCs w:val="20"/>
        </w:rPr>
        <w:fldChar w:fldCharType="begin"/>
      </w:r>
      <w:r w:rsidR="00D635A8">
        <w:rPr>
          <w:rFonts w:asciiTheme="majorBidi" w:hAnsiTheme="majorBidi" w:cstheme="majorBidi"/>
          <w:szCs w:val="20"/>
        </w:rPr>
        <w:instrText xml:space="preserve"> REF _Ref194015971 \r \h </w:instrText>
      </w:r>
      <w:r w:rsidR="00D635A8">
        <w:rPr>
          <w:rFonts w:asciiTheme="majorBidi" w:hAnsiTheme="majorBidi" w:cstheme="majorBidi"/>
          <w:szCs w:val="20"/>
        </w:rPr>
      </w:r>
      <w:r w:rsidR="00D635A8">
        <w:rPr>
          <w:rFonts w:asciiTheme="majorBidi" w:hAnsiTheme="majorBidi" w:cstheme="majorBidi"/>
          <w:szCs w:val="20"/>
        </w:rPr>
        <w:fldChar w:fldCharType="separate"/>
      </w:r>
      <w:r w:rsidR="00D635A8">
        <w:rPr>
          <w:rFonts w:asciiTheme="majorBidi" w:hAnsiTheme="majorBidi" w:cstheme="majorBidi"/>
          <w:szCs w:val="20"/>
          <w:cs/>
        </w:rPr>
        <w:t>‎</w:t>
      </w:r>
      <w:r w:rsidR="00D635A8">
        <w:rPr>
          <w:rFonts w:asciiTheme="majorBidi" w:hAnsiTheme="majorBidi" w:cstheme="majorBidi"/>
          <w:szCs w:val="20"/>
        </w:rPr>
        <w:t>[2]</w:t>
      </w:r>
      <w:r w:rsidR="00D635A8">
        <w:rPr>
          <w:rFonts w:asciiTheme="majorBidi" w:hAnsiTheme="majorBidi" w:cstheme="majorBidi"/>
          <w:szCs w:val="20"/>
        </w:rPr>
        <w:fldChar w:fldCharType="end"/>
      </w:r>
      <w:r w:rsidR="00D635A8">
        <w:rPr>
          <w:rFonts w:asciiTheme="majorBidi" w:hAnsiTheme="majorBidi" w:cstheme="majorBidi"/>
          <w:szCs w:val="20"/>
        </w:rPr>
        <w:t xml:space="preserve">, </w:t>
      </w:r>
      <w:r w:rsidR="0047329F">
        <w:rPr>
          <w:rFonts w:asciiTheme="majorBidi" w:hAnsiTheme="majorBidi" w:cstheme="majorBidi"/>
          <w:szCs w:val="20"/>
        </w:rPr>
        <w:t>with</w:t>
      </w:r>
      <w:r w:rsidR="000A5D5F">
        <w:rPr>
          <w:rFonts w:asciiTheme="majorBidi" w:hAnsiTheme="majorBidi" w:cstheme="majorBidi"/>
          <w:szCs w:val="20"/>
        </w:rPr>
        <w:t xml:space="preserve"> a dedicated agenda item </w:t>
      </w:r>
      <w:r w:rsidR="0047329F">
        <w:rPr>
          <w:rFonts w:asciiTheme="majorBidi" w:hAnsiTheme="majorBidi" w:cstheme="majorBidi"/>
          <w:szCs w:val="20"/>
        </w:rPr>
        <w:t>assigned to measurement Event prediction in AI/ML Mobility</w:t>
      </w:r>
      <w:r w:rsidRPr="00CC5286">
        <w:rPr>
          <w:rFonts w:asciiTheme="majorBidi" w:hAnsiTheme="majorBidi" w:cstheme="majorBidi"/>
          <w:szCs w:val="20"/>
        </w:rPr>
        <w:t xml:space="preserve">. </w:t>
      </w:r>
    </w:p>
    <w:p w14:paraId="2C8A9A84" w14:textId="7955DFB9" w:rsidR="006F3B58" w:rsidRPr="00831E08" w:rsidRDefault="00CC5286" w:rsidP="006F3B58">
      <w:pPr>
        <w:rPr>
          <w:rFonts w:asciiTheme="majorBidi" w:hAnsiTheme="majorBidi" w:cstheme="majorBidi"/>
          <w:szCs w:val="20"/>
        </w:rPr>
      </w:pPr>
      <w:r w:rsidRPr="00CC5286">
        <w:rPr>
          <w:rFonts w:asciiTheme="majorBidi" w:hAnsiTheme="majorBidi" w:cstheme="majorBidi"/>
          <w:szCs w:val="20"/>
        </w:rPr>
        <w:t xml:space="preserve">In this paper, we provide our views on </w:t>
      </w:r>
      <w:r w:rsidR="00281DA0">
        <w:rPr>
          <w:rFonts w:asciiTheme="majorBidi" w:hAnsiTheme="majorBidi" w:cstheme="majorBidi"/>
          <w:szCs w:val="20"/>
        </w:rPr>
        <w:t xml:space="preserve">identified </w:t>
      </w:r>
      <w:r w:rsidRPr="00CC5286">
        <w:rPr>
          <w:rFonts w:asciiTheme="majorBidi" w:hAnsiTheme="majorBidi" w:cstheme="majorBidi"/>
          <w:szCs w:val="20"/>
        </w:rPr>
        <w:t xml:space="preserve">measurement event prediction </w:t>
      </w:r>
      <w:r w:rsidR="00E23B76">
        <w:rPr>
          <w:rFonts w:asciiTheme="majorBidi" w:hAnsiTheme="majorBidi" w:cstheme="majorBidi"/>
          <w:szCs w:val="20"/>
        </w:rPr>
        <w:t>related issues which need further discussions.</w:t>
      </w:r>
    </w:p>
    <w:p w14:paraId="44EE879E" w14:textId="5AAF7536" w:rsidR="00C34197" w:rsidRPr="006F3B58" w:rsidRDefault="003B659E" w:rsidP="006F3B58">
      <w:pPr>
        <w:pStyle w:val="RAN4H1"/>
        <w:rPr>
          <w:lang w:val="en-US"/>
        </w:rPr>
      </w:pPr>
      <w:bookmarkStart w:id="5" w:name="_Toc116995842"/>
      <w:bookmarkEnd w:id="4"/>
      <w:r w:rsidRPr="00614DD8">
        <w:rPr>
          <w:lang w:val="en-US"/>
        </w:rPr>
        <w:t>Discussion</w:t>
      </w:r>
      <w:bookmarkEnd w:id="5"/>
    </w:p>
    <w:p w14:paraId="364E93BC" w14:textId="58CC8B18" w:rsidR="00C645F5" w:rsidRPr="00C645F5" w:rsidRDefault="00EB5BEE" w:rsidP="00C645F5">
      <w:pPr>
        <w:pStyle w:val="RAN4H2"/>
        <w:rPr>
          <w:lang w:val="en-US"/>
        </w:rPr>
      </w:pPr>
      <w:r>
        <w:rPr>
          <w:lang w:val="en-US"/>
        </w:rPr>
        <w:t>Requirements Case A vs Case B</w:t>
      </w:r>
    </w:p>
    <w:p w14:paraId="7F866A5C" w14:textId="77777777" w:rsidR="00C645F5" w:rsidRDefault="00F61740" w:rsidP="00C645F5">
      <w:pPr>
        <w:rPr>
          <w:lang w:val="en-US"/>
        </w:rPr>
      </w:pPr>
      <w:r>
        <w:rPr>
          <w:lang w:val="en-US"/>
        </w:rPr>
        <w:t xml:space="preserve">Following agreement was reached in RAN4#114bis </w:t>
      </w:r>
      <w:r w:rsidR="00C645F5">
        <w:rPr>
          <w:lang w:val="en-US"/>
        </w:rPr>
        <w:t xml:space="preserve">During RAN4#114 bis the following agreements were reached: </w:t>
      </w:r>
    </w:p>
    <w:p w14:paraId="62AB4E2C" w14:textId="77777777" w:rsidR="00C645F5" w:rsidRPr="00FC6D2E" w:rsidRDefault="00C645F5" w:rsidP="00C645F5">
      <w:pPr>
        <w:snapToGrid w:val="0"/>
        <w:spacing w:after="120"/>
        <w:rPr>
          <w:b/>
          <w:sz w:val="21"/>
          <w:szCs w:val="21"/>
          <w:u w:val="single"/>
        </w:rPr>
      </w:pPr>
      <w:r w:rsidRPr="00FC6D2E">
        <w:rPr>
          <w:b/>
          <w:sz w:val="21"/>
          <w:szCs w:val="21"/>
          <w:u w:val="single"/>
        </w:rPr>
        <w:t>Issue 3-1-1: Prioritization of cases for event prediction</w:t>
      </w:r>
    </w:p>
    <w:p w14:paraId="60E2C679" w14:textId="77777777" w:rsidR="00C645F5" w:rsidRPr="00EC42C3" w:rsidRDefault="00C645F5" w:rsidP="00C645F5">
      <w:pPr>
        <w:snapToGrid w:val="0"/>
        <w:spacing w:after="120"/>
        <w:rPr>
          <w:sz w:val="21"/>
          <w:szCs w:val="21"/>
          <w:lang w:eastAsia="zh-CN"/>
        </w:rPr>
      </w:pPr>
      <w:r w:rsidRPr="00EC42C3">
        <w:rPr>
          <w:sz w:val="21"/>
          <w:szCs w:val="21"/>
          <w:lang w:eastAsia="zh-CN"/>
        </w:rPr>
        <w:t>Agreement:</w:t>
      </w:r>
    </w:p>
    <w:p w14:paraId="76E4FDA6" w14:textId="77777777" w:rsidR="00C645F5" w:rsidRPr="00EC42C3" w:rsidRDefault="00C645F5" w:rsidP="00C645F5">
      <w:pPr>
        <w:pStyle w:val="ListParagraph"/>
        <w:numPr>
          <w:ilvl w:val="0"/>
          <w:numId w:val="12"/>
        </w:numPr>
        <w:overflowPunct w:val="0"/>
        <w:autoSpaceDE w:val="0"/>
        <w:autoSpaceDN w:val="0"/>
        <w:adjustRightInd w:val="0"/>
        <w:snapToGrid w:val="0"/>
        <w:spacing w:after="120" w:line="240" w:lineRule="auto"/>
        <w:contextualSpacing w:val="0"/>
        <w:rPr>
          <w:szCs w:val="21"/>
        </w:rPr>
      </w:pPr>
      <w:r w:rsidRPr="00EC42C3">
        <w:rPr>
          <w:szCs w:val="21"/>
        </w:rPr>
        <w:t>RAN4 should discuss both indirect and direct cases. If any prioritization</w:t>
      </w:r>
      <w:r w:rsidRPr="00EC42C3">
        <w:rPr>
          <w:rFonts w:eastAsia="Yu Mincho"/>
          <w:szCs w:val="21"/>
        </w:rPr>
        <w:t xml:space="preserve"> will be agreed in RAN2, RAN4 to follow RAN2 prioritization</w:t>
      </w:r>
    </w:p>
    <w:p w14:paraId="49E3C682" w14:textId="77777777" w:rsidR="00C645F5" w:rsidRDefault="00C645F5" w:rsidP="00C645F5">
      <w:pPr>
        <w:snapToGrid w:val="0"/>
        <w:spacing w:after="120"/>
        <w:rPr>
          <w:szCs w:val="21"/>
          <w:highlight w:val="green"/>
        </w:rPr>
      </w:pPr>
    </w:p>
    <w:p w14:paraId="42435726" w14:textId="77777777" w:rsidR="00C645F5" w:rsidRPr="00FC6D2E" w:rsidRDefault="00C645F5" w:rsidP="00C645F5">
      <w:pPr>
        <w:snapToGrid w:val="0"/>
        <w:spacing w:after="120"/>
        <w:rPr>
          <w:b/>
          <w:sz w:val="21"/>
          <w:szCs w:val="21"/>
          <w:u w:val="single"/>
        </w:rPr>
      </w:pPr>
      <w:r w:rsidRPr="00FC6D2E">
        <w:rPr>
          <w:b/>
          <w:sz w:val="21"/>
          <w:szCs w:val="21"/>
          <w:u w:val="single"/>
        </w:rPr>
        <w:t>Issue 3-1-2: Performance metric for event prediction use case</w:t>
      </w:r>
    </w:p>
    <w:p w14:paraId="2C731231" w14:textId="77777777" w:rsidR="00C645F5" w:rsidRPr="00EC42C3" w:rsidRDefault="00C645F5" w:rsidP="00C645F5">
      <w:pPr>
        <w:snapToGrid w:val="0"/>
        <w:spacing w:after="120"/>
        <w:rPr>
          <w:szCs w:val="21"/>
        </w:rPr>
      </w:pPr>
    </w:p>
    <w:p w14:paraId="558D9CEB" w14:textId="77777777" w:rsidR="00C645F5" w:rsidRPr="00EC42C3" w:rsidRDefault="00C645F5" w:rsidP="00C645F5">
      <w:pPr>
        <w:snapToGrid w:val="0"/>
        <w:spacing w:after="120"/>
        <w:rPr>
          <w:sz w:val="21"/>
          <w:szCs w:val="21"/>
          <w:lang w:eastAsia="zh-CN"/>
        </w:rPr>
      </w:pPr>
      <w:r w:rsidRPr="00EC42C3">
        <w:rPr>
          <w:sz w:val="21"/>
          <w:szCs w:val="21"/>
          <w:lang w:eastAsia="zh-CN"/>
        </w:rPr>
        <w:t>Agreement:</w:t>
      </w:r>
    </w:p>
    <w:p w14:paraId="34C9C946" w14:textId="77777777" w:rsidR="00C645F5" w:rsidRPr="00EC42C3" w:rsidRDefault="00C645F5" w:rsidP="00C645F5">
      <w:pPr>
        <w:pStyle w:val="ListParagraph"/>
        <w:numPr>
          <w:ilvl w:val="0"/>
          <w:numId w:val="8"/>
        </w:numPr>
        <w:overflowPunct w:val="0"/>
        <w:autoSpaceDE w:val="0"/>
        <w:autoSpaceDN w:val="0"/>
        <w:adjustRightInd w:val="0"/>
        <w:snapToGrid w:val="0"/>
        <w:spacing w:after="120" w:line="240" w:lineRule="auto"/>
        <w:contextualSpacing w:val="0"/>
        <w:rPr>
          <w:szCs w:val="21"/>
        </w:rPr>
      </w:pPr>
      <w:r w:rsidRPr="00EC42C3">
        <w:rPr>
          <w:szCs w:val="21"/>
        </w:rPr>
        <w:t>Potential RRM requirement impact for event prediction use case - for indirect case:</w:t>
      </w:r>
    </w:p>
    <w:p w14:paraId="3C3B5D78" w14:textId="77777777" w:rsidR="00C645F5" w:rsidRPr="00EC42C3" w:rsidRDefault="00C645F5" w:rsidP="00C645F5">
      <w:pPr>
        <w:pStyle w:val="ListParagraph"/>
        <w:numPr>
          <w:ilvl w:val="0"/>
          <w:numId w:val="7"/>
        </w:numPr>
        <w:overflowPunct w:val="0"/>
        <w:autoSpaceDE w:val="0"/>
        <w:autoSpaceDN w:val="0"/>
        <w:adjustRightInd w:val="0"/>
        <w:snapToGrid w:val="0"/>
        <w:spacing w:after="120" w:line="240" w:lineRule="auto"/>
        <w:contextualSpacing w:val="0"/>
        <w:rPr>
          <w:szCs w:val="21"/>
        </w:rPr>
      </w:pPr>
      <w:r w:rsidRPr="00EC42C3">
        <w:rPr>
          <w:szCs w:val="21"/>
        </w:rPr>
        <w:t xml:space="preserve">RAN4 to study the requirement for the </w:t>
      </w:r>
      <w:r w:rsidRPr="00EC42C3">
        <w:rPr>
          <w:szCs w:val="21"/>
          <w:u w:val="single"/>
        </w:rPr>
        <w:t>predicted event triggered reporting</w:t>
      </w:r>
    </w:p>
    <w:p w14:paraId="4C7D92AB" w14:textId="77777777" w:rsidR="00C645F5" w:rsidRPr="00EC42C3" w:rsidRDefault="00C645F5" w:rsidP="00C645F5">
      <w:pPr>
        <w:pStyle w:val="ListParagraph"/>
        <w:numPr>
          <w:ilvl w:val="1"/>
          <w:numId w:val="9"/>
        </w:numPr>
        <w:overflowPunct w:val="0"/>
        <w:autoSpaceDE w:val="0"/>
        <w:autoSpaceDN w:val="0"/>
        <w:adjustRightInd w:val="0"/>
        <w:snapToGrid w:val="0"/>
        <w:spacing w:after="120" w:line="240" w:lineRule="auto"/>
        <w:contextualSpacing w:val="0"/>
        <w:rPr>
          <w:szCs w:val="21"/>
        </w:rPr>
      </w:pPr>
      <w:r w:rsidRPr="00EC42C3">
        <w:rPr>
          <w:szCs w:val="21"/>
        </w:rPr>
        <w:t>RAN4 to study the requirement for [delay and accuracy]</w:t>
      </w:r>
    </w:p>
    <w:p w14:paraId="08708E4E" w14:textId="77777777" w:rsidR="00C645F5" w:rsidRPr="00EC42C3" w:rsidRDefault="00C645F5" w:rsidP="00C645F5">
      <w:pPr>
        <w:pStyle w:val="ListParagraph"/>
        <w:numPr>
          <w:ilvl w:val="1"/>
          <w:numId w:val="9"/>
        </w:numPr>
        <w:overflowPunct w:val="0"/>
        <w:autoSpaceDE w:val="0"/>
        <w:autoSpaceDN w:val="0"/>
        <w:adjustRightInd w:val="0"/>
        <w:snapToGrid w:val="0"/>
        <w:spacing w:after="120" w:line="240" w:lineRule="auto"/>
        <w:contextualSpacing w:val="0"/>
        <w:rPr>
          <w:szCs w:val="21"/>
        </w:rPr>
      </w:pPr>
      <w:r w:rsidRPr="00EC42C3">
        <w:rPr>
          <w:szCs w:val="21"/>
        </w:rPr>
        <w:t>RAN4 to discuss the metric for the event prediction</w:t>
      </w:r>
    </w:p>
    <w:p w14:paraId="610FF431" w14:textId="77777777" w:rsidR="00C645F5" w:rsidRPr="00EC42C3" w:rsidRDefault="00C645F5" w:rsidP="00C645F5">
      <w:pPr>
        <w:pStyle w:val="ListParagraph"/>
        <w:numPr>
          <w:ilvl w:val="0"/>
          <w:numId w:val="7"/>
        </w:numPr>
        <w:overflowPunct w:val="0"/>
        <w:autoSpaceDE w:val="0"/>
        <w:autoSpaceDN w:val="0"/>
        <w:adjustRightInd w:val="0"/>
        <w:snapToGrid w:val="0"/>
        <w:spacing w:after="120" w:line="240" w:lineRule="auto"/>
        <w:contextualSpacing w:val="0"/>
        <w:rPr>
          <w:szCs w:val="21"/>
        </w:rPr>
      </w:pPr>
      <w:r w:rsidRPr="00EC42C3">
        <w:rPr>
          <w:szCs w:val="21"/>
        </w:rPr>
        <w:t>Additionally, if the report includes the predicted RSRPs [corresponding to the predicted event occurrence time],</w:t>
      </w:r>
    </w:p>
    <w:p w14:paraId="3C17DBEF" w14:textId="77777777" w:rsidR="00C645F5" w:rsidRPr="00EC42C3" w:rsidRDefault="00C645F5" w:rsidP="00C645F5">
      <w:pPr>
        <w:pStyle w:val="ListParagraph"/>
        <w:numPr>
          <w:ilvl w:val="1"/>
          <w:numId w:val="7"/>
        </w:numPr>
        <w:overflowPunct w:val="0"/>
        <w:autoSpaceDE w:val="0"/>
        <w:autoSpaceDN w:val="0"/>
        <w:adjustRightInd w:val="0"/>
        <w:snapToGrid w:val="0"/>
        <w:spacing w:after="120" w:line="240" w:lineRule="auto"/>
        <w:contextualSpacing w:val="0"/>
        <w:rPr>
          <w:szCs w:val="21"/>
        </w:rPr>
      </w:pPr>
      <w:r w:rsidRPr="00EC42C3">
        <w:rPr>
          <w:szCs w:val="21"/>
        </w:rPr>
        <w:t>Candidate options:</w:t>
      </w:r>
    </w:p>
    <w:p w14:paraId="7A5D3B62" w14:textId="77777777" w:rsidR="00C645F5" w:rsidRPr="00EC42C3" w:rsidRDefault="00C645F5" w:rsidP="00C645F5">
      <w:pPr>
        <w:pStyle w:val="ListParagraph"/>
        <w:numPr>
          <w:ilvl w:val="2"/>
          <w:numId w:val="9"/>
        </w:numPr>
        <w:overflowPunct w:val="0"/>
        <w:autoSpaceDE w:val="0"/>
        <w:autoSpaceDN w:val="0"/>
        <w:adjustRightInd w:val="0"/>
        <w:snapToGrid w:val="0"/>
        <w:spacing w:after="120" w:line="240" w:lineRule="auto"/>
        <w:contextualSpacing w:val="0"/>
        <w:rPr>
          <w:szCs w:val="21"/>
        </w:rPr>
      </w:pPr>
      <w:r w:rsidRPr="00EC42C3">
        <w:rPr>
          <w:szCs w:val="21"/>
        </w:rPr>
        <w:t>Option 1: RAN4 will define requirement for the predicted RSRPs</w:t>
      </w:r>
    </w:p>
    <w:p w14:paraId="65BC1D74" w14:textId="77777777" w:rsidR="00C645F5" w:rsidRPr="00EC42C3" w:rsidRDefault="00C645F5" w:rsidP="00C645F5">
      <w:pPr>
        <w:pStyle w:val="ListParagraph"/>
        <w:numPr>
          <w:ilvl w:val="2"/>
          <w:numId w:val="9"/>
        </w:numPr>
        <w:overflowPunct w:val="0"/>
        <w:autoSpaceDE w:val="0"/>
        <w:autoSpaceDN w:val="0"/>
        <w:adjustRightInd w:val="0"/>
        <w:snapToGrid w:val="0"/>
        <w:spacing w:after="120" w:line="240" w:lineRule="auto"/>
        <w:contextualSpacing w:val="0"/>
        <w:rPr>
          <w:szCs w:val="21"/>
        </w:rPr>
      </w:pPr>
      <w:r w:rsidRPr="00EC42C3">
        <w:rPr>
          <w:szCs w:val="21"/>
        </w:rPr>
        <w:t>Option 2: RAN4 will not define requirement for the predicted RSRPs</w:t>
      </w:r>
    </w:p>
    <w:p w14:paraId="7CC2D8E8" w14:textId="77777777" w:rsidR="00C645F5" w:rsidRPr="001E2D66" w:rsidRDefault="00C645F5" w:rsidP="00C645F5"/>
    <w:p w14:paraId="5A084074" w14:textId="77777777" w:rsidR="00C645F5" w:rsidRDefault="00C645F5" w:rsidP="00C645F5">
      <w:pPr>
        <w:overflowPunct w:val="0"/>
        <w:autoSpaceDE w:val="0"/>
        <w:autoSpaceDN w:val="0"/>
        <w:adjustRightInd w:val="0"/>
        <w:spacing w:after="0"/>
        <w:jc w:val="both"/>
        <w:textAlignment w:val="baseline"/>
        <w:rPr>
          <w:bCs/>
          <w:lang w:val="en-US"/>
        </w:rPr>
      </w:pPr>
      <w:r>
        <w:rPr>
          <w:bCs/>
          <w:lang w:val="en-US"/>
        </w:rPr>
        <w:t>In the last RAN2 meeting (RAN2 #128 [1]), the simulation framework, assumptions, and parameters for Measurement Event Prediction for handover events were discussed. Among the agreements captured in the Chair notes [1], definitions were agreed for 4 indirect measurement event prediction cases:</w:t>
      </w:r>
    </w:p>
    <w:p w14:paraId="099D8BDE" w14:textId="77777777" w:rsidR="00C645F5" w:rsidRDefault="00C645F5" w:rsidP="00C645F5">
      <w:pPr>
        <w:overflowPunct w:val="0"/>
        <w:autoSpaceDE w:val="0"/>
        <w:autoSpaceDN w:val="0"/>
        <w:adjustRightInd w:val="0"/>
        <w:spacing w:after="0"/>
        <w:jc w:val="both"/>
        <w:textAlignment w:val="baseline"/>
        <w:rPr>
          <w:bCs/>
          <w:lang w:val="en-US"/>
        </w:rPr>
      </w:pPr>
    </w:p>
    <w:p w14:paraId="7C0B826F" w14:textId="77777777" w:rsidR="00C645F5" w:rsidRPr="00280C7F" w:rsidRDefault="00C645F5" w:rsidP="00C645F5">
      <w:pPr>
        <w:pStyle w:val="ListParagraph"/>
        <w:numPr>
          <w:ilvl w:val="0"/>
          <w:numId w:val="13"/>
        </w:numPr>
        <w:spacing w:after="180" w:line="240" w:lineRule="auto"/>
        <w:rPr>
          <w:bCs/>
          <w:lang w:val="en-US"/>
        </w:rPr>
      </w:pPr>
      <w:r w:rsidRPr="00280C7F">
        <w:rPr>
          <w:bCs/>
          <w:u w:val="single"/>
          <w:lang w:val="en-US"/>
        </w:rPr>
        <w:lastRenderedPageBreak/>
        <w:t>Indirect measurement event prediction for temporal domain case A</w:t>
      </w:r>
      <w:r w:rsidRPr="00280C7F">
        <w:rPr>
          <w:bCs/>
          <w:lang w:val="en-US"/>
        </w:rPr>
        <w:t>: Future measurement result(s) is predicted by an RRM measurement prediction model at first. Afterwards, predicted and optionally actual historical measurement result(s) are used to derive whether a measurement event at a future time occurs, without further involvement of an AI/ML model</w:t>
      </w:r>
    </w:p>
    <w:p w14:paraId="6097E4C4" w14:textId="77777777" w:rsidR="00C645F5" w:rsidRPr="000A3F99" w:rsidRDefault="00C645F5" w:rsidP="00C645F5">
      <w:pPr>
        <w:pStyle w:val="ListParagraph"/>
        <w:numPr>
          <w:ilvl w:val="0"/>
          <w:numId w:val="13"/>
        </w:numPr>
        <w:spacing w:after="180" w:line="240" w:lineRule="auto"/>
        <w:rPr>
          <w:bCs/>
          <w:lang w:val="en-US"/>
        </w:rPr>
      </w:pPr>
      <w:r w:rsidRPr="000A3F99">
        <w:rPr>
          <w:bCs/>
          <w:u w:val="single"/>
          <w:lang w:val="en-US"/>
        </w:rPr>
        <w:t>Indirect measurement event prediction for temporal domain case B</w:t>
      </w:r>
      <w:r w:rsidRPr="00C962A1">
        <w:rPr>
          <w:bCs/>
          <w:lang w:val="en-US"/>
        </w:rPr>
        <w:t>: Future measurement result(s) is predicted by an RRM measurement prediction model at first. Afterwards, predicted and optionally actual historical measurement result(s) are used to derive whether a measurement event at a future time occurs, without further involvement of an AI/ML model</w:t>
      </w:r>
    </w:p>
    <w:p w14:paraId="3E302A90" w14:textId="77777777" w:rsidR="00C645F5" w:rsidRPr="00C277AD" w:rsidRDefault="00C645F5" w:rsidP="00C645F5">
      <w:pPr>
        <w:pStyle w:val="ListParagraph"/>
        <w:numPr>
          <w:ilvl w:val="0"/>
          <w:numId w:val="13"/>
        </w:numPr>
        <w:overflowPunct w:val="0"/>
        <w:autoSpaceDE w:val="0"/>
        <w:autoSpaceDN w:val="0"/>
        <w:adjustRightInd w:val="0"/>
        <w:spacing w:after="180" w:line="240" w:lineRule="auto"/>
        <w:rPr>
          <w:bCs/>
          <w:lang w:val="en-US"/>
        </w:rPr>
      </w:pPr>
      <w:r w:rsidRPr="00C277AD">
        <w:rPr>
          <w:bCs/>
          <w:u w:val="single"/>
          <w:lang w:val="en-US"/>
        </w:rPr>
        <w:t>Indirect measurement event prediction for frequency domain</w:t>
      </w:r>
      <w:r>
        <w:rPr>
          <w:bCs/>
          <w:lang w:val="en-US"/>
        </w:rPr>
        <w:t xml:space="preserve">: </w:t>
      </w:r>
      <w:r w:rsidRPr="00C277AD">
        <w:rPr>
          <w:bCs/>
          <w:lang w:val="en-US"/>
        </w:rPr>
        <w:t>Measurement result(s) is predicted by an RRM measurement prediction model at first. Afterwards, predicted and optional actual historical measurement result(s) of serving cell are used to derive whether a measurement event at a time instance occurs, without further involvement of an AI/ML model​</w:t>
      </w:r>
    </w:p>
    <w:p w14:paraId="58DDBDB6" w14:textId="77777777" w:rsidR="00C645F5" w:rsidRDefault="00C645F5" w:rsidP="00C645F5">
      <w:pPr>
        <w:pStyle w:val="ListParagraph"/>
        <w:numPr>
          <w:ilvl w:val="0"/>
          <w:numId w:val="13"/>
        </w:numPr>
        <w:overflowPunct w:val="0"/>
        <w:autoSpaceDE w:val="0"/>
        <w:autoSpaceDN w:val="0"/>
        <w:adjustRightInd w:val="0"/>
        <w:spacing w:after="0" w:line="240" w:lineRule="auto"/>
        <w:jc w:val="both"/>
        <w:textAlignment w:val="baseline"/>
        <w:rPr>
          <w:bCs/>
          <w:lang w:val="en-US"/>
        </w:rPr>
      </w:pPr>
      <w:r w:rsidRPr="00C277AD">
        <w:rPr>
          <w:bCs/>
          <w:u w:val="single"/>
          <w:lang w:val="en-US"/>
        </w:rPr>
        <w:t>Indirect measurement event prediction for spatial domain</w:t>
      </w:r>
      <w:r w:rsidRPr="00C277AD">
        <w:rPr>
          <w:bCs/>
          <w:lang w:val="en-US"/>
        </w:rPr>
        <w:t>: Measurement result(s) is predicted by an RRM measurement prediction model in spatial domain at first. Afterwards, predicted measurement result(s) and actual measurement results are used to derive whether a measurement event at one time instance occurs, without further involvement of an AI/ML model</w:t>
      </w:r>
    </w:p>
    <w:p w14:paraId="6D4DFF48" w14:textId="31EC6BB5" w:rsidR="00F61740" w:rsidRDefault="00F61740" w:rsidP="00F61740">
      <w:pPr>
        <w:rPr>
          <w:lang w:val="en-US"/>
        </w:rPr>
      </w:pPr>
    </w:p>
    <w:p w14:paraId="281E03CC" w14:textId="232F9B93" w:rsidR="00C645F5" w:rsidRPr="00C645F5" w:rsidRDefault="00C645F5" w:rsidP="00F61740">
      <w:pPr>
        <w:rPr>
          <w:rFonts w:cs="Times New Roman"/>
          <w:szCs w:val="20"/>
          <w:lang w:val="en-US"/>
        </w:rPr>
      </w:pPr>
      <w:r w:rsidRPr="00C645F5">
        <w:rPr>
          <w:rFonts w:cs="Times New Roman"/>
          <w:color w:val="000000"/>
          <w:szCs w:val="20"/>
        </w:rPr>
        <w:t xml:space="preserve">Under the indirect measurement-event prediction approach for intra-frequency scenarios (temporal case A, temporal case B, or the frequency domain), the process shown in  </w:t>
      </w:r>
      <w:r>
        <w:rPr>
          <w:lang w:val="en-US"/>
        </w:rPr>
        <w:fldChar w:fldCharType="begin"/>
      </w:r>
      <w:r>
        <w:rPr>
          <w:lang w:val="en-US"/>
        </w:rPr>
        <w:instrText xml:space="preserve"> REF _Ref196849526 \h  \* MERGEFORMAT </w:instrText>
      </w:r>
      <w:r>
        <w:rPr>
          <w:lang w:val="en-US"/>
        </w:rPr>
      </w:r>
      <w:r>
        <w:rPr>
          <w:lang w:val="en-US"/>
        </w:rPr>
        <w:fldChar w:fldCharType="separate"/>
      </w:r>
      <w:r w:rsidRPr="00382FE9">
        <w:rPr>
          <w:rFonts w:ascii="Arial" w:hAnsi="Arial"/>
          <w:i/>
          <w:iCs/>
          <w:sz w:val="18"/>
          <w:szCs w:val="18"/>
        </w:rPr>
        <w:t xml:space="preserve">Figure </w:t>
      </w:r>
      <w:r w:rsidRPr="00382FE9">
        <w:rPr>
          <w:rFonts w:ascii="Arial" w:hAnsi="Arial"/>
          <w:i/>
          <w:iCs/>
          <w:noProof/>
          <w:sz w:val="18"/>
          <w:szCs w:val="18"/>
        </w:rPr>
        <w:t>1</w:t>
      </w:r>
      <w:r>
        <w:rPr>
          <w:lang w:val="en-US"/>
        </w:rPr>
        <w:fldChar w:fldCharType="end"/>
      </w:r>
      <w:r>
        <w:rPr>
          <w:lang w:val="en-US"/>
        </w:rPr>
        <w:t xml:space="preserve">, </w:t>
      </w:r>
      <w:r w:rsidRPr="00C645F5">
        <w:rPr>
          <w:rFonts w:cs="Times New Roman"/>
          <w:color w:val="000000"/>
          <w:szCs w:val="20"/>
        </w:rPr>
        <w:t>applies. First, a Radio Resource Management (RRM) prediction model, possibly using AI or ML, estimates future measurement values. These predicted values, optionally combined with recent actual measurements from the same cell, are then assessed to determine whether a measurement event will occur at a specified future moment. The final decision step is fully deterministic and does not involve any further AI or ML processing.</w:t>
      </w:r>
    </w:p>
    <w:p w14:paraId="697411A8" w14:textId="77777777" w:rsidR="00815B1F" w:rsidRDefault="00815B1F" w:rsidP="00F61740">
      <w:pPr>
        <w:rPr>
          <w:lang w:val="en-US"/>
        </w:rPr>
      </w:pPr>
    </w:p>
    <w:p w14:paraId="552D28E7" w14:textId="77777777" w:rsidR="00142951" w:rsidRPr="00382FE9" w:rsidRDefault="00142951" w:rsidP="00142951">
      <w:pPr>
        <w:keepNext/>
        <w:spacing w:before="100" w:beforeAutospacing="1" w:after="100" w:afterAutospacing="1" w:line="240" w:lineRule="auto"/>
        <w:jc w:val="both"/>
        <w:rPr>
          <w:sz w:val="22"/>
        </w:rPr>
      </w:pPr>
      <w:r w:rsidRPr="00382FE9">
        <w:rPr>
          <w:rFonts w:eastAsia="SimSun" w:cs="Times New Roman"/>
          <w:noProof/>
          <w:sz w:val="22"/>
        </w:rPr>
        <w:drawing>
          <wp:inline distT="0" distB="0" distL="0" distR="0" wp14:anchorId="18CEC777" wp14:editId="4FC6ED68">
            <wp:extent cx="6113145" cy="734695"/>
            <wp:effectExtent l="0" t="0" r="0" b="8255"/>
            <wp:docPr id="18202808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734695"/>
                    </a:xfrm>
                    <a:prstGeom prst="rect">
                      <a:avLst/>
                    </a:prstGeom>
                    <a:noFill/>
                    <a:ln>
                      <a:noFill/>
                    </a:ln>
                  </pic:spPr>
                </pic:pic>
              </a:graphicData>
            </a:graphic>
          </wp:inline>
        </w:drawing>
      </w:r>
    </w:p>
    <w:p w14:paraId="4087121D" w14:textId="77777777" w:rsidR="00142951" w:rsidRPr="00382FE9" w:rsidRDefault="00142951" w:rsidP="00142951">
      <w:pPr>
        <w:spacing w:after="200" w:line="240" w:lineRule="auto"/>
        <w:jc w:val="center"/>
        <w:rPr>
          <w:rFonts w:ascii="Arial" w:hAnsi="Arial"/>
          <w:i/>
          <w:iCs/>
          <w:sz w:val="18"/>
          <w:szCs w:val="18"/>
        </w:rPr>
      </w:pPr>
      <w:bookmarkStart w:id="6" w:name="_Ref196849526"/>
      <w:r w:rsidRPr="00382FE9">
        <w:rPr>
          <w:rFonts w:ascii="Arial" w:hAnsi="Arial"/>
          <w:i/>
          <w:iCs/>
          <w:sz w:val="18"/>
          <w:szCs w:val="18"/>
        </w:rPr>
        <w:t xml:space="preserve">Figure </w:t>
      </w:r>
      <w:r w:rsidRPr="00382FE9">
        <w:rPr>
          <w:rFonts w:ascii="Arial" w:hAnsi="Arial"/>
          <w:i/>
          <w:iCs/>
          <w:sz w:val="18"/>
          <w:szCs w:val="18"/>
        </w:rPr>
        <w:fldChar w:fldCharType="begin"/>
      </w:r>
      <w:r w:rsidRPr="00382FE9">
        <w:rPr>
          <w:rFonts w:ascii="Arial" w:hAnsi="Arial"/>
          <w:i/>
          <w:iCs/>
          <w:sz w:val="18"/>
          <w:szCs w:val="18"/>
        </w:rPr>
        <w:instrText xml:space="preserve"> SEQ Figure \* ARABIC </w:instrText>
      </w:r>
      <w:r w:rsidRPr="00382FE9">
        <w:rPr>
          <w:rFonts w:ascii="Arial" w:hAnsi="Arial"/>
          <w:i/>
          <w:iCs/>
          <w:sz w:val="18"/>
          <w:szCs w:val="18"/>
        </w:rPr>
        <w:fldChar w:fldCharType="separate"/>
      </w:r>
      <w:r w:rsidRPr="00382FE9">
        <w:rPr>
          <w:rFonts w:ascii="Arial" w:hAnsi="Arial"/>
          <w:i/>
          <w:iCs/>
          <w:noProof/>
          <w:sz w:val="18"/>
          <w:szCs w:val="18"/>
        </w:rPr>
        <w:t>1</w:t>
      </w:r>
      <w:r w:rsidRPr="00382FE9">
        <w:rPr>
          <w:rFonts w:ascii="Arial" w:hAnsi="Arial"/>
          <w:i/>
          <w:iCs/>
          <w:sz w:val="18"/>
          <w:szCs w:val="18"/>
        </w:rPr>
        <w:fldChar w:fldCharType="end"/>
      </w:r>
      <w:bookmarkEnd w:id="6"/>
      <w:r w:rsidRPr="00382FE9">
        <w:rPr>
          <w:rFonts w:ascii="Arial" w:hAnsi="Arial"/>
          <w:i/>
          <w:iCs/>
          <w:sz w:val="18"/>
          <w:szCs w:val="18"/>
        </w:rPr>
        <w:t>: Indirect measurement event prediction.</w:t>
      </w:r>
    </w:p>
    <w:p w14:paraId="2D9F99B4" w14:textId="3F09D43A" w:rsidR="00F6099D" w:rsidRPr="00C645F5" w:rsidRDefault="00C645F5" w:rsidP="00F6099D">
      <w:pPr>
        <w:rPr>
          <w:rFonts w:cs="Times New Roman"/>
          <w:szCs w:val="20"/>
          <w:lang w:val="en-US"/>
        </w:rPr>
      </w:pPr>
      <w:r w:rsidRPr="00C645F5">
        <w:rPr>
          <w:rFonts w:cs="Times New Roman"/>
          <w:color w:val="000000"/>
          <w:szCs w:val="20"/>
        </w:rPr>
        <w:t>In</w:t>
      </w:r>
      <w:r w:rsidRPr="00C645F5">
        <w:rPr>
          <w:rStyle w:val="apple-converted-space"/>
          <w:rFonts w:cs="Times New Roman"/>
          <w:color w:val="000000"/>
          <w:szCs w:val="20"/>
        </w:rPr>
        <w:t> </w:t>
      </w:r>
      <w:r w:rsidRPr="00C645F5">
        <w:rPr>
          <w:rStyle w:val="Strong"/>
          <w:rFonts w:cs="Times New Roman"/>
          <w:color w:val="000000"/>
          <w:szCs w:val="20"/>
        </w:rPr>
        <w:t>Temporal Case A</w:t>
      </w:r>
      <w:r w:rsidRPr="00C645F5">
        <w:rPr>
          <w:rStyle w:val="apple-converted-space"/>
          <w:rFonts w:cs="Times New Roman"/>
          <w:color w:val="000000"/>
          <w:szCs w:val="20"/>
        </w:rPr>
        <w:t> </w:t>
      </w:r>
      <w:r w:rsidRPr="00C645F5">
        <w:rPr>
          <w:rFonts w:cs="Times New Roman"/>
          <w:color w:val="000000"/>
          <w:szCs w:val="20"/>
        </w:rPr>
        <w:t>the UE continues to measure every period in FR2 but now reports a forecast that the A3 threshold will be crossed before it actually is. The network can exploit this early warning either to prepare the target cell while still waiting for a legacy A3 report (</w:t>
      </w:r>
      <w:r w:rsidRPr="00C645F5">
        <w:rPr>
          <w:rFonts w:cs="Times New Roman"/>
          <w:b/>
          <w:bCs/>
          <w:color w:val="000000"/>
          <w:szCs w:val="20"/>
        </w:rPr>
        <w:t xml:space="preserve">Option </w:t>
      </w:r>
      <w:r>
        <w:rPr>
          <w:rFonts w:cs="Times New Roman"/>
          <w:b/>
          <w:bCs/>
          <w:color w:val="000000"/>
          <w:szCs w:val="20"/>
        </w:rPr>
        <w:t>2</w:t>
      </w:r>
      <w:r w:rsidRPr="00C645F5">
        <w:rPr>
          <w:rFonts w:cs="Times New Roman"/>
          <w:color w:val="000000"/>
          <w:szCs w:val="20"/>
        </w:rPr>
        <w:t>) or, more aggressively, to launch the handover as soon as the prediction is deemed trustworthy (</w:t>
      </w:r>
      <w:r w:rsidRPr="00C645F5">
        <w:rPr>
          <w:rFonts w:cs="Times New Roman"/>
          <w:b/>
          <w:bCs/>
          <w:color w:val="000000"/>
          <w:szCs w:val="20"/>
        </w:rPr>
        <w:t xml:space="preserve">Option </w:t>
      </w:r>
      <w:r>
        <w:rPr>
          <w:rFonts w:cs="Times New Roman"/>
          <w:b/>
          <w:bCs/>
          <w:color w:val="000000"/>
          <w:szCs w:val="20"/>
        </w:rPr>
        <w:t>3</w:t>
      </w:r>
      <w:r w:rsidRPr="00C645F5">
        <w:rPr>
          <w:rFonts w:cs="Times New Roman"/>
          <w:color w:val="000000"/>
          <w:szCs w:val="20"/>
        </w:rPr>
        <w:t>). The timing margin of the prediction therefore has direct impact on handover-failure probability and interruption time: a prediction that is too late behaves like legacy, while a prediction that is too early may waste resources if it proves wrong. RAN4 must therefore decide what minimum lead time and what minimum prediction reliability are acceptable for mobility-performance enhancement in this case.</w:t>
      </w:r>
    </w:p>
    <w:p w14:paraId="55EB87F9" w14:textId="6D2FD5B9" w:rsidR="00F25BD7" w:rsidRPr="00F25BD7" w:rsidRDefault="00C645F5" w:rsidP="00F25BD7">
      <w:pPr>
        <w:rPr>
          <w:lang w:val="en-US"/>
        </w:rPr>
      </w:pPr>
      <w:r>
        <w:rPr>
          <w:lang w:val="en-US"/>
        </w:rPr>
        <w:t>Figure</w:t>
      </w:r>
      <w:r w:rsidRPr="00382FE9">
        <w:rPr>
          <w:rFonts w:ascii="Arial" w:hAnsi="Arial"/>
          <w:i/>
          <w:iCs/>
          <w:sz w:val="18"/>
          <w:szCs w:val="18"/>
        </w:rPr>
        <w:t xml:space="preserve"> </w:t>
      </w:r>
      <w:r>
        <w:rPr>
          <w:rFonts w:ascii="Arial" w:hAnsi="Arial"/>
          <w:i/>
          <w:iCs/>
          <w:noProof/>
          <w:sz w:val="18"/>
          <w:szCs w:val="18"/>
        </w:rPr>
        <w:t xml:space="preserve">2 </w:t>
      </w:r>
      <w:r w:rsidR="00F25BD7" w:rsidRPr="00F25BD7">
        <w:rPr>
          <w:lang w:val="en-US"/>
        </w:rPr>
        <w:t xml:space="preserve">provides </w:t>
      </w:r>
      <w:r w:rsidR="0093091D" w:rsidRPr="00F25BD7">
        <w:rPr>
          <w:lang w:val="en-US"/>
        </w:rPr>
        <w:t>an example</w:t>
      </w:r>
      <w:r w:rsidR="00F25BD7" w:rsidRPr="00F25BD7">
        <w:rPr>
          <w:lang w:val="en-US"/>
        </w:rPr>
        <w:t xml:space="preserve"> of time domain case-A RRM measurement prediction.</w:t>
      </w:r>
    </w:p>
    <w:p w14:paraId="47CC2EB4" w14:textId="77777777" w:rsidR="00F25BD7" w:rsidRPr="00F25BD7" w:rsidRDefault="00F25BD7" w:rsidP="001C1761">
      <w:pPr>
        <w:jc w:val="center"/>
        <w:rPr>
          <w:lang w:val="en-US"/>
        </w:rPr>
      </w:pPr>
      <w:r w:rsidRPr="00F25BD7">
        <w:rPr>
          <w:noProof/>
          <w:lang w:val="en-US"/>
        </w:rPr>
        <w:drawing>
          <wp:inline distT="0" distB="0" distL="0" distR="0" wp14:anchorId="2CDFBE59" wp14:editId="1E9618CD">
            <wp:extent cx="3861953" cy="1260000"/>
            <wp:effectExtent l="0" t="0" r="5715" b="0"/>
            <wp:docPr id="172867763"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643130" name="Picture 1" descr="A screenshot of a computer screen&#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61953" cy="1260000"/>
                    </a:xfrm>
                    <a:prstGeom prst="rect">
                      <a:avLst/>
                    </a:prstGeom>
                    <a:noFill/>
                  </pic:spPr>
                </pic:pic>
              </a:graphicData>
            </a:graphic>
          </wp:inline>
        </w:drawing>
      </w:r>
    </w:p>
    <w:p w14:paraId="7F2881A9" w14:textId="3B84CBD3" w:rsidR="00F25BD7" w:rsidRPr="00F25BD7" w:rsidRDefault="00F25BD7" w:rsidP="001C1761">
      <w:pPr>
        <w:jc w:val="center"/>
        <w:rPr>
          <w:i/>
          <w:iCs/>
        </w:rPr>
      </w:pPr>
      <w:r w:rsidRPr="00F25BD7">
        <w:rPr>
          <w:i/>
          <w:iCs/>
        </w:rPr>
        <w:t xml:space="preserve">Figure </w:t>
      </w:r>
      <w:r w:rsidR="00C645F5">
        <w:rPr>
          <w:i/>
          <w:iCs/>
        </w:rPr>
        <w:t>2</w:t>
      </w:r>
      <w:r w:rsidRPr="00F25BD7">
        <w:rPr>
          <w:i/>
          <w:iCs/>
        </w:rPr>
        <w:t>: Time domain case A RRM measurement prediction</w:t>
      </w:r>
    </w:p>
    <w:p w14:paraId="5D54867D" w14:textId="77777777" w:rsidR="00F25BD7" w:rsidRPr="00F25BD7" w:rsidRDefault="00F25BD7" w:rsidP="00F25BD7">
      <w:pPr>
        <w:rPr>
          <w:lang w:val="en-US"/>
        </w:rPr>
      </w:pPr>
      <w:r w:rsidRPr="00F25BD7">
        <w:rPr>
          <w:lang w:val="en-US"/>
        </w:rPr>
        <w:t>In both options, the decision for an early handover preparation may be done based on the predicted measurement event.</w:t>
      </w:r>
    </w:p>
    <w:p w14:paraId="1021F92D" w14:textId="77777777" w:rsidR="00C645F5" w:rsidRDefault="00C645F5" w:rsidP="00F25BD7">
      <w:pPr>
        <w:rPr>
          <w:lang w:val="en-US"/>
        </w:rPr>
      </w:pPr>
    </w:p>
    <w:p w14:paraId="4C318D42" w14:textId="77777777" w:rsidR="00C645F5" w:rsidRDefault="00C645F5" w:rsidP="00C645F5">
      <w:pPr>
        <w:rPr>
          <w:rFonts w:eastAsia="Malgun Gothic"/>
          <w:lang w:eastAsia="ko-KR"/>
        </w:rPr>
      </w:pPr>
      <w:r>
        <w:rPr>
          <w:rFonts w:eastAsia="Malgun Gothic"/>
          <w:lang w:eastAsia="ko-KR"/>
        </w:rPr>
        <w:lastRenderedPageBreak/>
        <w:t>In RAN2#128, RAN2 discussed the assumption on how to improve HO KPI by measurement event prediction and the following two options are agreed as baseline HO operation for Case A prediction in FR2.</w:t>
      </w:r>
    </w:p>
    <w:tbl>
      <w:tblPr>
        <w:tblStyle w:val="TableGrid"/>
        <w:tblW w:w="0" w:type="auto"/>
        <w:tblLook w:val="04A0" w:firstRow="1" w:lastRow="0" w:firstColumn="1" w:lastColumn="0" w:noHBand="0" w:noVBand="1"/>
      </w:tblPr>
      <w:tblGrid>
        <w:gridCol w:w="9617"/>
      </w:tblGrid>
      <w:tr w:rsidR="00C645F5" w14:paraId="5238320B" w14:textId="77777777" w:rsidTr="00B04850">
        <w:tc>
          <w:tcPr>
            <w:tcW w:w="9631" w:type="dxa"/>
          </w:tcPr>
          <w:p w14:paraId="2404EBE1" w14:textId="77777777" w:rsidR="00C645F5" w:rsidRDefault="00C645F5" w:rsidP="00B04850">
            <w:pPr>
              <w:pStyle w:val="Doc-text2"/>
              <w:ind w:left="363"/>
            </w:pPr>
            <w:r>
              <w:rPr>
                <w:b/>
                <w:bCs/>
              </w:rPr>
              <w:t>2</w:t>
            </w:r>
            <w:r>
              <w:rPr>
                <w:b/>
                <w:bCs/>
              </w:rPr>
              <w:tab/>
            </w:r>
            <w:r w:rsidRPr="00D81E21">
              <w:t>For</w:t>
            </w:r>
            <w:r>
              <w:t xml:space="preserve"> measurement event prediction for</w:t>
            </w:r>
            <w:r w:rsidRPr="00D81E21">
              <w:t xml:space="preserve"> temporal domain case A, company focus on option 2 or option 3.</w:t>
            </w:r>
            <w:r>
              <w:t xml:space="preserve"> </w:t>
            </w:r>
          </w:p>
          <w:p w14:paraId="6BD9D47A" w14:textId="77777777" w:rsidR="00C645F5" w:rsidRDefault="00C645F5" w:rsidP="00B04850">
            <w:pPr>
              <w:spacing w:beforeLines="50" w:before="120"/>
              <w:ind w:left="363"/>
            </w:pPr>
            <w:r w:rsidRPr="00152091">
              <w:rPr>
                <w:b/>
                <w:bCs/>
              </w:rPr>
              <w:t>Option 2:</w:t>
            </w:r>
            <w:r>
              <w:t xml:space="preserve"> network transmit handover command purely based on actual measurement event regardless whether an actual measurement result(@t2) is earlier or later than predicted measurement event((@t1))</w:t>
            </w:r>
          </w:p>
          <w:p w14:paraId="1EB93FF0" w14:textId="77777777" w:rsidR="00C645F5" w:rsidRDefault="007B5693" w:rsidP="00B04850">
            <w:pPr>
              <w:spacing w:beforeLines="50" w:before="120"/>
              <w:ind w:left="363"/>
            </w:pPr>
            <w:r w:rsidRPr="007B5693">
              <w:rPr>
                <w:rFonts w:asciiTheme="minorHAnsi" w:eastAsiaTheme="minorEastAsia" w:hAnsiTheme="minorHAnsi"/>
                <w:noProof/>
                <w:kern w:val="2"/>
                <w:lang w:val="en-US" w:eastAsia="ko-KR"/>
              </w:rPr>
              <w:object w:dxaOrig="4321" w:dyaOrig="1831" w14:anchorId="764C0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in;height:92.1pt;mso-width-percent:0;mso-height-percent:0;mso-width-percent:0;mso-height-percent:0" o:ole="">
                  <v:imagedata r:id="rId15" o:title=""/>
                </v:shape>
                <o:OLEObject Type="Embed" ProgID="Visio.Drawing.15" ShapeID="_x0000_i1027" DrawAspect="Content" ObjectID="_1831229933" r:id="rId16"/>
              </w:object>
            </w:r>
            <w:r w:rsidR="00C645F5">
              <w:t xml:space="preserve"> </w:t>
            </w:r>
            <w:r w:rsidRPr="007B5693">
              <w:rPr>
                <w:rFonts w:asciiTheme="minorHAnsi" w:eastAsiaTheme="minorEastAsia" w:hAnsiTheme="minorHAnsi"/>
                <w:noProof/>
                <w:kern w:val="2"/>
                <w:lang w:val="en-US" w:eastAsia="ko-KR"/>
              </w:rPr>
              <w:object w:dxaOrig="4321" w:dyaOrig="1831" w14:anchorId="0D90E0F1">
                <v:shape id="_x0000_i1026" type="#_x0000_t75" alt="" style="width:3in;height:92.1pt;mso-width-percent:0;mso-height-percent:0;mso-width-percent:0;mso-height-percent:0" o:ole="">
                  <v:imagedata r:id="rId17" o:title=""/>
                </v:shape>
                <o:OLEObject Type="Embed" ProgID="Visio.Drawing.15" ShapeID="_x0000_i1026" DrawAspect="Content" ObjectID="_1831229934" r:id="rId18"/>
              </w:object>
            </w:r>
          </w:p>
          <w:p w14:paraId="43D69827" w14:textId="77777777" w:rsidR="00C645F5" w:rsidRDefault="00C645F5" w:rsidP="00B04850">
            <w:pPr>
              <w:spacing w:beforeLines="50" w:before="120"/>
              <w:ind w:left="363"/>
            </w:pPr>
            <w:r w:rsidRPr="00152091">
              <w:rPr>
                <w:b/>
                <w:bCs/>
              </w:rPr>
              <w:t>Option 3</w:t>
            </w:r>
            <w:r w:rsidRPr="00DD7AC2">
              <w:t>: For AI mobility, HO preparation starts when an event is predicted to happen (i.e., t0), and HO command is sent when A3 entering conditions are met based on actual/real measurement and an event is predicted to be met for the duration of TTT.</w:t>
            </w:r>
          </w:p>
          <w:p w14:paraId="1A97F254" w14:textId="77777777" w:rsidR="00C645F5" w:rsidRDefault="007B5693" w:rsidP="00B04850">
            <w:pPr>
              <w:rPr>
                <w:rFonts w:eastAsiaTheme="minorEastAsia"/>
              </w:rPr>
            </w:pPr>
            <w:r w:rsidRPr="007B5693">
              <w:rPr>
                <w:rFonts w:asciiTheme="minorHAnsi" w:eastAsiaTheme="minorEastAsia" w:hAnsiTheme="minorHAnsi"/>
                <w:noProof/>
                <w:kern w:val="2"/>
                <w:lang w:val="en-US" w:eastAsia="ko-KR"/>
              </w:rPr>
              <w:object w:dxaOrig="4321" w:dyaOrig="1831" w14:anchorId="23F580C9">
                <v:shape id="_x0000_i1025" type="#_x0000_t75" alt="" style="width:3in;height:92.1pt;mso-width-percent:0;mso-height-percent:0;mso-width-percent:0;mso-height-percent:0" o:ole="">
                  <v:imagedata r:id="rId19" o:title=""/>
                </v:shape>
                <o:OLEObject Type="Embed" ProgID="Visio.Drawing.15" ShapeID="_x0000_i1025" DrawAspect="Content" ObjectID="_1831229935" r:id="rId20"/>
              </w:object>
            </w:r>
          </w:p>
        </w:tc>
      </w:tr>
    </w:tbl>
    <w:p w14:paraId="58B25346" w14:textId="77777777" w:rsidR="00C645F5" w:rsidRDefault="00C645F5" w:rsidP="00F25BD7">
      <w:pPr>
        <w:rPr>
          <w:lang w:val="en-US"/>
        </w:rPr>
      </w:pPr>
    </w:p>
    <w:p w14:paraId="59983545" w14:textId="513C8167" w:rsidR="00C645F5" w:rsidRPr="008D20F5" w:rsidRDefault="00C645F5" w:rsidP="00C645F5">
      <w:pPr>
        <w:jc w:val="both"/>
        <w:rPr>
          <w:rFonts w:cs="Times New Roman"/>
          <w:color w:val="000000"/>
          <w:szCs w:val="20"/>
        </w:rPr>
      </w:pPr>
      <w:r w:rsidRPr="008D20F5">
        <w:rPr>
          <w:rFonts w:cs="Times New Roman"/>
          <w:b/>
          <w:bCs/>
          <w:color w:val="000000"/>
          <w:szCs w:val="20"/>
        </w:rPr>
        <w:t>Option 2</w:t>
      </w:r>
      <w:r w:rsidRPr="008D20F5">
        <w:rPr>
          <w:rFonts w:cs="Times New Roman"/>
          <w:color w:val="000000"/>
          <w:szCs w:val="20"/>
        </w:rPr>
        <w:t xml:space="preserve">: At the current time t₀, Event A3 is predicted to occur at a future time. Based on this prediction, the network (NW) can initiate handover (HO) preparation in advance. However, it will not transmit the HO command until the UE reports the actual measurement event for the same neighbouring cell. Once the UE reports the real Event A3 at t₂, the NW can immediately issue the HO command without incurring the typical preparation delay. The primary benefit of this </w:t>
      </w:r>
      <w:r w:rsidRPr="008D20F5">
        <w:rPr>
          <w:rFonts w:cs="Times New Roman"/>
          <w:color w:val="000000"/>
          <w:szCs w:val="20"/>
          <w:u w:val="single"/>
        </w:rPr>
        <w:t>option is the reduction of HO preparation time</w:t>
      </w:r>
      <w:r w:rsidRPr="008D20F5">
        <w:rPr>
          <w:rFonts w:cs="Times New Roman"/>
          <w:color w:val="000000"/>
          <w:szCs w:val="20"/>
        </w:rPr>
        <w:t>. Moreover, because the HO decision is still based on the actual measurement report from the UE</w:t>
      </w:r>
      <w:r>
        <w:rPr>
          <w:rFonts w:cs="Times New Roman"/>
          <w:color w:val="000000"/>
          <w:szCs w:val="20"/>
        </w:rPr>
        <w:t>,</w:t>
      </w:r>
      <w:r w:rsidRPr="008D20F5">
        <w:rPr>
          <w:rFonts w:cs="Times New Roman"/>
          <w:color w:val="000000"/>
          <w:szCs w:val="20"/>
        </w:rPr>
        <w:t>as in the legacy approach</w:t>
      </w:r>
      <w:r>
        <w:rPr>
          <w:rFonts w:cs="Times New Roman"/>
          <w:color w:val="000000"/>
          <w:szCs w:val="20"/>
        </w:rPr>
        <w:t xml:space="preserve">, </w:t>
      </w:r>
      <w:r w:rsidRPr="008D20F5">
        <w:rPr>
          <w:rFonts w:cs="Times New Roman"/>
          <w:color w:val="000000"/>
          <w:szCs w:val="20"/>
          <w:u w:val="single"/>
        </w:rPr>
        <w:t>there is minimal risk of degrading HO-related KPIs</w:t>
      </w:r>
      <w:r w:rsidRPr="008D20F5">
        <w:rPr>
          <w:rFonts w:cs="Times New Roman"/>
          <w:color w:val="000000"/>
          <w:szCs w:val="20"/>
        </w:rPr>
        <w:t>.</w:t>
      </w:r>
    </w:p>
    <w:p w14:paraId="3F407A00" w14:textId="4A1ED1C9" w:rsidR="00C645F5" w:rsidRPr="008D20F5" w:rsidRDefault="00C645F5" w:rsidP="00C645F5">
      <w:pPr>
        <w:jc w:val="both"/>
        <w:rPr>
          <w:rFonts w:cs="Times New Roman"/>
          <w:color w:val="000000"/>
          <w:sz w:val="21"/>
          <w:szCs w:val="21"/>
        </w:rPr>
      </w:pPr>
      <w:r w:rsidRPr="008D20F5">
        <w:rPr>
          <w:rFonts w:cs="Times New Roman"/>
          <w:color w:val="000000"/>
          <w:szCs w:val="20"/>
        </w:rPr>
        <w:t>Option 3: At time t₀, the network predicts that Event A3 will occur in the future. Using this prediction, the NW begins HO preparation ahead of time, but it waits to send the HO command until the Event A3 entering condition is satisfied based on real-time measurement results</w:t>
      </w:r>
      <w:r w:rsidRPr="008D20F5">
        <w:rPr>
          <w:rFonts w:cs="Times New Roman"/>
          <w:color w:val="000000"/>
          <w:szCs w:val="20"/>
          <w:u w:val="single"/>
        </w:rPr>
        <w:t>. Once the entering condition is met and the predicted TTT (Time-To-Trigger) condition is satisfied for the same neighbouring cell,</w:t>
      </w:r>
      <w:r w:rsidRPr="008D20F5">
        <w:rPr>
          <w:rFonts w:cs="Times New Roman"/>
          <w:color w:val="000000"/>
          <w:szCs w:val="20"/>
        </w:rPr>
        <w:t xml:space="preserve"> the UE can report Event A3 entering, prompting the NW to send the HO command immediately. This approach not only saves HO preparation time but may also</w:t>
      </w:r>
      <w:r w:rsidRPr="008D20F5">
        <w:rPr>
          <w:rFonts w:cs="Times New Roman"/>
          <w:color w:val="000000"/>
          <w:sz w:val="21"/>
          <w:szCs w:val="21"/>
        </w:rPr>
        <w:t xml:space="preserve"> enable an earlier handover compared to the legacy method. However, because the HO command may be triggered before the full TTT expiry, there is a potential risk of HO KPI degradation due to premature handovers.</w:t>
      </w:r>
    </w:p>
    <w:p w14:paraId="279514FD" w14:textId="77777777" w:rsidR="00C645F5" w:rsidRDefault="00C645F5" w:rsidP="00C645F5">
      <w:pPr>
        <w:jc w:val="both"/>
        <w:rPr>
          <w:rFonts w:eastAsia="Malgun Gothic"/>
          <w:lang w:eastAsia="ko-KR"/>
        </w:rPr>
      </w:pPr>
      <w:r>
        <w:rPr>
          <w:rFonts w:eastAsia="Malgun Gothic"/>
          <w:lang w:eastAsia="ko-KR"/>
        </w:rPr>
        <w:t xml:space="preserve">In RAN2#129, RAN2 discussed the assumption on how to improve HO KPI by measurement event prediction and the following two options were agreed as shown below: </w:t>
      </w:r>
    </w:p>
    <w:p w14:paraId="6555A242" w14:textId="1B62D7ED" w:rsidR="00C645F5" w:rsidRPr="00C645F5" w:rsidRDefault="00C645F5" w:rsidP="00C645F5">
      <w:pPr>
        <w:jc w:val="both"/>
      </w:pPr>
      <w:r w:rsidRPr="00004FED">
        <w:rPr>
          <w:noProof/>
        </w:rPr>
        <w:lastRenderedPageBreak/>
        <w:drawing>
          <wp:inline distT="0" distB="0" distL="0" distR="0" wp14:anchorId="6EA080F4" wp14:editId="1E8002AF">
            <wp:extent cx="5943600" cy="2460141"/>
            <wp:effectExtent l="0" t="0" r="0" b="3810"/>
            <wp:docPr id="8" name="Picture 1" descr="A diagram of a procedu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procedure&#10;&#10;Description automatically generated with medium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2460141"/>
                    </a:xfrm>
                    <a:prstGeom prst="rect">
                      <a:avLst/>
                    </a:prstGeom>
                    <a:noFill/>
                    <a:ln>
                      <a:noFill/>
                    </a:ln>
                  </pic:spPr>
                </pic:pic>
              </a:graphicData>
            </a:graphic>
          </wp:inline>
        </w:drawing>
      </w:r>
    </w:p>
    <w:p w14:paraId="0EB83F48" w14:textId="6387A1C3" w:rsidR="00F25BD7" w:rsidRPr="00F25BD7" w:rsidRDefault="00F25BD7" w:rsidP="00F25BD7">
      <w:pPr>
        <w:rPr>
          <w:lang w:val="en-US"/>
        </w:rPr>
      </w:pPr>
      <w:r w:rsidRPr="00C645F5">
        <w:rPr>
          <w:b/>
          <w:bCs/>
          <w:lang w:val="en-US"/>
        </w:rPr>
        <w:t>In time domain case B</w:t>
      </w:r>
      <w:r w:rsidRPr="00F25BD7">
        <w:rPr>
          <w:lang w:val="en-US"/>
        </w:rPr>
        <w:t xml:space="preserve"> RRM measurement prediction, the number of required downlink radio measurements is reduced by the UE skipping specified measurements periods and predicting the skipped measurements from the past measurements using a ML model. Two examples for skipping patterns are shown in </w:t>
      </w:r>
      <w:r w:rsidR="00C645F5">
        <w:rPr>
          <w:lang w:val="en-US"/>
        </w:rPr>
        <w:t xml:space="preserve">Figure 3. </w:t>
      </w:r>
    </w:p>
    <w:p w14:paraId="4D6066C7" w14:textId="77777777" w:rsidR="00F25BD7" w:rsidRPr="00F25BD7" w:rsidRDefault="00F25BD7" w:rsidP="001C1761">
      <w:pPr>
        <w:jc w:val="center"/>
      </w:pPr>
      <w:r w:rsidRPr="00F25BD7">
        <w:rPr>
          <w:noProof/>
        </w:rPr>
        <w:drawing>
          <wp:inline distT="0" distB="0" distL="0" distR="0" wp14:anchorId="7F423A59" wp14:editId="2AC56C48">
            <wp:extent cx="5242560" cy="1439459"/>
            <wp:effectExtent l="0" t="0" r="0" b="0"/>
            <wp:docPr id="16897699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rotWithShape="1">
                    <a:blip r:embed="rId22">
                      <a:extLst>
                        <a:ext uri="{28A0092B-C50C-407E-A947-70E740481C1C}">
                          <a14:useLocalDpi xmlns:a14="http://schemas.microsoft.com/office/drawing/2010/main" val="0"/>
                        </a:ext>
                      </a:extLst>
                    </a:blip>
                    <a:srcRect l="17024" r="17906"/>
                    <a:stretch/>
                  </pic:blipFill>
                  <pic:spPr bwMode="auto">
                    <a:xfrm>
                      <a:off x="0" y="0"/>
                      <a:ext cx="5244531" cy="1440000"/>
                    </a:xfrm>
                    <a:prstGeom prst="rect">
                      <a:avLst/>
                    </a:prstGeom>
                    <a:noFill/>
                    <a:ln>
                      <a:noFill/>
                    </a:ln>
                    <a:extLst>
                      <a:ext uri="{53640926-AAD7-44D8-BBD7-CCE9431645EC}">
                        <a14:shadowObscured xmlns:a14="http://schemas.microsoft.com/office/drawing/2010/main"/>
                      </a:ext>
                    </a:extLst>
                  </pic:spPr>
                </pic:pic>
              </a:graphicData>
            </a:graphic>
          </wp:inline>
        </w:drawing>
      </w:r>
    </w:p>
    <w:p w14:paraId="0653ADEC" w14:textId="792A4B87" w:rsidR="00F25BD7" w:rsidRDefault="00F25BD7" w:rsidP="001C1761">
      <w:pPr>
        <w:jc w:val="center"/>
        <w:rPr>
          <w:i/>
          <w:iCs/>
        </w:rPr>
      </w:pPr>
      <w:r w:rsidRPr="00F25BD7">
        <w:rPr>
          <w:i/>
          <w:iCs/>
        </w:rPr>
        <w:t xml:space="preserve">Figure </w:t>
      </w:r>
      <w:r w:rsidR="00C645F5">
        <w:rPr>
          <w:i/>
          <w:iCs/>
        </w:rPr>
        <w:t>3</w:t>
      </w:r>
      <w:r w:rsidRPr="00F25BD7">
        <w:rPr>
          <w:i/>
          <w:iCs/>
        </w:rPr>
        <w:t>: Examples of time domain case B measurement prediction</w:t>
      </w:r>
    </w:p>
    <w:p w14:paraId="51C8645A" w14:textId="77777777" w:rsidR="00C50917" w:rsidRDefault="00C50917" w:rsidP="00C50917">
      <w:pPr>
        <w:rPr>
          <w:i/>
          <w:iCs/>
        </w:rPr>
      </w:pPr>
    </w:p>
    <w:p w14:paraId="60D32AAC" w14:textId="795E3167" w:rsidR="00C50917" w:rsidRPr="00EC2E86" w:rsidRDefault="00C50917" w:rsidP="00C50917">
      <w:pPr>
        <w:rPr>
          <w:lang w:val="en-US"/>
        </w:rPr>
      </w:pPr>
      <w:r w:rsidRPr="00EC2E86">
        <w:rPr>
          <w:lang w:val="en-US"/>
        </w:rPr>
        <w:t xml:space="preserve">In Figure </w:t>
      </w:r>
      <w:r>
        <w:rPr>
          <w:lang w:val="en-US"/>
        </w:rPr>
        <w:t>4</w:t>
      </w:r>
      <w:r w:rsidRPr="00EC2E86">
        <w:rPr>
          <w:lang w:val="en-US"/>
        </w:rPr>
        <w:t>, at the current time </w:t>
      </w:r>
      <w:r w:rsidRPr="00EC2E86">
        <w:rPr>
          <w:b/>
          <w:bCs/>
          <w:lang w:val="en-US"/>
        </w:rPr>
        <w:t>T1</w:t>
      </w:r>
      <w:r w:rsidRPr="00EC2E86">
        <w:rPr>
          <w:lang w:val="en-US"/>
        </w:rPr>
        <w:t>, the UE uses the </w:t>
      </w:r>
      <w:r w:rsidRPr="00EC2E86">
        <w:rPr>
          <w:b/>
          <w:bCs/>
          <w:lang w:val="en-US"/>
        </w:rPr>
        <w:t>Case A prediction model</w:t>
      </w:r>
      <w:r w:rsidRPr="00EC2E86">
        <w:rPr>
          <w:lang w:val="en-US"/>
        </w:rPr>
        <w:t> to predict future L3 RSRP values within the prediction window (PW, </w:t>
      </w:r>
      <w:r w:rsidRPr="00EC2E86">
        <w:rPr>
          <w:b/>
          <w:bCs/>
          <w:lang w:val="en-US"/>
        </w:rPr>
        <w:t>T1–T4</w:t>
      </w:r>
      <w:r w:rsidRPr="00EC2E86">
        <w:rPr>
          <w:lang w:val="en-US"/>
        </w:rPr>
        <w:t>) based on historical L3 RSRP measurements from the serving and neighboring cells during the observation window (OW, </w:t>
      </w:r>
      <w:r w:rsidRPr="00EC2E86">
        <w:rPr>
          <w:b/>
          <w:bCs/>
          <w:lang w:val="en-US"/>
        </w:rPr>
        <w:t>T0–T1</w:t>
      </w:r>
      <w:r w:rsidRPr="00EC2E86">
        <w:rPr>
          <w:lang w:val="en-US"/>
        </w:rPr>
        <w:t>). Subsequently, we evaluate whether an </w:t>
      </w:r>
      <w:r w:rsidRPr="00EC2E86">
        <w:rPr>
          <w:b/>
          <w:bCs/>
          <w:lang w:val="en-US"/>
        </w:rPr>
        <w:t>Event A3</w:t>
      </w:r>
      <w:r w:rsidRPr="00EC2E86">
        <w:rPr>
          <w:lang w:val="en-US"/>
        </w:rPr>
        <w:t> report would be triggered by analyzing the predicted L3 RSRP values within the PW.</w:t>
      </w:r>
    </w:p>
    <w:p w14:paraId="783693DB" w14:textId="77777777" w:rsidR="00C50917" w:rsidRPr="00C50917" w:rsidRDefault="00C50917" w:rsidP="001C1761">
      <w:pPr>
        <w:jc w:val="center"/>
        <w:rPr>
          <w:i/>
          <w:iCs/>
          <w:lang w:val="en-US"/>
        </w:rPr>
      </w:pPr>
    </w:p>
    <w:p w14:paraId="78573222" w14:textId="5D204E49" w:rsidR="00C50917" w:rsidRDefault="00C50917" w:rsidP="00C50917">
      <w:pPr>
        <w:keepNext/>
        <w:jc w:val="center"/>
      </w:pPr>
      <w:r w:rsidRPr="00E226EF">
        <w:rPr>
          <w:rFonts w:eastAsia="Malgun Gothic"/>
          <w:noProof/>
          <w:lang w:eastAsia="ko-KR"/>
        </w:rPr>
        <w:drawing>
          <wp:inline distT="0" distB="0" distL="0" distR="0" wp14:anchorId="417AF570" wp14:editId="2526A0FB">
            <wp:extent cx="3982407" cy="1912344"/>
            <wp:effectExtent l="0" t="0" r="0" b="0"/>
            <wp:docPr id="100" name="그림 99" descr="A graph of a graph of a graph&#10;&#10;AI-generated content may be incorrect.">
              <a:extLst xmlns:a="http://schemas.openxmlformats.org/drawingml/2006/main">
                <a:ext uri="{FF2B5EF4-FFF2-40B4-BE49-F238E27FC236}">
                  <a16:creationId xmlns:a16="http://schemas.microsoft.com/office/drawing/2014/main" id="{10E01967-A75F-408C-8A3D-FD29504A3E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그림 99" descr="A graph of a graph of a graph&#10;&#10;AI-generated content may be incorrect.">
                      <a:extLst>
                        <a:ext uri="{FF2B5EF4-FFF2-40B4-BE49-F238E27FC236}">
                          <a16:creationId xmlns:a16="http://schemas.microsoft.com/office/drawing/2014/main" id="{10E01967-A75F-408C-8A3D-FD29504A3E11}"/>
                        </a:ext>
                      </a:extLst>
                    </pic:cNvPr>
                    <pic:cNvPicPr>
                      <a:picLocks noChangeAspect="1"/>
                    </pic:cNvPicPr>
                  </pic:nvPicPr>
                  <pic:blipFill>
                    <a:blip r:embed="rId23"/>
                    <a:stretch>
                      <a:fillRect/>
                    </a:stretch>
                  </pic:blipFill>
                  <pic:spPr>
                    <a:xfrm>
                      <a:off x="0" y="0"/>
                      <a:ext cx="3992573" cy="1917226"/>
                    </a:xfrm>
                    <a:prstGeom prst="rect">
                      <a:avLst/>
                    </a:prstGeom>
                  </pic:spPr>
                </pic:pic>
              </a:graphicData>
            </a:graphic>
          </wp:inline>
        </w:drawing>
      </w:r>
    </w:p>
    <w:p w14:paraId="442B319F" w14:textId="24D3996A" w:rsidR="00C50917" w:rsidRPr="00C50917" w:rsidRDefault="00C50917" w:rsidP="00C50917">
      <w:pPr>
        <w:pStyle w:val="Caption"/>
      </w:pPr>
      <w:r w:rsidRPr="00C50917">
        <w:t>Figure 4. Indirect measurement event prediction</w:t>
      </w:r>
    </w:p>
    <w:p w14:paraId="20B5624B" w14:textId="7B6DA30F" w:rsidR="00C50917" w:rsidRPr="00C50917" w:rsidRDefault="00C50917" w:rsidP="00C50917">
      <w:pPr>
        <w:rPr>
          <w:lang w:val="en-US"/>
        </w:rPr>
      </w:pPr>
      <w:r w:rsidRPr="00EC2E86">
        <w:rPr>
          <w:lang w:val="en-US"/>
        </w:rPr>
        <w:t>In the example provided, the </w:t>
      </w:r>
      <w:r w:rsidRPr="00EC2E86">
        <w:rPr>
          <w:b/>
          <w:bCs/>
          <w:lang w:val="en-US"/>
        </w:rPr>
        <w:t>Event A3 entering condition</w:t>
      </w:r>
      <w:r w:rsidRPr="00EC2E86">
        <w:rPr>
          <w:lang w:val="en-US"/>
        </w:rPr>
        <w:t> is predicted to be first satisfied at </w:t>
      </w:r>
      <w:r w:rsidRPr="00EC2E86">
        <w:rPr>
          <w:b/>
          <w:bCs/>
          <w:lang w:val="en-US"/>
        </w:rPr>
        <w:t>T2</w:t>
      </w:r>
      <w:r w:rsidRPr="00EC2E86">
        <w:rPr>
          <w:lang w:val="en-US"/>
        </w:rPr>
        <w:t> and sustained throughout the time-to-trigger (TTT) period (</w:t>
      </w:r>
      <w:r w:rsidRPr="00EC2E86">
        <w:rPr>
          <w:b/>
          <w:bCs/>
          <w:lang w:val="en-US"/>
        </w:rPr>
        <w:t>T2–T3</w:t>
      </w:r>
      <w:r w:rsidRPr="00EC2E86">
        <w:rPr>
          <w:lang w:val="en-US"/>
        </w:rPr>
        <w:t>). Consequently, the output of the Event A3 prediction is labeled </w:t>
      </w:r>
      <w:r w:rsidRPr="00EC2E86">
        <w:rPr>
          <w:b/>
          <w:bCs/>
          <w:lang w:val="en-US"/>
        </w:rPr>
        <w:t>‘predicted at T3’</w:t>
      </w:r>
      <w:r w:rsidRPr="00EC2E86">
        <w:rPr>
          <w:lang w:val="en-US"/>
        </w:rPr>
        <w:t>. If no Event A3 condition is predicted within the PW, the output defaults to </w:t>
      </w:r>
      <w:r w:rsidRPr="00EC2E86">
        <w:rPr>
          <w:b/>
          <w:bCs/>
          <w:lang w:val="en-US"/>
        </w:rPr>
        <w:t>‘not predicted’</w:t>
      </w:r>
      <w:r w:rsidRPr="00EC2E86">
        <w:rPr>
          <w:lang w:val="en-US"/>
        </w:rPr>
        <w:t>.</w:t>
      </w:r>
    </w:p>
    <w:p w14:paraId="48CAFDB9" w14:textId="55F3B514" w:rsidR="00C645F5" w:rsidRDefault="00C645F5" w:rsidP="00C645F5">
      <w:pPr>
        <w:rPr>
          <w:rFonts w:cs="Times New Roman"/>
          <w:color w:val="000000"/>
          <w:szCs w:val="20"/>
        </w:rPr>
      </w:pPr>
      <w:r w:rsidRPr="00C645F5">
        <w:rPr>
          <w:rFonts w:cs="Times New Roman"/>
          <w:color w:val="000000"/>
          <w:szCs w:val="20"/>
        </w:rPr>
        <w:lastRenderedPageBreak/>
        <w:t>In</w:t>
      </w:r>
      <w:r w:rsidRPr="00C645F5">
        <w:rPr>
          <w:rStyle w:val="apple-converted-space"/>
          <w:rFonts w:cs="Times New Roman"/>
          <w:color w:val="000000"/>
          <w:szCs w:val="20"/>
        </w:rPr>
        <w:t> </w:t>
      </w:r>
      <w:r w:rsidRPr="00C645F5">
        <w:rPr>
          <w:rStyle w:val="Strong"/>
          <w:rFonts w:cs="Times New Roman"/>
          <w:color w:val="000000"/>
          <w:szCs w:val="20"/>
        </w:rPr>
        <w:t>Temporal Case B</w:t>
      </w:r>
      <w:r w:rsidRPr="00C645F5">
        <w:rPr>
          <w:rStyle w:val="apple-converted-space"/>
          <w:rFonts w:cs="Times New Roman"/>
          <w:color w:val="000000"/>
          <w:szCs w:val="20"/>
        </w:rPr>
        <w:t> </w:t>
      </w:r>
      <w:r w:rsidRPr="00C645F5">
        <w:rPr>
          <w:rFonts w:cs="Times New Roman"/>
          <w:color w:val="000000"/>
          <w:szCs w:val="20"/>
        </w:rPr>
        <w:t>the UE intentionally omits certain downlink measurements in FR1, reconstructing the missing RSRP samples with a model trained on historical data. The goal is to cut measurement overhead without degrading mobility. Because the prediction window is short and not every period is forecast, early-handover benefits are limited; instead the primary risk is that inaccurate predictions will cause either false A3 triggers (extra signalling) or missed A3 triggers (late handover). Consequently, the acceptable error margin in the reconstructed RSRP</w:t>
      </w:r>
      <w:r>
        <w:rPr>
          <w:rFonts w:cs="Times New Roman"/>
          <w:color w:val="000000"/>
          <w:szCs w:val="20"/>
        </w:rPr>
        <w:t>,</w:t>
      </w:r>
      <w:r w:rsidRPr="00C645F5">
        <w:rPr>
          <w:rFonts w:cs="Times New Roman"/>
          <w:color w:val="000000"/>
          <w:szCs w:val="20"/>
        </w:rPr>
        <w:t xml:space="preserve"> and hence the derived event decision </w:t>
      </w:r>
      <w:r>
        <w:rPr>
          <w:rFonts w:cs="Times New Roman"/>
          <w:color w:val="000000"/>
          <w:szCs w:val="20"/>
        </w:rPr>
        <w:t>,</w:t>
      </w:r>
      <w:r w:rsidRPr="00C645F5">
        <w:rPr>
          <w:rFonts w:cs="Times New Roman"/>
          <w:color w:val="000000"/>
          <w:szCs w:val="20"/>
        </w:rPr>
        <w:t xml:space="preserve"> is tighter than in Case A, yet the required lead time may be much smaller. These different emphases mean that a single metric cannot serve both cases.</w:t>
      </w:r>
    </w:p>
    <w:p w14:paraId="02593494" w14:textId="77777777" w:rsidR="00EB5BEE" w:rsidRPr="00EB5BEE" w:rsidRDefault="00EB5BEE" w:rsidP="00EB5BEE">
      <w:pPr>
        <w:pStyle w:val="NormalWeb"/>
        <w:rPr>
          <w:color w:val="000000"/>
          <w:sz w:val="20"/>
          <w:szCs w:val="20"/>
        </w:rPr>
      </w:pPr>
      <w:r w:rsidRPr="00EB5BEE">
        <w:rPr>
          <w:color w:val="000000"/>
          <w:sz w:val="20"/>
          <w:szCs w:val="20"/>
        </w:rPr>
        <w:t xml:space="preserve">RAN4 should define separate performance requirements for </w:t>
      </w:r>
      <w:r w:rsidRPr="00EB5BEE">
        <w:rPr>
          <w:b/>
          <w:bCs/>
          <w:color w:val="000000"/>
          <w:sz w:val="20"/>
          <w:szCs w:val="20"/>
        </w:rPr>
        <w:t>indirect measurement-event prediction</w:t>
      </w:r>
      <w:r w:rsidRPr="00EB5BEE">
        <w:rPr>
          <w:color w:val="000000"/>
          <w:sz w:val="20"/>
          <w:szCs w:val="20"/>
        </w:rPr>
        <w:t xml:space="preserve"> in Temporal Case A and Case B, reflecting their different objectives and risk profiles.</w:t>
      </w:r>
    </w:p>
    <w:p w14:paraId="3342BC07" w14:textId="726D82D7" w:rsidR="00EB5BEE" w:rsidRPr="00EB5BEE" w:rsidRDefault="00EB5BEE" w:rsidP="00EB5BEE">
      <w:pPr>
        <w:pStyle w:val="NormalWeb"/>
        <w:rPr>
          <w:color w:val="000000"/>
          <w:sz w:val="20"/>
          <w:szCs w:val="20"/>
        </w:rPr>
      </w:pPr>
      <w:r w:rsidRPr="00EB5BEE">
        <w:rPr>
          <w:color w:val="000000"/>
          <w:sz w:val="20"/>
          <w:szCs w:val="20"/>
        </w:rPr>
        <w:t>For</w:t>
      </w:r>
      <w:r w:rsidRPr="00EB5BEE">
        <w:rPr>
          <w:rStyle w:val="apple-converted-space"/>
          <w:color w:val="000000"/>
          <w:sz w:val="20"/>
          <w:szCs w:val="20"/>
        </w:rPr>
        <w:t> </w:t>
      </w:r>
      <w:r w:rsidRPr="00EB5BEE">
        <w:rPr>
          <w:rStyle w:val="Strong"/>
          <w:color w:val="000000"/>
          <w:sz w:val="20"/>
          <w:szCs w:val="20"/>
        </w:rPr>
        <w:t>Case A</w:t>
      </w:r>
      <w:r w:rsidRPr="00EB5BEE">
        <w:rPr>
          <w:color w:val="000000"/>
          <w:sz w:val="20"/>
          <w:szCs w:val="20"/>
        </w:rPr>
        <w:t>, where the UE predicts a future event (e.g., A3) while still performing all periodic measurements, the priority is enabling earlier and more reliable handover preparation. Requirements should therefore emphasize prediction lead time and accuracy metrics that minimize both late predictions (legacy-like performance) and premature predictions (wasted resources or degraded HO KPIs).</w:t>
      </w:r>
    </w:p>
    <w:p w14:paraId="5D91EB9E" w14:textId="54F49757" w:rsidR="00EB5BEE" w:rsidRPr="00EB5BEE" w:rsidRDefault="00EB5BEE" w:rsidP="00EB5BEE">
      <w:pPr>
        <w:pStyle w:val="NormalWeb"/>
        <w:rPr>
          <w:color w:val="000000"/>
          <w:sz w:val="20"/>
          <w:szCs w:val="20"/>
        </w:rPr>
      </w:pPr>
      <w:r w:rsidRPr="00EB5BEE">
        <w:rPr>
          <w:color w:val="000000"/>
          <w:sz w:val="20"/>
          <w:szCs w:val="20"/>
        </w:rPr>
        <w:t>For</w:t>
      </w:r>
      <w:r w:rsidRPr="00EB5BEE">
        <w:rPr>
          <w:rStyle w:val="apple-converted-space"/>
          <w:color w:val="000000"/>
          <w:sz w:val="20"/>
          <w:szCs w:val="20"/>
        </w:rPr>
        <w:t> </w:t>
      </w:r>
      <w:r w:rsidRPr="00EB5BEE">
        <w:rPr>
          <w:rStyle w:val="Strong"/>
          <w:color w:val="000000"/>
          <w:sz w:val="20"/>
          <w:szCs w:val="20"/>
        </w:rPr>
        <w:t>Case B</w:t>
      </w:r>
      <w:r w:rsidRPr="00EB5BEE">
        <w:rPr>
          <w:color w:val="000000"/>
          <w:sz w:val="20"/>
          <w:szCs w:val="20"/>
        </w:rPr>
        <w:t>, where the UE skips certain measurements and reconstructs the missing RSRP values, the goal is to reduce measurement overhead without harming mobility. Here, requirements should focus on the accuracy of reconstructed RSRPs and the correctness of the derived event decision, with tighter error margins than Case A but smaller lead-time expectations. This separation ensures that each case is evaluated against metrics aligned to its intended mobility and efficiency benefits.</w:t>
      </w:r>
    </w:p>
    <w:p w14:paraId="3DD14E8F" w14:textId="110A4117" w:rsidR="00F6099D" w:rsidRPr="00EB5BEE" w:rsidRDefault="00903A2F" w:rsidP="005A2BE0">
      <w:pPr>
        <w:pStyle w:val="RAN4proposal"/>
        <w:rPr>
          <w:rFonts w:cs="Times New Roman"/>
          <w:szCs w:val="20"/>
          <w:lang w:val="en-US"/>
        </w:rPr>
      </w:pPr>
      <w:bookmarkStart w:id="7" w:name="_Hlk197700569"/>
      <w:r w:rsidRPr="00EB5BEE">
        <w:rPr>
          <w:rFonts w:cs="Times New Roman"/>
          <w:color w:val="000000"/>
          <w:szCs w:val="20"/>
        </w:rPr>
        <w:t xml:space="preserve"> </w:t>
      </w:r>
      <w:r w:rsidR="00743471" w:rsidRPr="00743471">
        <w:rPr>
          <w:rFonts w:cs="Times New Roman"/>
          <w:color w:val="000000"/>
          <w:szCs w:val="20"/>
        </w:rPr>
        <w:t>RAN4 should set similar performance requirements for indirect measurement-event prediction in Temporal Case A and Case B, but with different emphasis. Case A should focus more on prediction lead time and reliability to enable earlier, safe handover preparation. Case B should focus more on RSRP reconstruction accuracy and correctness of the derived event decision to ensure measurement-overhead reduction without mobility degradation</w:t>
      </w:r>
    </w:p>
    <w:bookmarkEnd w:id="7"/>
    <w:p w14:paraId="12DA0945" w14:textId="4C37C86F" w:rsidR="0032527B" w:rsidRDefault="0090336F" w:rsidP="005A2BE0">
      <w:pPr>
        <w:pStyle w:val="RAN4H2"/>
        <w:rPr>
          <w:lang w:val="en-US"/>
        </w:rPr>
      </w:pPr>
      <w:r>
        <w:rPr>
          <w:lang w:val="en-US"/>
        </w:rPr>
        <w:t>Requirements and Performance metr</w:t>
      </w:r>
      <w:r w:rsidR="00C4446A">
        <w:rPr>
          <w:lang w:val="en-US"/>
        </w:rPr>
        <w:t>ics for i</w:t>
      </w:r>
      <w:r w:rsidR="00C4446A" w:rsidRPr="00C4446A">
        <w:rPr>
          <w:lang w:val="en-US"/>
        </w:rPr>
        <w:t>ndirect measurement event prediction with t</w:t>
      </w:r>
      <w:r w:rsidR="00EE6AE7">
        <w:rPr>
          <w:lang w:val="en-US"/>
        </w:rPr>
        <w:t>emporal domain</w:t>
      </w:r>
    </w:p>
    <w:p w14:paraId="0002B6EC" w14:textId="3318ACF8" w:rsidR="00763D1C" w:rsidRDefault="00240E73" w:rsidP="00763D1C">
      <w:pPr>
        <w:rPr>
          <w:lang w:val="en-US"/>
        </w:rPr>
      </w:pPr>
      <w:r w:rsidRPr="00240E73">
        <w:rPr>
          <w:lang w:val="en-US"/>
        </w:rPr>
        <w:t xml:space="preserve">Based on TS 38.133, </w:t>
      </w:r>
      <w:r w:rsidR="00AB482C">
        <w:rPr>
          <w:lang w:val="en-US"/>
        </w:rPr>
        <w:t>t</w:t>
      </w:r>
      <w:r w:rsidR="00763D1C" w:rsidRPr="00763D1C">
        <w:rPr>
          <w:lang w:val="en-US"/>
        </w:rPr>
        <w:t>he UE shall send one Event A3-triggered measurement report within the defined measurement reporting delay. The UE shall not send event-triggered measurement reports if the reporting criteria are not met. The rate of correct events observed during repeated tests shall be at least 90%.</w:t>
      </w:r>
    </w:p>
    <w:p w14:paraId="1784F176" w14:textId="0B645E29" w:rsidR="006C128E" w:rsidRDefault="0093091D" w:rsidP="00763D1C">
      <w:pPr>
        <w:rPr>
          <w:lang w:val="en-US"/>
        </w:rPr>
      </w:pPr>
      <w:r>
        <w:rPr>
          <w:lang w:val="en-US"/>
        </w:rPr>
        <w:t>However,</w:t>
      </w:r>
      <w:r w:rsidR="00A70418">
        <w:rPr>
          <w:lang w:val="en-US"/>
        </w:rPr>
        <w:t xml:space="preserve"> in RAN2, </w:t>
      </w:r>
      <w:r w:rsidR="00B6604A">
        <w:rPr>
          <w:lang w:val="en-US"/>
        </w:rPr>
        <w:t xml:space="preserve">F1 score with the following details has been agreed </w:t>
      </w:r>
      <w:r w:rsidR="004C364D">
        <w:rPr>
          <w:lang w:val="en-US"/>
        </w:rPr>
        <w:t>as the evaluation metric for AI/ML measurement event prediction</w:t>
      </w:r>
      <w:r w:rsidR="00BB60F2">
        <w:rPr>
          <w:lang w:val="en-US"/>
        </w:rPr>
        <w:t xml:space="preserve"> [TR 38.744]</w:t>
      </w:r>
      <w:r w:rsidR="004C364D">
        <w:rPr>
          <w:lang w:val="en-US"/>
        </w:rPr>
        <w:t>.</w:t>
      </w:r>
    </w:p>
    <w:tbl>
      <w:tblPr>
        <w:tblStyle w:val="TableGrid"/>
        <w:tblW w:w="0" w:type="auto"/>
        <w:tblLook w:val="04A0" w:firstRow="1" w:lastRow="0" w:firstColumn="1" w:lastColumn="0" w:noHBand="0" w:noVBand="1"/>
      </w:tblPr>
      <w:tblGrid>
        <w:gridCol w:w="9617"/>
      </w:tblGrid>
      <w:tr w:rsidR="00411E18" w14:paraId="7692F02F" w14:textId="77777777">
        <w:tc>
          <w:tcPr>
            <w:tcW w:w="9631" w:type="dxa"/>
            <w:vAlign w:val="center"/>
          </w:tcPr>
          <w:p w14:paraId="0B02DDCC" w14:textId="77777777" w:rsidR="00411E18" w:rsidRDefault="00411E18" w:rsidP="001C1761">
            <w:pPr>
              <w:ind w:left="568"/>
              <w:rPr>
                <w:lang w:eastAsia="zh-CN"/>
              </w:rPr>
            </w:pPr>
            <w:r>
              <w:rPr>
                <w:rFonts w:hint="eastAsia"/>
                <w:lang w:eastAsia="zh-CN"/>
              </w:rPr>
              <w:t>The performance metric F1 score is defined as following:</w:t>
            </w:r>
          </w:p>
          <w:p w14:paraId="08038A3E" w14:textId="77777777" w:rsidR="00411E18" w:rsidRDefault="00411E18" w:rsidP="001C1761">
            <w:pPr>
              <w:ind w:left="568"/>
              <w:rPr>
                <w:lang w:eastAsia="zh-CN"/>
              </w:rPr>
            </w:pPr>
            <w:r w:rsidRPr="008A0032">
              <w:rPr>
                <w:lang w:eastAsia="zh-CN"/>
              </w:rPr>
              <w:t>F1 score = 2*Precision*Recall/(Precision + Recall)</w:t>
            </w:r>
          </w:p>
          <w:p w14:paraId="0ADB29AB" w14:textId="77777777" w:rsidR="00411E18" w:rsidRDefault="00411E18" w:rsidP="001C1761">
            <w:pPr>
              <w:ind w:left="568"/>
              <w:rPr>
                <w:lang w:eastAsia="zh-CN"/>
              </w:rPr>
            </w:pPr>
            <w:r>
              <w:rPr>
                <w:lang w:eastAsia="zh-CN"/>
              </w:rPr>
              <w:t>W</w:t>
            </w:r>
            <w:r>
              <w:rPr>
                <w:rFonts w:hint="eastAsia"/>
                <w:lang w:eastAsia="zh-CN"/>
              </w:rPr>
              <w:t>here:</w:t>
            </w:r>
          </w:p>
          <w:p w14:paraId="14DA40FE" w14:textId="77777777" w:rsidR="00411E18" w:rsidRDefault="00411E18" w:rsidP="001C1761">
            <w:pPr>
              <w:ind w:left="568"/>
              <w:rPr>
                <w:lang w:eastAsia="zh-CN"/>
              </w:rPr>
            </w:pPr>
            <w:r w:rsidRPr="008A0032">
              <w:rPr>
                <w:lang w:eastAsia="zh-CN"/>
              </w:rPr>
              <w:t>Precision</w:t>
            </w:r>
            <w:r w:rsidRPr="008A0032">
              <w:rPr>
                <w:lang w:eastAsia="zh-CN"/>
              </w:rPr>
              <w:tab/>
              <w:t>= n3/(n1+n3)</w:t>
            </w:r>
          </w:p>
          <w:p w14:paraId="13FC08C6" w14:textId="77777777" w:rsidR="00411E18" w:rsidRDefault="00411E18" w:rsidP="001C1761">
            <w:pPr>
              <w:ind w:left="568"/>
              <w:rPr>
                <w:lang w:eastAsia="zh-CN"/>
              </w:rPr>
            </w:pPr>
            <w:r w:rsidRPr="008A0032">
              <w:rPr>
                <w:lang w:eastAsia="zh-CN"/>
              </w:rPr>
              <w:t xml:space="preserve">Recall </w:t>
            </w:r>
            <w:r w:rsidRPr="008A0032">
              <w:rPr>
                <w:lang w:eastAsia="zh-CN"/>
              </w:rPr>
              <w:tab/>
              <w:t>=n3/(n2+n3)</w:t>
            </w:r>
          </w:p>
          <w:p w14:paraId="46E945C2" w14:textId="77777777" w:rsidR="00411E18" w:rsidRPr="008A0032" w:rsidRDefault="00411E18" w:rsidP="001C1761">
            <w:pPr>
              <w:ind w:left="568"/>
              <w:rPr>
                <w:lang w:eastAsia="zh-CN"/>
              </w:rPr>
            </w:pPr>
            <w:r>
              <w:rPr>
                <w:rFonts w:hint="eastAsia"/>
                <w:lang w:eastAsia="zh-CN"/>
              </w:rPr>
              <w:t>For indirect prediction, the counter n1, n2 and n3 in the formula are defined as following:</w:t>
            </w:r>
          </w:p>
          <w:p w14:paraId="7E25F54B" w14:textId="77777777" w:rsidR="00411E18" w:rsidRDefault="00411E18" w:rsidP="001C1761">
            <w:pPr>
              <w:ind w:left="568"/>
              <w:rPr>
                <w:lang w:eastAsia="zh-CN"/>
              </w:rPr>
            </w:pPr>
            <w:r>
              <w:rPr>
                <w:lang w:eastAsia="zh-CN"/>
              </w:rPr>
              <w:t xml:space="preserve">Counter n3(true event prediction): it increases by 1 when a </w:t>
            </w:r>
            <w:r>
              <w:rPr>
                <w:rFonts w:hint="eastAsia"/>
                <w:lang w:eastAsia="zh-CN"/>
              </w:rPr>
              <w:t>ground-truth</w:t>
            </w:r>
            <w:r>
              <w:rPr>
                <w:lang w:eastAsia="zh-CN"/>
              </w:rPr>
              <w:t xml:space="preserve"> event occurs around a predicted event with ETD, whose range is [0, maximum ETD] or vice versa</w:t>
            </w:r>
          </w:p>
          <w:p w14:paraId="11404BF0" w14:textId="77777777" w:rsidR="00411E18" w:rsidRDefault="00411E18" w:rsidP="001C1761">
            <w:pPr>
              <w:ind w:left="568"/>
              <w:rPr>
                <w:lang w:eastAsia="zh-CN"/>
              </w:rPr>
            </w:pPr>
            <w:r>
              <w:rPr>
                <w:lang w:eastAsia="zh-CN"/>
              </w:rPr>
              <w:t xml:space="preserve">Counter n1(false event detection): it increases by 1 when no </w:t>
            </w:r>
            <w:r>
              <w:rPr>
                <w:rFonts w:hint="eastAsia"/>
                <w:lang w:eastAsia="zh-CN"/>
              </w:rPr>
              <w:t>ground-truth</w:t>
            </w:r>
            <w:r>
              <w:rPr>
                <w:lang w:eastAsia="zh-CN"/>
              </w:rPr>
              <w:t xml:space="preserve"> event occurs around a predicted event with ETD, whose range is [0, maximum ETD]</w:t>
            </w:r>
          </w:p>
          <w:p w14:paraId="6AADFC3E" w14:textId="77777777" w:rsidR="00411E18" w:rsidRDefault="00411E18" w:rsidP="001C1761">
            <w:pPr>
              <w:ind w:left="568"/>
              <w:rPr>
                <w:lang w:eastAsia="zh-CN"/>
              </w:rPr>
            </w:pPr>
            <w:r>
              <w:rPr>
                <w:lang w:eastAsia="zh-CN"/>
              </w:rPr>
              <w:t xml:space="preserve">Counter n2(missed event detection): it increases by 1 when no event is predicted around a </w:t>
            </w:r>
            <w:r>
              <w:rPr>
                <w:rFonts w:hint="eastAsia"/>
                <w:lang w:eastAsia="zh-CN"/>
              </w:rPr>
              <w:t>ground-truth</w:t>
            </w:r>
            <w:r>
              <w:rPr>
                <w:lang w:eastAsia="zh-CN"/>
              </w:rPr>
              <w:t xml:space="preserve"> event with ETD, whose range is [0, maximum ETD]</w:t>
            </w:r>
          </w:p>
          <w:p w14:paraId="2FB2D05C" w14:textId="77777777" w:rsidR="00411E18" w:rsidRDefault="00411E18" w:rsidP="001C1761">
            <w:pPr>
              <w:ind w:left="568"/>
              <w:rPr>
                <w:lang w:eastAsia="zh-CN"/>
              </w:rPr>
            </w:pPr>
            <w:r>
              <w:rPr>
                <w:rFonts w:hint="eastAsia"/>
                <w:lang w:eastAsia="zh-CN"/>
              </w:rPr>
              <w:t>The ETD i.e. timing difference between ground-truth event and predicted event is illustrated in Figure 5.3.1-1:</w:t>
            </w:r>
          </w:p>
          <w:p w14:paraId="79F01A3B" w14:textId="306426C9" w:rsidR="00411E18" w:rsidRDefault="00411E18" w:rsidP="001C1761">
            <w:pPr>
              <w:ind w:left="568"/>
            </w:pPr>
            <w:r>
              <w:rPr>
                <w:rFonts w:eastAsia="Times New Roman"/>
                <w:noProof/>
              </w:rPr>
              <w:drawing>
                <wp:inline distT="0" distB="0" distL="0" distR="0" wp14:anchorId="7B807B30" wp14:editId="703806A7">
                  <wp:extent cx="3130550" cy="1073150"/>
                  <wp:effectExtent l="0" t="0" r="0" b="0"/>
                  <wp:docPr id="9842220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30550" cy="1073150"/>
                          </a:xfrm>
                          <a:prstGeom prst="rect">
                            <a:avLst/>
                          </a:prstGeom>
                          <a:noFill/>
                          <a:ln>
                            <a:noFill/>
                          </a:ln>
                        </pic:spPr>
                      </pic:pic>
                    </a:graphicData>
                  </a:graphic>
                </wp:inline>
              </w:drawing>
            </w:r>
          </w:p>
          <w:p w14:paraId="0B2B4E36" w14:textId="77777777" w:rsidR="00411E18" w:rsidRDefault="00411E18" w:rsidP="001C1761">
            <w:pPr>
              <w:ind w:left="568"/>
              <w:rPr>
                <w:lang w:eastAsia="zh-CN"/>
              </w:rPr>
            </w:pPr>
            <w:r>
              <w:rPr>
                <w:rFonts w:hint="eastAsia"/>
                <w:lang w:eastAsia="zh-CN"/>
              </w:rPr>
              <w:lastRenderedPageBreak/>
              <w:t>Figure 5.3.1-1: illustration of ETD</w:t>
            </w:r>
          </w:p>
          <w:p w14:paraId="17641C00" w14:textId="77777777" w:rsidR="00411E18" w:rsidRDefault="00411E18" w:rsidP="001C1761">
            <w:pPr>
              <w:ind w:left="568"/>
              <w:rPr>
                <w:lang w:eastAsia="zh-CN"/>
              </w:rPr>
            </w:pPr>
            <w:r>
              <w:rPr>
                <w:rFonts w:hint="eastAsia"/>
                <w:lang w:eastAsia="zh-CN"/>
              </w:rPr>
              <w:t xml:space="preserve">As illustrated in Figure 5.3.1-1, only if the ETD between a predicted event and a ground-truth event e.g. ground-truth event 2 is less than or equal to maximum ETD, the ETD can still be </w:t>
            </w:r>
            <w:r>
              <w:rPr>
                <w:lang w:eastAsia="zh-CN"/>
              </w:rPr>
              <w:t>tolerated</w:t>
            </w:r>
            <w:r>
              <w:rPr>
                <w:rFonts w:hint="eastAsia"/>
                <w:lang w:eastAsia="zh-CN"/>
              </w:rPr>
              <w:t>. Otherwise, both false event and missed event are detected.</w:t>
            </w:r>
          </w:p>
        </w:tc>
      </w:tr>
    </w:tbl>
    <w:p w14:paraId="59AA3769" w14:textId="77777777" w:rsidR="004C364D" w:rsidRDefault="004C364D" w:rsidP="00763D1C">
      <w:pPr>
        <w:rPr>
          <w:lang w:val="en-US"/>
        </w:rPr>
      </w:pPr>
    </w:p>
    <w:p w14:paraId="269DBC40" w14:textId="70DEC6E2" w:rsidR="00C10997" w:rsidRDefault="00C10997" w:rsidP="00792F07">
      <w:pPr>
        <w:jc w:val="both"/>
        <w:rPr>
          <w:rFonts w:cs="Times New Roman"/>
          <w:color w:val="000000"/>
          <w:szCs w:val="20"/>
        </w:rPr>
      </w:pPr>
      <w:r w:rsidRPr="00C10997">
        <w:rPr>
          <w:rFonts w:cs="Times New Roman"/>
          <w:color w:val="000000"/>
          <w:szCs w:val="20"/>
        </w:rPr>
        <w:t>A key challenge in defining performance metrics for AI/ML-based A3 measurement event prediction is the lack of clarity in how the F1 score is computed when the prediction method is either</w:t>
      </w:r>
      <w:r w:rsidRPr="00C10997">
        <w:rPr>
          <w:rStyle w:val="apple-converted-space"/>
          <w:rFonts w:cs="Times New Roman"/>
          <w:color w:val="000000"/>
          <w:szCs w:val="20"/>
        </w:rPr>
        <w:t> </w:t>
      </w:r>
      <w:r w:rsidRPr="00C10997">
        <w:rPr>
          <w:rStyle w:val="Strong"/>
          <w:rFonts w:cs="Times New Roman"/>
          <w:color w:val="000000"/>
          <w:szCs w:val="20"/>
        </w:rPr>
        <w:t>periodic</w:t>
      </w:r>
      <w:r w:rsidRPr="00C10997">
        <w:rPr>
          <w:rStyle w:val="apple-converted-space"/>
          <w:rFonts w:cs="Times New Roman"/>
          <w:color w:val="000000"/>
          <w:szCs w:val="20"/>
        </w:rPr>
        <w:t> </w:t>
      </w:r>
      <w:r w:rsidRPr="00C10997">
        <w:rPr>
          <w:rFonts w:cs="Times New Roman"/>
          <w:color w:val="000000"/>
          <w:szCs w:val="20"/>
        </w:rPr>
        <w:t>or</w:t>
      </w:r>
      <w:r w:rsidRPr="00C10997">
        <w:rPr>
          <w:rStyle w:val="apple-converted-space"/>
          <w:rFonts w:cs="Times New Roman"/>
          <w:color w:val="000000"/>
          <w:szCs w:val="20"/>
        </w:rPr>
        <w:t> </w:t>
      </w:r>
      <w:r w:rsidRPr="00C10997">
        <w:rPr>
          <w:rStyle w:val="Strong"/>
          <w:rFonts w:cs="Times New Roman"/>
          <w:color w:val="000000"/>
          <w:szCs w:val="20"/>
        </w:rPr>
        <w:t>event-based</w:t>
      </w:r>
      <w:r w:rsidRPr="00C10997">
        <w:rPr>
          <w:rFonts w:cs="Times New Roman"/>
          <w:color w:val="000000"/>
          <w:szCs w:val="20"/>
        </w:rPr>
        <w:t>. In the periodic approach, predictions are inferred at every measurement sampling interval regardless of whether an A3 entry condition is close to being met. This can result in a large number of predictions being made under conditions where the event is far from occurring, skewing the counter values and thus the F1 score. Conversely, in the event-based approach, predictions are only inferred when a specific trigger, such as the A3 entry condition, is satisfied, leading to fewer but more targeted prediction instances. The difference in starting points and update frequencies between these two methods makes direct comparison and consistent scoring difficult.</w:t>
      </w:r>
    </w:p>
    <w:p w14:paraId="72060454" w14:textId="08448249" w:rsidR="00C10997" w:rsidRPr="00C10997" w:rsidRDefault="00C10997" w:rsidP="00C10997">
      <w:pPr>
        <w:pStyle w:val="NormalWeb"/>
        <w:rPr>
          <w:color w:val="000000"/>
          <w:sz w:val="20"/>
          <w:szCs w:val="20"/>
        </w:rPr>
      </w:pPr>
      <w:r w:rsidRPr="00C10997">
        <w:rPr>
          <w:color w:val="000000"/>
          <w:sz w:val="20"/>
          <w:szCs w:val="20"/>
        </w:rPr>
        <w:t>A related ambiguity arises when there is</w:t>
      </w:r>
      <w:r w:rsidRPr="00C10997">
        <w:rPr>
          <w:rStyle w:val="apple-converted-space"/>
          <w:color w:val="000000"/>
          <w:sz w:val="20"/>
          <w:szCs w:val="20"/>
        </w:rPr>
        <w:t> </w:t>
      </w:r>
      <w:r w:rsidRPr="00C10997">
        <w:rPr>
          <w:rStyle w:val="Strong"/>
          <w:color w:val="000000"/>
          <w:sz w:val="20"/>
          <w:szCs w:val="20"/>
        </w:rPr>
        <w:t>more than one target cell candidate</w:t>
      </w:r>
      <w:r w:rsidRPr="00C10997">
        <w:rPr>
          <w:rStyle w:val="apple-converted-space"/>
          <w:color w:val="000000"/>
          <w:sz w:val="20"/>
          <w:szCs w:val="20"/>
        </w:rPr>
        <w:t> </w:t>
      </w:r>
      <w:r w:rsidRPr="00C10997">
        <w:rPr>
          <w:color w:val="000000"/>
          <w:sz w:val="20"/>
          <w:szCs w:val="20"/>
        </w:rPr>
        <w:t>for the event. It is unclear whether the prediction accuracy counters (true, false, and missed events) should be computed for each target cell individually or whether the evaluation should consider only the case where the correct target cell is predicted. Evaluating each target cell individually treats all cells as independent samples, while including correct target-cell identification in the metric couples event detection accuracy with target-cell selection accuracy. This difference can significantly affect reported F1 scores and needs to be clarified for consistent testing and interpretation.</w:t>
      </w:r>
    </w:p>
    <w:p w14:paraId="34276F1C" w14:textId="58674A37" w:rsidR="00EB5BEE" w:rsidRPr="00EB5BEE" w:rsidRDefault="00EB5BEE" w:rsidP="00EB5BEE">
      <w:pPr>
        <w:pStyle w:val="NormalWeb"/>
        <w:rPr>
          <w:color w:val="000000"/>
          <w:sz w:val="20"/>
          <w:szCs w:val="20"/>
        </w:rPr>
      </w:pPr>
      <w:r w:rsidRPr="00EB5BEE">
        <w:rPr>
          <w:color w:val="000000"/>
          <w:sz w:val="20"/>
          <w:szCs w:val="20"/>
        </w:rPr>
        <w:t>Assume max ETD = 50 ms and ground-truth A3 events at</w:t>
      </w:r>
      <w:r w:rsidRPr="00EB5BEE">
        <w:rPr>
          <w:rStyle w:val="apple-converted-space"/>
          <w:color w:val="000000"/>
          <w:sz w:val="20"/>
          <w:szCs w:val="20"/>
        </w:rPr>
        <w:t> </w:t>
      </w:r>
      <w:r w:rsidRPr="00EB5BEE">
        <w:rPr>
          <w:rStyle w:val="Strong"/>
          <w:b w:val="0"/>
          <w:bCs w:val="0"/>
          <w:color w:val="000000"/>
          <w:sz w:val="20"/>
          <w:szCs w:val="20"/>
        </w:rPr>
        <w:t>t = 200, 500, 800 ms</w:t>
      </w:r>
      <w:r w:rsidRPr="00EB5BEE">
        <w:rPr>
          <w:rStyle w:val="apple-converted-space"/>
          <w:color w:val="000000"/>
          <w:sz w:val="20"/>
          <w:szCs w:val="20"/>
        </w:rPr>
        <w:t> </w:t>
      </w:r>
      <w:r w:rsidRPr="00EB5BEE">
        <w:rPr>
          <w:color w:val="000000"/>
          <w:sz w:val="20"/>
          <w:szCs w:val="20"/>
        </w:rPr>
        <w:t>(three GT events). We use one-to-one matching: each predicted event can match at most one GT event if</w:t>
      </w:r>
      <w:r w:rsidRPr="00EB5BEE">
        <w:rPr>
          <w:rStyle w:val="apple-converted-space"/>
          <w:color w:val="000000"/>
          <w:sz w:val="20"/>
          <w:szCs w:val="20"/>
        </w:rPr>
        <w:t> </w:t>
      </w:r>
      <w:r w:rsidRPr="00EB5BEE">
        <w:rPr>
          <w:rStyle w:val="katex-mathml"/>
          <w:rFonts w:ascii="Cambria Math" w:hAnsi="Cambria Math" w:cs="Cambria Math"/>
          <w:color w:val="000000"/>
          <w:sz w:val="20"/>
          <w:szCs w:val="20"/>
        </w:rPr>
        <w:t>∣</w:t>
      </w:r>
      <w:r w:rsidRPr="00EB5BEE">
        <w:rPr>
          <w:rStyle w:val="katex-mathml"/>
          <w:color w:val="000000"/>
          <w:sz w:val="20"/>
          <w:szCs w:val="20"/>
        </w:rPr>
        <w:t>tpred−tGT</w:t>
      </w:r>
      <w:r w:rsidRPr="00EB5BEE">
        <w:rPr>
          <w:rStyle w:val="katex-mathml"/>
          <w:rFonts w:ascii="Cambria Math" w:hAnsi="Cambria Math" w:cs="Cambria Math"/>
          <w:color w:val="000000"/>
          <w:sz w:val="20"/>
          <w:szCs w:val="20"/>
        </w:rPr>
        <w:t>∣</w:t>
      </w:r>
      <w:r w:rsidRPr="00EB5BEE">
        <w:rPr>
          <w:rStyle w:val="mrel"/>
          <w:color w:val="000000"/>
          <w:sz w:val="20"/>
          <w:szCs w:val="20"/>
        </w:rPr>
        <w:t>≤</w:t>
      </w:r>
      <w:r w:rsidRPr="00EB5BEE">
        <w:rPr>
          <w:rStyle w:val="mord"/>
          <w:color w:val="000000"/>
          <w:sz w:val="20"/>
          <w:szCs w:val="20"/>
        </w:rPr>
        <w:t>50</w:t>
      </w:r>
      <w:r w:rsidRPr="00EB5BEE">
        <w:rPr>
          <w:rStyle w:val="apple-converted-space"/>
          <w:color w:val="000000"/>
          <w:sz w:val="20"/>
          <w:szCs w:val="20"/>
        </w:rPr>
        <w:t> </w:t>
      </w:r>
      <w:r w:rsidRPr="00EB5BEE">
        <w:rPr>
          <w:color w:val="000000"/>
          <w:sz w:val="20"/>
          <w:szCs w:val="20"/>
        </w:rPr>
        <w:t>ms.</w:t>
      </w:r>
    </w:p>
    <w:p w14:paraId="67DE5844" w14:textId="77777777" w:rsidR="00EB5BEE" w:rsidRPr="00EB5BEE" w:rsidRDefault="00EB5BEE" w:rsidP="00EB5BEE">
      <w:pPr>
        <w:pStyle w:val="NormalWeb"/>
        <w:rPr>
          <w:color w:val="000000"/>
          <w:sz w:val="20"/>
          <w:szCs w:val="20"/>
        </w:rPr>
      </w:pPr>
      <w:r w:rsidRPr="00EB5BEE">
        <w:rPr>
          <w:rStyle w:val="Strong"/>
          <w:color w:val="000000"/>
          <w:sz w:val="20"/>
          <w:szCs w:val="20"/>
        </w:rPr>
        <w:t>Periodic predictor</w:t>
      </w:r>
      <w:r w:rsidRPr="00EB5BEE">
        <w:rPr>
          <w:rStyle w:val="apple-converted-space"/>
          <w:color w:val="000000"/>
          <w:sz w:val="20"/>
          <w:szCs w:val="20"/>
        </w:rPr>
        <w:t> </w:t>
      </w:r>
      <w:r w:rsidRPr="00EB5BEE">
        <w:rPr>
          <w:color w:val="000000"/>
          <w:sz w:val="20"/>
          <w:szCs w:val="20"/>
        </w:rPr>
        <w:t>(predicts every 100 ms): predictions at 100, 200, 300, 400, 500, 600, 700, 800, 900 ms.</w:t>
      </w:r>
      <w:r w:rsidRPr="00EB5BEE">
        <w:rPr>
          <w:color w:val="000000"/>
          <w:sz w:val="20"/>
          <w:szCs w:val="20"/>
        </w:rPr>
        <w:br/>
        <w:t>Matches: 200↔200, 500↔500, 800↔800 →</w:t>
      </w:r>
      <w:r w:rsidRPr="00EB5BEE">
        <w:rPr>
          <w:rStyle w:val="apple-converted-space"/>
          <w:color w:val="000000"/>
          <w:sz w:val="20"/>
          <w:szCs w:val="20"/>
        </w:rPr>
        <w:t> </w:t>
      </w:r>
      <w:r w:rsidRPr="00EB5BEE">
        <w:rPr>
          <w:rStyle w:val="Strong"/>
          <w:b w:val="0"/>
          <w:bCs w:val="0"/>
          <w:color w:val="000000"/>
          <w:sz w:val="20"/>
          <w:szCs w:val="20"/>
        </w:rPr>
        <w:t>n3 = 3</w:t>
      </w:r>
      <w:r w:rsidRPr="00EB5BEE">
        <w:rPr>
          <w:rStyle w:val="apple-converted-space"/>
          <w:color w:val="000000"/>
          <w:sz w:val="20"/>
          <w:szCs w:val="20"/>
        </w:rPr>
        <w:t> </w:t>
      </w:r>
      <w:r w:rsidRPr="00EB5BEE">
        <w:rPr>
          <w:color w:val="000000"/>
          <w:sz w:val="20"/>
          <w:szCs w:val="20"/>
        </w:rPr>
        <w:t>(true).</w:t>
      </w:r>
      <w:r w:rsidRPr="00EB5BEE">
        <w:rPr>
          <w:color w:val="000000"/>
          <w:sz w:val="20"/>
          <w:szCs w:val="20"/>
        </w:rPr>
        <w:br/>
        <w:t>All other predictions (100, 300, 400, 600, 700, 900) are unmatched →</w:t>
      </w:r>
      <w:r w:rsidRPr="00EB5BEE">
        <w:rPr>
          <w:rStyle w:val="apple-converted-space"/>
          <w:color w:val="000000"/>
          <w:sz w:val="20"/>
          <w:szCs w:val="20"/>
        </w:rPr>
        <w:t> </w:t>
      </w:r>
      <w:r w:rsidRPr="00EB5BEE">
        <w:rPr>
          <w:rStyle w:val="Strong"/>
          <w:b w:val="0"/>
          <w:bCs w:val="0"/>
          <w:color w:val="000000"/>
          <w:sz w:val="20"/>
          <w:szCs w:val="20"/>
        </w:rPr>
        <w:t>n1 = 6</w:t>
      </w:r>
      <w:r w:rsidRPr="00EB5BEE">
        <w:rPr>
          <w:rStyle w:val="apple-converted-space"/>
          <w:color w:val="000000"/>
          <w:sz w:val="20"/>
          <w:szCs w:val="20"/>
        </w:rPr>
        <w:t> </w:t>
      </w:r>
      <w:r w:rsidRPr="00EB5BEE">
        <w:rPr>
          <w:color w:val="000000"/>
          <w:sz w:val="20"/>
          <w:szCs w:val="20"/>
        </w:rPr>
        <w:t>(false).</w:t>
      </w:r>
      <w:r w:rsidRPr="00EB5BEE">
        <w:rPr>
          <w:color w:val="000000"/>
          <w:sz w:val="20"/>
          <w:szCs w:val="20"/>
        </w:rPr>
        <w:br/>
        <w:t>Every GT is matched →</w:t>
      </w:r>
      <w:r w:rsidRPr="00EB5BEE">
        <w:rPr>
          <w:rStyle w:val="apple-converted-space"/>
          <w:color w:val="000000"/>
          <w:sz w:val="20"/>
          <w:szCs w:val="20"/>
        </w:rPr>
        <w:t> </w:t>
      </w:r>
      <w:r w:rsidRPr="00EB5BEE">
        <w:rPr>
          <w:rStyle w:val="Strong"/>
          <w:b w:val="0"/>
          <w:bCs w:val="0"/>
          <w:color w:val="000000"/>
          <w:sz w:val="20"/>
          <w:szCs w:val="20"/>
        </w:rPr>
        <w:t>n2 = 0</w:t>
      </w:r>
      <w:r w:rsidRPr="00EB5BEE">
        <w:rPr>
          <w:rStyle w:val="apple-converted-space"/>
          <w:color w:val="000000"/>
          <w:sz w:val="20"/>
          <w:szCs w:val="20"/>
        </w:rPr>
        <w:t> </w:t>
      </w:r>
      <w:r w:rsidRPr="00EB5BEE">
        <w:rPr>
          <w:color w:val="000000"/>
          <w:sz w:val="20"/>
          <w:szCs w:val="20"/>
        </w:rPr>
        <w:t>(missed).</w:t>
      </w:r>
      <w:r w:rsidRPr="00EB5BEE">
        <w:rPr>
          <w:color w:val="000000"/>
          <w:sz w:val="20"/>
          <w:szCs w:val="20"/>
        </w:rPr>
        <w:br/>
        <w:t>Precision</w:t>
      </w:r>
      <w:r w:rsidRPr="00EB5BEE">
        <w:rPr>
          <w:rStyle w:val="apple-converted-space"/>
          <w:color w:val="000000"/>
          <w:sz w:val="20"/>
          <w:szCs w:val="20"/>
        </w:rPr>
        <w:t> </w:t>
      </w:r>
      <w:r w:rsidRPr="00EB5BEE">
        <w:rPr>
          <w:rStyle w:val="katex-mathml"/>
          <w:color w:val="000000"/>
          <w:sz w:val="20"/>
          <w:szCs w:val="20"/>
        </w:rPr>
        <w:t>=n3/(n1+n3)=3/(6+3)=1/3≈0.333</w:t>
      </w:r>
      <w:r w:rsidRPr="00EB5BEE">
        <w:rPr>
          <w:rStyle w:val="mrel"/>
          <w:color w:val="000000"/>
          <w:sz w:val="20"/>
          <w:szCs w:val="20"/>
        </w:rPr>
        <w:t>=</w:t>
      </w:r>
      <w:r w:rsidRPr="00EB5BEE">
        <w:rPr>
          <w:rStyle w:val="mord"/>
          <w:color w:val="000000"/>
          <w:sz w:val="20"/>
          <w:szCs w:val="20"/>
        </w:rPr>
        <w:t>n3/</w:t>
      </w:r>
      <w:r w:rsidRPr="00EB5BEE">
        <w:rPr>
          <w:rStyle w:val="mopen"/>
          <w:color w:val="000000"/>
          <w:sz w:val="20"/>
          <w:szCs w:val="20"/>
        </w:rPr>
        <w:t>(</w:t>
      </w:r>
      <w:r w:rsidRPr="00EB5BEE">
        <w:rPr>
          <w:rStyle w:val="mord"/>
          <w:color w:val="000000"/>
          <w:sz w:val="20"/>
          <w:szCs w:val="20"/>
        </w:rPr>
        <w:t>n1</w:t>
      </w:r>
      <w:r w:rsidRPr="00EB5BEE">
        <w:rPr>
          <w:rStyle w:val="mbin"/>
          <w:color w:val="000000"/>
          <w:sz w:val="20"/>
          <w:szCs w:val="20"/>
        </w:rPr>
        <w:t>+</w:t>
      </w:r>
      <w:r w:rsidRPr="00EB5BEE">
        <w:rPr>
          <w:rStyle w:val="mord"/>
          <w:color w:val="000000"/>
          <w:sz w:val="20"/>
          <w:szCs w:val="20"/>
        </w:rPr>
        <w:t>n3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3/</w:t>
      </w:r>
      <w:r w:rsidRPr="00EB5BEE">
        <w:rPr>
          <w:rStyle w:val="mopen"/>
          <w:color w:val="000000"/>
          <w:sz w:val="20"/>
          <w:szCs w:val="20"/>
        </w:rPr>
        <w:t>(</w:t>
      </w:r>
      <w:r w:rsidRPr="00EB5BEE">
        <w:rPr>
          <w:rStyle w:val="mord"/>
          <w:color w:val="000000"/>
          <w:sz w:val="20"/>
          <w:szCs w:val="20"/>
        </w:rPr>
        <w:t>6</w:t>
      </w:r>
      <w:r w:rsidRPr="00EB5BEE">
        <w:rPr>
          <w:rStyle w:val="mbin"/>
          <w:color w:val="000000"/>
          <w:sz w:val="20"/>
          <w:szCs w:val="20"/>
        </w:rPr>
        <w:t>+</w:t>
      </w:r>
      <w:r w:rsidRPr="00EB5BEE">
        <w:rPr>
          <w:rStyle w:val="mord"/>
          <w:color w:val="000000"/>
          <w:sz w:val="20"/>
          <w:szCs w:val="20"/>
        </w:rPr>
        <w:t>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1/3</w:t>
      </w:r>
      <w:r w:rsidRPr="00EB5BEE">
        <w:rPr>
          <w:rStyle w:val="mrel"/>
          <w:color w:val="000000"/>
          <w:sz w:val="20"/>
          <w:szCs w:val="20"/>
        </w:rPr>
        <w:t>≈</w:t>
      </w:r>
      <w:r w:rsidRPr="00EB5BEE">
        <w:rPr>
          <w:rStyle w:val="mord"/>
          <w:color w:val="000000"/>
          <w:sz w:val="20"/>
          <w:szCs w:val="20"/>
        </w:rPr>
        <w:t>0.333</w:t>
      </w:r>
      <w:r w:rsidRPr="00EB5BEE">
        <w:rPr>
          <w:color w:val="000000"/>
          <w:sz w:val="20"/>
          <w:szCs w:val="20"/>
        </w:rPr>
        <w:t>.</w:t>
      </w:r>
      <w:r w:rsidRPr="00EB5BEE">
        <w:rPr>
          <w:color w:val="000000"/>
          <w:sz w:val="20"/>
          <w:szCs w:val="20"/>
        </w:rPr>
        <w:br/>
        <w:t>Recall</w:t>
      </w:r>
      <w:r w:rsidRPr="00EB5BEE">
        <w:rPr>
          <w:rStyle w:val="apple-converted-space"/>
          <w:color w:val="000000"/>
          <w:sz w:val="20"/>
          <w:szCs w:val="20"/>
        </w:rPr>
        <w:t> </w:t>
      </w:r>
      <w:r w:rsidRPr="00EB5BEE">
        <w:rPr>
          <w:rStyle w:val="katex-mathml"/>
          <w:color w:val="000000"/>
          <w:sz w:val="20"/>
          <w:szCs w:val="20"/>
        </w:rPr>
        <w:t>=n3/(n2+n3)=3/(0+3)=1.0</w:t>
      </w:r>
      <w:r w:rsidRPr="00EB5BEE">
        <w:rPr>
          <w:rStyle w:val="mrel"/>
          <w:color w:val="000000"/>
          <w:sz w:val="20"/>
          <w:szCs w:val="20"/>
        </w:rPr>
        <w:t>=</w:t>
      </w:r>
      <w:r w:rsidRPr="00EB5BEE">
        <w:rPr>
          <w:rStyle w:val="mord"/>
          <w:color w:val="000000"/>
          <w:sz w:val="20"/>
          <w:szCs w:val="20"/>
        </w:rPr>
        <w:t>n3/</w:t>
      </w:r>
      <w:r w:rsidRPr="00EB5BEE">
        <w:rPr>
          <w:rStyle w:val="mopen"/>
          <w:color w:val="000000"/>
          <w:sz w:val="20"/>
          <w:szCs w:val="20"/>
        </w:rPr>
        <w:t>(</w:t>
      </w:r>
      <w:r w:rsidRPr="00EB5BEE">
        <w:rPr>
          <w:rStyle w:val="mord"/>
          <w:color w:val="000000"/>
          <w:sz w:val="20"/>
          <w:szCs w:val="20"/>
        </w:rPr>
        <w:t>n2</w:t>
      </w:r>
      <w:r w:rsidRPr="00EB5BEE">
        <w:rPr>
          <w:rStyle w:val="mbin"/>
          <w:color w:val="000000"/>
          <w:sz w:val="20"/>
          <w:szCs w:val="20"/>
        </w:rPr>
        <w:t>+</w:t>
      </w:r>
      <w:r w:rsidRPr="00EB5BEE">
        <w:rPr>
          <w:rStyle w:val="mord"/>
          <w:color w:val="000000"/>
          <w:sz w:val="20"/>
          <w:szCs w:val="20"/>
        </w:rPr>
        <w:t>n3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3/</w:t>
      </w:r>
      <w:r w:rsidRPr="00EB5BEE">
        <w:rPr>
          <w:rStyle w:val="mopen"/>
          <w:color w:val="000000"/>
          <w:sz w:val="20"/>
          <w:szCs w:val="20"/>
        </w:rPr>
        <w:t>(</w:t>
      </w:r>
      <w:r w:rsidRPr="00EB5BEE">
        <w:rPr>
          <w:rStyle w:val="mord"/>
          <w:color w:val="000000"/>
          <w:sz w:val="20"/>
          <w:szCs w:val="20"/>
        </w:rPr>
        <w:t>0</w:t>
      </w:r>
      <w:r w:rsidRPr="00EB5BEE">
        <w:rPr>
          <w:rStyle w:val="mbin"/>
          <w:color w:val="000000"/>
          <w:sz w:val="20"/>
          <w:szCs w:val="20"/>
        </w:rPr>
        <w:t>+</w:t>
      </w:r>
      <w:r w:rsidRPr="00EB5BEE">
        <w:rPr>
          <w:rStyle w:val="mord"/>
          <w:color w:val="000000"/>
          <w:sz w:val="20"/>
          <w:szCs w:val="20"/>
        </w:rPr>
        <w:t>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1.0</w:t>
      </w:r>
      <w:r w:rsidRPr="00EB5BEE">
        <w:rPr>
          <w:color w:val="000000"/>
          <w:sz w:val="20"/>
          <w:szCs w:val="20"/>
        </w:rPr>
        <w:t>.</w:t>
      </w:r>
      <w:r w:rsidRPr="00EB5BEE">
        <w:rPr>
          <w:color w:val="000000"/>
          <w:sz w:val="20"/>
          <w:szCs w:val="20"/>
        </w:rPr>
        <w:br/>
        <w:t>F1</w:t>
      </w:r>
      <w:r w:rsidRPr="00EB5BEE">
        <w:rPr>
          <w:rStyle w:val="apple-converted-space"/>
          <w:color w:val="000000"/>
          <w:sz w:val="20"/>
          <w:szCs w:val="20"/>
        </w:rPr>
        <w:t> </w:t>
      </w:r>
      <w:r w:rsidRPr="00EB5BEE">
        <w:rPr>
          <w:rStyle w:val="katex-mathml"/>
          <w:color w:val="000000"/>
          <w:sz w:val="20"/>
          <w:szCs w:val="20"/>
        </w:rPr>
        <w:t>=2PRP+R=2×0.333×10.333+1≈0.5</w:t>
      </w:r>
      <w:r w:rsidRPr="00EB5BEE">
        <w:rPr>
          <w:rStyle w:val="mrel"/>
          <w:color w:val="000000"/>
          <w:sz w:val="20"/>
          <w:szCs w:val="20"/>
        </w:rPr>
        <w:t>=</w:t>
      </w:r>
      <w:r w:rsidRPr="00EB5BEE">
        <w:rPr>
          <w:rStyle w:val="mord"/>
          <w:color w:val="000000"/>
          <w:sz w:val="20"/>
          <w:szCs w:val="20"/>
        </w:rPr>
        <w:t>P</w:t>
      </w:r>
      <w:r w:rsidRPr="00EB5BEE">
        <w:rPr>
          <w:rStyle w:val="mbin"/>
          <w:color w:val="000000"/>
          <w:sz w:val="20"/>
          <w:szCs w:val="20"/>
        </w:rPr>
        <w:t>+</w:t>
      </w:r>
      <w:r w:rsidRPr="00EB5BEE">
        <w:rPr>
          <w:rStyle w:val="mord"/>
          <w:color w:val="000000"/>
          <w:sz w:val="20"/>
          <w:szCs w:val="20"/>
        </w:rPr>
        <w:t>R2PR</w:t>
      </w:r>
      <w:r w:rsidRPr="00EB5BEE">
        <w:rPr>
          <w:rStyle w:val="vlist-s"/>
          <w:color w:val="000000"/>
          <w:sz w:val="20"/>
          <w:szCs w:val="20"/>
        </w:rPr>
        <w:t>​</w:t>
      </w:r>
      <w:r w:rsidRPr="00EB5BEE">
        <w:rPr>
          <w:rStyle w:val="mrel"/>
          <w:color w:val="000000"/>
          <w:sz w:val="20"/>
          <w:szCs w:val="20"/>
        </w:rPr>
        <w:t>=</w:t>
      </w:r>
      <w:r w:rsidRPr="00EB5BEE">
        <w:rPr>
          <w:rStyle w:val="mord"/>
          <w:color w:val="000000"/>
          <w:sz w:val="20"/>
          <w:szCs w:val="20"/>
        </w:rPr>
        <w:t>0.333</w:t>
      </w:r>
      <w:r w:rsidRPr="00EB5BEE">
        <w:rPr>
          <w:rStyle w:val="mbin"/>
          <w:color w:val="000000"/>
          <w:sz w:val="20"/>
          <w:szCs w:val="20"/>
        </w:rPr>
        <w:t>+</w:t>
      </w:r>
      <w:r w:rsidRPr="00EB5BEE">
        <w:rPr>
          <w:rStyle w:val="mord"/>
          <w:color w:val="000000"/>
          <w:sz w:val="20"/>
          <w:szCs w:val="20"/>
        </w:rPr>
        <w:t>12</w:t>
      </w:r>
      <w:r w:rsidRPr="00EB5BEE">
        <w:rPr>
          <w:rStyle w:val="mbin"/>
          <w:color w:val="000000"/>
          <w:sz w:val="20"/>
          <w:szCs w:val="20"/>
        </w:rPr>
        <w:t>×</w:t>
      </w:r>
      <w:r w:rsidRPr="00EB5BEE">
        <w:rPr>
          <w:rStyle w:val="mord"/>
          <w:color w:val="000000"/>
          <w:sz w:val="20"/>
          <w:szCs w:val="20"/>
        </w:rPr>
        <w:t>0.333</w:t>
      </w:r>
      <w:r w:rsidRPr="00EB5BEE">
        <w:rPr>
          <w:rStyle w:val="mbin"/>
          <w:color w:val="000000"/>
          <w:sz w:val="20"/>
          <w:szCs w:val="20"/>
        </w:rPr>
        <w:t>×</w:t>
      </w:r>
      <w:r w:rsidRPr="00EB5BEE">
        <w:rPr>
          <w:rStyle w:val="mord"/>
          <w:color w:val="000000"/>
          <w:sz w:val="20"/>
          <w:szCs w:val="20"/>
        </w:rPr>
        <w:t>1</w:t>
      </w:r>
      <w:r w:rsidRPr="00EB5BEE">
        <w:rPr>
          <w:rStyle w:val="vlist-s"/>
          <w:color w:val="000000"/>
          <w:sz w:val="20"/>
          <w:szCs w:val="20"/>
        </w:rPr>
        <w:t>​</w:t>
      </w:r>
      <w:r w:rsidRPr="00EB5BEE">
        <w:rPr>
          <w:rStyle w:val="mrel"/>
          <w:color w:val="000000"/>
          <w:sz w:val="20"/>
          <w:szCs w:val="20"/>
        </w:rPr>
        <w:t>≈</w:t>
      </w:r>
      <w:r w:rsidRPr="00EB5BEE">
        <w:rPr>
          <w:rStyle w:val="mord"/>
          <w:color w:val="000000"/>
          <w:sz w:val="20"/>
          <w:szCs w:val="20"/>
        </w:rPr>
        <w:t>0.5</w:t>
      </w:r>
      <w:r w:rsidRPr="00EB5BEE">
        <w:rPr>
          <w:color w:val="000000"/>
          <w:sz w:val="20"/>
          <w:szCs w:val="20"/>
        </w:rPr>
        <w:t>.</w:t>
      </w:r>
      <w:r w:rsidRPr="00EB5BEE">
        <w:rPr>
          <w:color w:val="000000"/>
          <w:sz w:val="20"/>
          <w:szCs w:val="20"/>
        </w:rPr>
        <w:br/>
        <w:t>→ Lots of “spam” predictions far from any GT event tank</w:t>
      </w:r>
      <w:r w:rsidRPr="00EB5BEE">
        <w:rPr>
          <w:rStyle w:val="apple-converted-space"/>
          <w:color w:val="000000"/>
          <w:sz w:val="20"/>
          <w:szCs w:val="20"/>
        </w:rPr>
        <w:t> </w:t>
      </w:r>
      <w:r w:rsidRPr="00EB5BEE">
        <w:rPr>
          <w:rStyle w:val="Strong"/>
          <w:b w:val="0"/>
          <w:bCs w:val="0"/>
          <w:color w:val="000000"/>
          <w:sz w:val="20"/>
          <w:szCs w:val="20"/>
        </w:rPr>
        <w:t>precision</w:t>
      </w:r>
      <w:r w:rsidRPr="00EB5BEE">
        <w:rPr>
          <w:rStyle w:val="apple-converted-space"/>
          <w:color w:val="000000"/>
          <w:sz w:val="20"/>
          <w:szCs w:val="20"/>
        </w:rPr>
        <w:t> </w:t>
      </w:r>
      <w:r w:rsidRPr="00EB5BEE">
        <w:rPr>
          <w:color w:val="000000"/>
          <w:sz w:val="20"/>
          <w:szCs w:val="20"/>
        </w:rPr>
        <w:t>→ lower F1.</w:t>
      </w:r>
    </w:p>
    <w:p w14:paraId="69555892" w14:textId="0D97007E" w:rsidR="00EB5BEE" w:rsidRDefault="00EB5BEE" w:rsidP="00C10997">
      <w:pPr>
        <w:pStyle w:val="NormalWeb"/>
        <w:rPr>
          <w:color w:val="000000"/>
          <w:sz w:val="20"/>
          <w:szCs w:val="20"/>
        </w:rPr>
      </w:pPr>
      <w:r w:rsidRPr="00EB5BEE">
        <w:rPr>
          <w:rStyle w:val="Strong"/>
          <w:color w:val="000000"/>
          <w:sz w:val="20"/>
          <w:szCs w:val="20"/>
        </w:rPr>
        <w:t>Event-based predictor</w:t>
      </w:r>
      <w:r w:rsidRPr="00EB5BEE">
        <w:rPr>
          <w:rStyle w:val="apple-converted-space"/>
          <w:color w:val="000000"/>
          <w:sz w:val="20"/>
          <w:szCs w:val="20"/>
        </w:rPr>
        <w:t> </w:t>
      </w:r>
      <w:r w:rsidRPr="00EB5BEE">
        <w:rPr>
          <w:color w:val="000000"/>
          <w:sz w:val="20"/>
          <w:szCs w:val="20"/>
        </w:rPr>
        <w:t>(fires only near likely A3): predictions at 195, 205, 505, 780 ms.</w:t>
      </w:r>
      <w:r w:rsidRPr="00EB5BEE">
        <w:rPr>
          <w:color w:val="000000"/>
          <w:sz w:val="20"/>
          <w:szCs w:val="20"/>
        </w:rPr>
        <w:br/>
        <w:t>Greedy match: 205↔200, 505↔500, 780↔800 →</w:t>
      </w:r>
      <w:r w:rsidRPr="00EB5BEE">
        <w:rPr>
          <w:rStyle w:val="apple-converted-space"/>
          <w:color w:val="000000"/>
          <w:sz w:val="20"/>
          <w:szCs w:val="20"/>
        </w:rPr>
        <w:t> </w:t>
      </w:r>
      <w:r w:rsidRPr="00EB5BEE">
        <w:rPr>
          <w:rStyle w:val="Strong"/>
          <w:b w:val="0"/>
          <w:bCs w:val="0"/>
          <w:color w:val="000000"/>
          <w:sz w:val="20"/>
          <w:szCs w:val="20"/>
        </w:rPr>
        <w:t>n3 = 3</w:t>
      </w:r>
      <w:r w:rsidRPr="00EB5BEE">
        <w:rPr>
          <w:b/>
          <w:bCs/>
          <w:color w:val="000000"/>
          <w:sz w:val="20"/>
          <w:szCs w:val="20"/>
        </w:rPr>
        <w:t>.</w:t>
      </w:r>
      <w:r w:rsidRPr="00EB5BEE">
        <w:rPr>
          <w:b/>
          <w:bCs/>
          <w:color w:val="000000"/>
          <w:sz w:val="20"/>
          <w:szCs w:val="20"/>
        </w:rPr>
        <w:br/>
      </w:r>
      <w:r w:rsidRPr="00EB5BEE">
        <w:rPr>
          <w:color w:val="000000"/>
          <w:sz w:val="20"/>
          <w:szCs w:val="20"/>
        </w:rPr>
        <w:t xml:space="preserve">The extra 195 ms doesn’t have a remaining GT to match </w:t>
      </w:r>
      <w:r w:rsidRPr="00EB5BEE">
        <w:rPr>
          <w:b/>
          <w:bCs/>
          <w:color w:val="000000"/>
          <w:sz w:val="20"/>
          <w:szCs w:val="20"/>
        </w:rPr>
        <w:t>→</w:t>
      </w:r>
      <w:r w:rsidRPr="00EB5BEE">
        <w:rPr>
          <w:rStyle w:val="apple-converted-space"/>
          <w:b/>
          <w:bCs/>
          <w:color w:val="000000"/>
          <w:sz w:val="20"/>
          <w:szCs w:val="20"/>
        </w:rPr>
        <w:t> </w:t>
      </w:r>
      <w:r w:rsidRPr="00EB5BEE">
        <w:rPr>
          <w:rStyle w:val="Strong"/>
          <w:b w:val="0"/>
          <w:bCs w:val="0"/>
          <w:color w:val="000000"/>
          <w:sz w:val="20"/>
          <w:szCs w:val="20"/>
        </w:rPr>
        <w:t>n1 = 1</w:t>
      </w:r>
      <w:r w:rsidRPr="00EB5BEE">
        <w:rPr>
          <w:b/>
          <w:bCs/>
          <w:color w:val="000000"/>
          <w:sz w:val="20"/>
          <w:szCs w:val="20"/>
        </w:rPr>
        <w:t>.</w:t>
      </w:r>
      <w:r w:rsidRPr="00EB5BEE">
        <w:rPr>
          <w:color w:val="000000"/>
          <w:sz w:val="20"/>
          <w:szCs w:val="20"/>
        </w:rPr>
        <w:br/>
        <w:t>All GT matched →</w:t>
      </w:r>
      <w:r w:rsidRPr="00EB5BEE">
        <w:rPr>
          <w:rStyle w:val="apple-converted-space"/>
          <w:color w:val="000000"/>
          <w:sz w:val="20"/>
          <w:szCs w:val="20"/>
        </w:rPr>
        <w:t> </w:t>
      </w:r>
      <w:r w:rsidRPr="00EB5BEE">
        <w:rPr>
          <w:rStyle w:val="Strong"/>
          <w:b w:val="0"/>
          <w:bCs w:val="0"/>
          <w:color w:val="000000"/>
          <w:sz w:val="20"/>
          <w:szCs w:val="20"/>
        </w:rPr>
        <w:t>n2 = 0</w:t>
      </w:r>
      <w:r w:rsidRPr="00EB5BEE">
        <w:rPr>
          <w:color w:val="000000"/>
          <w:sz w:val="20"/>
          <w:szCs w:val="20"/>
        </w:rPr>
        <w:t>.</w:t>
      </w:r>
      <w:r w:rsidRPr="00EB5BEE">
        <w:rPr>
          <w:color w:val="000000"/>
          <w:sz w:val="20"/>
          <w:szCs w:val="20"/>
        </w:rPr>
        <w:br/>
        <w:t>Precision</w:t>
      </w:r>
      <w:r w:rsidRPr="00EB5BEE">
        <w:rPr>
          <w:rStyle w:val="apple-converted-space"/>
          <w:color w:val="000000"/>
          <w:sz w:val="20"/>
          <w:szCs w:val="20"/>
        </w:rPr>
        <w:t> </w:t>
      </w:r>
      <w:r w:rsidRPr="00EB5BEE">
        <w:rPr>
          <w:rStyle w:val="katex-mathml"/>
          <w:color w:val="000000"/>
          <w:sz w:val="20"/>
          <w:szCs w:val="20"/>
        </w:rPr>
        <w:t>=3/(1+3)=0.75</w:t>
      </w:r>
      <w:r w:rsidRPr="00EB5BEE">
        <w:rPr>
          <w:rStyle w:val="mrel"/>
          <w:color w:val="000000"/>
          <w:sz w:val="20"/>
          <w:szCs w:val="20"/>
        </w:rPr>
        <w:t>=</w:t>
      </w:r>
      <w:r w:rsidRPr="00EB5BEE">
        <w:rPr>
          <w:rStyle w:val="mord"/>
          <w:color w:val="000000"/>
          <w:sz w:val="20"/>
          <w:szCs w:val="20"/>
        </w:rPr>
        <w:t>3/</w:t>
      </w:r>
      <w:r w:rsidRPr="00EB5BEE">
        <w:rPr>
          <w:rStyle w:val="mopen"/>
          <w:color w:val="000000"/>
          <w:sz w:val="20"/>
          <w:szCs w:val="20"/>
        </w:rPr>
        <w:t>(</w:t>
      </w:r>
      <w:r w:rsidRPr="00EB5BEE">
        <w:rPr>
          <w:rStyle w:val="mord"/>
          <w:color w:val="000000"/>
          <w:sz w:val="20"/>
          <w:szCs w:val="20"/>
        </w:rPr>
        <w:t>1</w:t>
      </w:r>
      <w:r w:rsidRPr="00EB5BEE">
        <w:rPr>
          <w:rStyle w:val="mbin"/>
          <w:color w:val="000000"/>
          <w:sz w:val="20"/>
          <w:szCs w:val="20"/>
        </w:rPr>
        <w:t>+</w:t>
      </w:r>
      <w:r w:rsidRPr="00EB5BEE">
        <w:rPr>
          <w:rStyle w:val="mord"/>
          <w:color w:val="000000"/>
          <w:sz w:val="20"/>
          <w:szCs w:val="20"/>
        </w:rPr>
        <w:t>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0.75</w:t>
      </w:r>
      <w:r w:rsidRPr="00EB5BEE">
        <w:rPr>
          <w:color w:val="000000"/>
          <w:sz w:val="20"/>
          <w:szCs w:val="20"/>
        </w:rPr>
        <w:t>. Recall</w:t>
      </w:r>
      <w:r w:rsidRPr="00EB5BEE">
        <w:rPr>
          <w:rStyle w:val="apple-converted-space"/>
          <w:color w:val="000000"/>
          <w:sz w:val="20"/>
          <w:szCs w:val="20"/>
        </w:rPr>
        <w:t> </w:t>
      </w:r>
      <w:r w:rsidRPr="00EB5BEE">
        <w:rPr>
          <w:rStyle w:val="katex-mathml"/>
          <w:color w:val="000000"/>
          <w:sz w:val="20"/>
          <w:szCs w:val="20"/>
        </w:rPr>
        <w:t>=3/(0+3)=1.0</w:t>
      </w:r>
      <w:r w:rsidRPr="00EB5BEE">
        <w:rPr>
          <w:rStyle w:val="mrel"/>
          <w:color w:val="000000"/>
          <w:sz w:val="20"/>
          <w:szCs w:val="20"/>
        </w:rPr>
        <w:t>=</w:t>
      </w:r>
      <w:r w:rsidRPr="00EB5BEE">
        <w:rPr>
          <w:rStyle w:val="mord"/>
          <w:color w:val="000000"/>
          <w:sz w:val="20"/>
          <w:szCs w:val="20"/>
        </w:rPr>
        <w:t>3/</w:t>
      </w:r>
      <w:r w:rsidRPr="00EB5BEE">
        <w:rPr>
          <w:rStyle w:val="mopen"/>
          <w:color w:val="000000"/>
          <w:sz w:val="20"/>
          <w:szCs w:val="20"/>
        </w:rPr>
        <w:t>(</w:t>
      </w:r>
      <w:r w:rsidRPr="00EB5BEE">
        <w:rPr>
          <w:rStyle w:val="mord"/>
          <w:color w:val="000000"/>
          <w:sz w:val="20"/>
          <w:szCs w:val="20"/>
        </w:rPr>
        <w:t>0</w:t>
      </w:r>
      <w:r w:rsidRPr="00EB5BEE">
        <w:rPr>
          <w:rStyle w:val="mbin"/>
          <w:color w:val="000000"/>
          <w:sz w:val="20"/>
          <w:szCs w:val="20"/>
        </w:rPr>
        <w:t>+</w:t>
      </w:r>
      <w:r w:rsidRPr="00EB5BEE">
        <w:rPr>
          <w:rStyle w:val="mord"/>
          <w:color w:val="000000"/>
          <w:sz w:val="20"/>
          <w:szCs w:val="20"/>
        </w:rPr>
        <w:t>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1.0</w:t>
      </w:r>
      <w:r w:rsidRPr="00EB5BEE">
        <w:rPr>
          <w:color w:val="000000"/>
          <w:sz w:val="20"/>
          <w:szCs w:val="20"/>
        </w:rPr>
        <w:t>.</w:t>
      </w:r>
      <w:r w:rsidRPr="00EB5BEE">
        <w:rPr>
          <w:color w:val="000000"/>
          <w:sz w:val="20"/>
          <w:szCs w:val="20"/>
        </w:rPr>
        <w:br/>
        <w:t>F1</w:t>
      </w:r>
      <w:r w:rsidRPr="00EB5BEE">
        <w:rPr>
          <w:rStyle w:val="apple-converted-space"/>
          <w:color w:val="000000"/>
          <w:sz w:val="20"/>
          <w:szCs w:val="20"/>
        </w:rPr>
        <w:t> </w:t>
      </w:r>
      <w:r w:rsidRPr="00EB5BEE">
        <w:rPr>
          <w:rStyle w:val="katex-mathml"/>
          <w:color w:val="000000"/>
          <w:sz w:val="20"/>
          <w:szCs w:val="20"/>
        </w:rPr>
        <w:t>=2×0.75×10.75+1≈0.857</w:t>
      </w:r>
      <w:r w:rsidRPr="00EB5BEE">
        <w:rPr>
          <w:rStyle w:val="mrel"/>
          <w:color w:val="000000"/>
          <w:sz w:val="20"/>
          <w:szCs w:val="20"/>
        </w:rPr>
        <w:t>=</w:t>
      </w:r>
      <w:r w:rsidRPr="00EB5BEE">
        <w:rPr>
          <w:rStyle w:val="mord"/>
          <w:color w:val="000000"/>
          <w:sz w:val="20"/>
          <w:szCs w:val="20"/>
        </w:rPr>
        <w:t>0.75</w:t>
      </w:r>
      <w:r w:rsidRPr="00EB5BEE">
        <w:rPr>
          <w:rStyle w:val="mbin"/>
          <w:color w:val="000000"/>
          <w:sz w:val="20"/>
          <w:szCs w:val="20"/>
        </w:rPr>
        <w:t>+</w:t>
      </w:r>
      <w:r w:rsidRPr="00EB5BEE">
        <w:rPr>
          <w:rStyle w:val="mord"/>
          <w:color w:val="000000"/>
          <w:sz w:val="20"/>
          <w:szCs w:val="20"/>
        </w:rPr>
        <w:t>12</w:t>
      </w:r>
      <w:r w:rsidRPr="00EB5BEE">
        <w:rPr>
          <w:rStyle w:val="mbin"/>
          <w:color w:val="000000"/>
          <w:sz w:val="20"/>
          <w:szCs w:val="20"/>
        </w:rPr>
        <w:t>×</w:t>
      </w:r>
      <w:r w:rsidRPr="00EB5BEE">
        <w:rPr>
          <w:rStyle w:val="mord"/>
          <w:color w:val="000000"/>
          <w:sz w:val="20"/>
          <w:szCs w:val="20"/>
        </w:rPr>
        <w:t>0.75</w:t>
      </w:r>
      <w:r w:rsidRPr="00EB5BEE">
        <w:rPr>
          <w:rStyle w:val="mbin"/>
          <w:color w:val="000000"/>
          <w:sz w:val="20"/>
          <w:szCs w:val="20"/>
        </w:rPr>
        <w:t>×</w:t>
      </w:r>
      <w:r w:rsidRPr="00EB5BEE">
        <w:rPr>
          <w:rStyle w:val="mord"/>
          <w:color w:val="000000"/>
          <w:sz w:val="20"/>
          <w:szCs w:val="20"/>
        </w:rPr>
        <w:t>1</w:t>
      </w:r>
      <w:r w:rsidRPr="00EB5BEE">
        <w:rPr>
          <w:rStyle w:val="vlist-s"/>
          <w:color w:val="000000"/>
          <w:sz w:val="20"/>
          <w:szCs w:val="20"/>
        </w:rPr>
        <w:t>​</w:t>
      </w:r>
      <w:r w:rsidRPr="00EB5BEE">
        <w:rPr>
          <w:rStyle w:val="mrel"/>
          <w:color w:val="000000"/>
          <w:sz w:val="20"/>
          <w:szCs w:val="20"/>
        </w:rPr>
        <w:t>≈</w:t>
      </w:r>
      <w:r w:rsidRPr="00EB5BEE">
        <w:rPr>
          <w:rStyle w:val="mord"/>
          <w:color w:val="000000"/>
          <w:sz w:val="20"/>
          <w:szCs w:val="20"/>
        </w:rPr>
        <w:t>0.857</w:t>
      </w:r>
      <w:r w:rsidRPr="00EB5BEE">
        <w:rPr>
          <w:color w:val="000000"/>
          <w:sz w:val="20"/>
          <w:szCs w:val="20"/>
        </w:rPr>
        <w:t>.</w:t>
      </w:r>
      <w:r w:rsidRPr="00EB5BEE">
        <w:rPr>
          <w:color w:val="000000"/>
          <w:sz w:val="20"/>
          <w:szCs w:val="20"/>
        </w:rPr>
        <w:br/>
        <w:t>→ Fewer, targeted predictions boost</w:t>
      </w:r>
      <w:r w:rsidRPr="00EB5BEE">
        <w:rPr>
          <w:rStyle w:val="apple-converted-space"/>
          <w:color w:val="000000"/>
          <w:sz w:val="20"/>
          <w:szCs w:val="20"/>
        </w:rPr>
        <w:t> </w:t>
      </w:r>
      <w:r w:rsidRPr="00EB5BEE">
        <w:rPr>
          <w:rStyle w:val="Strong"/>
          <w:b w:val="0"/>
          <w:bCs w:val="0"/>
          <w:color w:val="000000"/>
          <w:sz w:val="20"/>
          <w:szCs w:val="20"/>
        </w:rPr>
        <w:t>precision</w:t>
      </w:r>
      <w:r w:rsidRPr="00EB5BEE">
        <w:rPr>
          <w:rStyle w:val="apple-converted-space"/>
          <w:color w:val="000000"/>
          <w:sz w:val="20"/>
          <w:szCs w:val="20"/>
        </w:rPr>
        <w:t> </w:t>
      </w:r>
      <w:r w:rsidRPr="00EB5BEE">
        <w:rPr>
          <w:color w:val="000000"/>
          <w:sz w:val="20"/>
          <w:szCs w:val="20"/>
        </w:rPr>
        <w:t xml:space="preserve">→ </w:t>
      </w:r>
      <w:r w:rsidRPr="00EB5BEE">
        <w:rPr>
          <w:b/>
          <w:bCs/>
          <w:color w:val="000000"/>
          <w:sz w:val="20"/>
          <w:szCs w:val="20"/>
        </w:rPr>
        <w:t>higher F1, even with identical GT and ETD</w:t>
      </w:r>
      <w:r w:rsidRPr="00EB5BEE">
        <w:rPr>
          <w:color w:val="000000"/>
          <w:sz w:val="20"/>
          <w:szCs w:val="20"/>
        </w:rPr>
        <w:t>.</w:t>
      </w:r>
    </w:p>
    <w:p w14:paraId="7C7B06BC" w14:textId="75E262E7" w:rsidR="004F0F48" w:rsidRPr="004F0F48" w:rsidRDefault="004F0F48" w:rsidP="00C10997">
      <w:pPr>
        <w:pStyle w:val="RAN4Observation"/>
        <w:rPr>
          <w:b/>
          <w:bCs/>
          <w:color w:val="000000"/>
        </w:rPr>
      </w:pPr>
      <w:r>
        <w:rPr>
          <w:b/>
          <w:bCs/>
          <w:color w:val="000000"/>
        </w:rPr>
        <w:t>T</w:t>
      </w:r>
      <w:r w:rsidRPr="004F0F48">
        <w:rPr>
          <w:b/>
          <w:bCs/>
          <w:color w:val="000000"/>
        </w:rPr>
        <w:t>wo predictors with identical true detections can yield very different F1 scores solely because of their reporting style: a periodic predictor fires on every sampling instant, generating many unmatched predictions that inflate the false-positive counter n1, lower precision, and drive F1 down, whereas an event-based predictor reports only near likely A3 triggers, keeping n1 small and precision</w:t>
      </w:r>
      <w:r>
        <w:rPr>
          <w:b/>
          <w:bCs/>
          <w:color w:val="000000"/>
        </w:rPr>
        <w:t xml:space="preserve">, </w:t>
      </w:r>
      <w:r w:rsidRPr="004F0F48">
        <w:rPr>
          <w:b/>
          <w:bCs/>
          <w:color w:val="000000"/>
        </w:rPr>
        <w:t>and thus F1</w:t>
      </w:r>
      <w:r>
        <w:rPr>
          <w:b/>
          <w:bCs/>
          <w:color w:val="000000"/>
        </w:rPr>
        <w:t>,</w:t>
      </w:r>
      <w:r w:rsidRPr="004F0F48">
        <w:rPr>
          <w:b/>
          <w:bCs/>
          <w:color w:val="000000"/>
        </w:rPr>
        <w:t>much higher. This demonstrates that F1 intertwines true predictive ability with reporting frequency, so RAN4 conformance tests based only on F1 could rate equally accurate models very differently depending on whether they use periodic or event-based reporting</w:t>
      </w:r>
    </w:p>
    <w:p w14:paraId="6BE10279" w14:textId="747FE3DC" w:rsidR="00C10997" w:rsidRPr="00C10997" w:rsidRDefault="00C10997" w:rsidP="00C10997">
      <w:pPr>
        <w:pStyle w:val="NormalWeb"/>
        <w:rPr>
          <w:color w:val="000000"/>
          <w:sz w:val="20"/>
          <w:szCs w:val="20"/>
        </w:rPr>
      </w:pPr>
      <w:r w:rsidRPr="00C10997">
        <w:rPr>
          <w:color w:val="000000"/>
          <w:sz w:val="20"/>
          <w:szCs w:val="20"/>
        </w:rPr>
        <w:t>Even if the metric definition is resolved,</w:t>
      </w:r>
      <w:r w:rsidRPr="00C10997">
        <w:rPr>
          <w:rStyle w:val="apple-converted-space"/>
          <w:color w:val="000000"/>
          <w:sz w:val="20"/>
          <w:szCs w:val="20"/>
        </w:rPr>
        <w:t> </w:t>
      </w:r>
      <w:r w:rsidRPr="00C10997">
        <w:rPr>
          <w:rStyle w:val="Strong"/>
          <w:color w:val="000000"/>
          <w:sz w:val="20"/>
          <w:szCs w:val="20"/>
        </w:rPr>
        <w:t>practical testing with the F1 score is resource-intensive</w:t>
      </w:r>
      <w:r w:rsidRPr="00C10997">
        <w:rPr>
          <w:color w:val="000000"/>
          <w:sz w:val="20"/>
          <w:szCs w:val="20"/>
        </w:rPr>
        <w:t>. Obtaining a statistically reliable F1 score requires large datasets with accurately labeled events across varied radio conditions, UE mobility patterns, and network deployments. This means extensive simulations and/or field trials to capture enough cases of true positives, false positives, and false negatives. The complexity of setting up such tests, combined with the need for repeated measurements under controlled conditions, creates a high overhead for both equipment vendors and test labs.</w:t>
      </w:r>
    </w:p>
    <w:p w14:paraId="3228D4D1" w14:textId="77777777" w:rsidR="00C10997" w:rsidRPr="00C10997" w:rsidRDefault="00C10997" w:rsidP="00C10997">
      <w:pPr>
        <w:pStyle w:val="NormalWeb"/>
        <w:rPr>
          <w:color w:val="000000"/>
          <w:sz w:val="20"/>
          <w:szCs w:val="20"/>
        </w:rPr>
      </w:pPr>
      <w:r w:rsidRPr="00C10997">
        <w:rPr>
          <w:color w:val="000000"/>
          <w:sz w:val="20"/>
          <w:szCs w:val="20"/>
        </w:rPr>
        <w:t xml:space="preserve">These challenges suggest that while the F1 score is conceptually useful for capturing the trade-off between precision and recall, it may not be the most practical or unambiguous metric for RAN4 conformance testing. The variability </w:t>
      </w:r>
      <w:r w:rsidRPr="00C10997">
        <w:rPr>
          <w:color w:val="000000"/>
          <w:sz w:val="20"/>
          <w:szCs w:val="20"/>
        </w:rPr>
        <w:lastRenderedPageBreak/>
        <w:t>introduced by prediction mode (periodic vs event-based), multi-target scenarios, and the high cost of data collection calls for simpler, more deterministic metrics that can still ensure prediction quality without excessive testing burden.</w:t>
      </w:r>
    </w:p>
    <w:p w14:paraId="2A526B1D" w14:textId="3C0BEE3C" w:rsidR="007576A9" w:rsidRPr="007576A9" w:rsidRDefault="007576A9" w:rsidP="007576A9">
      <w:pPr>
        <w:pStyle w:val="NormalWeb"/>
        <w:rPr>
          <w:color w:val="000000"/>
          <w:sz w:val="20"/>
          <w:szCs w:val="20"/>
        </w:rPr>
      </w:pPr>
      <w:r w:rsidRPr="007576A9">
        <w:rPr>
          <w:sz w:val="20"/>
          <w:szCs w:val="20"/>
        </w:rPr>
        <w:t xml:space="preserve">In order </w:t>
      </w:r>
      <w:r w:rsidRPr="007576A9">
        <w:rPr>
          <w:color w:val="000000"/>
          <w:sz w:val="20"/>
          <w:szCs w:val="20"/>
        </w:rPr>
        <w:t>to calculate</w:t>
      </w:r>
      <w:r w:rsidRPr="007576A9">
        <w:rPr>
          <w:rStyle w:val="apple-converted-space"/>
          <w:color w:val="000000"/>
          <w:sz w:val="20"/>
          <w:szCs w:val="20"/>
        </w:rPr>
        <w:t> </w:t>
      </w:r>
      <w:r w:rsidRPr="002215E8">
        <w:rPr>
          <w:rStyle w:val="Strong"/>
          <w:b w:val="0"/>
          <w:bCs w:val="0"/>
          <w:color w:val="000000"/>
          <w:sz w:val="20"/>
          <w:szCs w:val="20"/>
        </w:rPr>
        <w:t>F1 = 2 · (Precision · Recall)/(Precision + Recall)</w:t>
      </w:r>
      <w:r w:rsidRPr="002215E8">
        <w:rPr>
          <w:rStyle w:val="apple-converted-space"/>
          <w:b/>
          <w:bCs/>
          <w:color w:val="000000"/>
          <w:sz w:val="20"/>
          <w:szCs w:val="20"/>
        </w:rPr>
        <w:t> </w:t>
      </w:r>
      <w:r w:rsidRPr="007576A9">
        <w:rPr>
          <w:color w:val="000000"/>
          <w:sz w:val="20"/>
          <w:szCs w:val="20"/>
        </w:rPr>
        <w:t>we need</w:t>
      </w:r>
      <w:r w:rsidRPr="007576A9">
        <w:rPr>
          <w:rStyle w:val="apple-converted-space"/>
          <w:color w:val="000000"/>
          <w:sz w:val="20"/>
          <w:szCs w:val="20"/>
        </w:rPr>
        <w:t> </w:t>
      </w:r>
      <w:r w:rsidRPr="002215E8">
        <w:rPr>
          <w:rStyle w:val="Strong"/>
          <w:b w:val="0"/>
          <w:bCs w:val="0"/>
          <w:color w:val="000000"/>
          <w:sz w:val="20"/>
          <w:szCs w:val="20"/>
        </w:rPr>
        <w:t>both</w:t>
      </w:r>
      <w:r w:rsidRPr="007576A9">
        <w:rPr>
          <w:rStyle w:val="apple-converted-space"/>
          <w:color w:val="000000"/>
          <w:sz w:val="20"/>
          <w:szCs w:val="20"/>
        </w:rPr>
        <w:t> </w:t>
      </w:r>
      <w:r w:rsidRPr="007576A9">
        <w:rPr>
          <w:color w:val="000000"/>
          <w:sz w:val="20"/>
          <w:szCs w:val="20"/>
        </w:rPr>
        <w:t>precision</w:t>
      </w:r>
      <w:r w:rsidRPr="007576A9">
        <w:rPr>
          <w:rStyle w:val="apple-converted-space"/>
          <w:color w:val="000000"/>
          <w:sz w:val="20"/>
          <w:szCs w:val="20"/>
        </w:rPr>
        <w:t> </w:t>
      </w:r>
      <w:r w:rsidRPr="007576A9">
        <w:rPr>
          <w:rStyle w:val="Emphasis"/>
          <w:color w:val="000000"/>
          <w:sz w:val="20"/>
          <w:szCs w:val="20"/>
        </w:rPr>
        <w:t>and</w:t>
      </w:r>
      <w:r w:rsidRPr="007576A9">
        <w:rPr>
          <w:rStyle w:val="apple-converted-space"/>
          <w:color w:val="000000"/>
          <w:sz w:val="20"/>
          <w:szCs w:val="20"/>
        </w:rPr>
        <w:t> </w:t>
      </w:r>
      <w:r w:rsidRPr="007576A9">
        <w:rPr>
          <w:color w:val="000000"/>
          <w:sz w:val="20"/>
          <w:szCs w:val="20"/>
        </w:rPr>
        <w:t>recall.</w:t>
      </w:r>
    </w:p>
    <w:p w14:paraId="36E40B3B" w14:textId="77777777" w:rsidR="007576A9" w:rsidRPr="007576A9" w:rsidRDefault="007576A9" w:rsidP="007576A9">
      <w:pPr>
        <w:pStyle w:val="NormalWeb"/>
        <w:numPr>
          <w:ilvl w:val="0"/>
          <w:numId w:val="14"/>
        </w:numPr>
        <w:rPr>
          <w:color w:val="000000"/>
          <w:sz w:val="20"/>
          <w:szCs w:val="20"/>
        </w:rPr>
      </w:pPr>
      <w:r w:rsidRPr="007576A9">
        <w:rPr>
          <w:rStyle w:val="Strong"/>
          <w:color w:val="000000"/>
          <w:sz w:val="20"/>
          <w:szCs w:val="20"/>
        </w:rPr>
        <w:t>Precision</w:t>
      </w:r>
      <w:r w:rsidRPr="007576A9">
        <w:rPr>
          <w:rStyle w:val="apple-converted-space"/>
          <w:color w:val="000000"/>
          <w:sz w:val="20"/>
          <w:szCs w:val="20"/>
        </w:rPr>
        <w:t> </w:t>
      </w:r>
      <w:r w:rsidRPr="007576A9">
        <w:rPr>
          <w:color w:val="000000"/>
          <w:sz w:val="20"/>
          <w:szCs w:val="20"/>
        </w:rPr>
        <w:t>counts only the UE’s predictions, so the tester inspects a short window around each prediction.</w:t>
      </w:r>
    </w:p>
    <w:p w14:paraId="77324AFE" w14:textId="0B69E852" w:rsidR="00B075CF" w:rsidRPr="00B075CF" w:rsidRDefault="007576A9" w:rsidP="007576A9">
      <w:pPr>
        <w:pStyle w:val="NormalWeb"/>
        <w:numPr>
          <w:ilvl w:val="0"/>
          <w:numId w:val="14"/>
        </w:numPr>
        <w:rPr>
          <w:color w:val="000000"/>
          <w:sz w:val="20"/>
          <w:szCs w:val="20"/>
        </w:rPr>
      </w:pPr>
      <w:r w:rsidRPr="007576A9">
        <w:rPr>
          <w:rStyle w:val="Strong"/>
          <w:color w:val="000000"/>
          <w:sz w:val="20"/>
          <w:szCs w:val="20"/>
        </w:rPr>
        <w:t>Recall</w:t>
      </w:r>
      <w:r w:rsidRPr="007576A9">
        <w:rPr>
          <w:color w:val="000000"/>
          <w:sz w:val="20"/>
          <w:szCs w:val="20"/>
        </w:rPr>
        <w:t>, however, is the share of</w:t>
      </w:r>
      <w:r w:rsidRPr="007576A9">
        <w:rPr>
          <w:rStyle w:val="apple-converted-space"/>
          <w:color w:val="000000"/>
          <w:sz w:val="20"/>
          <w:szCs w:val="20"/>
        </w:rPr>
        <w:t> </w:t>
      </w:r>
      <w:r w:rsidRPr="007576A9">
        <w:rPr>
          <w:rStyle w:val="Emphasis"/>
          <w:color w:val="000000"/>
          <w:sz w:val="20"/>
          <w:szCs w:val="20"/>
        </w:rPr>
        <w:t>all</w:t>
      </w:r>
      <w:r w:rsidRPr="007576A9">
        <w:rPr>
          <w:rStyle w:val="apple-converted-space"/>
          <w:color w:val="000000"/>
          <w:sz w:val="20"/>
          <w:szCs w:val="20"/>
        </w:rPr>
        <w:t> </w:t>
      </w:r>
      <w:r w:rsidRPr="007576A9">
        <w:rPr>
          <w:color w:val="000000"/>
          <w:sz w:val="20"/>
          <w:szCs w:val="20"/>
        </w:rPr>
        <w:t>real A3 events that were successfully predicted. To obtain that denominator the tester must first locate</w:t>
      </w:r>
      <w:r w:rsidRPr="007576A9">
        <w:rPr>
          <w:rStyle w:val="apple-converted-space"/>
          <w:color w:val="000000"/>
          <w:sz w:val="20"/>
          <w:szCs w:val="20"/>
        </w:rPr>
        <w:t> </w:t>
      </w:r>
      <w:r w:rsidRPr="002215E8">
        <w:rPr>
          <w:rStyle w:val="Strong"/>
          <w:b w:val="0"/>
          <w:bCs w:val="0"/>
          <w:color w:val="000000"/>
          <w:sz w:val="20"/>
          <w:szCs w:val="20"/>
        </w:rPr>
        <w:t>every ground-truth A3 trigger</w:t>
      </w:r>
      <w:r w:rsidRPr="007576A9">
        <w:rPr>
          <w:rStyle w:val="apple-converted-space"/>
          <w:color w:val="000000"/>
          <w:sz w:val="20"/>
          <w:szCs w:val="20"/>
        </w:rPr>
        <w:t> </w:t>
      </w:r>
      <w:r w:rsidRPr="007576A9">
        <w:rPr>
          <w:color w:val="000000"/>
          <w:sz w:val="20"/>
          <w:szCs w:val="20"/>
        </w:rPr>
        <w:t>in the entire trace, even during long stretches where the UE made no predictions.</w:t>
      </w:r>
    </w:p>
    <w:p w14:paraId="2B19266C" w14:textId="04693E05" w:rsidR="00B075CF" w:rsidRDefault="00B075CF" w:rsidP="007576A9">
      <w:pPr>
        <w:pStyle w:val="NormalWeb"/>
        <w:rPr>
          <w:color w:val="000000"/>
          <w:sz w:val="20"/>
          <w:szCs w:val="20"/>
        </w:rPr>
      </w:pPr>
      <w:r w:rsidRPr="00B075CF">
        <w:rPr>
          <w:color w:val="000000"/>
          <w:sz w:val="20"/>
          <w:szCs w:val="20"/>
        </w:rPr>
        <w:t>Formula:</w:t>
      </w:r>
      <w:r w:rsidRPr="00B075CF">
        <w:rPr>
          <w:color w:val="000000"/>
          <w:sz w:val="20"/>
          <w:szCs w:val="20"/>
        </w:rPr>
        <w:br/>
      </w:r>
      <w:r w:rsidRPr="00B075CF">
        <w:rPr>
          <w:rStyle w:val="HTMLCode"/>
          <w:rFonts w:ascii="Times New Roman" w:eastAsiaTheme="majorEastAsia" w:hAnsi="Times New Roman" w:cs="Times New Roman"/>
          <w:color w:val="000000"/>
        </w:rPr>
        <w:t>Precision = True Positives / (True Positives + False Positives)</w:t>
      </w:r>
      <w:r w:rsidR="002215E8">
        <w:rPr>
          <w:rStyle w:val="HTMLCode"/>
          <w:rFonts w:ascii="Times New Roman" w:eastAsiaTheme="majorEastAsia" w:hAnsi="Times New Roman" w:cs="Times New Roman"/>
          <w:color w:val="000000"/>
        </w:rPr>
        <w:t xml:space="preserve">, </w:t>
      </w:r>
      <w:r w:rsidRPr="00B075CF">
        <w:rPr>
          <w:color w:val="000000"/>
          <w:sz w:val="20"/>
          <w:szCs w:val="20"/>
        </w:rPr>
        <w:t>Recall = True Positives / (True Positives + Missed Events)</w:t>
      </w:r>
    </w:p>
    <w:p w14:paraId="1A41C29F" w14:textId="58763D82" w:rsidR="002215E8" w:rsidRPr="002215E8" w:rsidRDefault="002215E8" w:rsidP="007576A9">
      <w:pPr>
        <w:pStyle w:val="NormalWeb"/>
        <w:rPr>
          <w:rFonts w:eastAsiaTheme="majorEastAsia"/>
          <w:color w:val="000000"/>
          <w:sz w:val="20"/>
          <w:szCs w:val="20"/>
        </w:rPr>
      </w:pPr>
      <w:r>
        <w:rPr>
          <w:color w:val="000000"/>
          <w:sz w:val="20"/>
          <w:szCs w:val="20"/>
        </w:rPr>
        <w:t xml:space="preserve">For defining RAN4 requirements for indirect </w:t>
      </w:r>
      <w:r w:rsidRPr="002215E8">
        <w:rPr>
          <w:color w:val="000000"/>
          <w:sz w:val="20"/>
          <w:szCs w:val="20"/>
        </w:rPr>
        <w:t>measurement-event prediction</w:t>
      </w:r>
      <w:r>
        <w:rPr>
          <w:color w:val="000000"/>
          <w:sz w:val="20"/>
          <w:szCs w:val="20"/>
        </w:rPr>
        <w:t xml:space="preserve"> we propose the following: </w:t>
      </w:r>
    </w:p>
    <w:p w14:paraId="418E2156" w14:textId="449E37EF" w:rsidR="002215E8" w:rsidRPr="002215E8" w:rsidRDefault="002215E8" w:rsidP="002215E8">
      <w:pPr>
        <w:pStyle w:val="NormalWeb"/>
        <w:rPr>
          <w:color w:val="000000"/>
          <w:sz w:val="20"/>
          <w:szCs w:val="20"/>
        </w:rPr>
      </w:pPr>
      <w:r w:rsidRPr="002215E8">
        <w:rPr>
          <w:b/>
          <w:bCs/>
          <w:color w:val="000000"/>
          <w:sz w:val="20"/>
          <w:szCs w:val="20"/>
        </w:rPr>
        <w:t>Precision requirement</w:t>
      </w:r>
      <w:r w:rsidRPr="002215E8">
        <w:rPr>
          <w:color w:val="000000"/>
          <w:sz w:val="20"/>
          <w:szCs w:val="20"/>
        </w:rPr>
        <w:br/>
        <w:t>For indirect measurement-event prediction the UE shall achieve a </w:t>
      </w:r>
      <w:r w:rsidRPr="002215E8">
        <w:rPr>
          <w:b/>
          <w:bCs/>
          <w:color w:val="000000"/>
          <w:sz w:val="20"/>
          <w:szCs w:val="20"/>
        </w:rPr>
        <w:t>windowed precision ≥ P_min</w:t>
      </w:r>
      <w:r w:rsidRPr="002215E8">
        <w:rPr>
          <w:color w:val="000000"/>
          <w:sz w:val="20"/>
          <w:szCs w:val="20"/>
        </w:rPr>
        <w:t xml:space="preserve"> within a defined lead-time window. Precision is calculated as the number of correctly predicted A3 events divided by the total number of predicted events, where a correct prediction is one that matches a ground-truth trigger inside the permitted Event-Time-Deviation and lead-time bounds. This single metric is both meaningful and efficient: it directly limits false positives (false alarms) that would otherwise waste resources on unnecessary handover preparation, and it can be tested by checking only the short time windows around each UE prediction, avoiding the full-trace scanning required for recall or F1. Precision is also sufficient for safety, because if a UE misses some true events the worst case is that the ordinary measurement process still triggers the A3 event and performs the handover. Such missed predictions merely reduce the early-handover benefit without risking dropped </w:t>
      </w:r>
      <w:r>
        <w:rPr>
          <w:color w:val="000000"/>
          <w:sz w:val="20"/>
          <w:szCs w:val="20"/>
        </w:rPr>
        <w:t>connectio</w:t>
      </w:r>
      <w:r w:rsidR="005B245A">
        <w:rPr>
          <w:color w:val="000000"/>
          <w:sz w:val="20"/>
          <w:szCs w:val="20"/>
        </w:rPr>
        <w:t>ns</w:t>
      </w:r>
    </w:p>
    <w:p w14:paraId="7D3684B0" w14:textId="7304AFE8" w:rsidR="005B245A" w:rsidRPr="00E73C33" w:rsidRDefault="002215E8" w:rsidP="00E73C33">
      <w:pPr>
        <w:pStyle w:val="NormalWeb"/>
        <w:rPr>
          <w:color w:val="000000"/>
          <w:sz w:val="20"/>
          <w:szCs w:val="20"/>
        </w:rPr>
      </w:pPr>
      <w:r w:rsidRPr="002215E8">
        <w:rPr>
          <w:b/>
          <w:bCs/>
          <w:color w:val="000000"/>
          <w:sz w:val="20"/>
          <w:szCs w:val="20"/>
        </w:rPr>
        <w:t>Lead-time window requirement</w:t>
      </w:r>
      <w:r w:rsidRPr="002215E8">
        <w:rPr>
          <w:color w:val="000000"/>
          <w:sz w:val="20"/>
          <w:szCs w:val="20"/>
        </w:rPr>
        <w:br/>
        <w:t>Every accepted prediction shall arrive inside a </w:t>
      </w:r>
      <w:r w:rsidRPr="002215E8">
        <w:rPr>
          <w:b/>
          <w:bCs/>
          <w:color w:val="000000"/>
          <w:sz w:val="20"/>
          <w:szCs w:val="20"/>
        </w:rPr>
        <w:t>lead-time window [L_min, L_max]</w:t>
      </w:r>
      <w:r w:rsidRPr="002215E8">
        <w:rPr>
          <w:color w:val="000000"/>
          <w:sz w:val="20"/>
          <w:szCs w:val="20"/>
        </w:rPr>
        <w:t>, meaning it is reported </w:t>
      </w:r>
      <w:r w:rsidRPr="002215E8">
        <w:rPr>
          <w:b/>
          <w:bCs/>
          <w:color w:val="000000"/>
          <w:sz w:val="20"/>
          <w:szCs w:val="20"/>
        </w:rPr>
        <w:t>at least L_min before the true A3 trigger but no more than L_max ahead</w:t>
      </w:r>
      <w:r w:rsidRPr="002215E8">
        <w:rPr>
          <w:color w:val="000000"/>
          <w:sz w:val="20"/>
          <w:szCs w:val="20"/>
        </w:rPr>
        <w:t>. The lower bound </w:t>
      </w:r>
      <w:r w:rsidRPr="002215E8">
        <w:rPr>
          <w:b/>
          <w:bCs/>
          <w:color w:val="000000"/>
          <w:sz w:val="20"/>
          <w:szCs w:val="20"/>
        </w:rPr>
        <w:t>L_min</w:t>
      </w:r>
      <w:r w:rsidRPr="002215E8">
        <w:rPr>
          <w:color w:val="000000"/>
          <w:sz w:val="20"/>
          <w:szCs w:val="20"/>
        </w:rPr>
        <w:t> guarantees that each prediction gives the gNB enough preparation time for resource reservation, beam setup, and signaling; predictions later than L_min bring no gain over legacy reporting. The upper bound </w:t>
      </w:r>
      <w:r w:rsidRPr="002215E8">
        <w:rPr>
          <w:b/>
          <w:bCs/>
          <w:color w:val="000000"/>
          <w:sz w:val="20"/>
          <w:szCs w:val="20"/>
        </w:rPr>
        <w:t>L_max</w:t>
      </w:r>
      <w:r w:rsidRPr="002215E8">
        <w:rPr>
          <w:color w:val="000000"/>
          <w:sz w:val="20"/>
          <w:szCs w:val="20"/>
        </w:rPr>
        <w:t> ensures predictions are </w:t>
      </w:r>
      <w:r w:rsidRPr="002215E8">
        <w:rPr>
          <w:b/>
          <w:bCs/>
          <w:color w:val="000000"/>
          <w:sz w:val="20"/>
          <w:szCs w:val="20"/>
        </w:rPr>
        <w:t>not so early that they become stale or unreliable</w:t>
      </w:r>
      <w:r w:rsidRPr="002215E8">
        <w:rPr>
          <w:color w:val="000000"/>
          <w:sz w:val="20"/>
          <w:szCs w:val="20"/>
        </w:rPr>
        <w:t>, avoiding premature handover preparation or resource holding. By enforcing this two-sided window, RAN4 ties the UE’s predictive reporting to a practical, actionable time frame, ensuring predictions are both timely and trustworthy for mobility optimization.</w:t>
      </w:r>
      <w:r w:rsidR="00E73C33">
        <w:rPr>
          <w:noProof/>
          <w:color w:val="000000"/>
          <w:sz w:val="20"/>
          <w:szCs w:val="20"/>
        </w:rPr>
        <w:drawing>
          <wp:inline distT="0" distB="0" distL="0" distR="0" wp14:anchorId="4E8999D3" wp14:editId="15DD559D">
            <wp:extent cx="6113145" cy="3319780"/>
            <wp:effectExtent l="0" t="0" r="0" b="0"/>
            <wp:docPr id="3585669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566940" name="Picture 358566940"/>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13145" cy="3319780"/>
                    </a:xfrm>
                    <a:prstGeom prst="rect">
                      <a:avLst/>
                    </a:prstGeom>
                  </pic:spPr>
                </pic:pic>
              </a:graphicData>
            </a:graphic>
          </wp:inline>
        </w:drawing>
      </w:r>
    </w:p>
    <w:p w14:paraId="7E898815" w14:textId="656D84D0" w:rsidR="005B245A" w:rsidRPr="005B245A" w:rsidRDefault="005B245A" w:rsidP="005B245A">
      <w:pPr>
        <w:pStyle w:val="Caption"/>
      </w:pPr>
      <w:r w:rsidRPr="00C50917">
        <w:t xml:space="preserve">Figure </w:t>
      </w:r>
      <w:r>
        <w:t>5</w:t>
      </w:r>
      <w:r w:rsidRPr="00C50917">
        <w:t xml:space="preserve">. </w:t>
      </w:r>
      <w:r>
        <w:t>Lead-time window requirement</w:t>
      </w:r>
    </w:p>
    <w:p w14:paraId="48926A26" w14:textId="4E66A50F" w:rsidR="002215E8" w:rsidRDefault="002215E8" w:rsidP="002215E8">
      <w:pPr>
        <w:pStyle w:val="NormalWeb"/>
        <w:rPr>
          <w:color w:val="000000"/>
          <w:sz w:val="20"/>
          <w:szCs w:val="20"/>
        </w:rPr>
      </w:pPr>
      <w:r w:rsidRPr="002215E8">
        <w:rPr>
          <w:b/>
          <w:bCs/>
          <w:color w:val="000000"/>
          <w:sz w:val="20"/>
          <w:szCs w:val="20"/>
        </w:rPr>
        <w:lastRenderedPageBreak/>
        <w:t>Predicted-RSRP accuracy requirement</w:t>
      </w:r>
      <w:r w:rsidRPr="002215E8">
        <w:rPr>
          <w:color w:val="000000"/>
          <w:sz w:val="20"/>
          <w:szCs w:val="20"/>
        </w:rPr>
        <w:br/>
        <w:t>If the UE includes predicted Layer-3 RSRP values together with the event flag, these predictions shall meet the same absolute and/or relative accuracy limits that apply to conventional event-triggered RSRP measurements. Accurate predicted RSRPs give the gNB confidence in both the magnitude and the slope of the expected signal change, allowing it to rank target cells, fine-tune handover timing, and monitor model health by comparing predicted and subsequent measured values. This requirement ensures that the added information in the report is as reliable as today’s measured RSRP, enabling richer network decisions without compromising interoperability</w:t>
      </w:r>
      <w:r>
        <w:rPr>
          <w:color w:val="000000"/>
          <w:sz w:val="20"/>
          <w:szCs w:val="20"/>
        </w:rPr>
        <w:t>.</w:t>
      </w:r>
    </w:p>
    <w:p w14:paraId="5D77492C" w14:textId="7C83642D" w:rsidR="00E05C84" w:rsidRPr="00DF380E" w:rsidRDefault="00DF380E" w:rsidP="00AB0607">
      <w:pPr>
        <w:pStyle w:val="RAN4proposal"/>
        <w:spacing w:after="0"/>
        <w:contextualSpacing/>
        <w:rPr>
          <w:color w:val="000000"/>
          <w:szCs w:val="20"/>
        </w:rPr>
      </w:pPr>
      <w:r w:rsidRPr="00DF380E">
        <w:rPr>
          <w:rFonts w:cs="Times New Roman"/>
          <w:color w:val="000000"/>
          <w:szCs w:val="20"/>
        </w:rPr>
        <w:t>RAN4 Key Performance Metrics for Indirect Measurement-Event Prediction</w:t>
      </w:r>
    </w:p>
    <w:p w14:paraId="70958229" w14:textId="0F06760B" w:rsidR="00DF380E" w:rsidRPr="00DF380E" w:rsidRDefault="00DF380E" w:rsidP="00AB0607">
      <w:pPr>
        <w:pStyle w:val="NormalWeb"/>
        <w:spacing w:after="0" w:afterAutospacing="0"/>
        <w:contextualSpacing/>
        <w:rPr>
          <w:b/>
          <w:bCs/>
          <w:color w:val="000000"/>
          <w:sz w:val="20"/>
          <w:szCs w:val="20"/>
        </w:rPr>
      </w:pPr>
      <w:r w:rsidRPr="00DF380E">
        <w:rPr>
          <w:b/>
          <w:bCs/>
          <w:color w:val="000000"/>
          <w:sz w:val="20"/>
          <w:szCs w:val="20"/>
        </w:rPr>
        <w:t>Windowed precision ≥ P_min</w:t>
      </w:r>
      <w:r w:rsidRPr="00DF380E">
        <w:rPr>
          <w:color w:val="000000"/>
          <w:sz w:val="20"/>
          <w:szCs w:val="20"/>
        </w:rPr>
        <w:t xml:space="preserve"> – </w:t>
      </w:r>
      <w:r w:rsidRPr="00DF380E">
        <w:rPr>
          <w:b/>
          <w:bCs/>
          <w:color w:val="000000"/>
          <w:sz w:val="20"/>
          <w:szCs w:val="20"/>
        </w:rPr>
        <w:t>Precision is the ratio of correctly predicted A3 events to all predicted events, counting only matches within the allowed</w:t>
      </w:r>
      <w:r>
        <w:rPr>
          <w:b/>
          <w:bCs/>
          <w:color w:val="000000"/>
          <w:sz w:val="20"/>
          <w:szCs w:val="20"/>
        </w:rPr>
        <w:t xml:space="preserve"> </w:t>
      </w:r>
      <w:r w:rsidRPr="00DF380E">
        <w:rPr>
          <w:b/>
          <w:bCs/>
          <w:color w:val="000000"/>
          <w:sz w:val="20"/>
          <w:szCs w:val="20"/>
        </w:rPr>
        <w:t>lead-time window. This directly limits false positives (false alarms) that would otherwise waste handover resources</w:t>
      </w:r>
    </w:p>
    <w:p w14:paraId="32AF501D" w14:textId="77777777" w:rsidR="00DF380E" w:rsidRPr="00DF380E" w:rsidRDefault="00DF380E" w:rsidP="00AB0607">
      <w:pPr>
        <w:pStyle w:val="NormalWeb"/>
        <w:spacing w:after="0" w:afterAutospacing="0"/>
        <w:contextualSpacing/>
        <w:rPr>
          <w:b/>
          <w:bCs/>
          <w:color w:val="000000"/>
          <w:sz w:val="20"/>
          <w:szCs w:val="20"/>
        </w:rPr>
      </w:pPr>
      <w:r w:rsidRPr="00DF380E">
        <w:rPr>
          <w:b/>
          <w:bCs/>
          <w:color w:val="000000"/>
          <w:sz w:val="20"/>
          <w:szCs w:val="20"/>
        </w:rPr>
        <w:t>Lead-time window [L_min, L_max]</w:t>
      </w:r>
      <w:r w:rsidRPr="00DF380E">
        <w:rPr>
          <w:color w:val="000000"/>
          <w:sz w:val="20"/>
          <w:szCs w:val="20"/>
        </w:rPr>
        <w:t xml:space="preserve"> – </w:t>
      </w:r>
      <w:r w:rsidRPr="00DF380E">
        <w:rPr>
          <w:b/>
          <w:bCs/>
          <w:color w:val="000000"/>
          <w:sz w:val="20"/>
          <w:szCs w:val="20"/>
        </w:rPr>
        <w:t>Each accepted prediction must arrive at least L_min but no more than L_max before the actual A3 trigger. The lower bound ensures sufficient time for resource reservation and signalling; the upper bound prevents stale or premature predictions.</w:t>
      </w:r>
    </w:p>
    <w:p w14:paraId="0AA12DB3" w14:textId="2949A2C2" w:rsidR="00DF380E" w:rsidRDefault="00DF380E" w:rsidP="00AB0607">
      <w:pPr>
        <w:pStyle w:val="NormalWeb"/>
        <w:spacing w:after="0" w:afterAutospacing="0"/>
        <w:contextualSpacing/>
        <w:rPr>
          <w:b/>
          <w:bCs/>
          <w:color w:val="000000"/>
          <w:sz w:val="20"/>
          <w:szCs w:val="20"/>
        </w:rPr>
      </w:pPr>
      <w:r w:rsidRPr="00DF380E">
        <w:rPr>
          <w:b/>
          <w:bCs/>
          <w:color w:val="000000"/>
          <w:sz w:val="20"/>
          <w:szCs w:val="20"/>
        </w:rPr>
        <w:t>Predicted-RSRP accuracy</w:t>
      </w:r>
      <w:r w:rsidRPr="00DF380E">
        <w:rPr>
          <w:color w:val="000000"/>
          <w:sz w:val="20"/>
          <w:szCs w:val="20"/>
        </w:rPr>
        <w:t xml:space="preserve"> – </w:t>
      </w:r>
      <w:r w:rsidRPr="00DF380E">
        <w:rPr>
          <w:b/>
          <w:bCs/>
          <w:color w:val="000000"/>
          <w:sz w:val="20"/>
          <w:szCs w:val="20"/>
        </w:rPr>
        <w:t>UE reports predicted Layer-3 RSRP values with the event</w:t>
      </w:r>
      <w:r w:rsidR="00EB00AB">
        <w:rPr>
          <w:b/>
          <w:bCs/>
          <w:color w:val="000000"/>
          <w:sz w:val="20"/>
          <w:szCs w:val="20"/>
        </w:rPr>
        <w:t>. T</w:t>
      </w:r>
      <w:r w:rsidRPr="00DF380E">
        <w:rPr>
          <w:b/>
          <w:bCs/>
          <w:color w:val="000000"/>
          <w:sz w:val="20"/>
          <w:szCs w:val="20"/>
        </w:rPr>
        <w:t>hose predictions shall meet the same absolute and/or relative accuracy limits defined for conventional A3 measurements, enabling correct target-cell ranking and handover timing.</w:t>
      </w:r>
    </w:p>
    <w:p w14:paraId="167168DC" w14:textId="021D8F01" w:rsidR="00E05C84" w:rsidRPr="00ED7C41" w:rsidRDefault="00EB00AB" w:rsidP="002215E8">
      <w:pPr>
        <w:pStyle w:val="NormalWeb"/>
        <w:rPr>
          <w:b/>
          <w:bCs/>
          <w:color w:val="000000"/>
          <w:sz w:val="20"/>
          <w:szCs w:val="20"/>
        </w:rPr>
      </w:pPr>
      <w:r w:rsidRPr="00EB00AB">
        <w:rPr>
          <w:color w:val="000000"/>
          <w:sz w:val="20"/>
          <w:szCs w:val="20"/>
          <w:lang w:val="en-GB"/>
        </w:rPr>
        <w:t>These KPIs and performance requirements apply to both time-domain Case A and Case B, but individual target values may differ to match their distinct objectives: Case A emphasises early-warning mobility optimisation with stronger minimum lead-time and stricter precision, while Case B focuses on measurement-overhead reduction with shorter or zero minimum lead-time and tighter emphasis on RSRP reconstruction accuracy</w:t>
      </w:r>
      <w:r w:rsidRPr="00EB00AB">
        <w:rPr>
          <w:b/>
          <w:bCs/>
          <w:color w:val="000000"/>
          <w:sz w:val="20"/>
          <w:szCs w:val="20"/>
          <w:lang w:val="en-GB"/>
        </w:rPr>
        <w:t>.</w:t>
      </w:r>
    </w:p>
    <w:p w14:paraId="11D2CD84" w14:textId="21B43FCD" w:rsidR="00954308" w:rsidRDefault="00177A97" w:rsidP="001C1761">
      <w:pPr>
        <w:pStyle w:val="RAN4H2"/>
        <w:rPr>
          <w:lang w:val="en-US"/>
        </w:rPr>
      </w:pPr>
      <w:r>
        <w:rPr>
          <w:lang w:val="en-US"/>
        </w:rPr>
        <w:t>Measurement Reporting</w:t>
      </w:r>
      <w:r w:rsidR="003944EB">
        <w:rPr>
          <w:lang w:val="en-US"/>
        </w:rPr>
        <w:t xml:space="preserve"> and Model Monitoring </w:t>
      </w:r>
    </w:p>
    <w:p w14:paraId="0E41A12C" w14:textId="5DDBBCD0" w:rsidR="003944EB" w:rsidRPr="003944EB" w:rsidRDefault="003944EB" w:rsidP="003944EB">
      <w:pPr>
        <w:pStyle w:val="NormalWeb"/>
        <w:rPr>
          <w:color w:val="000000"/>
          <w:sz w:val="20"/>
          <w:szCs w:val="20"/>
        </w:rPr>
      </w:pPr>
      <w:r w:rsidRPr="003944EB">
        <w:rPr>
          <w:color w:val="000000"/>
          <w:sz w:val="20"/>
          <w:szCs w:val="20"/>
        </w:rPr>
        <w:t>When the UE performs indirect A3-event prediction it already computes a vector of future Layer-3 measurements (RSRP, optionally RSRQ/RS-SINR). If the UE reports only the binary outcome “A3 will trigger” the gNB loses visibility into these predicted values. Lacking this context the network cannot judge urgency, or apply cell-specific offsets , thus limiting the practical benefit of AI-aided mobility.</w:t>
      </w:r>
    </w:p>
    <w:p w14:paraId="36FEB67B" w14:textId="38C3B124" w:rsidR="003944EB" w:rsidRPr="003944EB" w:rsidRDefault="003944EB" w:rsidP="003944EB">
      <w:pPr>
        <w:pStyle w:val="NormalWeb"/>
        <w:rPr>
          <w:color w:val="000000"/>
          <w:sz w:val="20"/>
          <w:szCs w:val="20"/>
        </w:rPr>
      </w:pPr>
      <w:r w:rsidRPr="003944EB">
        <w:rPr>
          <w:color w:val="000000"/>
          <w:sz w:val="20"/>
          <w:szCs w:val="20"/>
        </w:rPr>
        <w:t>Including the predicted measurements in the event-triggered report would give the gNB richer information. The network could rank multiple UEs’ requests, decide whether to advance or delay the handover, and compare the prediction with subsequent actual measurements to detect drift or model faults.</w:t>
      </w:r>
      <w:r>
        <w:rPr>
          <w:color w:val="000000"/>
          <w:sz w:val="20"/>
          <w:szCs w:val="20"/>
        </w:rPr>
        <w:t xml:space="preserve"> </w:t>
      </w:r>
      <w:r w:rsidRPr="003944EB">
        <w:rPr>
          <w:color w:val="000000"/>
          <w:sz w:val="20"/>
          <w:szCs w:val="20"/>
        </w:rPr>
        <w:t>When the UE appends its predicted RSRP (and optionally RSRQ / RS-SINR or Δ-RSRP) to the A3-prediction report, the gNB acquires a quantitative picture of the upcoming radio environment instead of a single yes/no flag. With numeric forecasts for both serving and neighbour cells, the scheduler can</w:t>
      </w:r>
      <w:r w:rsidRPr="003944EB">
        <w:rPr>
          <w:rStyle w:val="apple-converted-space"/>
          <w:rFonts w:eastAsiaTheme="majorEastAsia"/>
          <w:color w:val="000000"/>
          <w:sz w:val="20"/>
          <w:szCs w:val="20"/>
        </w:rPr>
        <w:t> </w:t>
      </w:r>
      <w:r w:rsidRPr="003944EB">
        <w:rPr>
          <w:rStyle w:val="Strong"/>
          <w:b w:val="0"/>
          <w:bCs w:val="0"/>
          <w:color w:val="000000"/>
          <w:sz w:val="20"/>
          <w:szCs w:val="20"/>
        </w:rPr>
        <w:t>rank simultaneous requests</w:t>
      </w:r>
      <w:r w:rsidRPr="003944EB">
        <w:rPr>
          <w:color w:val="000000"/>
          <w:sz w:val="20"/>
          <w:szCs w:val="20"/>
        </w:rPr>
        <w:t>: a UE that predicts a –3 dB margin in 40 ms clearly needs faster attention than one forecasting a –0.5 dB margin in 150 ms. This enables smarter admission control, uplink-grant prioritization, and handover-preparation sequencing, particularly in hot-spot cells where dozens of UEs could approach the A3 threshold concurrently.</w:t>
      </w:r>
    </w:p>
    <w:p w14:paraId="223FF3D7" w14:textId="3528EE4D" w:rsidR="003944EB" w:rsidRPr="003944EB" w:rsidRDefault="003944EB" w:rsidP="003944EB">
      <w:pPr>
        <w:rPr>
          <w:rFonts w:cs="Times New Roman"/>
          <w:szCs w:val="20"/>
          <w:lang w:val="en-US"/>
        </w:rPr>
      </w:pPr>
      <w:r w:rsidRPr="003944EB">
        <w:rPr>
          <w:rFonts w:cs="Times New Roman"/>
          <w:color w:val="000000"/>
          <w:szCs w:val="20"/>
        </w:rPr>
        <w:t>Moreover, the gNB can use the predicted values to</w:t>
      </w:r>
      <w:r w:rsidRPr="003944EB">
        <w:rPr>
          <w:rStyle w:val="apple-converted-space"/>
          <w:rFonts w:cs="Times New Roman"/>
          <w:color w:val="000000"/>
          <w:szCs w:val="20"/>
        </w:rPr>
        <w:t> </w:t>
      </w:r>
      <w:r w:rsidRPr="003944EB">
        <w:rPr>
          <w:rStyle w:val="Strong"/>
          <w:rFonts w:cs="Times New Roman"/>
          <w:b w:val="0"/>
          <w:bCs w:val="0"/>
          <w:color w:val="000000"/>
          <w:szCs w:val="20"/>
        </w:rPr>
        <w:t>fine-tune handover timing</w:t>
      </w:r>
      <w:r w:rsidRPr="003944EB">
        <w:rPr>
          <w:rFonts w:cs="Times New Roman"/>
          <w:color w:val="000000"/>
          <w:szCs w:val="20"/>
        </w:rPr>
        <w:t>. If the forecast indicates only a shallow crossing of the threshold, the network may defer the command to avoid ping-pong; if it shows a steep, rapidly widening delta, it can expedite execution. After the handover, the gNB can</w:t>
      </w:r>
      <w:r w:rsidRPr="003944EB">
        <w:rPr>
          <w:rStyle w:val="apple-converted-space"/>
          <w:rFonts w:cs="Times New Roman"/>
          <w:color w:val="000000"/>
          <w:szCs w:val="20"/>
        </w:rPr>
        <w:t> </w:t>
      </w:r>
      <w:r w:rsidRPr="003944EB">
        <w:rPr>
          <w:rStyle w:val="Strong"/>
          <w:rFonts w:cs="Times New Roman"/>
          <w:b w:val="0"/>
          <w:bCs w:val="0"/>
          <w:color w:val="000000"/>
          <w:szCs w:val="20"/>
        </w:rPr>
        <w:t>cross-check the predictions against the UE’s subsequent actual measurements</w:t>
      </w:r>
      <w:r w:rsidRPr="003944EB">
        <w:rPr>
          <w:rFonts w:cs="Times New Roman"/>
          <w:color w:val="000000"/>
          <w:szCs w:val="20"/>
        </w:rPr>
        <w:t xml:space="preserve">. Systematic discrepancies </w:t>
      </w:r>
      <w:r>
        <w:rPr>
          <w:rFonts w:cs="Times New Roman"/>
          <w:color w:val="000000"/>
          <w:szCs w:val="20"/>
        </w:rPr>
        <w:t xml:space="preserve">may </w:t>
      </w:r>
      <w:r w:rsidRPr="003944EB">
        <w:rPr>
          <w:rFonts w:cs="Times New Roman"/>
          <w:color w:val="000000"/>
          <w:szCs w:val="20"/>
        </w:rPr>
        <w:t>reveal model drift, or context the model failed to capture (e.g., sudden interference)</w:t>
      </w:r>
    </w:p>
    <w:p w14:paraId="322BFE6D" w14:textId="5A3C5353" w:rsidR="007B7AD9" w:rsidRPr="003944EB" w:rsidRDefault="00EB00AB" w:rsidP="00D635A8">
      <w:pPr>
        <w:pStyle w:val="RAN4proposal"/>
        <w:rPr>
          <w:rFonts w:cs="Times New Roman"/>
          <w:szCs w:val="20"/>
          <w:lang w:val="en-US"/>
        </w:rPr>
      </w:pPr>
      <w:r w:rsidRPr="00EB00AB">
        <w:rPr>
          <w:rFonts w:cs="Times New Roman"/>
          <w:color w:val="000000"/>
          <w:szCs w:val="20"/>
        </w:rPr>
        <w:t>For indirect measurement-event prediction use case, the report should include the predicted RSRPs, and RAN4 shall assume similar RSRP accuracy requirements as those applied to predicted measurement RSRPs. The applicable accuracy levels may be further refined considering key factors such as observation-window length, prediction-window duration, and other configuration parameters.</w:t>
      </w:r>
    </w:p>
    <w:p w14:paraId="531FF1C9" w14:textId="77777777" w:rsidR="00CD7492" w:rsidRPr="00614DD8" w:rsidRDefault="00CD7492" w:rsidP="00A37002">
      <w:pPr>
        <w:pStyle w:val="RAN4H1"/>
        <w:rPr>
          <w:lang w:val="en-US"/>
        </w:rPr>
      </w:pPr>
      <w:bookmarkStart w:id="8" w:name="_Toc116995848"/>
      <w:r w:rsidRPr="00614DD8">
        <w:rPr>
          <w:lang w:val="en-US"/>
        </w:rPr>
        <w:t>Conclusion</w:t>
      </w:r>
      <w:bookmarkEnd w:id="8"/>
    </w:p>
    <w:p w14:paraId="78DF01E0" w14:textId="5CF8F3A7" w:rsidR="00AD66D6" w:rsidRDefault="00AD66D6" w:rsidP="001A7FC2">
      <w:bookmarkStart w:id="9" w:name="_Toc116995849"/>
      <w:r>
        <w:t>In this paper we provide our view on the Rel-19 AI/ML mobility</w:t>
      </w:r>
      <w:r w:rsidR="00B31338">
        <w:t xml:space="preserve"> measurement</w:t>
      </w:r>
      <w:r w:rsidR="002E662A">
        <w:t xml:space="preserve"> event prediction</w:t>
      </w:r>
      <w:r>
        <w:t xml:space="preserve"> scenario to be studied in RAN4 working group. </w:t>
      </w:r>
    </w:p>
    <w:p w14:paraId="2C99E24C" w14:textId="1E57D88D" w:rsidR="00CF4CC9" w:rsidRDefault="00AD66D6" w:rsidP="00AD66D6">
      <w:r>
        <w:t>The following Observations and Proposals were made:</w:t>
      </w:r>
    </w:p>
    <w:p w14:paraId="2DDED6E0" w14:textId="77777777" w:rsidR="00EB00AB" w:rsidRDefault="00EB00AB" w:rsidP="00EB00AB">
      <w:pPr>
        <w:pStyle w:val="RAN4Observation"/>
        <w:numPr>
          <w:ilvl w:val="0"/>
          <w:numId w:val="19"/>
        </w:numPr>
        <w:rPr>
          <w:b/>
          <w:bCs/>
          <w:color w:val="000000"/>
        </w:rPr>
      </w:pPr>
      <w:r w:rsidRPr="00EB00AB">
        <w:rPr>
          <w:b/>
          <w:bCs/>
          <w:color w:val="000000"/>
        </w:rPr>
        <w:lastRenderedPageBreak/>
        <w:t>Two predictors with identical true detections can yield very different F1 scores solely because of their reporting style: a periodic predictor fires on every sampling instant, generating many unmatched predictions that inflate the false-positive counter n1, lower precision, and drive F1 down, whereas an event-based predictor reports only near likely A3 triggers, keeping n1 small and precision, and thus F1,much higher. This demonstrates that F1 intertwines true predictive ability with reporting frequency, so RAN4 conformance tests based only on F1 could rate equally accurate models very differently depending on whether they use periodic or event-based reporting</w:t>
      </w:r>
    </w:p>
    <w:p w14:paraId="0C6B84D7" w14:textId="0AB4AA2A" w:rsidR="00EB00AB" w:rsidRPr="002A2437" w:rsidRDefault="00EB00AB" w:rsidP="00EB00AB">
      <w:pPr>
        <w:pStyle w:val="RAN4proposal"/>
        <w:numPr>
          <w:ilvl w:val="0"/>
          <w:numId w:val="20"/>
        </w:numPr>
        <w:rPr>
          <w:rFonts w:cs="Times New Roman"/>
          <w:color w:val="000000"/>
          <w:szCs w:val="20"/>
        </w:rPr>
      </w:pPr>
      <w:r w:rsidRPr="00EB00AB">
        <w:rPr>
          <w:rFonts w:cs="Times New Roman"/>
          <w:color w:val="000000"/>
          <w:szCs w:val="20"/>
        </w:rPr>
        <w:t>RAN4 should set similar performance requirements for indirect measurement-event prediction in Temporal Case A and Case B, but with different emphasis. Case A should focus more on prediction lead time and reliability to enable earlier, safe handover preparation. Case B should focus more on RSRP reconstruction accuracy and correctness of the derived event decision to ensure measurement-overhead reduction without mobility degradation</w:t>
      </w:r>
    </w:p>
    <w:p w14:paraId="24113449" w14:textId="77777777" w:rsidR="00EB00AB" w:rsidRPr="00DF380E" w:rsidRDefault="00EB00AB" w:rsidP="00B940D4">
      <w:pPr>
        <w:pStyle w:val="RAN4proposal"/>
        <w:spacing w:after="0"/>
        <w:contextualSpacing/>
        <w:rPr>
          <w:color w:val="000000"/>
          <w:szCs w:val="20"/>
        </w:rPr>
      </w:pPr>
      <w:r w:rsidRPr="00DF380E">
        <w:rPr>
          <w:rFonts w:cs="Times New Roman"/>
          <w:color w:val="000000"/>
          <w:szCs w:val="20"/>
        </w:rPr>
        <w:t>RAN4 Key Performance Metrics for Indirect Measurement-Event Prediction</w:t>
      </w:r>
    </w:p>
    <w:p w14:paraId="430F8A05" w14:textId="77777777" w:rsidR="00EB00AB" w:rsidRPr="00DF380E" w:rsidRDefault="00EB00AB" w:rsidP="00B940D4">
      <w:pPr>
        <w:pStyle w:val="NormalWeb"/>
        <w:spacing w:after="0" w:afterAutospacing="0"/>
        <w:contextualSpacing/>
        <w:rPr>
          <w:b/>
          <w:bCs/>
          <w:color w:val="000000"/>
          <w:sz w:val="20"/>
          <w:szCs w:val="20"/>
        </w:rPr>
      </w:pPr>
      <w:r w:rsidRPr="00DF380E">
        <w:rPr>
          <w:b/>
          <w:bCs/>
          <w:color w:val="000000"/>
          <w:sz w:val="20"/>
          <w:szCs w:val="20"/>
        </w:rPr>
        <w:t>Windowed precision ≥ P_min</w:t>
      </w:r>
      <w:r w:rsidRPr="00DF380E">
        <w:rPr>
          <w:color w:val="000000"/>
          <w:sz w:val="20"/>
          <w:szCs w:val="20"/>
        </w:rPr>
        <w:t xml:space="preserve"> – </w:t>
      </w:r>
      <w:r w:rsidRPr="00DF380E">
        <w:rPr>
          <w:b/>
          <w:bCs/>
          <w:color w:val="000000"/>
          <w:sz w:val="20"/>
          <w:szCs w:val="20"/>
        </w:rPr>
        <w:t>Precision is the ratio of correctly predicted A3 events to all predicted events, counting only matches within the allowed</w:t>
      </w:r>
      <w:r>
        <w:rPr>
          <w:b/>
          <w:bCs/>
          <w:color w:val="000000"/>
          <w:sz w:val="20"/>
          <w:szCs w:val="20"/>
        </w:rPr>
        <w:t xml:space="preserve"> </w:t>
      </w:r>
      <w:r w:rsidRPr="00DF380E">
        <w:rPr>
          <w:b/>
          <w:bCs/>
          <w:color w:val="000000"/>
          <w:sz w:val="20"/>
          <w:szCs w:val="20"/>
        </w:rPr>
        <w:t>lead-time window. This directly limits false positives (false alarms) that would otherwise waste handover resources</w:t>
      </w:r>
    </w:p>
    <w:p w14:paraId="462EAFD1" w14:textId="37DCE767" w:rsidR="00EB00AB" w:rsidRPr="00DF380E" w:rsidRDefault="00EB00AB" w:rsidP="00B940D4">
      <w:pPr>
        <w:pStyle w:val="NormalWeb"/>
        <w:spacing w:after="0" w:afterAutospacing="0"/>
        <w:contextualSpacing/>
        <w:rPr>
          <w:b/>
          <w:bCs/>
          <w:color w:val="000000"/>
          <w:sz w:val="20"/>
          <w:szCs w:val="20"/>
        </w:rPr>
      </w:pPr>
      <w:r w:rsidRPr="00DF380E">
        <w:rPr>
          <w:b/>
          <w:bCs/>
          <w:color w:val="000000"/>
          <w:sz w:val="20"/>
          <w:szCs w:val="20"/>
        </w:rPr>
        <w:t>Lead-time window [L_min, L_max]</w:t>
      </w:r>
      <w:r w:rsidRPr="00DF380E">
        <w:rPr>
          <w:color w:val="000000"/>
          <w:sz w:val="20"/>
          <w:szCs w:val="20"/>
        </w:rPr>
        <w:t xml:space="preserve"> – </w:t>
      </w:r>
      <w:r w:rsidRPr="00DF380E">
        <w:rPr>
          <w:b/>
          <w:bCs/>
          <w:color w:val="000000"/>
          <w:sz w:val="20"/>
          <w:szCs w:val="20"/>
        </w:rPr>
        <w:t xml:space="preserve">Each accepted prediction must arrive at least L_min but no more than L_max before the actual A3 trigger. The lower bound ensures sufficient time for resource reservation and </w:t>
      </w:r>
      <w:r w:rsidR="001D697F" w:rsidRPr="00DF380E">
        <w:rPr>
          <w:b/>
          <w:bCs/>
          <w:color w:val="000000"/>
          <w:sz w:val="20"/>
          <w:szCs w:val="20"/>
        </w:rPr>
        <w:t>signaling</w:t>
      </w:r>
      <w:r w:rsidRPr="00DF380E">
        <w:rPr>
          <w:b/>
          <w:bCs/>
          <w:color w:val="000000"/>
          <w:sz w:val="20"/>
          <w:szCs w:val="20"/>
        </w:rPr>
        <w:t>; the upper bound prevents stale or premature predictions.</w:t>
      </w:r>
    </w:p>
    <w:p w14:paraId="578E1FD1" w14:textId="316DB3B1" w:rsidR="00B940D4" w:rsidRDefault="00EB00AB" w:rsidP="00B940D4">
      <w:pPr>
        <w:pStyle w:val="NormalWeb"/>
        <w:spacing w:after="0" w:afterAutospacing="0"/>
        <w:contextualSpacing/>
        <w:rPr>
          <w:b/>
          <w:bCs/>
          <w:color w:val="000000"/>
          <w:sz w:val="20"/>
          <w:szCs w:val="20"/>
        </w:rPr>
      </w:pPr>
      <w:r w:rsidRPr="00DF380E">
        <w:rPr>
          <w:b/>
          <w:bCs/>
          <w:color w:val="000000"/>
          <w:sz w:val="20"/>
          <w:szCs w:val="20"/>
        </w:rPr>
        <w:t>Predicted-RSRP accuracy</w:t>
      </w:r>
      <w:r w:rsidRPr="00DF380E">
        <w:rPr>
          <w:color w:val="000000"/>
          <w:sz w:val="20"/>
          <w:szCs w:val="20"/>
        </w:rPr>
        <w:t xml:space="preserve"> – </w:t>
      </w:r>
      <w:r w:rsidRPr="00DF380E">
        <w:rPr>
          <w:b/>
          <w:bCs/>
          <w:color w:val="000000"/>
          <w:sz w:val="20"/>
          <w:szCs w:val="20"/>
        </w:rPr>
        <w:t>UE reports predicted Layer-3 RSRP values with the event</w:t>
      </w:r>
      <w:r>
        <w:rPr>
          <w:b/>
          <w:bCs/>
          <w:color w:val="000000"/>
          <w:sz w:val="20"/>
          <w:szCs w:val="20"/>
        </w:rPr>
        <w:t>. T</w:t>
      </w:r>
      <w:r w:rsidRPr="00DF380E">
        <w:rPr>
          <w:b/>
          <w:bCs/>
          <w:color w:val="000000"/>
          <w:sz w:val="20"/>
          <w:szCs w:val="20"/>
        </w:rPr>
        <w:t>hose predictions shall meet the same absolute and relative accuracy limits defined for conventional A3 measurements, enabling correct target-cell ranking and handover timing.</w:t>
      </w:r>
    </w:p>
    <w:p w14:paraId="7444228B" w14:textId="77777777" w:rsidR="00F53DB3" w:rsidRPr="00EB00AB" w:rsidRDefault="00F53DB3" w:rsidP="00B940D4">
      <w:pPr>
        <w:pStyle w:val="NormalWeb"/>
        <w:spacing w:after="0" w:afterAutospacing="0"/>
        <w:contextualSpacing/>
        <w:rPr>
          <w:b/>
          <w:bCs/>
          <w:color w:val="000000"/>
          <w:sz w:val="20"/>
          <w:szCs w:val="20"/>
        </w:rPr>
      </w:pPr>
    </w:p>
    <w:p w14:paraId="7CDE88D2" w14:textId="5696CD3A" w:rsidR="00EB00AB" w:rsidRPr="00EB00AB" w:rsidRDefault="00EB00AB" w:rsidP="00AD66D6">
      <w:pPr>
        <w:pStyle w:val="RAN4proposal"/>
        <w:rPr>
          <w:rFonts w:cs="Times New Roman"/>
          <w:szCs w:val="20"/>
          <w:lang w:val="en-US"/>
        </w:rPr>
      </w:pPr>
      <w:r w:rsidRPr="00EB00AB">
        <w:rPr>
          <w:rFonts w:cs="Times New Roman"/>
          <w:color w:val="000000"/>
          <w:szCs w:val="20"/>
        </w:rPr>
        <w:t>For indirect measurement-event prediction use case, the report should include the predicted RSRPs, and RAN4 shall assume similar RSRP accuracy requirements as those applied to predicted measurement RSRPs. The applicable accuracy levels may be further refined considering key factors such as observation-window length, prediction-window duration, and other configuration parameters.</w:t>
      </w:r>
    </w:p>
    <w:p w14:paraId="742306EA" w14:textId="6EC12308" w:rsidR="00897F5E" w:rsidRPr="00D635A8" w:rsidRDefault="003B659E" w:rsidP="00D635A8">
      <w:pPr>
        <w:pStyle w:val="RAN4H1"/>
        <w:numPr>
          <w:ilvl w:val="0"/>
          <w:numId w:val="0"/>
        </w:numPr>
        <w:ind w:left="360" w:hanging="360"/>
        <w:rPr>
          <w:lang w:val="en-US"/>
        </w:rPr>
      </w:pPr>
      <w:r w:rsidRPr="00614DD8">
        <w:rPr>
          <w:lang w:val="en-US"/>
        </w:rPr>
        <w:t>References</w:t>
      </w:r>
      <w:bookmarkEnd w:id="9"/>
    </w:p>
    <w:p w14:paraId="77DCB29F" w14:textId="77777777" w:rsidR="00D635A8" w:rsidRPr="009554F4" w:rsidRDefault="00D635A8" w:rsidP="00D635A8">
      <w:pPr>
        <w:pStyle w:val="ListParagraph"/>
        <w:numPr>
          <w:ilvl w:val="0"/>
          <w:numId w:val="4"/>
        </w:numPr>
        <w:ind w:right="-22"/>
      </w:pPr>
      <w:bookmarkStart w:id="10" w:name="_Ref189822513"/>
      <w:bookmarkStart w:id="11" w:name="_Ref194015958"/>
      <w:r w:rsidRPr="00D06158">
        <w:t>R</w:t>
      </w:r>
      <w:r>
        <w:t>P-</w:t>
      </w:r>
      <w:bookmarkEnd w:id="10"/>
      <w:r>
        <w:t>242393, “</w:t>
      </w:r>
      <w:r w:rsidRPr="00B51C87">
        <w:t>Revised SID on AIML for mobility in NR</w:t>
      </w:r>
      <w:r>
        <w:t>”, OPPO</w:t>
      </w:r>
      <w:r w:rsidRPr="00D06158">
        <w:t>, RAN#1</w:t>
      </w:r>
      <w:r>
        <w:t>05</w:t>
      </w:r>
      <w:r w:rsidRPr="00D06158">
        <w:t xml:space="preserve"> meeting, </w:t>
      </w:r>
      <w:r>
        <w:t>9</w:t>
      </w:r>
      <w:r w:rsidRPr="00D06158">
        <w:t xml:space="preserve"> – </w:t>
      </w:r>
      <w:r>
        <w:t>12</w:t>
      </w:r>
      <w:r w:rsidRPr="00D06158">
        <w:t xml:space="preserve"> </w:t>
      </w:r>
      <w:r>
        <w:t>September</w:t>
      </w:r>
      <w:r w:rsidRPr="00D06158">
        <w:t xml:space="preserve"> 2024, </w:t>
      </w:r>
      <w:r>
        <w:t>Melbourne, Australia</w:t>
      </w:r>
      <w:r w:rsidRPr="00D06158">
        <w:t>.</w:t>
      </w:r>
      <w:bookmarkEnd w:id="11"/>
    </w:p>
    <w:p w14:paraId="2A0E0B85" w14:textId="660F042E" w:rsidR="00D635A8" w:rsidRDefault="00D635A8" w:rsidP="00D635A8">
      <w:pPr>
        <w:pStyle w:val="ListParagraph"/>
        <w:numPr>
          <w:ilvl w:val="0"/>
          <w:numId w:val="4"/>
        </w:numPr>
        <w:rPr>
          <w:lang w:val="en-US"/>
        </w:rPr>
      </w:pPr>
      <w:bookmarkStart w:id="12" w:name="_Ref194015971"/>
      <w:bookmarkStart w:id="13" w:name="_Hlk194015768"/>
      <w:r w:rsidRPr="00B55688">
        <w:rPr>
          <w:lang w:val="en-US"/>
        </w:rPr>
        <w:t>3GPP TR 38.744, Study on Artificial Intelligence (AI)/Machine Learning (ML) for mobility in NR; (Rel. 19)</w:t>
      </w:r>
      <w:bookmarkEnd w:id="12"/>
      <w:bookmarkEnd w:id="13"/>
    </w:p>
    <w:p w14:paraId="5A72764D" w14:textId="77777777" w:rsidR="002A2437" w:rsidRDefault="002A2437" w:rsidP="002A2437">
      <w:pPr>
        <w:pStyle w:val="ListParagraph"/>
        <w:numPr>
          <w:ilvl w:val="0"/>
          <w:numId w:val="4"/>
        </w:numPr>
        <w:ind w:right="-22"/>
        <w:rPr>
          <w:lang w:val="en-US"/>
        </w:rPr>
      </w:pPr>
      <w:r w:rsidRPr="008145C8">
        <w:t>RP-252899, </w:t>
      </w:r>
      <w:r w:rsidRPr="008145C8">
        <w:rPr>
          <w:i/>
          <w:iCs/>
        </w:rPr>
        <w:t>Revised WI: Artificial Intelligence (AI)/Machine Learning (ML) for mobility in NR</w:t>
      </w:r>
      <w:r w:rsidRPr="008145C8">
        <w:t>, Source: OPPO, InterDigital, Beijing, China, Sept. 15–18, 2025, Document for: Approval, Agenda Item: 9.3.2.1.</w:t>
      </w:r>
    </w:p>
    <w:p w14:paraId="33C9A958" w14:textId="77777777" w:rsidR="002A2437" w:rsidRPr="00D635A8" w:rsidRDefault="002A2437" w:rsidP="002A2437">
      <w:pPr>
        <w:pStyle w:val="ListParagraph"/>
        <w:rPr>
          <w:lang w:val="en-US"/>
        </w:rPr>
      </w:pPr>
    </w:p>
    <w:sectPr w:rsidR="002A2437" w:rsidRPr="00D635A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235E5" w14:textId="77777777" w:rsidR="007B5693" w:rsidRDefault="007B5693" w:rsidP="00001C9B">
      <w:pPr>
        <w:spacing w:after="0" w:line="240" w:lineRule="auto"/>
      </w:pPr>
      <w:r>
        <w:separator/>
      </w:r>
    </w:p>
  </w:endnote>
  <w:endnote w:type="continuationSeparator" w:id="0">
    <w:p w14:paraId="077C564F" w14:textId="77777777" w:rsidR="007B5693" w:rsidRDefault="007B5693" w:rsidP="00001C9B">
      <w:pPr>
        <w:spacing w:after="0" w:line="240" w:lineRule="auto"/>
      </w:pPr>
      <w:r>
        <w:continuationSeparator/>
      </w:r>
    </w:p>
  </w:endnote>
  <w:endnote w:type="continuationNotice" w:id="1">
    <w:p w14:paraId="6DCAF5B0" w14:textId="77777777" w:rsidR="007B5693" w:rsidRDefault="007B56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ell MT">
    <w:panose1 w:val="02020503060305020303"/>
    <w:charset w:val="4D"/>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6FD91" w14:textId="77777777" w:rsidR="007B5693" w:rsidRDefault="007B5693" w:rsidP="00001C9B">
      <w:pPr>
        <w:spacing w:after="0" w:line="240" w:lineRule="auto"/>
      </w:pPr>
      <w:r>
        <w:separator/>
      </w:r>
    </w:p>
  </w:footnote>
  <w:footnote w:type="continuationSeparator" w:id="0">
    <w:p w14:paraId="0FFEAEC5" w14:textId="77777777" w:rsidR="007B5693" w:rsidRDefault="007B5693" w:rsidP="00001C9B">
      <w:pPr>
        <w:spacing w:after="0" w:line="240" w:lineRule="auto"/>
      </w:pPr>
      <w:r>
        <w:continuationSeparator/>
      </w:r>
    </w:p>
  </w:footnote>
  <w:footnote w:type="continuationNotice" w:id="1">
    <w:p w14:paraId="24C9505C" w14:textId="77777777" w:rsidR="007B5693" w:rsidRDefault="007B569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9F61FD8"/>
    <w:multiLevelType w:val="multilevel"/>
    <w:tmpl w:val="D86C4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1B76A2"/>
    <w:multiLevelType w:val="hybridMultilevel"/>
    <w:tmpl w:val="6302E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5557332E"/>
    <w:multiLevelType w:val="hybridMultilevel"/>
    <w:tmpl w:val="55E6E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7D6F9C"/>
    <w:multiLevelType w:val="hybridMultilevel"/>
    <w:tmpl w:val="F50C5E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C6E0E10"/>
    <w:multiLevelType w:val="multilevel"/>
    <w:tmpl w:val="69F43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792749823">
    <w:abstractNumId w:val="7"/>
  </w:num>
  <w:num w:numId="2" w16cid:durableId="80681869">
    <w:abstractNumId w:val="5"/>
  </w:num>
  <w:num w:numId="3" w16cid:durableId="1566528953">
    <w:abstractNumId w:val="6"/>
  </w:num>
  <w:num w:numId="4" w16cid:durableId="1659071369">
    <w:abstractNumId w:val="12"/>
  </w:num>
  <w:num w:numId="5" w16cid:durableId="143009612">
    <w:abstractNumId w:val="0"/>
  </w:num>
  <w:num w:numId="6" w16cid:durableId="14306630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024724">
    <w:abstractNumId w:val="15"/>
  </w:num>
  <w:num w:numId="8" w16cid:durableId="1451975294">
    <w:abstractNumId w:val="4"/>
  </w:num>
  <w:num w:numId="9" w16cid:durableId="1547718586">
    <w:abstractNumId w:val="1"/>
  </w:num>
  <w:num w:numId="10" w16cid:durableId="536771811">
    <w:abstractNumId w:val="10"/>
  </w:num>
  <w:num w:numId="11" w16cid:durableId="239095037">
    <w:abstractNumId w:val="9"/>
  </w:num>
  <w:num w:numId="12" w16cid:durableId="1849756334">
    <w:abstractNumId w:val="11"/>
  </w:num>
  <w:num w:numId="13" w16cid:durableId="501090134">
    <w:abstractNumId w:val="3"/>
  </w:num>
  <w:num w:numId="14" w16cid:durableId="2105612230">
    <w:abstractNumId w:val="14"/>
  </w:num>
  <w:num w:numId="15" w16cid:durableId="1944916534">
    <w:abstractNumId w:val="2"/>
  </w:num>
  <w:num w:numId="16" w16cid:durableId="841505281">
    <w:abstractNumId w:val="5"/>
    <w:lvlOverride w:ilvl="0">
      <w:startOverride w:val="1"/>
    </w:lvlOverride>
  </w:num>
  <w:num w:numId="17" w16cid:durableId="1188134065">
    <w:abstractNumId w:val="6"/>
    <w:lvlOverride w:ilvl="0">
      <w:startOverride w:val="1"/>
    </w:lvlOverride>
  </w:num>
  <w:num w:numId="18" w16cid:durableId="1389576206">
    <w:abstractNumId w:val="5"/>
    <w:lvlOverride w:ilvl="0">
      <w:startOverride w:val="1"/>
    </w:lvlOverride>
  </w:num>
  <w:num w:numId="19" w16cid:durableId="806778292">
    <w:abstractNumId w:val="5"/>
    <w:lvlOverride w:ilvl="0">
      <w:startOverride w:val="1"/>
    </w:lvlOverride>
  </w:num>
  <w:num w:numId="20" w16cid:durableId="1559586775">
    <w:abstractNumId w:val="6"/>
    <w:lvlOverride w:ilvl="0">
      <w:startOverride w:val="1"/>
    </w:lvlOverride>
  </w:num>
  <w:num w:numId="21" w16cid:durableId="169642086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0F32"/>
    <w:rsid w:val="00000FC0"/>
    <w:rsid w:val="000015D7"/>
    <w:rsid w:val="00001C9B"/>
    <w:rsid w:val="00001E9B"/>
    <w:rsid w:val="00003BD7"/>
    <w:rsid w:val="000040DC"/>
    <w:rsid w:val="00004DA3"/>
    <w:rsid w:val="0000507B"/>
    <w:rsid w:val="00010494"/>
    <w:rsid w:val="00010B58"/>
    <w:rsid w:val="00011784"/>
    <w:rsid w:val="00011DDA"/>
    <w:rsid w:val="00011E0F"/>
    <w:rsid w:val="000126B2"/>
    <w:rsid w:val="0001270F"/>
    <w:rsid w:val="00012E15"/>
    <w:rsid w:val="0001349F"/>
    <w:rsid w:val="00013F3F"/>
    <w:rsid w:val="000142DE"/>
    <w:rsid w:val="00014DA1"/>
    <w:rsid w:val="00014E71"/>
    <w:rsid w:val="000151EF"/>
    <w:rsid w:val="00016134"/>
    <w:rsid w:val="0001677B"/>
    <w:rsid w:val="000177F7"/>
    <w:rsid w:val="00021FB3"/>
    <w:rsid w:val="00022176"/>
    <w:rsid w:val="000226F1"/>
    <w:rsid w:val="00022DBD"/>
    <w:rsid w:val="00022E33"/>
    <w:rsid w:val="000239F5"/>
    <w:rsid w:val="00024278"/>
    <w:rsid w:val="00024E17"/>
    <w:rsid w:val="00024F66"/>
    <w:rsid w:val="00024FD1"/>
    <w:rsid w:val="00025282"/>
    <w:rsid w:val="00026174"/>
    <w:rsid w:val="000265F9"/>
    <w:rsid w:val="00026D94"/>
    <w:rsid w:val="00027538"/>
    <w:rsid w:val="0002756B"/>
    <w:rsid w:val="000277D1"/>
    <w:rsid w:val="0003027A"/>
    <w:rsid w:val="00030A62"/>
    <w:rsid w:val="00030BDA"/>
    <w:rsid w:val="00030E67"/>
    <w:rsid w:val="000322BB"/>
    <w:rsid w:val="00032CDC"/>
    <w:rsid w:val="000333B5"/>
    <w:rsid w:val="00035E2F"/>
    <w:rsid w:val="00035E46"/>
    <w:rsid w:val="00036A19"/>
    <w:rsid w:val="00036C04"/>
    <w:rsid w:val="00036C41"/>
    <w:rsid w:val="00036C5A"/>
    <w:rsid w:val="00036F92"/>
    <w:rsid w:val="00037F74"/>
    <w:rsid w:val="000436C9"/>
    <w:rsid w:val="00043796"/>
    <w:rsid w:val="00044586"/>
    <w:rsid w:val="00044644"/>
    <w:rsid w:val="00045BB6"/>
    <w:rsid w:val="00045D31"/>
    <w:rsid w:val="00045F55"/>
    <w:rsid w:val="000461D2"/>
    <w:rsid w:val="000467AD"/>
    <w:rsid w:val="00046853"/>
    <w:rsid w:val="00046BB8"/>
    <w:rsid w:val="000500C5"/>
    <w:rsid w:val="00050EF0"/>
    <w:rsid w:val="00051629"/>
    <w:rsid w:val="000516A4"/>
    <w:rsid w:val="00051B02"/>
    <w:rsid w:val="00051DA4"/>
    <w:rsid w:val="000522D6"/>
    <w:rsid w:val="0005361B"/>
    <w:rsid w:val="000537EC"/>
    <w:rsid w:val="00053ECC"/>
    <w:rsid w:val="00054C48"/>
    <w:rsid w:val="0005521E"/>
    <w:rsid w:val="00055261"/>
    <w:rsid w:val="0005573A"/>
    <w:rsid w:val="000565BE"/>
    <w:rsid w:val="00056A58"/>
    <w:rsid w:val="00056D5F"/>
    <w:rsid w:val="00060954"/>
    <w:rsid w:val="00062CD1"/>
    <w:rsid w:val="00062D22"/>
    <w:rsid w:val="00063113"/>
    <w:rsid w:val="00063418"/>
    <w:rsid w:val="00063CED"/>
    <w:rsid w:val="00063DE2"/>
    <w:rsid w:val="000643F5"/>
    <w:rsid w:val="000643F8"/>
    <w:rsid w:val="000644D5"/>
    <w:rsid w:val="000647D4"/>
    <w:rsid w:val="00064A11"/>
    <w:rsid w:val="00064BE7"/>
    <w:rsid w:val="000658F8"/>
    <w:rsid w:val="00065924"/>
    <w:rsid w:val="000667E2"/>
    <w:rsid w:val="00066ABA"/>
    <w:rsid w:val="0006764F"/>
    <w:rsid w:val="000700B2"/>
    <w:rsid w:val="00070299"/>
    <w:rsid w:val="00070EED"/>
    <w:rsid w:val="00072006"/>
    <w:rsid w:val="000728B4"/>
    <w:rsid w:val="00072AC2"/>
    <w:rsid w:val="00072CCA"/>
    <w:rsid w:val="0007481C"/>
    <w:rsid w:val="00075CB6"/>
    <w:rsid w:val="000807A2"/>
    <w:rsid w:val="00080AC8"/>
    <w:rsid w:val="00080D79"/>
    <w:rsid w:val="00080E3B"/>
    <w:rsid w:val="00081269"/>
    <w:rsid w:val="000813BA"/>
    <w:rsid w:val="000817FE"/>
    <w:rsid w:val="000818A7"/>
    <w:rsid w:val="00081ABF"/>
    <w:rsid w:val="00082BA0"/>
    <w:rsid w:val="00082EC6"/>
    <w:rsid w:val="00083106"/>
    <w:rsid w:val="00083226"/>
    <w:rsid w:val="00083B8A"/>
    <w:rsid w:val="0008407C"/>
    <w:rsid w:val="000852EA"/>
    <w:rsid w:val="000853E8"/>
    <w:rsid w:val="0008612A"/>
    <w:rsid w:val="000869A3"/>
    <w:rsid w:val="00086A1E"/>
    <w:rsid w:val="00086AA4"/>
    <w:rsid w:val="00087F03"/>
    <w:rsid w:val="0009046F"/>
    <w:rsid w:val="00090962"/>
    <w:rsid w:val="00090B08"/>
    <w:rsid w:val="00090D83"/>
    <w:rsid w:val="00090E18"/>
    <w:rsid w:val="00090F17"/>
    <w:rsid w:val="00091117"/>
    <w:rsid w:val="0009141A"/>
    <w:rsid w:val="00092B31"/>
    <w:rsid w:val="000931C1"/>
    <w:rsid w:val="0009441C"/>
    <w:rsid w:val="00094A31"/>
    <w:rsid w:val="00095353"/>
    <w:rsid w:val="00095A4C"/>
    <w:rsid w:val="00096E80"/>
    <w:rsid w:val="000971EF"/>
    <w:rsid w:val="000A013B"/>
    <w:rsid w:val="000A0538"/>
    <w:rsid w:val="000A10BC"/>
    <w:rsid w:val="000A15C7"/>
    <w:rsid w:val="000A1898"/>
    <w:rsid w:val="000A21D4"/>
    <w:rsid w:val="000A25D3"/>
    <w:rsid w:val="000A2DB4"/>
    <w:rsid w:val="000A3DC8"/>
    <w:rsid w:val="000A3F9B"/>
    <w:rsid w:val="000A406C"/>
    <w:rsid w:val="000A4C5B"/>
    <w:rsid w:val="000A54CD"/>
    <w:rsid w:val="000A5D52"/>
    <w:rsid w:val="000A5D5F"/>
    <w:rsid w:val="000A5DF8"/>
    <w:rsid w:val="000A622C"/>
    <w:rsid w:val="000A7128"/>
    <w:rsid w:val="000A7F53"/>
    <w:rsid w:val="000B0056"/>
    <w:rsid w:val="000B07F3"/>
    <w:rsid w:val="000B0840"/>
    <w:rsid w:val="000B0C45"/>
    <w:rsid w:val="000B0EBC"/>
    <w:rsid w:val="000B0FFA"/>
    <w:rsid w:val="000B2547"/>
    <w:rsid w:val="000B2B92"/>
    <w:rsid w:val="000B3149"/>
    <w:rsid w:val="000B3682"/>
    <w:rsid w:val="000B4A13"/>
    <w:rsid w:val="000B4B68"/>
    <w:rsid w:val="000B5942"/>
    <w:rsid w:val="000B5AAC"/>
    <w:rsid w:val="000B5FB4"/>
    <w:rsid w:val="000B73DA"/>
    <w:rsid w:val="000B7673"/>
    <w:rsid w:val="000C012A"/>
    <w:rsid w:val="000C0BD9"/>
    <w:rsid w:val="000C0F70"/>
    <w:rsid w:val="000C14F0"/>
    <w:rsid w:val="000C1EE7"/>
    <w:rsid w:val="000C3035"/>
    <w:rsid w:val="000C3357"/>
    <w:rsid w:val="000C33C2"/>
    <w:rsid w:val="000C33E4"/>
    <w:rsid w:val="000C3BF8"/>
    <w:rsid w:val="000C3C7B"/>
    <w:rsid w:val="000C441F"/>
    <w:rsid w:val="000C4480"/>
    <w:rsid w:val="000C6370"/>
    <w:rsid w:val="000C68FA"/>
    <w:rsid w:val="000C6DFF"/>
    <w:rsid w:val="000C6F0C"/>
    <w:rsid w:val="000C754A"/>
    <w:rsid w:val="000C76A7"/>
    <w:rsid w:val="000C76DD"/>
    <w:rsid w:val="000C7B0A"/>
    <w:rsid w:val="000D030A"/>
    <w:rsid w:val="000D0CF3"/>
    <w:rsid w:val="000D0F93"/>
    <w:rsid w:val="000D1C3B"/>
    <w:rsid w:val="000D1E38"/>
    <w:rsid w:val="000D2D9B"/>
    <w:rsid w:val="000D3935"/>
    <w:rsid w:val="000D39C4"/>
    <w:rsid w:val="000D3FDC"/>
    <w:rsid w:val="000D4741"/>
    <w:rsid w:val="000D48C6"/>
    <w:rsid w:val="000D4FCB"/>
    <w:rsid w:val="000D52F5"/>
    <w:rsid w:val="000D711A"/>
    <w:rsid w:val="000D799D"/>
    <w:rsid w:val="000E0793"/>
    <w:rsid w:val="000E0DAC"/>
    <w:rsid w:val="000E10CC"/>
    <w:rsid w:val="000E128C"/>
    <w:rsid w:val="000E2337"/>
    <w:rsid w:val="000E28CE"/>
    <w:rsid w:val="000E2966"/>
    <w:rsid w:val="000E2A16"/>
    <w:rsid w:val="000E32E1"/>
    <w:rsid w:val="000E3A0A"/>
    <w:rsid w:val="000E40F8"/>
    <w:rsid w:val="000E41AB"/>
    <w:rsid w:val="000E5B91"/>
    <w:rsid w:val="000E6679"/>
    <w:rsid w:val="000E69EE"/>
    <w:rsid w:val="000E6E67"/>
    <w:rsid w:val="000E6F16"/>
    <w:rsid w:val="000E749F"/>
    <w:rsid w:val="000E767E"/>
    <w:rsid w:val="000E76DA"/>
    <w:rsid w:val="000F091A"/>
    <w:rsid w:val="000F0983"/>
    <w:rsid w:val="000F2189"/>
    <w:rsid w:val="000F25F9"/>
    <w:rsid w:val="000F2B5C"/>
    <w:rsid w:val="000F3173"/>
    <w:rsid w:val="000F330B"/>
    <w:rsid w:val="000F4D9D"/>
    <w:rsid w:val="000F5BF9"/>
    <w:rsid w:val="000F6373"/>
    <w:rsid w:val="000F7242"/>
    <w:rsid w:val="000F7987"/>
    <w:rsid w:val="001028A5"/>
    <w:rsid w:val="0010334A"/>
    <w:rsid w:val="001036EB"/>
    <w:rsid w:val="001038AC"/>
    <w:rsid w:val="001042F0"/>
    <w:rsid w:val="00104DFA"/>
    <w:rsid w:val="00105BDB"/>
    <w:rsid w:val="00105C79"/>
    <w:rsid w:val="00105CE2"/>
    <w:rsid w:val="001062CA"/>
    <w:rsid w:val="00106416"/>
    <w:rsid w:val="001069FC"/>
    <w:rsid w:val="00106E6B"/>
    <w:rsid w:val="00110481"/>
    <w:rsid w:val="001106E6"/>
    <w:rsid w:val="00110AAE"/>
    <w:rsid w:val="00110D96"/>
    <w:rsid w:val="0011116A"/>
    <w:rsid w:val="0011191A"/>
    <w:rsid w:val="00111CC1"/>
    <w:rsid w:val="00111DC1"/>
    <w:rsid w:val="00112227"/>
    <w:rsid w:val="001127C9"/>
    <w:rsid w:val="00113680"/>
    <w:rsid w:val="0011390D"/>
    <w:rsid w:val="00113CD8"/>
    <w:rsid w:val="00113D62"/>
    <w:rsid w:val="00113E62"/>
    <w:rsid w:val="00114498"/>
    <w:rsid w:val="001146B5"/>
    <w:rsid w:val="00114865"/>
    <w:rsid w:val="001148D4"/>
    <w:rsid w:val="00114B91"/>
    <w:rsid w:val="0011541D"/>
    <w:rsid w:val="00115B88"/>
    <w:rsid w:val="00115E80"/>
    <w:rsid w:val="00117228"/>
    <w:rsid w:val="00117F3A"/>
    <w:rsid w:val="00120BCF"/>
    <w:rsid w:val="0012158E"/>
    <w:rsid w:val="00121C13"/>
    <w:rsid w:val="00121E46"/>
    <w:rsid w:val="00122E29"/>
    <w:rsid w:val="0012331E"/>
    <w:rsid w:val="0012349F"/>
    <w:rsid w:val="001234A9"/>
    <w:rsid w:val="00123C4A"/>
    <w:rsid w:val="001245FB"/>
    <w:rsid w:val="0012464F"/>
    <w:rsid w:val="00124703"/>
    <w:rsid w:val="00125A25"/>
    <w:rsid w:val="0012713C"/>
    <w:rsid w:val="00127F7B"/>
    <w:rsid w:val="00130384"/>
    <w:rsid w:val="001313BC"/>
    <w:rsid w:val="00131858"/>
    <w:rsid w:val="00132F6A"/>
    <w:rsid w:val="00133663"/>
    <w:rsid w:val="00133913"/>
    <w:rsid w:val="0013398E"/>
    <w:rsid w:val="00135390"/>
    <w:rsid w:val="00135862"/>
    <w:rsid w:val="00135A36"/>
    <w:rsid w:val="00135CE1"/>
    <w:rsid w:val="001360D0"/>
    <w:rsid w:val="0013662C"/>
    <w:rsid w:val="00137023"/>
    <w:rsid w:val="0013712A"/>
    <w:rsid w:val="00140203"/>
    <w:rsid w:val="00140221"/>
    <w:rsid w:val="00141618"/>
    <w:rsid w:val="00141A9E"/>
    <w:rsid w:val="001427FC"/>
    <w:rsid w:val="00142951"/>
    <w:rsid w:val="00142F8F"/>
    <w:rsid w:val="00144962"/>
    <w:rsid w:val="0014514E"/>
    <w:rsid w:val="00145F4E"/>
    <w:rsid w:val="00146CA9"/>
    <w:rsid w:val="00146D13"/>
    <w:rsid w:val="00150594"/>
    <w:rsid w:val="001505ED"/>
    <w:rsid w:val="00150A84"/>
    <w:rsid w:val="00154C04"/>
    <w:rsid w:val="00154DF9"/>
    <w:rsid w:val="001551D2"/>
    <w:rsid w:val="00155860"/>
    <w:rsid w:val="00155B81"/>
    <w:rsid w:val="00155FFF"/>
    <w:rsid w:val="001570DE"/>
    <w:rsid w:val="001577C5"/>
    <w:rsid w:val="00157915"/>
    <w:rsid w:val="0016144B"/>
    <w:rsid w:val="001621DF"/>
    <w:rsid w:val="00162D84"/>
    <w:rsid w:val="001631EA"/>
    <w:rsid w:val="00163BA8"/>
    <w:rsid w:val="00164152"/>
    <w:rsid w:val="001642FC"/>
    <w:rsid w:val="0016496B"/>
    <w:rsid w:val="00165107"/>
    <w:rsid w:val="001656A6"/>
    <w:rsid w:val="00165C97"/>
    <w:rsid w:val="00166339"/>
    <w:rsid w:val="00166B7E"/>
    <w:rsid w:val="00166F85"/>
    <w:rsid w:val="00167408"/>
    <w:rsid w:val="00170546"/>
    <w:rsid w:val="00170B4D"/>
    <w:rsid w:val="00172692"/>
    <w:rsid w:val="00172F6E"/>
    <w:rsid w:val="00173147"/>
    <w:rsid w:val="0017419A"/>
    <w:rsid w:val="001742CB"/>
    <w:rsid w:val="001743E2"/>
    <w:rsid w:val="001745F8"/>
    <w:rsid w:val="00174D39"/>
    <w:rsid w:val="001753C6"/>
    <w:rsid w:val="00176C97"/>
    <w:rsid w:val="00177A97"/>
    <w:rsid w:val="00177D11"/>
    <w:rsid w:val="00180227"/>
    <w:rsid w:val="0018027B"/>
    <w:rsid w:val="00181A01"/>
    <w:rsid w:val="00182154"/>
    <w:rsid w:val="0018229C"/>
    <w:rsid w:val="001834D9"/>
    <w:rsid w:val="001838CF"/>
    <w:rsid w:val="00183A02"/>
    <w:rsid w:val="00183E55"/>
    <w:rsid w:val="00184439"/>
    <w:rsid w:val="00184F27"/>
    <w:rsid w:val="0018542B"/>
    <w:rsid w:val="0018572F"/>
    <w:rsid w:val="001868EE"/>
    <w:rsid w:val="00186977"/>
    <w:rsid w:val="001878DF"/>
    <w:rsid w:val="00190B2B"/>
    <w:rsid w:val="00190D4D"/>
    <w:rsid w:val="00190D7C"/>
    <w:rsid w:val="00191973"/>
    <w:rsid w:val="0019258D"/>
    <w:rsid w:val="00192FD6"/>
    <w:rsid w:val="001930B6"/>
    <w:rsid w:val="001930FC"/>
    <w:rsid w:val="00193749"/>
    <w:rsid w:val="001947FE"/>
    <w:rsid w:val="0019725D"/>
    <w:rsid w:val="001977AE"/>
    <w:rsid w:val="00197E8D"/>
    <w:rsid w:val="001A0251"/>
    <w:rsid w:val="001A20E3"/>
    <w:rsid w:val="001A3AED"/>
    <w:rsid w:val="001A3BA4"/>
    <w:rsid w:val="001A436A"/>
    <w:rsid w:val="001A4985"/>
    <w:rsid w:val="001A4FED"/>
    <w:rsid w:val="001A5F8D"/>
    <w:rsid w:val="001A6C0A"/>
    <w:rsid w:val="001A6D1F"/>
    <w:rsid w:val="001A70DF"/>
    <w:rsid w:val="001A75B4"/>
    <w:rsid w:val="001A7FC2"/>
    <w:rsid w:val="001B0E37"/>
    <w:rsid w:val="001B0E62"/>
    <w:rsid w:val="001B161E"/>
    <w:rsid w:val="001B1C31"/>
    <w:rsid w:val="001B1EA8"/>
    <w:rsid w:val="001B1F94"/>
    <w:rsid w:val="001B2687"/>
    <w:rsid w:val="001B43B3"/>
    <w:rsid w:val="001B4564"/>
    <w:rsid w:val="001B49A6"/>
    <w:rsid w:val="001B4CF3"/>
    <w:rsid w:val="001B535A"/>
    <w:rsid w:val="001B58C9"/>
    <w:rsid w:val="001B5918"/>
    <w:rsid w:val="001B7B94"/>
    <w:rsid w:val="001C10A2"/>
    <w:rsid w:val="001C1761"/>
    <w:rsid w:val="001C2375"/>
    <w:rsid w:val="001C2442"/>
    <w:rsid w:val="001C2A52"/>
    <w:rsid w:val="001C2FA0"/>
    <w:rsid w:val="001C3064"/>
    <w:rsid w:val="001C3361"/>
    <w:rsid w:val="001C3370"/>
    <w:rsid w:val="001C3B14"/>
    <w:rsid w:val="001C45C9"/>
    <w:rsid w:val="001C4A5C"/>
    <w:rsid w:val="001C5766"/>
    <w:rsid w:val="001C6013"/>
    <w:rsid w:val="001C6508"/>
    <w:rsid w:val="001C7D35"/>
    <w:rsid w:val="001D066B"/>
    <w:rsid w:val="001D1203"/>
    <w:rsid w:val="001D2143"/>
    <w:rsid w:val="001D287E"/>
    <w:rsid w:val="001D291A"/>
    <w:rsid w:val="001D303B"/>
    <w:rsid w:val="001D3B61"/>
    <w:rsid w:val="001D4694"/>
    <w:rsid w:val="001D4831"/>
    <w:rsid w:val="001D4C7A"/>
    <w:rsid w:val="001D53E0"/>
    <w:rsid w:val="001D59CD"/>
    <w:rsid w:val="001D5AEA"/>
    <w:rsid w:val="001D62A7"/>
    <w:rsid w:val="001D64BF"/>
    <w:rsid w:val="001D697F"/>
    <w:rsid w:val="001D6F3B"/>
    <w:rsid w:val="001D7554"/>
    <w:rsid w:val="001E18D9"/>
    <w:rsid w:val="001E231E"/>
    <w:rsid w:val="001E2C21"/>
    <w:rsid w:val="001E2F7A"/>
    <w:rsid w:val="001E30F6"/>
    <w:rsid w:val="001E34B4"/>
    <w:rsid w:val="001E34DB"/>
    <w:rsid w:val="001E3BD4"/>
    <w:rsid w:val="001E410C"/>
    <w:rsid w:val="001E413D"/>
    <w:rsid w:val="001E4CE1"/>
    <w:rsid w:val="001E5299"/>
    <w:rsid w:val="001E59FD"/>
    <w:rsid w:val="001E5D5C"/>
    <w:rsid w:val="001E62E2"/>
    <w:rsid w:val="001E670E"/>
    <w:rsid w:val="001F0233"/>
    <w:rsid w:val="001F0D5E"/>
    <w:rsid w:val="001F24FA"/>
    <w:rsid w:val="001F2906"/>
    <w:rsid w:val="001F2A26"/>
    <w:rsid w:val="001F31C1"/>
    <w:rsid w:val="001F33F6"/>
    <w:rsid w:val="001F39DB"/>
    <w:rsid w:val="001F3D95"/>
    <w:rsid w:val="001F4B2E"/>
    <w:rsid w:val="001F5C37"/>
    <w:rsid w:val="001F6044"/>
    <w:rsid w:val="001F79B3"/>
    <w:rsid w:val="001F7A7A"/>
    <w:rsid w:val="00200CC3"/>
    <w:rsid w:val="00201685"/>
    <w:rsid w:val="00201BE9"/>
    <w:rsid w:val="0020226C"/>
    <w:rsid w:val="00202296"/>
    <w:rsid w:val="002023D7"/>
    <w:rsid w:val="00202425"/>
    <w:rsid w:val="002029F6"/>
    <w:rsid w:val="00202BA2"/>
    <w:rsid w:val="00202C59"/>
    <w:rsid w:val="002039AE"/>
    <w:rsid w:val="00203A72"/>
    <w:rsid w:val="0020594D"/>
    <w:rsid w:val="00206455"/>
    <w:rsid w:val="00206D85"/>
    <w:rsid w:val="002077D6"/>
    <w:rsid w:val="002120F2"/>
    <w:rsid w:val="0021243D"/>
    <w:rsid w:val="002125C3"/>
    <w:rsid w:val="00212A48"/>
    <w:rsid w:val="00213672"/>
    <w:rsid w:val="0021399F"/>
    <w:rsid w:val="0021429E"/>
    <w:rsid w:val="0021476A"/>
    <w:rsid w:val="002147AE"/>
    <w:rsid w:val="002156DC"/>
    <w:rsid w:val="00216277"/>
    <w:rsid w:val="002165C2"/>
    <w:rsid w:val="002167F4"/>
    <w:rsid w:val="00216E54"/>
    <w:rsid w:val="002178A9"/>
    <w:rsid w:val="00217EE5"/>
    <w:rsid w:val="002203D4"/>
    <w:rsid w:val="00220735"/>
    <w:rsid w:val="002215E8"/>
    <w:rsid w:val="00221B20"/>
    <w:rsid w:val="00221FA1"/>
    <w:rsid w:val="002232AA"/>
    <w:rsid w:val="00223AE0"/>
    <w:rsid w:val="00223B78"/>
    <w:rsid w:val="00224358"/>
    <w:rsid w:val="00226A4B"/>
    <w:rsid w:val="002270B7"/>
    <w:rsid w:val="00230CB8"/>
    <w:rsid w:val="00231887"/>
    <w:rsid w:val="00231E45"/>
    <w:rsid w:val="002322D7"/>
    <w:rsid w:val="002328F0"/>
    <w:rsid w:val="002329CE"/>
    <w:rsid w:val="00232E1F"/>
    <w:rsid w:val="00234A4E"/>
    <w:rsid w:val="00234E12"/>
    <w:rsid w:val="00235BAF"/>
    <w:rsid w:val="00235F1D"/>
    <w:rsid w:val="00235F5C"/>
    <w:rsid w:val="00236F1E"/>
    <w:rsid w:val="00237835"/>
    <w:rsid w:val="002401FE"/>
    <w:rsid w:val="00240E73"/>
    <w:rsid w:val="0024148A"/>
    <w:rsid w:val="00242120"/>
    <w:rsid w:val="002423EE"/>
    <w:rsid w:val="002423F3"/>
    <w:rsid w:val="0024270B"/>
    <w:rsid w:val="00242C3A"/>
    <w:rsid w:val="00242FBD"/>
    <w:rsid w:val="00243438"/>
    <w:rsid w:val="00243909"/>
    <w:rsid w:val="00243D71"/>
    <w:rsid w:val="00244720"/>
    <w:rsid w:val="00244B85"/>
    <w:rsid w:val="00245218"/>
    <w:rsid w:val="00246057"/>
    <w:rsid w:val="002461A6"/>
    <w:rsid w:val="0024622B"/>
    <w:rsid w:val="00247386"/>
    <w:rsid w:val="00250C75"/>
    <w:rsid w:val="00251203"/>
    <w:rsid w:val="00252019"/>
    <w:rsid w:val="002524E3"/>
    <w:rsid w:val="002525B7"/>
    <w:rsid w:val="00253255"/>
    <w:rsid w:val="0025357B"/>
    <w:rsid w:val="00255CCA"/>
    <w:rsid w:val="00256B31"/>
    <w:rsid w:val="00256D2F"/>
    <w:rsid w:val="00257D43"/>
    <w:rsid w:val="00257EB9"/>
    <w:rsid w:val="00257FA3"/>
    <w:rsid w:val="00260644"/>
    <w:rsid w:val="0026298B"/>
    <w:rsid w:val="00262A13"/>
    <w:rsid w:val="00262BBA"/>
    <w:rsid w:val="002638F2"/>
    <w:rsid w:val="00263A7F"/>
    <w:rsid w:val="00264A16"/>
    <w:rsid w:val="00264F4C"/>
    <w:rsid w:val="00265526"/>
    <w:rsid w:val="00266487"/>
    <w:rsid w:val="00266598"/>
    <w:rsid w:val="0026780B"/>
    <w:rsid w:val="00267A63"/>
    <w:rsid w:val="0027095A"/>
    <w:rsid w:val="00270D35"/>
    <w:rsid w:val="00271446"/>
    <w:rsid w:val="00273CA4"/>
    <w:rsid w:val="0027424E"/>
    <w:rsid w:val="00274B34"/>
    <w:rsid w:val="0027570B"/>
    <w:rsid w:val="00275871"/>
    <w:rsid w:val="00276647"/>
    <w:rsid w:val="00276AF6"/>
    <w:rsid w:val="0027779A"/>
    <w:rsid w:val="00277969"/>
    <w:rsid w:val="00277B56"/>
    <w:rsid w:val="00280951"/>
    <w:rsid w:val="00280C70"/>
    <w:rsid w:val="00281DA0"/>
    <w:rsid w:val="002821E8"/>
    <w:rsid w:val="002829D3"/>
    <w:rsid w:val="00282A74"/>
    <w:rsid w:val="00282AF3"/>
    <w:rsid w:val="002830B1"/>
    <w:rsid w:val="00284196"/>
    <w:rsid w:val="002849D4"/>
    <w:rsid w:val="00284EBB"/>
    <w:rsid w:val="002858C2"/>
    <w:rsid w:val="002866A0"/>
    <w:rsid w:val="002869D6"/>
    <w:rsid w:val="00286CBA"/>
    <w:rsid w:val="00287E4F"/>
    <w:rsid w:val="002905BF"/>
    <w:rsid w:val="0029114B"/>
    <w:rsid w:val="00292143"/>
    <w:rsid w:val="0029446D"/>
    <w:rsid w:val="0029489F"/>
    <w:rsid w:val="00295496"/>
    <w:rsid w:val="002962AB"/>
    <w:rsid w:val="002964B2"/>
    <w:rsid w:val="002965AC"/>
    <w:rsid w:val="002968D5"/>
    <w:rsid w:val="00297AC9"/>
    <w:rsid w:val="00297FF8"/>
    <w:rsid w:val="002A19F5"/>
    <w:rsid w:val="002A1EB1"/>
    <w:rsid w:val="002A2437"/>
    <w:rsid w:val="002A2697"/>
    <w:rsid w:val="002A2997"/>
    <w:rsid w:val="002A29FC"/>
    <w:rsid w:val="002A2AC0"/>
    <w:rsid w:val="002A2DC4"/>
    <w:rsid w:val="002A330D"/>
    <w:rsid w:val="002A576E"/>
    <w:rsid w:val="002A5A05"/>
    <w:rsid w:val="002A5D3D"/>
    <w:rsid w:val="002B05A4"/>
    <w:rsid w:val="002B10AD"/>
    <w:rsid w:val="002B1892"/>
    <w:rsid w:val="002B1A03"/>
    <w:rsid w:val="002B1D15"/>
    <w:rsid w:val="002B3730"/>
    <w:rsid w:val="002B3EF8"/>
    <w:rsid w:val="002B4154"/>
    <w:rsid w:val="002B4491"/>
    <w:rsid w:val="002B4922"/>
    <w:rsid w:val="002B4A61"/>
    <w:rsid w:val="002B4B11"/>
    <w:rsid w:val="002B54CD"/>
    <w:rsid w:val="002B69F3"/>
    <w:rsid w:val="002C0B0A"/>
    <w:rsid w:val="002C22C3"/>
    <w:rsid w:val="002C2618"/>
    <w:rsid w:val="002C2D19"/>
    <w:rsid w:val="002C32E4"/>
    <w:rsid w:val="002C4BD3"/>
    <w:rsid w:val="002C610E"/>
    <w:rsid w:val="002C6BBF"/>
    <w:rsid w:val="002C7BEA"/>
    <w:rsid w:val="002C7D64"/>
    <w:rsid w:val="002D0792"/>
    <w:rsid w:val="002D10FA"/>
    <w:rsid w:val="002D1BDD"/>
    <w:rsid w:val="002D2544"/>
    <w:rsid w:val="002D360C"/>
    <w:rsid w:val="002D39A5"/>
    <w:rsid w:val="002D39F7"/>
    <w:rsid w:val="002D49B6"/>
    <w:rsid w:val="002D4C55"/>
    <w:rsid w:val="002D5E12"/>
    <w:rsid w:val="002D7204"/>
    <w:rsid w:val="002D78BA"/>
    <w:rsid w:val="002D7E1E"/>
    <w:rsid w:val="002E00B4"/>
    <w:rsid w:val="002E00B9"/>
    <w:rsid w:val="002E044E"/>
    <w:rsid w:val="002E077C"/>
    <w:rsid w:val="002E1246"/>
    <w:rsid w:val="002E1960"/>
    <w:rsid w:val="002E2DB9"/>
    <w:rsid w:val="002E2FFF"/>
    <w:rsid w:val="002E3BA7"/>
    <w:rsid w:val="002E3F8C"/>
    <w:rsid w:val="002E4159"/>
    <w:rsid w:val="002E4CB3"/>
    <w:rsid w:val="002E4EC6"/>
    <w:rsid w:val="002E5E7F"/>
    <w:rsid w:val="002E662A"/>
    <w:rsid w:val="002E672F"/>
    <w:rsid w:val="002E6BEB"/>
    <w:rsid w:val="002E6C61"/>
    <w:rsid w:val="002E6DED"/>
    <w:rsid w:val="002E790C"/>
    <w:rsid w:val="002E7B07"/>
    <w:rsid w:val="002F017F"/>
    <w:rsid w:val="002F0427"/>
    <w:rsid w:val="002F0E4E"/>
    <w:rsid w:val="002F1C74"/>
    <w:rsid w:val="002F2AB9"/>
    <w:rsid w:val="002F3440"/>
    <w:rsid w:val="002F34B5"/>
    <w:rsid w:val="002F3B6C"/>
    <w:rsid w:val="002F3F12"/>
    <w:rsid w:val="002F45A6"/>
    <w:rsid w:val="002F48C3"/>
    <w:rsid w:val="002F50BF"/>
    <w:rsid w:val="002F6848"/>
    <w:rsid w:val="002F6A08"/>
    <w:rsid w:val="002F7B71"/>
    <w:rsid w:val="002F7FC0"/>
    <w:rsid w:val="003001CB"/>
    <w:rsid w:val="003004F0"/>
    <w:rsid w:val="00300956"/>
    <w:rsid w:val="00300E9A"/>
    <w:rsid w:val="00301A94"/>
    <w:rsid w:val="00302642"/>
    <w:rsid w:val="003029B2"/>
    <w:rsid w:val="00302C43"/>
    <w:rsid w:val="00302EA0"/>
    <w:rsid w:val="00302FE2"/>
    <w:rsid w:val="00305332"/>
    <w:rsid w:val="0030533F"/>
    <w:rsid w:val="0030633C"/>
    <w:rsid w:val="00306C65"/>
    <w:rsid w:val="00307261"/>
    <w:rsid w:val="00307B10"/>
    <w:rsid w:val="00310B5E"/>
    <w:rsid w:val="00310D13"/>
    <w:rsid w:val="00311435"/>
    <w:rsid w:val="00311442"/>
    <w:rsid w:val="003120AC"/>
    <w:rsid w:val="00312378"/>
    <w:rsid w:val="003144B2"/>
    <w:rsid w:val="003150DF"/>
    <w:rsid w:val="003162DF"/>
    <w:rsid w:val="00317187"/>
    <w:rsid w:val="003174C8"/>
    <w:rsid w:val="00317C55"/>
    <w:rsid w:val="00321C91"/>
    <w:rsid w:val="00322260"/>
    <w:rsid w:val="00322378"/>
    <w:rsid w:val="003223CD"/>
    <w:rsid w:val="00323B1B"/>
    <w:rsid w:val="00323F86"/>
    <w:rsid w:val="0032499A"/>
    <w:rsid w:val="00324BD0"/>
    <w:rsid w:val="003250CA"/>
    <w:rsid w:val="0032527B"/>
    <w:rsid w:val="00325289"/>
    <w:rsid w:val="0032602D"/>
    <w:rsid w:val="00330622"/>
    <w:rsid w:val="00330D5C"/>
    <w:rsid w:val="00330DCF"/>
    <w:rsid w:val="00331019"/>
    <w:rsid w:val="0033172D"/>
    <w:rsid w:val="00331EA3"/>
    <w:rsid w:val="003324F0"/>
    <w:rsid w:val="003326F9"/>
    <w:rsid w:val="00332D24"/>
    <w:rsid w:val="00333306"/>
    <w:rsid w:val="0033352C"/>
    <w:rsid w:val="003341F7"/>
    <w:rsid w:val="0033426F"/>
    <w:rsid w:val="00334793"/>
    <w:rsid w:val="00336F73"/>
    <w:rsid w:val="00336FFE"/>
    <w:rsid w:val="00337DB4"/>
    <w:rsid w:val="003418A7"/>
    <w:rsid w:val="00341D1E"/>
    <w:rsid w:val="003432AC"/>
    <w:rsid w:val="00344D2C"/>
    <w:rsid w:val="00345286"/>
    <w:rsid w:val="003456ED"/>
    <w:rsid w:val="00346167"/>
    <w:rsid w:val="003469EE"/>
    <w:rsid w:val="00346DBD"/>
    <w:rsid w:val="00347351"/>
    <w:rsid w:val="003474AB"/>
    <w:rsid w:val="00347802"/>
    <w:rsid w:val="00347FEC"/>
    <w:rsid w:val="003509DF"/>
    <w:rsid w:val="00351293"/>
    <w:rsid w:val="00351716"/>
    <w:rsid w:val="003533D1"/>
    <w:rsid w:val="00353DD1"/>
    <w:rsid w:val="00353FD5"/>
    <w:rsid w:val="003547E2"/>
    <w:rsid w:val="00355101"/>
    <w:rsid w:val="00355429"/>
    <w:rsid w:val="0035548B"/>
    <w:rsid w:val="00355518"/>
    <w:rsid w:val="00356426"/>
    <w:rsid w:val="003566A9"/>
    <w:rsid w:val="00356759"/>
    <w:rsid w:val="00356BBE"/>
    <w:rsid w:val="00356F45"/>
    <w:rsid w:val="00357357"/>
    <w:rsid w:val="0035750F"/>
    <w:rsid w:val="003577F7"/>
    <w:rsid w:val="00357AE6"/>
    <w:rsid w:val="00360D8B"/>
    <w:rsid w:val="00361053"/>
    <w:rsid w:val="00361B66"/>
    <w:rsid w:val="003621C7"/>
    <w:rsid w:val="00362A36"/>
    <w:rsid w:val="00364F91"/>
    <w:rsid w:val="00365330"/>
    <w:rsid w:val="0036571E"/>
    <w:rsid w:val="00365721"/>
    <w:rsid w:val="0036646B"/>
    <w:rsid w:val="00366B13"/>
    <w:rsid w:val="00366B74"/>
    <w:rsid w:val="00366E90"/>
    <w:rsid w:val="003676C9"/>
    <w:rsid w:val="003705E0"/>
    <w:rsid w:val="0037096E"/>
    <w:rsid w:val="00372E09"/>
    <w:rsid w:val="00373932"/>
    <w:rsid w:val="00373D21"/>
    <w:rsid w:val="0037474A"/>
    <w:rsid w:val="00374C44"/>
    <w:rsid w:val="003759FE"/>
    <w:rsid w:val="003768DC"/>
    <w:rsid w:val="003770BD"/>
    <w:rsid w:val="003774C0"/>
    <w:rsid w:val="00381A9D"/>
    <w:rsid w:val="00381F95"/>
    <w:rsid w:val="0038282C"/>
    <w:rsid w:val="003829D4"/>
    <w:rsid w:val="00382FE9"/>
    <w:rsid w:val="00384445"/>
    <w:rsid w:val="003869C5"/>
    <w:rsid w:val="003869DD"/>
    <w:rsid w:val="003872B1"/>
    <w:rsid w:val="003908D4"/>
    <w:rsid w:val="00390DF2"/>
    <w:rsid w:val="00390FD6"/>
    <w:rsid w:val="003911AD"/>
    <w:rsid w:val="00391466"/>
    <w:rsid w:val="00391FC9"/>
    <w:rsid w:val="003944EB"/>
    <w:rsid w:val="003945C9"/>
    <w:rsid w:val="003A0683"/>
    <w:rsid w:val="003A07D5"/>
    <w:rsid w:val="003A0FE6"/>
    <w:rsid w:val="003A3158"/>
    <w:rsid w:val="003A4DCB"/>
    <w:rsid w:val="003A510E"/>
    <w:rsid w:val="003A710A"/>
    <w:rsid w:val="003A73E0"/>
    <w:rsid w:val="003B0ACC"/>
    <w:rsid w:val="003B0FAB"/>
    <w:rsid w:val="003B175B"/>
    <w:rsid w:val="003B252D"/>
    <w:rsid w:val="003B2F42"/>
    <w:rsid w:val="003B2FBC"/>
    <w:rsid w:val="003B33FF"/>
    <w:rsid w:val="003B348C"/>
    <w:rsid w:val="003B361E"/>
    <w:rsid w:val="003B3FA7"/>
    <w:rsid w:val="003B659E"/>
    <w:rsid w:val="003B6B4E"/>
    <w:rsid w:val="003B741E"/>
    <w:rsid w:val="003B7899"/>
    <w:rsid w:val="003B7DB2"/>
    <w:rsid w:val="003C0187"/>
    <w:rsid w:val="003C0252"/>
    <w:rsid w:val="003C0A31"/>
    <w:rsid w:val="003C1ADE"/>
    <w:rsid w:val="003C21D5"/>
    <w:rsid w:val="003C275E"/>
    <w:rsid w:val="003C2760"/>
    <w:rsid w:val="003C31AC"/>
    <w:rsid w:val="003C35C8"/>
    <w:rsid w:val="003C4FDE"/>
    <w:rsid w:val="003C5991"/>
    <w:rsid w:val="003C7292"/>
    <w:rsid w:val="003C7BBE"/>
    <w:rsid w:val="003D010D"/>
    <w:rsid w:val="003D020F"/>
    <w:rsid w:val="003D0790"/>
    <w:rsid w:val="003D0A57"/>
    <w:rsid w:val="003D1171"/>
    <w:rsid w:val="003D1F97"/>
    <w:rsid w:val="003D22E8"/>
    <w:rsid w:val="003D22E9"/>
    <w:rsid w:val="003D2B59"/>
    <w:rsid w:val="003D2B61"/>
    <w:rsid w:val="003D67E8"/>
    <w:rsid w:val="003D6CB0"/>
    <w:rsid w:val="003D77D6"/>
    <w:rsid w:val="003E09B4"/>
    <w:rsid w:val="003E0B94"/>
    <w:rsid w:val="003E1DD9"/>
    <w:rsid w:val="003E2E5B"/>
    <w:rsid w:val="003E4778"/>
    <w:rsid w:val="003E58DF"/>
    <w:rsid w:val="003E5CDB"/>
    <w:rsid w:val="003E5D04"/>
    <w:rsid w:val="003E5E92"/>
    <w:rsid w:val="003E660A"/>
    <w:rsid w:val="003E6B60"/>
    <w:rsid w:val="003E6CAE"/>
    <w:rsid w:val="003E6E68"/>
    <w:rsid w:val="003E733E"/>
    <w:rsid w:val="003E799F"/>
    <w:rsid w:val="003F1C75"/>
    <w:rsid w:val="003F2979"/>
    <w:rsid w:val="003F335A"/>
    <w:rsid w:val="003F3CFF"/>
    <w:rsid w:val="003F4535"/>
    <w:rsid w:val="003F4B14"/>
    <w:rsid w:val="003F5AA2"/>
    <w:rsid w:val="003F6077"/>
    <w:rsid w:val="003F74F0"/>
    <w:rsid w:val="0040023E"/>
    <w:rsid w:val="0040080C"/>
    <w:rsid w:val="0040115D"/>
    <w:rsid w:val="00401DCD"/>
    <w:rsid w:val="00402CA0"/>
    <w:rsid w:val="00402FBC"/>
    <w:rsid w:val="00403734"/>
    <w:rsid w:val="00403F37"/>
    <w:rsid w:val="00404277"/>
    <w:rsid w:val="00404A60"/>
    <w:rsid w:val="00404C4C"/>
    <w:rsid w:val="00405934"/>
    <w:rsid w:val="00405E42"/>
    <w:rsid w:val="0040650D"/>
    <w:rsid w:val="00406A17"/>
    <w:rsid w:val="00407CBB"/>
    <w:rsid w:val="00410366"/>
    <w:rsid w:val="004108C0"/>
    <w:rsid w:val="00410E5C"/>
    <w:rsid w:val="00411E18"/>
    <w:rsid w:val="00412B9B"/>
    <w:rsid w:val="00413018"/>
    <w:rsid w:val="0041304C"/>
    <w:rsid w:val="0041423F"/>
    <w:rsid w:val="004142F4"/>
    <w:rsid w:val="004145E6"/>
    <w:rsid w:val="00414F81"/>
    <w:rsid w:val="00414FC3"/>
    <w:rsid w:val="0041592F"/>
    <w:rsid w:val="00415941"/>
    <w:rsid w:val="00416FDC"/>
    <w:rsid w:val="00417507"/>
    <w:rsid w:val="00417B43"/>
    <w:rsid w:val="00417CD8"/>
    <w:rsid w:val="00420E41"/>
    <w:rsid w:val="004221B1"/>
    <w:rsid w:val="00422720"/>
    <w:rsid w:val="00422A12"/>
    <w:rsid w:val="0042425E"/>
    <w:rsid w:val="00425CB9"/>
    <w:rsid w:val="0042636E"/>
    <w:rsid w:val="00430365"/>
    <w:rsid w:val="004306FD"/>
    <w:rsid w:val="00430F77"/>
    <w:rsid w:val="00432D0D"/>
    <w:rsid w:val="004334A2"/>
    <w:rsid w:val="00433735"/>
    <w:rsid w:val="00433F8B"/>
    <w:rsid w:val="00436A0F"/>
    <w:rsid w:val="004370C3"/>
    <w:rsid w:val="00437150"/>
    <w:rsid w:val="0043750A"/>
    <w:rsid w:val="00437A1A"/>
    <w:rsid w:val="0044122A"/>
    <w:rsid w:val="00441AC9"/>
    <w:rsid w:val="00441D97"/>
    <w:rsid w:val="00442090"/>
    <w:rsid w:val="00442A07"/>
    <w:rsid w:val="0044385B"/>
    <w:rsid w:val="004446B6"/>
    <w:rsid w:val="00444C0F"/>
    <w:rsid w:val="004453BA"/>
    <w:rsid w:val="004454F3"/>
    <w:rsid w:val="00446594"/>
    <w:rsid w:val="0044734B"/>
    <w:rsid w:val="00447577"/>
    <w:rsid w:val="0044759D"/>
    <w:rsid w:val="00447F50"/>
    <w:rsid w:val="004503B0"/>
    <w:rsid w:val="0045049D"/>
    <w:rsid w:val="00450C30"/>
    <w:rsid w:val="00450EFB"/>
    <w:rsid w:val="00450FF0"/>
    <w:rsid w:val="004513AF"/>
    <w:rsid w:val="004516D1"/>
    <w:rsid w:val="00451B1D"/>
    <w:rsid w:val="00451CEB"/>
    <w:rsid w:val="00452D8D"/>
    <w:rsid w:val="00453A91"/>
    <w:rsid w:val="00454717"/>
    <w:rsid w:val="004547A5"/>
    <w:rsid w:val="00454F32"/>
    <w:rsid w:val="004554B7"/>
    <w:rsid w:val="004555EC"/>
    <w:rsid w:val="00456A6A"/>
    <w:rsid w:val="00456CC8"/>
    <w:rsid w:val="00457D22"/>
    <w:rsid w:val="004605A2"/>
    <w:rsid w:val="00460967"/>
    <w:rsid w:val="00462AD0"/>
    <w:rsid w:val="00463647"/>
    <w:rsid w:val="0046380D"/>
    <w:rsid w:val="004647CA"/>
    <w:rsid w:val="0046620F"/>
    <w:rsid w:val="00466911"/>
    <w:rsid w:val="004673F0"/>
    <w:rsid w:val="00471446"/>
    <w:rsid w:val="00471644"/>
    <w:rsid w:val="004719C7"/>
    <w:rsid w:val="00471BAE"/>
    <w:rsid w:val="00472958"/>
    <w:rsid w:val="0047329F"/>
    <w:rsid w:val="004732E9"/>
    <w:rsid w:val="004734E4"/>
    <w:rsid w:val="00473A3B"/>
    <w:rsid w:val="00473A3F"/>
    <w:rsid w:val="00474160"/>
    <w:rsid w:val="004745E5"/>
    <w:rsid w:val="004746F5"/>
    <w:rsid w:val="00474EB4"/>
    <w:rsid w:val="004765F3"/>
    <w:rsid w:val="0048001B"/>
    <w:rsid w:val="00480084"/>
    <w:rsid w:val="0048073B"/>
    <w:rsid w:val="00480A0E"/>
    <w:rsid w:val="00481013"/>
    <w:rsid w:val="0048118E"/>
    <w:rsid w:val="004813A6"/>
    <w:rsid w:val="004815BD"/>
    <w:rsid w:val="00481A64"/>
    <w:rsid w:val="00481DC7"/>
    <w:rsid w:val="00481EA8"/>
    <w:rsid w:val="004835F7"/>
    <w:rsid w:val="00483946"/>
    <w:rsid w:val="00484020"/>
    <w:rsid w:val="0048431F"/>
    <w:rsid w:val="0048445F"/>
    <w:rsid w:val="00485073"/>
    <w:rsid w:val="004854BB"/>
    <w:rsid w:val="00485609"/>
    <w:rsid w:val="004864E0"/>
    <w:rsid w:val="00486935"/>
    <w:rsid w:val="00486C1F"/>
    <w:rsid w:val="00490307"/>
    <w:rsid w:val="00490AB8"/>
    <w:rsid w:val="00491365"/>
    <w:rsid w:val="0049256B"/>
    <w:rsid w:val="00492BF3"/>
    <w:rsid w:val="00492D18"/>
    <w:rsid w:val="00493186"/>
    <w:rsid w:val="004935A1"/>
    <w:rsid w:val="00493B18"/>
    <w:rsid w:val="00494493"/>
    <w:rsid w:val="00494DE2"/>
    <w:rsid w:val="00494F7C"/>
    <w:rsid w:val="004950FA"/>
    <w:rsid w:val="00495F9F"/>
    <w:rsid w:val="00496606"/>
    <w:rsid w:val="00497981"/>
    <w:rsid w:val="00497A8F"/>
    <w:rsid w:val="004A0DC3"/>
    <w:rsid w:val="004A18F1"/>
    <w:rsid w:val="004A1901"/>
    <w:rsid w:val="004A2D69"/>
    <w:rsid w:val="004A2E5E"/>
    <w:rsid w:val="004A3200"/>
    <w:rsid w:val="004A490B"/>
    <w:rsid w:val="004A5762"/>
    <w:rsid w:val="004A58FC"/>
    <w:rsid w:val="004A6279"/>
    <w:rsid w:val="004A6CAC"/>
    <w:rsid w:val="004B2A15"/>
    <w:rsid w:val="004B361E"/>
    <w:rsid w:val="004B4440"/>
    <w:rsid w:val="004B4D6F"/>
    <w:rsid w:val="004B50B7"/>
    <w:rsid w:val="004B519B"/>
    <w:rsid w:val="004B5238"/>
    <w:rsid w:val="004B55A0"/>
    <w:rsid w:val="004B5789"/>
    <w:rsid w:val="004B5CD0"/>
    <w:rsid w:val="004B64D7"/>
    <w:rsid w:val="004B6DB4"/>
    <w:rsid w:val="004B7671"/>
    <w:rsid w:val="004B7E6C"/>
    <w:rsid w:val="004C10B5"/>
    <w:rsid w:val="004C364D"/>
    <w:rsid w:val="004C3ED5"/>
    <w:rsid w:val="004C4600"/>
    <w:rsid w:val="004C72B7"/>
    <w:rsid w:val="004C77B9"/>
    <w:rsid w:val="004C7F75"/>
    <w:rsid w:val="004D0344"/>
    <w:rsid w:val="004D0570"/>
    <w:rsid w:val="004D169E"/>
    <w:rsid w:val="004D1799"/>
    <w:rsid w:val="004D1982"/>
    <w:rsid w:val="004D1D5B"/>
    <w:rsid w:val="004D1E4B"/>
    <w:rsid w:val="004D22B2"/>
    <w:rsid w:val="004D298B"/>
    <w:rsid w:val="004D2991"/>
    <w:rsid w:val="004D2DD8"/>
    <w:rsid w:val="004D3472"/>
    <w:rsid w:val="004D38A1"/>
    <w:rsid w:val="004D40C4"/>
    <w:rsid w:val="004D48B4"/>
    <w:rsid w:val="004D4DC6"/>
    <w:rsid w:val="004D5D7F"/>
    <w:rsid w:val="004D5F24"/>
    <w:rsid w:val="004D6A75"/>
    <w:rsid w:val="004D7213"/>
    <w:rsid w:val="004D7DCD"/>
    <w:rsid w:val="004D7FBE"/>
    <w:rsid w:val="004E03FB"/>
    <w:rsid w:val="004E1B57"/>
    <w:rsid w:val="004E239B"/>
    <w:rsid w:val="004E2AA3"/>
    <w:rsid w:val="004E3519"/>
    <w:rsid w:val="004E3E09"/>
    <w:rsid w:val="004E5416"/>
    <w:rsid w:val="004E59EB"/>
    <w:rsid w:val="004E5E66"/>
    <w:rsid w:val="004E61CC"/>
    <w:rsid w:val="004E6B8D"/>
    <w:rsid w:val="004E7628"/>
    <w:rsid w:val="004E7ADB"/>
    <w:rsid w:val="004F0F48"/>
    <w:rsid w:val="004F11D3"/>
    <w:rsid w:val="004F15D8"/>
    <w:rsid w:val="004F19C3"/>
    <w:rsid w:val="004F2349"/>
    <w:rsid w:val="004F270D"/>
    <w:rsid w:val="004F2CFC"/>
    <w:rsid w:val="004F37F3"/>
    <w:rsid w:val="004F3B9E"/>
    <w:rsid w:val="004F3F0D"/>
    <w:rsid w:val="004F55A3"/>
    <w:rsid w:val="004F5652"/>
    <w:rsid w:val="004F57D9"/>
    <w:rsid w:val="004F5944"/>
    <w:rsid w:val="004F665B"/>
    <w:rsid w:val="004F7064"/>
    <w:rsid w:val="004F7C4A"/>
    <w:rsid w:val="00501E10"/>
    <w:rsid w:val="00502027"/>
    <w:rsid w:val="00502563"/>
    <w:rsid w:val="00502C20"/>
    <w:rsid w:val="0050335C"/>
    <w:rsid w:val="00503479"/>
    <w:rsid w:val="00503B4D"/>
    <w:rsid w:val="00503B6B"/>
    <w:rsid w:val="005043CB"/>
    <w:rsid w:val="00504EE9"/>
    <w:rsid w:val="00506083"/>
    <w:rsid w:val="00506BF0"/>
    <w:rsid w:val="005070B4"/>
    <w:rsid w:val="00507314"/>
    <w:rsid w:val="00507326"/>
    <w:rsid w:val="005076ED"/>
    <w:rsid w:val="00507F2F"/>
    <w:rsid w:val="005108C0"/>
    <w:rsid w:val="00510AB0"/>
    <w:rsid w:val="00510AEB"/>
    <w:rsid w:val="00510E8E"/>
    <w:rsid w:val="00511721"/>
    <w:rsid w:val="00511AC2"/>
    <w:rsid w:val="00511B07"/>
    <w:rsid w:val="00511D32"/>
    <w:rsid w:val="005131B2"/>
    <w:rsid w:val="00514E4F"/>
    <w:rsid w:val="00515A62"/>
    <w:rsid w:val="005165F2"/>
    <w:rsid w:val="005179A0"/>
    <w:rsid w:val="005201EA"/>
    <w:rsid w:val="0052095C"/>
    <w:rsid w:val="00520A21"/>
    <w:rsid w:val="00521576"/>
    <w:rsid w:val="00522E01"/>
    <w:rsid w:val="005232BD"/>
    <w:rsid w:val="00523C27"/>
    <w:rsid w:val="005250E6"/>
    <w:rsid w:val="00526882"/>
    <w:rsid w:val="00526BC5"/>
    <w:rsid w:val="00526EC9"/>
    <w:rsid w:val="0052769D"/>
    <w:rsid w:val="005309C8"/>
    <w:rsid w:val="00530B5C"/>
    <w:rsid w:val="005317E9"/>
    <w:rsid w:val="00532E97"/>
    <w:rsid w:val="00532EC7"/>
    <w:rsid w:val="005349E0"/>
    <w:rsid w:val="005353E4"/>
    <w:rsid w:val="005361D8"/>
    <w:rsid w:val="0053639D"/>
    <w:rsid w:val="00536CB5"/>
    <w:rsid w:val="005370DE"/>
    <w:rsid w:val="00537852"/>
    <w:rsid w:val="0053793A"/>
    <w:rsid w:val="005402D3"/>
    <w:rsid w:val="00540561"/>
    <w:rsid w:val="00541434"/>
    <w:rsid w:val="005417B8"/>
    <w:rsid w:val="00541982"/>
    <w:rsid w:val="00541E66"/>
    <w:rsid w:val="00542D23"/>
    <w:rsid w:val="005432F2"/>
    <w:rsid w:val="00543798"/>
    <w:rsid w:val="00543B49"/>
    <w:rsid w:val="00543F11"/>
    <w:rsid w:val="0054442C"/>
    <w:rsid w:val="00544EAB"/>
    <w:rsid w:val="00545059"/>
    <w:rsid w:val="0054532D"/>
    <w:rsid w:val="005466AB"/>
    <w:rsid w:val="0054698D"/>
    <w:rsid w:val="00546E1A"/>
    <w:rsid w:val="0054708D"/>
    <w:rsid w:val="0054741E"/>
    <w:rsid w:val="005478D3"/>
    <w:rsid w:val="00547927"/>
    <w:rsid w:val="00547BEE"/>
    <w:rsid w:val="00550285"/>
    <w:rsid w:val="00550A41"/>
    <w:rsid w:val="00551876"/>
    <w:rsid w:val="0055206D"/>
    <w:rsid w:val="00552154"/>
    <w:rsid w:val="00552815"/>
    <w:rsid w:val="00553F3E"/>
    <w:rsid w:val="005540B8"/>
    <w:rsid w:val="0055426E"/>
    <w:rsid w:val="00555B32"/>
    <w:rsid w:val="00555F75"/>
    <w:rsid w:val="0055632F"/>
    <w:rsid w:val="00557082"/>
    <w:rsid w:val="00557920"/>
    <w:rsid w:val="00557EB0"/>
    <w:rsid w:val="0056158F"/>
    <w:rsid w:val="0056239D"/>
    <w:rsid w:val="00562492"/>
    <w:rsid w:val="00563398"/>
    <w:rsid w:val="00563AE5"/>
    <w:rsid w:val="00563C19"/>
    <w:rsid w:val="00563F84"/>
    <w:rsid w:val="00564226"/>
    <w:rsid w:val="00564725"/>
    <w:rsid w:val="00565718"/>
    <w:rsid w:val="00565759"/>
    <w:rsid w:val="005665A2"/>
    <w:rsid w:val="0056689D"/>
    <w:rsid w:val="00566E80"/>
    <w:rsid w:val="00567683"/>
    <w:rsid w:val="005676B5"/>
    <w:rsid w:val="00567A39"/>
    <w:rsid w:val="00570D2B"/>
    <w:rsid w:val="00571079"/>
    <w:rsid w:val="0057178E"/>
    <w:rsid w:val="00571E27"/>
    <w:rsid w:val="00571F50"/>
    <w:rsid w:val="0057235C"/>
    <w:rsid w:val="0057262D"/>
    <w:rsid w:val="00572A20"/>
    <w:rsid w:val="0057309E"/>
    <w:rsid w:val="00573339"/>
    <w:rsid w:val="005744C5"/>
    <w:rsid w:val="0057548C"/>
    <w:rsid w:val="005754E3"/>
    <w:rsid w:val="005757FC"/>
    <w:rsid w:val="00576BFD"/>
    <w:rsid w:val="00577CC1"/>
    <w:rsid w:val="00577E4D"/>
    <w:rsid w:val="00580C34"/>
    <w:rsid w:val="00580EC5"/>
    <w:rsid w:val="00581618"/>
    <w:rsid w:val="00582A92"/>
    <w:rsid w:val="00583690"/>
    <w:rsid w:val="005836F8"/>
    <w:rsid w:val="00583736"/>
    <w:rsid w:val="00583C52"/>
    <w:rsid w:val="005840D7"/>
    <w:rsid w:val="00586174"/>
    <w:rsid w:val="00587E6F"/>
    <w:rsid w:val="00590461"/>
    <w:rsid w:val="00590CC0"/>
    <w:rsid w:val="0059103A"/>
    <w:rsid w:val="005918FA"/>
    <w:rsid w:val="005922EE"/>
    <w:rsid w:val="00592A86"/>
    <w:rsid w:val="00592EDA"/>
    <w:rsid w:val="00593845"/>
    <w:rsid w:val="0059405C"/>
    <w:rsid w:val="00594180"/>
    <w:rsid w:val="005946C9"/>
    <w:rsid w:val="00595F0A"/>
    <w:rsid w:val="00595F13"/>
    <w:rsid w:val="00596C2E"/>
    <w:rsid w:val="00596CB7"/>
    <w:rsid w:val="005972A3"/>
    <w:rsid w:val="005A0288"/>
    <w:rsid w:val="005A0AA5"/>
    <w:rsid w:val="005A1CC3"/>
    <w:rsid w:val="005A2BE0"/>
    <w:rsid w:val="005A3E1A"/>
    <w:rsid w:val="005A424E"/>
    <w:rsid w:val="005A5374"/>
    <w:rsid w:val="005A5B49"/>
    <w:rsid w:val="005A5C6C"/>
    <w:rsid w:val="005A5C97"/>
    <w:rsid w:val="005A5DDE"/>
    <w:rsid w:val="005A75D4"/>
    <w:rsid w:val="005B0686"/>
    <w:rsid w:val="005B069D"/>
    <w:rsid w:val="005B1C20"/>
    <w:rsid w:val="005B2336"/>
    <w:rsid w:val="005B245A"/>
    <w:rsid w:val="005B2D81"/>
    <w:rsid w:val="005B3029"/>
    <w:rsid w:val="005B3C34"/>
    <w:rsid w:val="005B427A"/>
    <w:rsid w:val="005B4801"/>
    <w:rsid w:val="005B5043"/>
    <w:rsid w:val="005B50B9"/>
    <w:rsid w:val="005B572E"/>
    <w:rsid w:val="005B5A1A"/>
    <w:rsid w:val="005B60D1"/>
    <w:rsid w:val="005B6780"/>
    <w:rsid w:val="005B68EB"/>
    <w:rsid w:val="005B6D5F"/>
    <w:rsid w:val="005C0623"/>
    <w:rsid w:val="005C0878"/>
    <w:rsid w:val="005C14D5"/>
    <w:rsid w:val="005C183C"/>
    <w:rsid w:val="005C1A05"/>
    <w:rsid w:val="005C23A4"/>
    <w:rsid w:val="005C2967"/>
    <w:rsid w:val="005C2A09"/>
    <w:rsid w:val="005C3200"/>
    <w:rsid w:val="005C3D55"/>
    <w:rsid w:val="005C4F13"/>
    <w:rsid w:val="005C4FB8"/>
    <w:rsid w:val="005C511A"/>
    <w:rsid w:val="005C53E5"/>
    <w:rsid w:val="005C577B"/>
    <w:rsid w:val="005C581D"/>
    <w:rsid w:val="005C5F87"/>
    <w:rsid w:val="005C602F"/>
    <w:rsid w:val="005C608A"/>
    <w:rsid w:val="005C6819"/>
    <w:rsid w:val="005C69B5"/>
    <w:rsid w:val="005C6EAC"/>
    <w:rsid w:val="005C725D"/>
    <w:rsid w:val="005C74E5"/>
    <w:rsid w:val="005C7B24"/>
    <w:rsid w:val="005D00D9"/>
    <w:rsid w:val="005D0A32"/>
    <w:rsid w:val="005D1605"/>
    <w:rsid w:val="005D1CDF"/>
    <w:rsid w:val="005D26BA"/>
    <w:rsid w:val="005D2B88"/>
    <w:rsid w:val="005D2BB7"/>
    <w:rsid w:val="005D4470"/>
    <w:rsid w:val="005D5AE4"/>
    <w:rsid w:val="005D67F7"/>
    <w:rsid w:val="005D69A2"/>
    <w:rsid w:val="005D6FFE"/>
    <w:rsid w:val="005D7DD2"/>
    <w:rsid w:val="005E0007"/>
    <w:rsid w:val="005E123F"/>
    <w:rsid w:val="005E2228"/>
    <w:rsid w:val="005E3292"/>
    <w:rsid w:val="005E338D"/>
    <w:rsid w:val="005E3E18"/>
    <w:rsid w:val="005E3FD1"/>
    <w:rsid w:val="005E4B64"/>
    <w:rsid w:val="005E4E5B"/>
    <w:rsid w:val="005E5377"/>
    <w:rsid w:val="005E567E"/>
    <w:rsid w:val="005E57E5"/>
    <w:rsid w:val="005E5B37"/>
    <w:rsid w:val="005E61A8"/>
    <w:rsid w:val="005E6BF2"/>
    <w:rsid w:val="005E6C31"/>
    <w:rsid w:val="005E7B56"/>
    <w:rsid w:val="005E7D32"/>
    <w:rsid w:val="005E7F55"/>
    <w:rsid w:val="005F03E7"/>
    <w:rsid w:val="005F060D"/>
    <w:rsid w:val="005F0FB3"/>
    <w:rsid w:val="005F1022"/>
    <w:rsid w:val="005F365E"/>
    <w:rsid w:val="005F37F5"/>
    <w:rsid w:val="005F4B83"/>
    <w:rsid w:val="005F4CA1"/>
    <w:rsid w:val="005F52FC"/>
    <w:rsid w:val="005F57CF"/>
    <w:rsid w:val="005F5F6A"/>
    <w:rsid w:val="005F6419"/>
    <w:rsid w:val="005F652A"/>
    <w:rsid w:val="005F7FB1"/>
    <w:rsid w:val="00601AE8"/>
    <w:rsid w:val="00601E2E"/>
    <w:rsid w:val="00602244"/>
    <w:rsid w:val="00602653"/>
    <w:rsid w:val="00602671"/>
    <w:rsid w:val="0060301D"/>
    <w:rsid w:val="0060512F"/>
    <w:rsid w:val="00605227"/>
    <w:rsid w:val="0060543D"/>
    <w:rsid w:val="00605C05"/>
    <w:rsid w:val="0060672C"/>
    <w:rsid w:val="006070B6"/>
    <w:rsid w:val="0060746F"/>
    <w:rsid w:val="0060789D"/>
    <w:rsid w:val="006104DD"/>
    <w:rsid w:val="0061084C"/>
    <w:rsid w:val="006108B0"/>
    <w:rsid w:val="00610C71"/>
    <w:rsid w:val="0061245A"/>
    <w:rsid w:val="00612F9D"/>
    <w:rsid w:val="006130B5"/>
    <w:rsid w:val="006139FB"/>
    <w:rsid w:val="00614476"/>
    <w:rsid w:val="00614544"/>
    <w:rsid w:val="00614DD8"/>
    <w:rsid w:val="006156E0"/>
    <w:rsid w:val="00616B84"/>
    <w:rsid w:val="00616E4C"/>
    <w:rsid w:val="00617400"/>
    <w:rsid w:val="006204D9"/>
    <w:rsid w:val="00620890"/>
    <w:rsid w:val="00621049"/>
    <w:rsid w:val="00621419"/>
    <w:rsid w:val="0062272A"/>
    <w:rsid w:val="006231C4"/>
    <w:rsid w:val="00623C47"/>
    <w:rsid w:val="00624589"/>
    <w:rsid w:val="00624FD2"/>
    <w:rsid w:val="006252E0"/>
    <w:rsid w:val="00625622"/>
    <w:rsid w:val="00626C69"/>
    <w:rsid w:val="00627E19"/>
    <w:rsid w:val="00630D78"/>
    <w:rsid w:val="00632D29"/>
    <w:rsid w:val="00632DB3"/>
    <w:rsid w:val="006332C6"/>
    <w:rsid w:val="006338B1"/>
    <w:rsid w:val="00634345"/>
    <w:rsid w:val="00635260"/>
    <w:rsid w:val="00636A3A"/>
    <w:rsid w:val="0063707B"/>
    <w:rsid w:val="00640B79"/>
    <w:rsid w:val="006410BC"/>
    <w:rsid w:val="00641494"/>
    <w:rsid w:val="0064150D"/>
    <w:rsid w:val="00641A0C"/>
    <w:rsid w:val="00641D3A"/>
    <w:rsid w:val="0064285E"/>
    <w:rsid w:val="006442BD"/>
    <w:rsid w:val="0064461E"/>
    <w:rsid w:val="00645148"/>
    <w:rsid w:val="0064657C"/>
    <w:rsid w:val="00646A67"/>
    <w:rsid w:val="00647246"/>
    <w:rsid w:val="006476FE"/>
    <w:rsid w:val="00647A5B"/>
    <w:rsid w:val="006504D1"/>
    <w:rsid w:val="006505D6"/>
    <w:rsid w:val="0065076C"/>
    <w:rsid w:val="006508E8"/>
    <w:rsid w:val="0065139B"/>
    <w:rsid w:val="00651463"/>
    <w:rsid w:val="00651B78"/>
    <w:rsid w:val="00652DFE"/>
    <w:rsid w:val="006540C7"/>
    <w:rsid w:val="006540D2"/>
    <w:rsid w:val="006543C2"/>
    <w:rsid w:val="006559C8"/>
    <w:rsid w:val="00660269"/>
    <w:rsid w:val="00660D1F"/>
    <w:rsid w:val="0066140E"/>
    <w:rsid w:val="006615ED"/>
    <w:rsid w:val="0066170F"/>
    <w:rsid w:val="006621FF"/>
    <w:rsid w:val="0066362E"/>
    <w:rsid w:val="006645B8"/>
    <w:rsid w:val="006647B6"/>
    <w:rsid w:val="006647C2"/>
    <w:rsid w:val="00664950"/>
    <w:rsid w:val="0066579F"/>
    <w:rsid w:val="00666760"/>
    <w:rsid w:val="00667B77"/>
    <w:rsid w:val="00667DD9"/>
    <w:rsid w:val="00667F08"/>
    <w:rsid w:val="00671A2E"/>
    <w:rsid w:val="00672043"/>
    <w:rsid w:val="00672488"/>
    <w:rsid w:val="006729E2"/>
    <w:rsid w:val="00672B07"/>
    <w:rsid w:val="0067350C"/>
    <w:rsid w:val="00674206"/>
    <w:rsid w:val="0067489F"/>
    <w:rsid w:val="006758B6"/>
    <w:rsid w:val="00676EE8"/>
    <w:rsid w:val="00676F57"/>
    <w:rsid w:val="00677408"/>
    <w:rsid w:val="00680060"/>
    <w:rsid w:val="00680C76"/>
    <w:rsid w:val="00680E64"/>
    <w:rsid w:val="0068114E"/>
    <w:rsid w:val="00681F4D"/>
    <w:rsid w:val="0068248D"/>
    <w:rsid w:val="00682CDB"/>
    <w:rsid w:val="00683220"/>
    <w:rsid w:val="00684184"/>
    <w:rsid w:val="00684967"/>
    <w:rsid w:val="00684B7C"/>
    <w:rsid w:val="006858C7"/>
    <w:rsid w:val="00685AA2"/>
    <w:rsid w:val="00686CBF"/>
    <w:rsid w:val="006874C3"/>
    <w:rsid w:val="00687BA0"/>
    <w:rsid w:val="00687E60"/>
    <w:rsid w:val="00687F54"/>
    <w:rsid w:val="00687FA0"/>
    <w:rsid w:val="00690055"/>
    <w:rsid w:val="006902D9"/>
    <w:rsid w:val="00691144"/>
    <w:rsid w:val="00691761"/>
    <w:rsid w:val="006918AD"/>
    <w:rsid w:val="0069191C"/>
    <w:rsid w:val="00691ACA"/>
    <w:rsid w:val="00692277"/>
    <w:rsid w:val="00693057"/>
    <w:rsid w:val="00694EB3"/>
    <w:rsid w:val="006951D0"/>
    <w:rsid w:val="00696B13"/>
    <w:rsid w:val="00696CFD"/>
    <w:rsid w:val="00696E64"/>
    <w:rsid w:val="00697030"/>
    <w:rsid w:val="00697A57"/>
    <w:rsid w:val="006A02FC"/>
    <w:rsid w:val="006A1FF2"/>
    <w:rsid w:val="006A3C11"/>
    <w:rsid w:val="006A56A9"/>
    <w:rsid w:val="006A5DEE"/>
    <w:rsid w:val="006A5F66"/>
    <w:rsid w:val="006B05B9"/>
    <w:rsid w:val="006B06E8"/>
    <w:rsid w:val="006B0728"/>
    <w:rsid w:val="006B1105"/>
    <w:rsid w:val="006B2820"/>
    <w:rsid w:val="006B2E33"/>
    <w:rsid w:val="006B3444"/>
    <w:rsid w:val="006B3983"/>
    <w:rsid w:val="006B3FEB"/>
    <w:rsid w:val="006B4DAB"/>
    <w:rsid w:val="006B5320"/>
    <w:rsid w:val="006B55C6"/>
    <w:rsid w:val="006B58DF"/>
    <w:rsid w:val="006B5D3E"/>
    <w:rsid w:val="006B7010"/>
    <w:rsid w:val="006B7446"/>
    <w:rsid w:val="006B74BE"/>
    <w:rsid w:val="006B7FE2"/>
    <w:rsid w:val="006C0199"/>
    <w:rsid w:val="006C0942"/>
    <w:rsid w:val="006C1194"/>
    <w:rsid w:val="006C128E"/>
    <w:rsid w:val="006C12C1"/>
    <w:rsid w:val="006C2E17"/>
    <w:rsid w:val="006C3095"/>
    <w:rsid w:val="006C368C"/>
    <w:rsid w:val="006C466E"/>
    <w:rsid w:val="006C4D5A"/>
    <w:rsid w:val="006C57EF"/>
    <w:rsid w:val="006C70AF"/>
    <w:rsid w:val="006C73AF"/>
    <w:rsid w:val="006D0983"/>
    <w:rsid w:val="006D3241"/>
    <w:rsid w:val="006D3518"/>
    <w:rsid w:val="006D4068"/>
    <w:rsid w:val="006D4560"/>
    <w:rsid w:val="006D5774"/>
    <w:rsid w:val="006D6D39"/>
    <w:rsid w:val="006D6EE6"/>
    <w:rsid w:val="006D6FB2"/>
    <w:rsid w:val="006E0F44"/>
    <w:rsid w:val="006E1151"/>
    <w:rsid w:val="006E1220"/>
    <w:rsid w:val="006E2C47"/>
    <w:rsid w:val="006E3912"/>
    <w:rsid w:val="006E4AF3"/>
    <w:rsid w:val="006E56FD"/>
    <w:rsid w:val="006E6311"/>
    <w:rsid w:val="006E6C59"/>
    <w:rsid w:val="006E6D66"/>
    <w:rsid w:val="006E7235"/>
    <w:rsid w:val="006E7AF2"/>
    <w:rsid w:val="006F25EE"/>
    <w:rsid w:val="006F29C6"/>
    <w:rsid w:val="006F2C5C"/>
    <w:rsid w:val="006F2C71"/>
    <w:rsid w:val="006F307E"/>
    <w:rsid w:val="006F384B"/>
    <w:rsid w:val="006F3B58"/>
    <w:rsid w:val="006F42ED"/>
    <w:rsid w:val="006F5F53"/>
    <w:rsid w:val="006F7479"/>
    <w:rsid w:val="00700B67"/>
    <w:rsid w:val="00700CBC"/>
    <w:rsid w:val="00700EC3"/>
    <w:rsid w:val="00701175"/>
    <w:rsid w:val="00701D2D"/>
    <w:rsid w:val="0070224A"/>
    <w:rsid w:val="00704372"/>
    <w:rsid w:val="007056DF"/>
    <w:rsid w:val="007108FA"/>
    <w:rsid w:val="007123BD"/>
    <w:rsid w:val="0071254C"/>
    <w:rsid w:val="0071268A"/>
    <w:rsid w:val="00713575"/>
    <w:rsid w:val="00713668"/>
    <w:rsid w:val="00713EB7"/>
    <w:rsid w:val="00714569"/>
    <w:rsid w:val="007145FF"/>
    <w:rsid w:val="00715A0D"/>
    <w:rsid w:val="00715B2A"/>
    <w:rsid w:val="00715E5C"/>
    <w:rsid w:val="00716A46"/>
    <w:rsid w:val="007176E5"/>
    <w:rsid w:val="007177E2"/>
    <w:rsid w:val="00720092"/>
    <w:rsid w:val="00720396"/>
    <w:rsid w:val="007207AF"/>
    <w:rsid w:val="00720A9E"/>
    <w:rsid w:val="007211F6"/>
    <w:rsid w:val="0072187F"/>
    <w:rsid w:val="007218F5"/>
    <w:rsid w:val="00721976"/>
    <w:rsid w:val="00721AE4"/>
    <w:rsid w:val="0072206E"/>
    <w:rsid w:val="00722BCC"/>
    <w:rsid w:val="00724892"/>
    <w:rsid w:val="0072536D"/>
    <w:rsid w:val="00725765"/>
    <w:rsid w:val="00725EAC"/>
    <w:rsid w:val="0073018C"/>
    <w:rsid w:val="007304FE"/>
    <w:rsid w:val="00730EE9"/>
    <w:rsid w:val="007314B3"/>
    <w:rsid w:val="007317D4"/>
    <w:rsid w:val="00731CAD"/>
    <w:rsid w:val="00732237"/>
    <w:rsid w:val="007325AA"/>
    <w:rsid w:val="00732D66"/>
    <w:rsid w:val="0073321B"/>
    <w:rsid w:val="00733739"/>
    <w:rsid w:val="00733B21"/>
    <w:rsid w:val="00734A5B"/>
    <w:rsid w:val="00734E4E"/>
    <w:rsid w:val="007350EF"/>
    <w:rsid w:val="007352BA"/>
    <w:rsid w:val="0073553D"/>
    <w:rsid w:val="00735DA8"/>
    <w:rsid w:val="0073652B"/>
    <w:rsid w:val="0073659A"/>
    <w:rsid w:val="00736C40"/>
    <w:rsid w:val="00736F80"/>
    <w:rsid w:val="007409E8"/>
    <w:rsid w:val="00740A50"/>
    <w:rsid w:val="007411B2"/>
    <w:rsid w:val="007411DD"/>
    <w:rsid w:val="00742428"/>
    <w:rsid w:val="007428D3"/>
    <w:rsid w:val="00742EB0"/>
    <w:rsid w:val="00743471"/>
    <w:rsid w:val="00743A3C"/>
    <w:rsid w:val="007449D8"/>
    <w:rsid w:val="007450F1"/>
    <w:rsid w:val="0074604E"/>
    <w:rsid w:val="0074655A"/>
    <w:rsid w:val="007466AC"/>
    <w:rsid w:val="00746714"/>
    <w:rsid w:val="00750658"/>
    <w:rsid w:val="00750F37"/>
    <w:rsid w:val="00751515"/>
    <w:rsid w:val="00752AAE"/>
    <w:rsid w:val="00752ECA"/>
    <w:rsid w:val="00753105"/>
    <w:rsid w:val="007532CB"/>
    <w:rsid w:val="007539C1"/>
    <w:rsid w:val="0075488F"/>
    <w:rsid w:val="00754D5F"/>
    <w:rsid w:val="007551FF"/>
    <w:rsid w:val="0075525F"/>
    <w:rsid w:val="007554CC"/>
    <w:rsid w:val="00755B87"/>
    <w:rsid w:val="0075758F"/>
    <w:rsid w:val="007576A9"/>
    <w:rsid w:val="0075773D"/>
    <w:rsid w:val="00760B40"/>
    <w:rsid w:val="00760FB6"/>
    <w:rsid w:val="0076104D"/>
    <w:rsid w:val="007617B9"/>
    <w:rsid w:val="00761AA0"/>
    <w:rsid w:val="007620E3"/>
    <w:rsid w:val="007626B7"/>
    <w:rsid w:val="007635D5"/>
    <w:rsid w:val="00763D1C"/>
    <w:rsid w:val="00763DBC"/>
    <w:rsid w:val="007640B4"/>
    <w:rsid w:val="007646A0"/>
    <w:rsid w:val="00764ABD"/>
    <w:rsid w:val="00765058"/>
    <w:rsid w:val="007657AA"/>
    <w:rsid w:val="007658A3"/>
    <w:rsid w:val="00765E60"/>
    <w:rsid w:val="00766078"/>
    <w:rsid w:val="0076632E"/>
    <w:rsid w:val="00767A76"/>
    <w:rsid w:val="00770556"/>
    <w:rsid w:val="0077084B"/>
    <w:rsid w:val="00770970"/>
    <w:rsid w:val="0077234F"/>
    <w:rsid w:val="007725FD"/>
    <w:rsid w:val="00772A58"/>
    <w:rsid w:val="00773863"/>
    <w:rsid w:val="00773AD2"/>
    <w:rsid w:val="00773AED"/>
    <w:rsid w:val="00773B1B"/>
    <w:rsid w:val="007741A0"/>
    <w:rsid w:val="007741DA"/>
    <w:rsid w:val="007748EA"/>
    <w:rsid w:val="00774914"/>
    <w:rsid w:val="007756C9"/>
    <w:rsid w:val="0077644C"/>
    <w:rsid w:val="00776B16"/>
    <w:rsid w:val="007772CF"/>
    <w:rsid w:val="007776D6"/>
    <w:rsid w:val="00777BA7"/>
    <w:rsid w:val="00780AA2"/>
    <w:rsid w:val="00780BAA"/>
    <w:rsid w:val="00781D8B"/>
    <w:rsid w:val="0078212B"/>
    <w:rsid w:val="00784A52"/>
    <w:rsid w:val="00784DF6"/>
    <w:rsid w:val="00785232"/>
    <w:rsid w:val="007858CD"/>
    <w:rsid w:val="00786E29"/>
    <w:rsid w:val="00787B04"/>
    <w:rsid w:val="00790999"/>
    <w:rsid w:val="00790C77"/>
    <w:rsid w:val="007916A9"/>
    <w:rsid w:val="00791A34"/>
    <w:rsid w:val="0079200D"/>
    <w:rsid w:val="00792A9B"/>
    <w:rsid w:val="00792B15"/>
    <w:rsid w:val="00792F07"/>
    <w:rsid w:val="007933BE"/>
    <w:rsid w:val="00793791"/>
    <w:rsid w:val="00793A48"/>
    <w:rsid w:val="007946CD"/>
    <w:rsid w:val="00794EE1"/>
    <w:rsid w:val="007953D8"/>
    <w:rsid w:val="007978B3"/>
    <w:rsid w:val="007A0248"/>
    <w:rsid w:val="007A0D35"/>
    <w:rsid w:val="007A0EAD"/>
    <w:rsid w:val="007A1173"/>
    <w:rsid w:val="007A11E6"/>
    <w:rsid w:val="007A2588"/>
    <w:rsid w:val="007A2E6E"/>
    <w:rsid w:val="007A3CCA"/>
    <w:rsid w:val="007A4083"/>
    <w:rsid w:val="007A4385"/>
    <w:rsid w:val="007A4A33"/>
    <w:rsid w:val="007A51F5"/>
    <w:rsid w:val="007A544A"/>
    <w:rsid w:val="007A54AB"/>
    <w:rsid w:val="007A5F6F"/>
    <w:rsid w:val="007A6E02"/>
    <w:rsid w:val="007A73FD"/>
    <w:rsid w:val="007A7692"/>
    <w:rsid w:val="007B0072"/>
    <w:rsid w:val="007B0B23"/>
    <w:rsid w:val="007B186C"/>
    <w:rsid w:val="007B1E35"/>
    <w:rsid w:val="007B2372"/>
    <w:rsid w:val="007B2BDA"/>
    <w:rsid w:val="007B2C60"/>
    <w:rsid w:val="007B2D8B"/>
    <w:rsid w:val="007B2EB4"/>
    <w:rsid w:val="007B2F50"/>
    <w:rsid w:val="007B3749"/>
    <w:rsid w:val="007B38CD"/>
    <w:rsid w:val="007B5693"/>
    <w:rsid w:val="007B5C45"/>
    <w:rsid w:val="007B733F"/>
    <w:rsid w:val="007B7480"/>
    <w:rsid w:val="007B757D"/>
    <w:rsid w:val="007B76DB"/>
    <w:rsid w:val="007B7AD9"/>
    <w:rsid w:val="007B7C85"/>
    <w:rsid w:val="007B7E9B"/>
    <w:rsid w:val="007C01B7"/>
    <w:rsid w:val="007C0635"/>
    <w:rsid w:val="007C09BE"/>
    <w:rsid w:val="007C100E"/>
    <w:rsid w:val="007C1696"/>
    <w:rsid w:val="007C1C4B"/>
    <w:rsid w:val="007C1D76"/>
    <w:rsid w:val="007C20EF"/>
    <w:rsid w:val="007C2D6C"/>
    <w:rsid w:val="007C2E43"/>
    <w:rsid w:val="007C343F"/>
    <w:rsid w:val="007C36B5"/>
    <w:rsid w:val="007C3C84"/>
    <w:rsid w:val="007C3ED0"/>
    <w:rsid w:val="007C48C4"/>
    <w:rsid w:val="007C5971"/>
    <w:rsid w:val="007C5D1D"/>
    <w:rsid w:val="007C5F26"/>
    <w:rsid w:val="007C63AE"/>
    <w:rsid w:val="007C6C00"/>
    <w:rsid w:val="007C79B2"/>
    <w:rsid w:val="007D0A8B"/>
    <w:rsid w:val="007D0F39"/>
    <w:rsid w:val="007D2255"/>
    <w:rsid w:val="007D277C"/>
    <w:rsid w:val="007D2833"/>
    <w:rsid w:val="007D330B"/>
    <w:rsid w:val="007D3ACA"/>
    <w:rsid w:val="007D44E8"/>
    <w:rsid w:val="007D4CC8"/>
    <w:rsid w:val="007D4F43"/>
    <w:rsid w:val="007D5436"/>
    <w:rsid w:val="007D6A8B"/>
    <w:rsid w:val="007D7CA1"/>
    <w:rsid w:val="007E03CC"/>
    <w:rsid w:val="007E0651"/>
    <w:rsid w:val="007E07B1"/>
    <w:rsid w:val="007E0C3E"/>
    <w:rsid w:val="007E1E2E"/>
    <w:rsid w:val="007E332C"/>
    <w:rsid w:val="007E3BC3"/>
    <w:rsid w:val="007E3D40"/>
    <w:rsid w:val="007E4057"/>
    <w:rsid w:val="007E42DC"/>
    <w:rsid w:val="007E4D93"/>
    <w:rsid w:val="007E5543"/>
    <w:rsid w:val="007E5630"/>
    <w:rsid w:val="007E5E91"/>
    <w:rsid w:val="007E5FE9"/>
    <w:rsid w:val="007E66B2"/>
    <w:rsid w:val="007E732F"/>
    <w:rsid w:val="007E7F00"/>
    <w:rsid w:val="007F0166"/>
    <w:rsid w:val="007F116B"/>
    <w:rsid w:val="007F11B2"/>
    <w:rsid w:val="007F2180"/>
    <w:rsid w:val="007F28CC"/>
    <w:rsid w:val="007F296D"/>
    <w:rsid w:val="007F4AE1"/>
    <w:rsid w:val="007F4E74"/>
    <w:rsid w:val="007F54B9"/>
    <w:rsid w:val="007F6302"/>
    <w:rsid w:val="007F6460"/>
    <w:rsid w:val="007F6786"/>
    <w:rsid w:val="007F758D"/>
    <w:rsid w:val="007F776E"/>
    <w:rsid w:val="007F7998"/>
    <w:rsid w:val="008002B1"/>
    <w:rsid w:val="00800841"/>
    <w:rsid w:val="00800A31"/>
    <w:rsid w:val="00801182"/>
    <w:rsid w:val="00801450"/>
    <w:rsid w:val="00801C05"/>
    <w:rsid w:val="00802099"/>
    <w:rsid w:val="00802553"/>
    <w:rsid w:val="00802C9C"/>
    <w:rsid w:val="008030B4"/>
    <w:rsid w:val="0080377D"/>
    <w:rsid w:val="00803B07"/>
    <w:rsid w:val="00803D1B"/>
    <w:rsid w:val="00804651"/>
    <w:rsid w:val="00805848"/>
    <w:rsid w:val="00805C72"/>
    <w:rsid w:val="00805FE4"/>
    <w:rsid w:val="00806A76"/>
    <w:rsid w:val="00806B1C"/>
    <w:rsid w:val="008075BD"/>
    <w:rsid w:val="008101A2"/>
    <w:rsid w:val="00810CB2"/>
    <w:rsid w:val="0081105F"/>
    <w:rsid w:val="00811A4D"/>
    <w:rsid w:val="00811C9D"/>
    <w:rsid w:val="00812273"/>
    <w:rsid w:val="008125CA"/>
    <w:rsid w:val="00814DC9"/>
    <w:rsid w:val="008156D7"/>
    <w:rsid w:val="00815B1F"/>
    <w:rsid w:val="00815BBB"/>
    <w:rsid w:val="00815F9F"/>
    <w:rsid w:val="008165ED"/>
    <w:rsid w:val="0081669A"/>
    <w:rsid w:val="00816C80"/>
    <w:rsid w:val="00817215"/>
    <w:rsid w:val="0081797B"/>
    <w:rsid w:val="00817E52"/>
    <w:rsid w:val="008208AA"/>
    <w:rsid w:val="00820ED0"/>
    <w:rsid w:val="0082116C"/>
    <w:rsid w:val="0082129B"/>
    <w:rsid w:val="00822BF4"/>
    <w:rsid w:val="00822D36"/>
    <w:rsid w:val="00822F6F"/>
    <w:rsid w:val="0082314A"/>
    <w:rsid w:val="00823911"/>
    <w:rsid w:val="00823AFC"/>
    <w:rsid w:val="00823E68"/>
    <w:rsid w:val="00824267"/>
    <w:rsid w:val="00824CC5"/>
    <w:rsid w:val="008252B9"/>
    <w:rsid w:val="0082576C"/>
    <w:rsid w:val="00825CD8"/>
    <w:rsid w:val="00825D48"/>
    <w:rsid w:val="008261AA"/>
    <w:rsid w:val="008263DA"/>
    <w:rsid w:val="0082796A"/>
    <w:rsid w:val="00827E6F"/>
    <w:rsid w:val="00827F2C"/>
    <w:rsid w:val="008302AA"/>
    <w:rsid w:val="0083071A"/>
    <w:rsid w:val="008310C4"/>
    <w:rsid w:val="008311BA"/>
    <w:rsid w:val="0083131D"/>
    <w:rsid w:val="00831D5E"/>
    <w:rsid w:val="00831E08"/>
    <w:rsid w:val="00832081"/>
    <w:rsid w:val="00832489"/>
    <w:rsid w:val="00834004"/>
    <w:rsid w:val="008345BF"/>
    <w:rsid w:val="00835551"/>
    <w:rsid w:val="00836608"/>
    <w:rsid w:val="0083707A"/>
    <w:rsid w:val="0083791C"/>
    <w:rsid w:val="00837D66"/>
    <w:rsid w:val="0084039E"/>
    <w:rsid w:val="00840D31"/>
    <w:rsid w:val="008412CA"/>
    <w:rsid w:val="00841BCD"/>
    <w:rsid w:val="008425BE"/>
    <w:rsid w:val="008435CF"/>
    <w:rsid w:val="00843F8E"/>
    <w:rsid w:val="008445B5"/>
    <w:rsid w:val="00844F32"/>
    <w:rsid w:val="008450A3"/>
    <w:rsid w:val="00845D60"/>
    <w:rsid w:val="00845EA0"/>
    <w:rsid w:val="008467BC"/>
    <w:rsid w:val="00847264"/>
    <w:rsid w:val="00847744"/>
    <w:rsid w:val="00851415"/>
    <w:rsid w:val="00851A8E"/>
    <w:rsid w:val="00851FCF"/>
    <w:rsid w:val="0085365B"/>
    <w:rsid w:val="008538BE"/>
    <w:rsid w:val="008539ED"/>
    <w:rsid w:val="00853E20"/>
    <w:rsid w:val="00853EE0"/>
    <w:rsid w:val="00853F56"/>
    <w:rsid w:val="00854C2C"/>
    <w:rsid w:val="00854C77"/>
    <w:rsid w:val="0085541B"/>
    <w:rsid w:val="008558F3"/>
    <w:rsid w:val="00855C44"/>
    <w:rsid w:val="008561B2"/>
    <w:rsid w:val="008565C4"/>
    <w:rsid w:val="00856D47"/>
    <w:rsid w:val="00857DD0"/>
    <w:rsid w:val="00860312"/>
    <w:rsid w:val="00860C31"/>
    <w:rsid w:val="00861489"/>
    <w:rsid w:val="00862955"/>
    <w:rsid w:val="008634CE"/>
    <w:rsid w:val="0086366B"/>
    <w:rsid w:val="008637A6"/>
    <w:rsid w:val="008639AF"/>
    <w:rsid w:val="008648AA"/>
    <w:rsid w:val="00864A97"/>
    <w:rsid w:val="00864B46"/>
    <w:rsid w:val="00864FF6"/>
    <w:rsid w:val="00866510"/>
    <w:rsid w:val="0086654B"/>
    <w:rsid w:val="0086659D"/>
    <w:rsid w:val="00867881"/>
    <w:rsid w:val="00867EA8"/>
    <w:rsid w:val="00870BC4"/>
    <w:rsid w:val="00870E5B"/>
    <w:rsid w:val="0087218C"/>
    <w:rsid w:val="00872250"/>
    <w:rsid w:val="0087258F"/>
    <w:rsid w:val="008732C7"/>
    <w:rsid w:val="008733E5"/>
    <w:rsid w:val="00873690"/>
    <w:rsid w:val="00873AE6"/>
    <w:rsid w:val="008742C5"/>
    <w:rsid w:val="00874F2C"/>
    <w:rsid w:val="008754B4"/>
    <w:rsid w:val="008758AA"/>
    <w:rsid w:val="00876B05"/>
    <w:rsid w:val="00876BA9"/>
    <w:rsid w:val="00877B71"/>
    <w:rsid w:val="00877D90"/>
    <w:rsid w:val="00877DA6"/>
    <w:rsid w:val="00881CB8"/>
    <w:rsid w:val="008826C1"/>
    <w:rsid w:val="00882DEA"/>
    <w:rsid w:val="0088320F"/>
    <w:rsid w:val="00883DFD"/>
    <w:rsid w:val="00884891"/>
    <w:rsid w:val="00884F1C"/>
    <w:rsid w:val="00885671"/>
    <w:rsid w:val="008864E1"/>
    <w:rsid w:val="008865BB"/>
    <w:rsid w:val="00886E31"/>
    <w:rsid w:val="00890587"/>
    <w:rsid w:val="0089062A"/>
    <w:rsid w:val="00891501"/>
    <w:rsid w:val="00891699"/>
    <w:rsid w:val="00891A2F"/>
    <w:rsid w:val="00891CC2"/>
    <w:rsid w:val="0089210C"/>
    <w:rsid w:val="008928B5"/>
    <w:rsid w:val="00892F7D"/>
    <w:rsid w:val="00893D2E"/>
    <w:rsid w:val="00894CE3"/>
    <w:rsid w:val="00895E4D"/>
    <w:rsid w:val="00895F51"/>
    <w:rsid w:val="008972C7"/>
    <w:rsid w:val="008975AF"/>
    <w:rsid w:val="00897AE8"/>
    <w:rsid w:val="00897CEB"/>
    <w:rsid w:val="00897F5E"/>
    <w:rsid w:val="008A0942"/>
    <w:rsid w:val="008A0C46"/>
    <w:rsid w:val="008A0DC5"/>
    <w:rsid w:val="008A1B5E"/>
    <w:rsid w:val="008A1BF7"/>
    <w:rsid w:val="008A1E45"/>
    <w:rsid w:val="008A2DF4"/>
    <w:rsid w:val="008A3C48"/>
    <w:rsid w:val="008A4302"/>
    <w:rsid w:val="008A47C4"/>
    <w:rsid w:val="008A5B0E"/>
    <w:rsid w:val="008A5E9D"/>
    <w:rsid w:val="008A602D"/>
    <w:rsid w:val="008A6BED"/>
    <w:rsid w:val="008A7D0C"/>
    <w:rsid w:val="008B074F"/>
    <w:rsid w:val="008B0961"/>
    <w:rsid w:val="008B1E0C"/>
    <w:rsid w:val="008B1E21"/>
    <w:rsid w:val="008B2F42"/>
    <w:rsid w:val="008B409C"/>
    <w:rsid w:val="008B40B6"/>
    <w:rsid w:val="008B4133"/>
    <w:rsid w:val="008B45CC"/>
    <w:rsid w:val="008B591E"/>
    <w:rsid w:val="008B5F05"/>
    <w:rsid w:val="008B6E19"/>
    <w:rsid w:val="008B7570"/>
    <w:rsid w:val="008C0B36"/>
    <w:rsid w:val="008C1AC4"/>
    <w:rsid w:val="008C21BD"/>
    <w:rsid w:val="008C2D00"/>
    <w:rsid w:val="008C336F"/>
    <w:rsid w:val="008C3441"/>
    <w:rsid w:val="008C39F7"/>
    <w:rsid w:val="008C3E7A"/>
    <w:rsid w:val="008C4B83"/>
    <w:rsid w:val="008C50D7"/>
    <w:rsid w:val="008C52B9"/>
    <w:rsid w:val="008C5424"/>
    <w:rsid w:val="008C55A5"/>
    <w:rsid w:val="008C5EE6"/>
    <w:rsid w:val="008C6686"/>
    <w:rsid w:val="008C6D91"/>
    <w:rsid w:val="008C6F31"/>
    <w:rsid w:val="008C76A0"/>
    <w:rsid w:val="008D1766"/>
    <w:rsid w:val="008D176F"/>
    <w:rsid w:val="008D28BC"/>
    <w:rsid w:val="008D2B0A"/>
    <w:rsid w:val="008D3947"/>
    <w:rsid w:val="008D41DF"/>
    <w:rsid w:val="008D4B6C"/>
    <w:rsid w:val="008D4C9B"/>
    <w:rsid w:val="008D4C9E"/>
    <w:rsid w:val="008D4DD4"/>
    <w:rsid w:val="008D5FFE"/>
    <w:rsid w:val="008D7FE8"/>
    <w:rsid w:val="008E0E7F"/>
    <w:rsid w:val="008E1906"/>
    <w:rsid w:val="008E1CA3"/>
    <w:rsid w:val="008E2848"/>
    <w:rsid w:val="008E350E"/>
    <w:rsid w:val="008E397A"/>
    <w:rsid w:val="008E3CCA"/>
    <w:rsid w:val="008E3F22"/>
    <w:rsid w:val="008E41A0"/>
    <w:rsid w:val="008E459F"/>
    <w:rsid w:val="008E5316"/>
    <w:rsid w:val="008E54F7"/>
    <w:rsid w:val="008E5D77"/>
    <w:rsid w:val="008E7831"/>
    <w:rsid w:val="008F0A5B"/>
    <w:rsid w:val="008F1BB2"/>
    <w:rsid w:val="008F1C68"/>
    <w:rsid w:val="008F1EC4"/>
    <w:rsid w:val="008F2377"/>
    <w:rsid w:val="008F2599"/>
    <w:rsid w:val="008F3063"/>
    <w:rsid w:val="008F31D9"/>
    <w:rsid w:val="008F37DD"/>
    <w:rsid w:val="008F3EEE"/>
    <w:rsid w:val="008F474E"/>
    <w:rsid w:val="008F4F3F"/>
    <w:rsid w:val="008F6488"/>
    <w:rsid w:val="008F6A88"/>
    <w:rsid w:val="008F770E"/>
    <w:rsid w:val="00900100"/>
    <w:rsid w:val="0090091A"/>
    <w:rsid w:val="00901C29"/>
    <w:rsid w:val="0090248C"/>
    <w:rsid w:val="00902DC7"/>
    <w:rsid w:val="00903080"/>
    <w:rsid w:val="0090336F"/>
    <w:rsid w:val="0090373B"/>
    <w:rsid w:val="00903A2F"/>
    <w:rsid w:val="0090421F"/>
    <w:rsid w:val="009042BD"/>
    <w:rsid w:val="00904B2B"/>
    <w:rsid w:val="00904FE4"/>
    <w:rsid w:val="009058D7"/>
    <w:rsid w:val="009059D5"/>
    <w:rsid w:val="0090639E"/>
    <w:rsid w:val="00906402"/>
    <w:rsid w:val="00906645"/>
    <w:rsid w:val="00906710"/>
    <w:rsid w:val="00906A19"/>
    <w:rsid w:val="00907463"/>
    <w:rsid w:val="00907CA9"/>
    <w:rsid w:val="00907D4F"/>
    <w:rsid w:val="00910715"/>
    <w:rsid w:val="00910E3F"/>
    <w:rsid w:val="00910FB6"/>
    <w:rsid w:val="00911C16"/>
    <w:rsid w:val="00911CF4"/>
    <w:rsid w:val="00912F7A"/>
    <w:rsid w:val="00914361"/>
    <w:rsid w:val="00915FBF"/>
    <w:rsid w:val="00916550"/>
    <w:rsid w:val="00916795"/>
    <w:rsid w:val="009167A8"/>
    <w:rsid w:val="00917441"/>
    <w:rsid w:val="009177A6"/>
    <w:rsid w:val="00917885"/>
    <w:rsid w:val="009200A9"/>
    <w:rsid w:val="00920C32"/>
    <w:rsid w:val="009216E9"/>
    <w:rsid w:val="0092174F"/>
    <w:rsid w:val="00921A15"/>
    <w:rsid w:val="00921B74"/>
    <w:rsid w:val="00921B93"/>
    <w:rsid w:val="00921CF2"/>
    <w:rsid w:val="00922826"/>
    <w:rsid w:val="00923847"/>
    <w:rsid w:val="00923D85"/>
    <w:rsid w:val="009245A7"/>
    <w:rsid w:val="00927057"/>
    <w:rsid w:val="00927401"/>
    <w:rsid w:val="00927740"/>
    <w:rsid w:val="00927985"/>
    <w:rsid w:val="0093091D"/>
    <w:rsid w:val="0093260A"/>
    <w:rsid w:val="00933620"/>
    <w:rsid w:val="0093387F"/>
    <w:rsid w:val="00933F32"/>
    <w:rsid w:val="009346D3"/>
    <w:rsid w:val="00934709"/>
    <w:rsid w:val="00936159"/>
    <w:rsid w:val="00936814"/>
    <w:rsid w:val="0093762F"/>
    <w:rsid w:val="00941A55"/>
    <w:rsid w:val="00943A25"/>
    <w:rsid w:val="00943BE8"/>
    <w:rsid w:val="009446DF"/>
    <w:rsid w:val="00944A98"/>
    <w:rsid w:val="00945411"/>
    <w:rsid w:val="009459E9"/>
    <w:rsid w:val="00945C7C"/>
    <w:rsid w:val="0094604E"/>
    <w:rsid w:val="009462EB"/>
    <w:rsid w:val="0094697B"/>
    <w:rsid w:val="00946A0F"/>
    <w:rsid w:val="00946F9B"/>
    <w:rsid w:val="00947548"/>
    <w:rsid w:val="00947629"/>
    <w:rsid w:val="00950FAC"/>
    <w:rsid w:val="00951BB8"/>
    <w:rsid w:val="00952669"/>
    <w:rsid w:val="00953854"/>
    <w:rsid w:val="00954308"/>
    <w:rsid w:val="009554F4"/>
    <w:rsid w:val="0095591B"/>
    <w:rsid w:val="00956059"/>
    <w:rsid w:val="00956694"/>
    <w:rsid w:val="0095699A"/>
    <w:rsid w:val="00956FA1"/>
    <w:rsid w:val="009570EB"/>
    <w:rsid w:val="0095742D"/>
    <w:rsid w:val="009575EA"/>
    <w:rsid w:val="00960099"/>
    <w:rsid w:val="009614D1"/>
    <w:rsid w:val="00961E5B"/>
    <w:rsid w:val="00962840"/>
    <w:rsid w:val="00963C9F"/>
    <w:rsid w:val="009655ED"/>
    <w:rsid w:val="009657D0"/>
    <w:rsid w:val="00967905"/>
    <w:rsid w:val="00967DFC"/>
    <w:rsid w:val="00970628"/>
    <w:rsid w:val="00971120"/>
    <w:rsid w:val="0097149B"/>
    <w:rsid w:val="00971BEE"/>
    <w:rsid w:val="00972086"/>
    <w:rsid w:val="009725DE"/>
    <w:rsid w:val="00972697"/>
    <w:rsid w:val="00972B84"/>
    <w:rsid w:val="00972F85"/>
    <w:rsid w:val="00973970"/>
    <w:rsid w:val="00973C8F"/>
    <w:rsid w:val="00973EA8"/>
    <w:rsid w:val="00974186"/>
    <w:rsid w:val="00974A0B"/>
    <w:rsid w:val="00976607"/>
    <w:rsid w:val="00976F0D"/>
    <w:rsid w:val="00977061"/>
    <w:rsid w:val="00977E1D"/>
    <w:rsid w:val="009800A8"/>
    <w:rsid w:val="009801FC"/>
    <w:rsid w:val="00980F43"/>
    <w:rsid w:val="009811F5"/>
    <w:rsid w:val="00981DE5"/>
    <w:rsid w:val="00981DE6"/>
    <w:rsid w:val="0098208F"/>
    <w:rsid w:val="009838BD"/>
    <w:rsid w:val="009838C9"/>
    <w:rsid w:val="00984584"/>
    <w:rsid w:val="0098754A"/>
    <w:rsid w:val="00987A8A"/>
    <w:rsid w:val="00987D7B"/>
    <w:rsid w:val="00990485"/>
    <w:rsid w:val="009905C7"/>
    <w:rsid w:val="00991872"/>
    <w:rsid w:val="009918F2"/>
    <w:rsid w:val="00991DF6"/>
    <w:rsid w:val="0099244D"/>
    <w:rsid w:val="0099269C"/>
    <w:rsid w:val="009935B9"/>
    <w:rsid w:val="00993857"/>
    <w:rsid w:val="009939E4"/>
    <w:rsid w:val="00994FFF"/>
    <w:rsid w:val="00995C88"/>
    <w:rsid w:val="009974E7"/>
    <w:rsid w:val="00997EB8"/>
    <w:rsid w:val="009A00E6"/>
    <w:rsid w:val="009A0489"/>
    <w:rsid w:val="009A1217"/>
    <w:rsid w:val="009A2071"/>
    <w:rsid w:val="009A2285"/>
    <w:rsid w:val="009A31FB"/>
    <w:rsid w:val="009A3A11"/>
    <w:rsid w:val="009A3A73"/>
    <w:rsid w:val="009A3A9E"/>
    <w:rsid w:val="009A3E1A"/>
    <w:rsid w:val="009A3F05"/>
    <w:rsid w:val="009A4005"/>
    <w:rsid w:val="009A4E84"/>
    <w:rsid w:val="009A5C33"/>
    <w:rsid w:val="009A6F89"/>
    <w:rsid w:val="009B0413"/>
    <w:rsid w:val="009B0573"/>
    <w:rsid w:val="009B1688"/>
    <w:rsid w:val="009B271C"/>
    <w:rsid w:val="009B298D"/>
    <w:rsid w:val="009B3893"/>
    <w:rsid w:val="009B395E"/>
    <w:rsid w:val="009B3CC7"/>
    <w:rsid w:val="009B52C6"/>
    <w:rsid w:val="009B5633"/>
    <w:rsid w:val="009B5CE9"/>
    <w:rsid w:val="009B6A61"/>
    <w:rsid w:val="009B6ACB"/>
    <w:rsid w:val="009B7A0A"/>
    <w:rsid w:val="009B7B4B"/>
    <w:rsid w:val="009B7C21"/>
    <w:rsid w:val="009B7E84"/>
    <w:rsid w:val="009C008C"/>
    <w:rsid w:val="009C0306"/>
    <w:rsid w:val="009C13C0"/>
    <w:rsid w:val="009C1B96"/>
    <w:rsid w:val="009C2947"/>
    <w:rsid w:val="009C3054"/>
    <w:rsid w:val="009C35FF"/>
    <w:rsid w:val="009C376C"/>
    <w:rsid w:val="009C3852"/>
    <w:rsid w:val="009C4E36"/>
    <w:rsid w:val="009C5AA4"/>
    <w:rsid w:val="009C5E96"/>
    <w:rsid w:val="009C62FF"/>
    <w:rsid w:val="009C6B62"/>
    <w:rsid w:val="009C6F65"/>
    <w:rsid w:val="009C717B"/>
    <w:rsid w:val="009C74C5"/>
    <w:rsid w:val="009C7F4E"/>
    <w:rsid w:val="009D0216"/>
    <w:rsid w:val="009D18A5"/>
    <w:rsid w:val="009D190C"/>
    <w:rsid w:val="009D1B3F"/>
    <w:rsid w:val="009D21A6"/>
    <w:rsid w:val="009D2224"/>
    <w:rsid w:val="009D3747"/>
    <w:rsid w:val="009D38C0"/>
    <w:rsid w:val="009D574A"/>
    <w:rsid w:val="009D60E7"/>
    <w:rsid w:val="009D66F9"/>
    <w:rsid w:val="009D6AB2"/>
    <w:rsid w:val="009D6BEB"/>
    <w:rsid w:val="009D76CF"/>
    <w:rsid w:val="009E0D6B"/>
    <w:rsid w:val="009E0E64"/>
    <w:rsid w:val="009E1DB7"/>
    <w:rsid w:val="009E2864"/>
    <w:rsid w:val="009E3BB2"/>
    <w:rsid w:val="009E45EF"/>
    <w:rsid w:val="009E47D6"/>
    <w:rsid w:val="009E4E6E"/>
    <w:rsid w:val="009E5296"/>
    <w:rsid w:val="009E591A"/>
    <w:rsid w:val="009E649A"/>
    <w:rsid w:val="009E6D4F"/>
    <w:rsid w:val="009E79A7"/>
    <w:rsid w:val="009F0116"/>
    <w:rsid w:val="009F02C5"/>
    <w:rsid w:val="009F0BCA"/>
    <w:rsid w:val="009F0F38"/>
    <w:rsid w:val="009F15DD"/>
    <w:rsid w:val="009F197D"/>
    <w:rsid w:val="009F1F29"/>
    <w:rsid w:val="009F1F46"/>
    <w:rsid w:val="009F279A"/>
    <w:rsid w:val="009F3290"/>
    <w:rsid w:val="009F4765"/>
    <w:rsid w:val="009F6ADE"/>
    <w:rsid w:val="009F773D"/>
    <w:rsid w:val="009F7E6C"/>
    <w:rsid w:val="00A01F0C"/>
    <w:rsid w:val="00A022A3"/>
    <w:rsid w:val="00A03C43"/>
    <w:rsid w:val="00A04992"/>
    <w:rsid w:val="00A0714F"/>
    <w:rsid w:val="00A072C2"/>
    <w:rsid w:val="00A11634"/>
    <w:rsid w:val="00A11CB3"/>
    <w:rsid w:val="00A128C6"/>
    <w:rsid w:val="00A13A95"/>
    <w:rsid w:val="00A13ADF"/>
    <w:rsid w:val="00A13F8D"/>
    <w:rsid w:val="00A147AA"/>
    <w:rsid w:val="00A17AE7"/>
    <w:rsid w:val="00A20969"/>
    <w:rsid w:val="00A20D1F"/>
    <w:rsid w:val="00A21BB3"/>
    <w:rsid w:val="00A21D71"/>
    <w:rsid w:val="00A2294C"/>
    <w:rsid w:val="00A229DC"/>
    <w:rsid w:val="00A22B78"/>
    <w:rsid w:val="00A22F73"/>
    <w:rsid w:val="00A2302E"/>
    <w:rsid w:val="00A232DE"/>
    <w:rsid w:val="00A23763"/>
    <w:rsid w:val="00A23F4B"/>
    <w:rsid w:val="00A246F7"/>
    <w:rsid w:val="00A250CD"/>
    <w:rsid w:val="00A25AE5"/>
    <w:rsid w:val="00A26442"/>
    <w:rsid w:val="00A26769"/>
    <w:rsid w:val="00A27384"/>
    <w:rsid w:val="00A27D92"/>
    <w:rsid w:val="00A30239"/>
    <w:rsid w:val="00A311A3"/>
    <w:rsid w:val="00A314CC"/>
    <w:rsid w:val="00A31A92"/>
    <w:rsid w:val="00A320B5"/>
    <w:rsid w:val="00A32BCD"/>
    <w:rsid w:val="00A32D20"/>
    <w:rsid w:val="00A333B9"/>
    <w:rsid w:val="00A334FF"/>
    <w:rsid w:val="00A348C9"/>
    <w:rsid w:val="00A34F44"/>
    <w:rsid w:val="00A3506D"/>
    <w:rsid w:val="00A350BF"/>
    <w:rsid w:val="00A3525F"/>
    <w:rsid w:val="00A35540"/>
    <w:rsid w:val="00A35A63"/>
    <w:rsid w:val="00A37002"/>
    <w:rsid w:val="00A37E03"/>
    <w:rsid w:val="00A40A6F"/>
    <w:rsid w:val="00A40DD9"/>
    <w:rsid w:val="00A41407"/>
    <w:rsid w:val="00A414BC"/>
    <w:rsid w:val="00A415A5"/>
    <w:rsid w:val="00A41857"/>
    <w:rsid w:val="00A41A0D"/>
    <w:rsid w:val="00A4223C"/>
    <w:rsid w:val="00A42A5A"/>
    <w:rsid w:val="00A4355E"/>
    <w:rsid w:val="00A439CC"/>
    <w:rsid w:val="00A43A1F"/>
    <w:rsid w:val="00A43CC1"/>
    <w:rsid w:val="00A43DB0"/>
    <w:rsid w:val="00A44457"/>
    <w:rsid w:val="00A453D1"/>
    <w:rsid w:val="00A455B2"/>
    <w:rsid w:val="00A455B6"/>
    <w:rsid w:val="00A473BE"/>
    <w:rsid w:val="00A500C1"/>
    <w:rsid w:val="00A503A7"/>
    <w:rsid w:val="00A50529"/>
    <w:rsid w:val="00A50C65"/>
    <w:rsid w:val="00A50F29"/>
    <w:rsid w:val="00A513D2"/>
    <w:rsid w:val="00A5179A"/>
    <w:rsid w:val="00A51E86"/>
    <w:rsid w:val="00A520D9"/>
    <w:rsid w:val="00A5263A"/>
    <w:rsid w:val="00A534E0"/>
    <w:rsid w:val="00A547A2"/>
    <w:rsid w:val="00A54BC3"/>
    <w:rsid w:val="00A55DFE"/>
    <w:rsid w:val="00A55E3C"/>
    <w:rsid w:val="00A5670D"/>
    <w:rsid w:val="00A57A9A"/>
    <w:rsid w:val="00A57F4D"/>
    <w:rsid w:val="00A606E2"/>
    <w:rsid w:val="00A60A58"/>
    <w:rsid w:val="00A60AF7"/>
    <w:rsid w:val="00A611F0"/>
    <w:rsid w:val="00A61874"/>
    <w:rsid w:val="00A61EB5"/>
    <w:rsid w:val="00A62569"/>
    <w:rsid w:val="00A62D53"/>
    <w:rsid w:val="00A64B68"/>
    <w:rsid w:val="00A64DA0"/>
    <w:rsid w:val="00A6515E"/>
    <w:rsid w:val="00A653CD"/>
    <w:rsid w:val="00A657A0"/>
    <w:rsid w:val="00A65E21"/>
    <w:rsid w:val="00A66A37"/>
    <w:rsid w:val="00A66BB9"/>
    <w:rsid w:val="00A676DA"/>
    <w:rsid w:val="00A6778E"/>
    <w:rsid w:val="00A70418"/>
    <w:rsid w:val="00A71A3D"/>
    <w:rsid w:val="00A71C93"/>
    <w:rsid w:val="00A72415"/>
    <w:rsid w:val="00A7278B"/>
    <w:rsid w:val="00A7327C"/>
    <w:rsid w:val="00A733A1"/>
    <w:rsid w:val="00A7362F"/>
    <w:rsid w:val="00A748B6"/>
    <w:rsid w:val="00A74A77"/>
    <w:rsid w:val="00A74F39"/>
    <w:rsid w:val="00A76307"/>
    <w:rsid w:val="00A76466"/>
    <w:rsid w:val="00A769F4"/>
    <w:rsid w:val="00A77632"/>
    <w:rsid w:val="00A77DD6"/>
    <w:rsid w:val="00A806F8"/>
    <w:rsid w:val="00A80C64"/>
    <w:rsid w:val="00A82519"/>
    <w:rsid w:val="00A8299D"/>
    <w:rsid w:val="00A83019"/>
    <w:rsid w:val="00A8488E"/>
    <w:rsid w:val="00A8503D"/>
    <w:rsid w:val="00A850C1"/>
    <w:rsid w:val="00A85391"/>
    <w:rsid w:val="00A857A3"/>
    <w:rsid w:val="00A85FEC"/>
    <w:rsid w:val="00A869AE"/>
    <w:rsid w:val="00A871AE"/>
    <w:rsid w:val="00A87566"/>
    <w:rsid w:val="00A9097B"/>
    <w:rsid w:val="00A90B7E"/>
    <w:rsid w:val="00A914F2"/>
    <w:rsid w:val="00A915B1"/>
    <w:rsid w:val="00A91824"/>
    <w:rsid w:val="00A920C4"/>
    <w:rsid w:val="00A92176"/>
    <w:rsid w:val="00A92BCD"/>
    <w:rsid w:val="00A938A5"/>
    <w:rsid w:val="00A93B26"/>
    <w:rsid w:val="00A94D71"/>
    <w:rsid w:val="00A96F2E"/>
    <w:rsid w:val="00A97053"/>
    <w:rsid w:val="00A970D3"/>
    <w:rsid w:val="00A975A5"/>
    <w:rsid w:val="00AA052B"/>
    <w:rsid w:val="00AA06C1"/>
    <w:rsid w:val="00AA1185"/>
    <w:rsid w:val="00AA1B0E"/>
    <w:rsid w:val="00AA2306"/>
    <w:rsid w:val="00AA253D"/>
    <w:rsid w:val="00AA3175"/>
    <w:rsid w:val="00AA3DE9"/>
    <w:rsid w:val="00AA431B"/>
    <w:rsid w:val="00AA460C"/>
    <w:rsid w:val="00AA47B6"/>
    <w:rsid w:val="00AA6258"/>
    <w:rsid w:val="00AA6C6E"/>
    <w:rsid w:val="00AB013C"/>
    <w:rsid w:val="00AB0607"/>
    <w:rsid w:val="00AB0DCA"/>
    <w:rsid w:val="00AB2545"/>
    <w:rsid w:val="00AB25B6"/>
    <w:rsid w:val="00AB2B36"/>
    <w:rsid w:val="00AB482C"/>
    <w:rsid w:val="00AB49D4"/>
    <w:rsid w:val="00AB4D89"/>
    <w:rsid w:val="00AB5B30"/>
    <w:rsid w:val="00AB5B6D"/>
    <w:rsid w:val="00AB5C58"/>
    <w:rsid w:val="00AB7379"/>
    <w:rsid w:val="00AC163B"/>
    <w:rsid w:val="00AC24CA"/>
    <w:rsid w:val="00AC2BC1"/>
    <w:rsid w:val="00AC316C"/>
    <w:rsid w:val="00AC3602"/>
    <w:rsid w:val="00AC4CBD"/>
    <w:rsid w:val="00AC4D5E"/>
    <w:rsid w:val="00AC4F60"/>
    <w:rsid w:val="00AC5690"/>
    <w:rsid w:val="00AC5CA7"/>
    <w:rsid w:val="00AC5E1D"/>
    <w:rsid w:val="00AC5F4D"/>
    <w:rsid w:val="00AC6058"/>
    <w:rsid w:val="00AC6A1C"/>
    <w:rsid w:val="00AC7634"/>
    <w:rsid w:val="00AC77F9"/>
    <w:rsid w:val="00AC782C"/>
    <w:rsid w:val="00AD0272"/>
    <w:rsid w:val="00AD0672"/>
    <w:rsid w:val="00AD1489"/>
    <w:rsid w:val="00AD28E8"/>
    <w:rsid w:val="00AD3B26"/>
    <w:rsid w:val="00AD4185"/>
    <w:rsid w:val="00AD4698"/>
    <w:rsid w:val="00AD4A42"/>
    <w:rsid w:val="00AD4E3F"/>
    <w:rsid w:val="00AD50D7"/>
    <w:rsid w:val="00AD56EC"/>
    <w:rsid w:val="00AD66D6"/>
    <w:rsid w:val="00AD6C22"/>
    <w:rsid w:val="00AD6F42"/>
    <w:rsid w:val="00AD74D9"/>
    <w:rsid w:val="00AD79C3"/>
    <w:rsid w:val="00AE04D3"/>
    <w:rsid w:val="00AE07FA"/>
    <w:rsid w:val="00AE08D6"/>
    <w:rsid w:val="00AE153D"/>
    <w:rsid w:val="00AE1E60"/>
    <w:rsid w:val="00AE216B"/>
    <w:rsid w:val="00AE2BA5"/>
    <w:rsid w:val="00AE2EE8"/>
    <w:rsid w:val="00AE35FB"/>
    <w:rsid w:val="00AE56B1"/>
    <w:rsid w:val="00AE5803"/>
    <w:rsid w:val="00AE5E1C"/>
    <w:rsid w:val="00AE6051"/>
    <w:rsid w:val="00AE6D09"/>
    <w:rsid w:val="00AE7C24"/>
    <w:rsid w:val="00AF0100"/>
    <w:rsid w:val="00AF1E22"/>
    <w:rsid w:val="00AF20BE"/>
    <w:rsid w:val="00AF20E0"/>
    <w:rsid w:val="00AF22EF"/>
    <w:rsid w:val="00AF2BBC"/>
    <w:rsid w:val="00AF2E77"/>
    <w:rsid w:val="00AF34C0"/>
    <w:rsid w:val="00AF37BF"/>
    <w:rsid w:val="00AF3F27"/>
    <w:rsid w:val="00AF4261"/>
    <w:rsid w:val="00AF4F48"/>
    <w:rsid w:val="00AF6FDF"/>
    <w:rsid w:val="00AF722F"/>
    <w:rsid w:val="00AF7250"/>
    <w:rsid w:val="00AF7621"/>
    <w:rsid w:val="00AF7915"/>
    <w:rsid w:val="00AF7A7C"/>
    <w:rsid w:val="00B01D47"/>
    <w:rsid w:val="00B01DEA"/>
    <w:rsid w:val="00B02070"/>
    <w:rsid w:val="00B02C41"/>
    <w:rsid w:val="00B03269"/>
    <w:rsid w:val="00B03346"/>
    <w:rsid w:val="00B03907"/>
    <w:rsid w:val="00B0395A"/>
    <w:rsid w:val="00B048DD"/>
    <w:rsid w:val="00B04F1D"/>
    <w:rsid w:val="00B05CDB"/>
    <w:rsid w:val="00B06658"/>
    <w:rsid w:val="00B074E1"/>
    <w:rsid w:val="00B075CF"/>
    <w:rsid w:val="00B07714"/>
    <w:rsid w:val="00B07934"/>
    <w:rsid w:val="00B07C95"/>
    <w:rsid w:val="00B07ED3"/>
    <w:rsid w:val="00B11574"/>
    <w:rsid w:val="00B121BB"/>
    <w:rsid w:val="00B12341"/>
    <w:rsid w:val="00B1334B"/>
    <w:rsid w:val="00B13521"/>
    <w:rsid w:val="00B13A08"/>
    <w:rsid w:val="00B13B99"/>
    <w:rsid w:val="00B1434E"/>
    <w:rsid w:val="00B147CF"/>
    <w:rsid w:val="00B14EE6"/>
    <w:rsid w:val="00B15D47"/>
    <w:rsid w:val="00B1647C"/>
    <w:rsid w:val="00B16836"/>
    <w:rsid w:val="00B1714B"/>
    <w:rsid w:val="00B2231B"/>
    <w:rsid w:val="00B22C17"/>
    <w:rsid w:val="00B23577"/>
    <w:rsid w:val="00B23957"/>
    <w:rsid w:val="00B254B1"/>
    <w:rsid w:val="00B25DD2"/>
    <w:rsid w:val="00B26D4F"/>
    <w:rsid w:val="00B2784A"/>
    <w:rsid w:val="00B303B1"/>
    <w:rsid w:val="00B30E6C"/>
    <w:rsid w:val="00B31338"/>
    <w:rsid w:val="00B316E7"/>
    <w:rsid w:val="00B31838"/>
    <w:rsid w:val="00B3201F"/>
    <w:rsid w:val="00B327E0"/>
    <w:rsid w:val="00B32BAD"/>
    <w:rsid w:val="00B3348D"/>
    <w:rsid w:val="00B33BFF"/>
    <w:rsid w:val="00B3447C"/>
    <w:rsid w:val="00B34E64"/>
    <w:rsid w:val="00B35D2F"/>
    <w:rsid w:val="00B37D10"/>
    <w:rsid w:val="00B403CE"/>
    <w:rsid w:val="00B408B6"/>
    <w:rsid w:val="00B4132D"/>
    <w:rsid w:val="00B41407"/>
    <w:rsid w:val="00B41792"/>
    <w:rsid w:val="00B41EF1"/>
    <w:rsid w:val="00B42115"/>
    <w:rsid w:val="00B421F6"/>
    <w:rsid w:val="00B4373C"/>
    <w:rsid w:val="00B43C9E"/>
    <w:rsid w:val="00B44104"/>
    <w:rsid w:val="00B45AC0"/>
    <w:rsid w:val="00B4639D"/>
    <w:rsid w:val="00B46463"/>
    <w:rsid w:val="00B46A57"/>
    <w:rsid w:val="00B477A2"/>
    <w:rsid w:val="00B51EAF"/>
    <w:rsid w:val="00B52589"/>
    <w:rsid w:val="00B52808"/>
    <w:rsid w:val="00B52B63"/>
    <w:rsid w:val="00B53C1E"/>
    <w:rsid w:val="00B53DE9"/>
    <w:rsid w:val="00B542DA"/>
    <w:rsid w:val="00B5430B"/>
    <w:rsid w:val="00B54B62"/>
    <w:rsid w:val="00B54D00"/>
    <w:rsid w:val="00B55018"/>
    <w:rsid w:val="00B55688"/>
    <w:rsid w:val="00B565C2"/>
    <w:rsid w:val="00B57FA6"/>
    <w:rsid w:val="00B60737"/>
    <w:rsid w:val="00B60976"/>
    <w:rsid w:val="00B60F4E"/>
    <w:rsid w:val="00B61A49"/>
    <w:rsid w:val="00B61D15"/>
    <w:rsid w:val="00B623DE"/>
    <w:rsid w:val="00B630EB"/>
    <w:rsid w:val="00B651F9"/>
    <w:rsid w:val="00B65378"/>
    <w:rsid w:val="00B655DC"/>
    <w:rsid w:val="00B6604A"/>
    <w:rsid w:val="00B665D1"/>
    <w:rsid w:val="00B66B5C"/>
    <w:rsid w:val="00B66B7D"/>
    <w:rsid w:val="00B66BF3"/>
    <w:rsid w:val="00B66CC9"/>
    <w:rsid w:val="00B671EF"/>
    <w:rsid w:val="00B7089F"/>
    <w:rsid w:val="00B713F6"/>
    <w:rsid w:val="00B72133"/>
    <w:rsid w:val="00B7240D"/>
    <w:rsid w:val="00B729B4"/>
    <w:rsid w:val="00B73634"/>
    <w:rsid w:val="00B73862"/>
    <w:rsid w:val="00B738C9"/>
    <w:rsid w:val="00B73B1E"/>
    <w:rsid w:val="00B73F43"/>
    <w:rsid w:val="00B749E9"/>
    <w:rsid w:val="00B74F1C"/>
    <w:rsid w:val="00B75BBF"/>
    <w:rsid w:val="00B76047"/>
    <w:rsid w:val="00B76FF5"/>
    <w:rsid w:val="00B77E8B"/>
    <w:rsid w:val="00B807FA"/>
    <w:rsid w:val="00B80BD3"/>
    <w:rsid w:val="00B81CDC"/>
    <w:rsid w:val="00B82335"/>
    <w:rsid w:val="00B82976"/>
    <w:rsid w:val="00B849FC"/>
    <w:rsid w:val="00B85517"/>
    <w:rsid w:val="00B85B9A"/>
    <w:rsid w:val="00B90015"/>
    <w:rsid w:val="00B90786"/>
    <w:rsid w:val="00B90CB1"/>
    <w:rsid w:val="00B90D69"/>
    <w:rsid w:val="00B913D0"/>
    <w:rsid w:val="00B914A5"/>
    <w:rsid w:val="00B91FD2"/>
    <w:rsid w:val="00B922BE"/>
    <w:rsid w:val="00B922FF"/>
    <w:rsid w:val="00B9237A"/>
    <w:rsid w:val="00B92D8F"/>
    <w:rsid w:val="00B931E0"/>
    <w:rsid w:val="00B93735"/>
    <w:rsid w:val="00B93E07"/>
    <w:rsid w:val="00B940D4"/>
    <w:rsid w:val="00B94C40"/>
    <w:rsid w:val="00B94DD3"/>
    <w:rsid w:val="00B9626D"/>
    <w:rsid w:val="00B9657B"/>
    <w:rsid w:val="00B96C30"/>
    <w:rsid w:val="00B97276"/>
    <w:rsid w:val="00B97394"/>
    <w:rsid w:val="00B9756C"/>
    <w:rsid w:val="00B97D93"/>
    <w:rsid w:val="00BA024A"/>
    <w:rsid w:val="00BA0E4A"/>
    <w:rsid w:val="00BA1403"/>
    <w:rsid w:val="00BA1608"/>
    <w:rsid w:val="00BA18ED"/>
    <w:rsid w:val="00BA300D"/>
    <w:rsid w:val="00BA308C"/>
    <w:rsid w:val="00BA431B"/>
    <w:rsid w:val="00BA4603"/>
    <w:rsid w:val="00BA4BBE"/>
    <w:rsid w:val="00BA5169"/>
    <w:rsid w:val="00BA54C9"/>
    <w:rsid w:val="00BA54D4"/>
    <w:rsid w:val="00BA5BE9"/>
    <w:rsid w:val="00BA66DB"/>
    <w:rsid w:val="00BA67AC"/>
    <w:rsid w:val="00BA6B66"/>
    <w:rsid w:val="00BA6CFC"/>
    <w:rsid w:val="00BA6E48"/>
    <w:rsid w:val="00BA79A3"/>
    <w:rsid w:val="00BB02BC"/>
    <w:rsid w:val="00BB053D"/>
    <w:rsid w:val="00BB10A6"/>
    <w:rsid w:val="00BB1156"/>
    <w:rsid w:val="00BB186C"/>
    <w:rsid w:val="00BB2A09"/>
    <w:rsid w:val="00BB37EB"/>
    <w:rsid w:val="00BB3FD1"/>
    <w:rsid w:val="00BB4FFC"/>
    <w:rsid w:val="00BB5222"/>
    <w:rsid w:val="00BB606B"/>
    <w:rsid w:val="00BB60F2"/>
    <w:rsid w:val="00BB67C4"/>
    <w:rsid w:val="00BB7DE8"/>
    <w:rsid w:val="00BC04A9"/>
    <w:rsid w:val="00BC0EC6"/>
    <w:rsid w:val="00BC0F9B"/>
    <w:rsid w:val="00BC23C2"/>
    <w:rsid w:val="00BC36C7"/>
    <w:rsid w:val="00BC385D"/>
    <w:rsid w:val="00BC501A"/>
    <w:rsid w:val="00BC5B46"/>
    <w:rsid w:val="00BC5CE5"/>
    <w:rsid w:val="00BC608E"/>
    <w:rsid w:val="00BC6DBA"/>
    <w:rsid w:val="00BC767B"/>
    <w:rsid w:val="00BD037A"/>
    <w:rsid w:val="00BD06A3"/>
    <w:rsid w:val="00BD0855"/>
    <w:rsid w:val="00BD13E5"/>
    <w:rsid w:val="00BD16CB"/>
    <w:rsid w:val="00BD189C"/>
    <w:rsid w:val="00BD1B58"/>
    <w:rsid w:val="00BD1DE6"/>
    <w:rsid w:val="00BD3259"/>
    <w:rsid w:val="00BD3C08"/>
    <w:rsid w:val="00BD4201"/>
    <w:rsid w:val="00BD4276"/>
    <w:rsid w:val="00BD48FB"/>
    <w:rsid w:val="00BD4CC6"/>
    <w:rsid w:val="00BD547E"/>
    <w:rsid w:val="00BD566E"/>
    <w:rsid w:val="00BD65B8"/>
    <w:rsid w:val="00BD6D80"/>
    <w:rsid w:val="00BD7583"/>
    <w:rsid w:val="00BD7699"/>
    <w:rsid w:val="00BE098C"/>
    <w:rsid w:val="00BE0AF6"/>
    <w:rsid w:val="00BE0DFE"/>
    <w:rsid w:val="00BE1278"/>
    <w:rsid w:val="00BE12C4"/>
    <w:rsid w:val="00BE1F03"/>
    <w:rsid w:val="00BE3B8E"/>
    <w:rsid w:val="00BE4E76"/>
    <w:rsid w:val="00BE5292"/>
    <w:rsid w:val="00BE52B0"/>
    <w:rsid w:val="00BE5301"/>
    <w:rsid w:val="00BE58A7"/>
    <w:rsid w:val="00BE6E94"/>
    <w:rsid w:val="00BE7E98"/>
    <w:rsid w:val="00BF02E4"/>
    <w:rsid w:val="00BF1D14"/>
    <w:rsid w:val="00BF2218"/>
    <w:rsid w:val="00BF439C"/>
    <w:rsid w:val="00BF4A1A"/>
    <w:rsid w:val="00BF4D4A"/>
    <w:rsid w:val="00BF4E92"/>
    <w:rsid w:val="00BF539E"/>
    <w:rsid w:val="00BF546F"/>
    <w:rsid w:val="00BF6A98"/>
    <w:rsid w:val="00BF77F1"/>
    <w:rsid w:val="00C0002B"/>
    <w:rsid w:val="00C007C2"/>
    <w:rsid w:val="00C008FD"/>
    <w:rsid w:val="00C00FCF"/>
    <w:rsid w:val="00C0245B"/>
    <w:rsid w:val="00C03D02"/>
    <w:rsid w:val="00C04011"/>
    <w:rsid w:val="00C0426B"/>
    <w:rsid w:val="00C045DF"/>
    <w:rsid w:val="00C04C3F"/>
    <w:rsid w:val="00C04DC0"/>
    <w:rsid w:val="00C0500F"/>
    <w:rsid w:val="00C052D8"/>
    <w:rsid w:val="00C05371"/>
    <w:rsid w:val="00C06531"/>
    <w:rsid w:val="00C0736B"/>
    <w:rsid w:val="00C07D22"/>
    <w:rsid w:val="00C1010E"/>
    <w:rsid w:val="00C10997"/>
    <w:rsid w:val="00C11819"/>
    <w:rsid w:val="00C11C8D"/>
    <w:rsid w:val="00C11CF6"/>
    <w:rsid w:val="00C12C8D"/>
    <w:rsid w:val="00C1302D"/>
    <w:rsid w:val="00C1349F"/>
    <w:rsid w:val="00C13E8E"/>
    <w:rsid w:val="00C14160"/>
    <w:rsid w:val="00C141E3"/>
    <w:rsid w:val="00C14845"/>
    <w:rsid w:val="00C14999"/>
    <w:rsid w:val="00C15220"/>
    <w:rsid w:val="00C154F7"/>
    <w:rsid w:val="00C156CA"/>
    <w:rsid w:val="00C15735"/>
    <w:rsid w:val="00C1638C"/>
    <w:rsid w:val="00C166AE"/>
    <w:rsid w:val="00C16FDC"/>
    <w:rsid w:val="00C17245"/>
    <w:rsid w:val="00C17F2B"/>
    <w:rsid w:val="00C2043D"/>
    <w:rsid w:val="00C20667"/>
    <w:rsid w:val="00C20F41"/>
    <w:rsid w:val="00C20FB2"/>
    <w:rsid w:val="00C211B0"/>
    <w:rsid w:val="00C21DD1"/>
    <w:rsid w:val="00C21F2D"/>
    <w:rsid w:val="00C24629"/>
    <w:rsid w:val="00C25465"/>
    <w:rsid w:val="00C25F19"/>
    <w:rsid w:val="00C26756"/>
    <w:rsid w:val="00C2697B"/>
    <w:rsid w:val="00C26D43"/>
    <w:rsid w:val="00C26F38"/>
    <w:rsid w:val="00C274A3"/>
    <w:rsid w:val="00C275ED"/>
    <w:rsid w:val="00C27676"/>
    <w:rsid w:val="00C27A15"/>
    <w:rsid w:val="00C27C17"/>
    <w:rsid w:val="00C30349"/>
    <w:rsid w:val="00C31CFA"/>
    <w:rsid w:val="00C325D1"/>
    <w:rsid w:val="00C32B62"/>
    <w:rsid w:val="00C32CEB"/>
    <w:rsid w:val="00C34197"/>
    <w:rsid w:val="00C34D9F"/>
    <w:rsid w:val="00C35173"/>
    <w:rsid w:val="00C35292"/>
    <w:rsid w:val="00C35610"/>
    <w:rsid w:val="00C36552"/>
    <w:rsid w:val="00C36870"/>
    <w:rsid w:val="00C36B81"/>
    <w:rsid w:val="00C36EA4"/>
    <w:rsid w:val="00C40B12"/>
    <w:rsid w:val="00C410EF"/>
    <w:rsid w:val="00C41327"/>
    <w:rsid w:val="00C4234A"/>
    <w:rsid w:val="00C43C43"/>
    <w:rsid w:val="00C4413E"/>
    <w:rsid w:val="00C44272"/>
    <w:rsid w:val="00C4446A"/>
    <w:rsid w:val="00C44DA5"/>
    <w:rsid w:val="00C45FFA"/>
    <w:rsid w:val="00C46548"/>
    <w:rsid w:val="00C474CF"/>
    <w:rsid w:val="00C47595"/>
    <w:rsid w:val="00C5076E"/>
    <w:rsid w:val="00C50917"/>
    <w:rsid w:val="00C5116C"/>
    <w:rsid w:val="00C524BA"/>
    <w:rsid w:val="00C531A5"/>
    <w:rsid w:val="00C546FC"/>
    <w:rsid w:val="00C54A19"/>
    <w:rsid w:val="00C54ABD"/>
    <w:rsid w:val="00C54E56"/>
    <w:rsid w:val="00C55C3A"/>
    <w:rsid w:val="00C55C77"/>
    <w:rsid w:val="00C562A9"/>
    <w:rsid w:val="00C563F6"/>
    <w:rsid w:val="00C565BB"/>
    <w:rsid w:val="00C574D5"/>
    <w:rsid w:val="00C57649"/>
    <w:rsid w:val="00C60E7D"/>
    <w:rsid w:val="00C61207"/>
    <w:rsid w:val="00C6202E"/>
    <w:rsid w:val="00C62151"/>
    <w:rsid w:val="00C6333F"/>
    <w:rsid w:val="00C638DB"/>
    <w:rsid w:val="00C63C7E"/>
    <w:rsid w:val="00C63ECD"/>
    <w:rsid w:val="00C645F5"/>
    <w:rsid w:val="00C64F2D"/>
    <w:rsid w:val="00C65194"/>
    <w:rsid w:val="00C66099"/>
    <w:rsid w:val="00C660DD"/>
    <w:rsid w:val="00C668F0"/>
    <w:rsid w:val="00C6794C"/>
    <w:rsid w:val="00C67C1A"/>
    <w:rsid w:val="00C67DAC"/>
    <w:rsid w:val="00C67F49"/>
    <w:rsid w:val="00C71CB6"/>
    <w:rsid w:val="00C724B9"/>
    <w:rsid w:val="00C72540"/>
    <w:rsid w:val="00C72BF5"/>
    <w:rsid w:val="00C72D74"/>
    <w:rsid w:val="00C73F32"/>
    <w:rsid w:val="00C74B67"/>
    <w:rsid w:val="00C74E26"/>
    <w:rsid w:val="00C75158"/>
    <w:rsid w:val="00C7654F"/>
    <w:rsid w:val="00C76B93"/>
    <w:rsid w:val="00C76CD6"/>
    <w:rsid w:val="00C772CA"/>
    <w:rsid w:val="00C8075F"/>
    <w:rsid w:val="00C8153C"/>
    <w:rsid w:val="00C81B50"/>
    <w:rsid w:val="00C8264F"/>
    <w:rsid w:val="00C83254"/>
    <w:rsid w:val="00C83EB4"/>
    <w:rsid w:val="00C84784"/>
    <w:rsid w:val="00C86157"/>
    <w:rsid w:val="00C86457"/>
    <w:rsid w:val="00C867B9"/>
    <w:rsid w:val="00C87462"/>
    <w:rsid w:val="00C90253"/>
    <w:rsid w:val="00C944F4"/>
    <w:rsid w:val="00C9472A"/>
    <w:rsid w:val="00C948E9"/>
    <w:rsid w:val="00C96085"/>
    <w:rsid w:val="00C96244"/>
    <w:rsid w:val="00CA180C"/>
    <w:rsid w:val="00CA2464"/>
    <w:rsid w:val="00CA2580"/>
    <w:rsid w:val="00CA2B33"/>
    <w:rsid w:val="00CA2FD2"/>
    <w:rsid w:val="00CA338E"/>
    <w:rsid w:val="00CA4400"/>
    <w:rsid w:val="00CA4D60"/>
    <w:rsid w:val="00CA4FCC"/>
    <w:rsid w:val="00CA5B75"/>
    <w:rsid w:val="00CA66F2"/>
    <w:rsid w:val="00CA7B26"/>
    <w:rsid w:val="00CA7F9C"/>
    <w:rsid w:val="00CB1CBE"/>
    <w:rsid w:val="00CB1CD9"/>
    <w:rsid w:val="00CB217A"/>
    <w:rsid w:val="00CB22B2"/>
    <w:rsid w:val="00CB3121"/>
    <w:rsid w:val="00CB3850"/>
    <w:rsid w:val="00CB3CC2"/>
    <w:rsid w:val="00CB5333"/>
    <w:rsid w:val="00CB5463"/>
    <w:rsid w:val="00CB5697"/>
    <w:rsid w:val="00CB65C6"/>
    <w:rsid w:val="00CB705E"/>
    <w:rsid w:val="00CB7291"/>
    <w:rsid w:val="00CB772F"/>
    <w:rsid w:val="00CB7DC8"/>
    <w:rsid w:val="00CC1172"/>
    <w:rsid w:val="00CC1B90"/>
    <w:rsid w:val="00CC340C"/>
    <w:rsid w:val="00CC3EE2"/>
    <w:rsid w:val="00CC44E0"/>
    <w:rsid w:val="00CC4A08"/>
    <w:rsid w:val="00CC4F30"/>
    <w:rsid w:val="00CC5286"/>
    <w:rsid w:val="00CC6B52"/>
    <w:rsid w:val="00CC6D06"/>
    <w:rsid w:val="00CD1E52"/>
    <w:rsid w:val="00CD1FE4"/>
    <w:rsid w:val="00CD2157"/>
    <w:rsid w:val="00CD3B77"/>
    <w:rsid w:val="00CD3E20"/>
    <w:rsid w:val="00CD439A"/>
    <w:rsid w:val="00CD573A"/>
    <w:rsid w:val="00CD6BCF"/>
    <w:rsid w:val="00CD6D8B"/>
    <w:rsid w:val="00CD7492"/>
    <w:rsid w:val="00CD74FA"/>
    <w:rsid w:val="00CE0268"/>
    <w:rsid w:val="00CE0C94"/>
    <w:rsid w:val="00CE154E"/>
    <w:rsid w:val="00CE169C"/>
    <w:rsid w:val="00CE18F1"/>
    <w:rsid w:val="00CE1CCD"/>
    <w:rsid w:val="00CE29EB"/>
    <w:rsid w:val="00CE3654"/>
    <w:rsid w:val="00CE37F0"/>
    <w:rsid w:val="00CE3A17"/>
    <w:rsid w:val="00CE3A6B"/>
    <w:rsid w:val="00CE3B34"/>
    <w:rsid w:val="00CE6069"/>
    <w:rsid w:val="00CE6339"/>
    <w:rsid w:val="00CE6A90"/>
    <w:rsid w:val="00CE7175"/>
    <w:rsid w:val="00CE760A"/>
    <w:rsid w:val="00CE78E4"/>
    <w:rsid w:val="00CE7A49"/>
    <w:rsid w:val="00CF0BC1"/>
    <w:rsid w:val="00CF0CBB"/>
    <w:rsid w:val="00CF0DCD"/>
    <w:rsid w:val="00CF15C5"/>
    <w:rsid w:val="00CF2270"/>
    <w:rsid w:val="00CF3296"/>
    <w:rsid w:val="00CF48A1"/>
    <w:rsid w:val="00CF4CC9"/>
    <w:rsid w:val="00CF4E70"/>
    <w:rsid w:val="00CF580A"/>
    <w:rsid w:val="00CF6229"/>
    <w:rsid w:val="00CF63C4"/>
    <w:rsid w:val="00D00211"/>
    <w:rsid w:val="00D006D1"/>
    <w:rsid w:val="00D011D8"/>
    <w:rsid w:val="00D013D5"/>
    <w:rsid w:val="00D01E06"/>
    <w:rsid w:val="00D0222D"/>
    <w:rsid w:val="00D025AE"/>
    <w:rsid w:val="00D02994"/>
    <w:rsid w:val="00D02BFB"/>
    <w:rsid w:val="00D02D41"/>
    <w:rsid w:val="00D03595"/>
    <w:rsid w:val="00D03EEA"/>
    <w:rsid w:val="00D044DA"/>
    <w:rsid w:val="00D04870"/>
    <w:rsid w:val="00D057F8"/>
    <w:rsid w:val="00D05E31"/>
    <w:rsid w:val="00D06309"/>
    <w:rsid w:val="00D069A4"/>
    <w:rsid w:val="00D07673"/>
    <w:rsid w:val="00D07CF8"/>
    <w:rsid w:val="00D100CE"/>
    <w:rsid w:val="00D10F23"/>
    <w:rsid w:val="00D11173"/>
    <w:rsid w:val="00D11317"/>
    <w:rsid w:val="00D11E9C"/>
    <w:rsid w:val="00D125B6"/>
    <w:rsid w:val="00D12828"/>
    <w:rsid w:val="00D13A83"/>
    <w:rsid w:val="00D147A6"/>
    <w:rsid w:val="00D147E5"/>
    <w:rsid w:val="00D1513E"/>
    <w:rsid w:val="00D157F9"/>
    <w:rsid w:val="00D160AD"/>
    <w:rsid w:val="00D1640F"/>
    <w:rsid w:val="00D17926"/>
    <w:rsid w:val="00D17E32"/>
    <w:rsid w:val="00D20386"/>
    <w:rsid w:val="00D20A1B"/>
    <w:rsid w:val="00D20AC8"/>
    <w:rsid w:val="00D20DD0"/>
    <w:rsid w:val="00D21C5A"/>
    <w:rsid w:val="00D226B6"/>
    <w:rsid w:val="00D22D5D"/>
    <w:rsid w:val="00D22E7D"/>
    <w:rsid w:val="00D23A8D"/>
    <w:rsid w:val="00D23BEF"/>
    <w:rsid w:val="00D23E2B"/>
    <w:rsid w:val="00D2513C"/>
    <w:rsid w:val="00D26F3F"/>
    <w:rsid w:val="00D27616"/>
    <w:rsid w:val="00D27D74"/>
    <w:rsid w:val="00D30177"/>
    <w:rsid w:val="00D30B47"/>
    <w:rsid w:val="00D30DDE"/>
    <w:rsid w:val="00D3166D"/>
    <w:rsid w:val="00D32211"/>
    <w:rsid w:val="00D32374"/>
    <w:rsid w:val="00D32C8F"/>
    <w:rsid w:val="00D33BA2"/>
    <w:rsid w:val="00D3435C"/>
    <w:rsid w:val="00D3454F"/>
    <w:rsid w:val="00D34CFC"/>
    <w:rsid w:val="00D351EA"/>
    <w:rsid w:val="00D3563D"/>
    <w:rsid w:val="00D36A9E"/>
    <w:rsid w:val="00D36C0D"/>
    <w:rsid w:val="00D37321"/>
    <w:rsid w:val="00D37795"/>
    <w:rsid w:val="00D379D2"/>
    <w:rsid w:val="00D40288"/>
    <w:rsid w:val="00D402B2"/>
    <w:rsid w:val="00D40DB8"/>
    <w:rsid w:val="00D40F33"/>
    <w:rsid w:val="00D411AF"/>
    <w:rsid w:val="00D41219"/>
    <w:rsid w:val="00D41381"/>
    <w:rsid w:val="00D413AF"/>
    <w:rsid w:val="00D416F0"/>
    <w:rsid w:val="00D41AD9"/>
    <w:rsid w:val="00D41FF4"/>
    <w:rsid w:val="00D42044"/>
    <w:rsid w:val="00D4214D"/>
    <w:rsid w:val="00D421F5"/>
    <w:rsid w:val="00D422F3"/>
    <w:rsid w:val="00D42405"/>
    <w:rsid w:val="00D4278F"/>
    <w:rsid w:val="00D42D58"/>
    <w:rsid w:val="00D43403"/>
    <w:rsid w:val="00D43914"/>
    <w:rsid w:val="00D45681"/>
    <w:rsid w:val="00D45E0F"/>
    <w:rsid w:val="00D4606E"/>
    <w:rsid w:val="00D466F6"/>
    <w:rsid w:val="00D47A01"/>
    <w:rsid w:val="00D47D26"/>
    <w:rsid w:val="00D500E9"/>
    <w:rsid w:val="00D503CE"/>
    <w:rsid w:val="00D50813"/>
    <w:rsid w:val="00D50A6B"/>
    <w:rsid w:val="00D513B7"/>
    <w:rsid w:val="00D51593"/>
    <w:rsid w:val="00D51BBE"/>
    <w:rsid w:val="00D5270B"/>
    <w:rsid w:val="00D52A06"/>
    <w:rsid w:val="00D52F45"/>
    <w:rsid w:val="00D5489E"/>
    <w:rsid w:val="00D56D0C"/>
    <w:rsid w:val="00D56F27"/>
    <w:rsid w:val="00D6061D"/>
    <w:rsid w:val="00D60937"/>
    <w:rsid w:val="00D61541"/>
    <w:rsid w:val="00D6166E"/>
    <w:rsid w:val="00D62E71"/>
    <w:rsid w:val="00D635A8"/>
    <w:rsid w:val="00D63E6A"/>
    <w:rsid w:val="00D6430D"/>
    <w:rsid w:val="00D64447"/>
    <w:rsid w:val="00D65AE4"/>
    <w:rsid w:val="00D65D2F"/>
    <w:rsid w:val="00D66188"/>
    <w:rsid w:val="00D675C0"/>
    <w:rsid w:val="00D676FF"/>
    <w:rsid w:val="00D70224"/>
    <w:rsid w:val="00D70403"/>
    <w:rsid w:val="00D705C7"/>
    <w:rsid w:val="00D70951"/>
    <w:rsid w:val="00D70965"/>
    <w:rsid w:val="00D70A33"/>
    <w:rsid w:val="00D7116B"/>
    <w:rsid w:val="00D71183"/>
    <w:rsid w:val="00D7146A"/>
    <w:rsid w:val="00D71C3D"/>
    <w:rsid w:val="00D71E77"/>
    <w:rsid w:val="00D72A68"/>
    <w:rsid w:val="00D731F6"/>
    <w:rsid w:val="00D738C1"/>
    <w:rsid w:val="00D73D8E"/>
    <w:rsid w:val="00D740CA"/>
    <w:rsid w:val="00D74687"/>
    <w:rsid w:val="00D74D71"/>
    <w:rsid w:val="00D74E9D"/>
    <w:rsid w:val="00D754CF"/>
    <w:rsid w:val="00D75C48"/>
    <w:rsid w:val="00D76455"/>
    <w:rsid w:val="00D76931"/>
    <w:rsid w:val="00D76AB1"/>
    <w:rsid w:val="00D775BF"/>
    <w:rsid w:val="00D77844"/>
    <w:rsid w:val="00D80702"/>
    <w:rsid w:val="00D81119"/>
    <w:rsid w:val="00D82348"/>
    <w:rsid w:val="00D82B2D"/>
    <w:rsid w:val="00D82E38"/>
    <w:rsid w:val="00D83372"/>
    <w:rsid w:val="00D83ABA"/>
    <w:rsid w:val="00D846FD"/>
    <w:rsid w:val="00D853AA"/>
    <w:rsid w:val="00D85728"/>
    <w:rsid w:val="00D858B6"/>
    <w:rsid w:val="00D858F5"/>
    <w:rsid w:val="00D85AAA"/>
    <w:rsid w:val="00D85DF4"/>
    <w:rsid w:val="00D86CE2"/>
    <w:rsid w:val="00D8709C"/>
    <w:rsid w:val="00D87899"/>
    <w:rsid w:val="00D87A49"/>
    <w:rsid w:val="00D87AFA"/>
    <w:rsid w:val="00D87C89"/>
    <w:rsid w:val="00D901DB"/>
    <w:rsid w:val="00D90D88"/>
    <w:rsid w:val="00D92364"/>
    <w:rsid w:val="00D92479"/>
    <w:rsid w:val="00D9297F"/>
    <w:rsid w:val="00D934F9"/>
    <w:rsid w:val="00D94CC5"/>
    <w:rsid w:val="00D9538E"/>
    <w:rsid w:val="00D95481"/>
    <w:rsid w:val="00D95A41"/>
    <w:rsid w:val="00D95AF3"/>
    <w:rsid w:val="00DA0238"/>
    <w:rsid w:val="00DA34D2"/>
    <w:rsid w:val="00DA4444"/>
    <w:rsid w:val="00DA5B57"/>
    <w:rsid w:val="00DA5BA4"/>
    <w:rsid w:val="00DA6671"/>
    <w:rsid w:val="00DA69A1"/>
    <w:rsid w:val="00DA7064"/>
    <w:rsid w:val="00DA7973"/>
    <w:rsid w:val="00DB0225"/>
    <w:rsid w:val="00DB03BE"/>
    <w:rsid w:val="00DB151D"/>
    <w:rsid w:val="00DB1C24"/>
    <w:rsid w:val="00DB23D1"/>
    <w:rsid w:val="00DB34AA"/>
    <w:rsid w:val="00DB3C9B"/>
    <w:rsid w:val="00DB3CE1"/>
    <w:rsid w:val="00DB41E2"/>
    <w:rsid w:val="00DB4369"/>
    <w:rsid w:val="00DB4952"/>
    <w:rsid w:val="00DB4B09"/>
    <w:rsid w:val="00DB4B72"/>
    <w:rsid w:val="00DB538F"/>
    <w:rsid w:val="00DB5454"/>
    <w:rsid w:val="00DB57D7"/>
    <w:rsid w:val="00DB5856"/>
    <w:rsid w:val="00DB6038"/>
    <w:rsid w:val="00DB60D6"/>
    <w:rsid w:val="00DB689C"/>
    <w:rsid w:val="00DB71D7"/>
    <w:rsid w:val="00DB7C0C"/>
    <w:rsid w:val="00DB7FB2"/>
    <w:rsid w:val="00DC0D4A"/>
    <w:rsid w:val="00DC0DE2"/>
    <w:rsid w:val="00DC0F4E"/>
    <w:rsid w:val="00DC125F"/>
    <w:rsid w:val="00DC1C3D"/>
    <w:rsid w:val="00DC34B6"/>
    <w:rsid w:val="00DC368F"/>
    <w:rsid w:val="00DC451F"/>
    <w:rsid w:val="00DC46C4"/>
    <w:rsid w:val="00DC49D4"/>
    <w:rsid w:val="00DC4BCD"/>
    <w:rsid w:val="00DC5E22"/>
    <w:rsid w:val="00DC5EC9"/>
    <w:rsid w:val="00DC5FFA"/>
    <w:rsid w:val="00DC62C8"/>
    <w:rsid w:val="00DC6A6A"/>
    <w:rsid w:val="00DC6E74"/>
    <w:rsid w:val="00DC718F"/>
    <w:rsid w:val="00DC7A13"/>
    <w:rsid w:val="00DD0157"/>
    <w:rsid w:val="00DD0A0B"/>
    <w:rsid w:val="00DD0E4E"/>
    <w:rsid w:val="00DD0F45"/>
    <w:rsid w:val="00DD1174"/>
    <w:rsid w:val="00DD15DF"/>
    <w:rsid w:val="00DD1E55"/>
    <w:rsid w:val="00DD24B1"/>
    <w:rsid w:val="00DD27AF"/>
    <w:rsid w:val="00DD2A24"/>
    <w:rsid w:val="00DD399C"/>
    <w:rsid w:val="00DD4314"/>
    <w:rsid w:val="00DD5CBE"/>
    <w:rsid w:val="00DD648B"/>
    <w:rsid w:val="00DD6E41"/>
    <w:rsid w:val="00DD6EA6"/>
    <w:rsid w:val="00DD7DBA"/>
    <w:rsid w:val="00DE04BF"/>
    <w:rsid w:val="00DE0928"/>
    <w:rsid w:val="00DE24F1"/>
    <w:rsid w:val="00DE324C"/>
    <w:rsid w:val="00DE4BF4"/>
    <w:rsid w:val="00DE54C9"/>
    <w:rsid w:val="00DE5684"/>
    <w:rsid w:val="00DE6077"/>
    <w:rsid w:val="00DE6916"/>
    <w:rsid w:val="00DE6C4D"/>
    <w:rsid w:val="00DE7064"/>
    <w:rsid w:val="00DF0363"/>
    <w:rsid w:val="00DF076C"/>
    <w:rsid w:val="00DF12F7"/>
    <w:rsid w:val="00DF2331"/>
    <w:rsid w:val="00DF2997"/>
    <w:rsid w:val="00DF2F50"/>
    <w:rsid w:val="00DF380E"/>
    <w:rsid w:val="00DF389A"/>
    <w:rsid w:val="00DF3CD1"/>
    <w:rsid w:val="00DF5AF7"/>
    <w:rsid w:val="00DF6A65"/>
    <w:rsid w:val="00DF6DDC"/>
    <w:rsid w:val="00DF6F24"/>
    <w:rsid w:val="00DF7C37"/>
    <w:rsid w:val="00E007E3"/>
    <w:rsid w:val="00E011F9"/>
    <w:rsid w:val="00E015CC"/>
    <w:rsid w:val="00E01816"/>
    <w:rsid w:val="00E01C56"/>
    <w:rsid w:val="00E01FFD"/>
    <w:rsid w:val="00E02078"/>
    <w:rsid w:val="00E02978"/>
    <w:rsid w:val="00E02A94"/>
    <w:rsid w:val="00E05C84"/>
    <w:rsid w:val="00E05E3C"/>
    <w:rsid w:val="00E061CF"/>
    <w:rsid w:val="00E06B0F"/>
    <w:rsid w:val="00E06CD6"/>
    <w:rsid w:val="00E07CBF"/>
    <w:rsid w:val="00E07CCD"/>
    <w:rsid w:val="00E107BF"/>
    <w:rsid w:val="00E10B60"/>
    <w:rsid w:val="00E10BC4"/>
    <w:rsid w:val="00E11444"/>
    <w:rsid w:val="00E11F8F"/>
    <w:rsid w:val="00E12070"/>
    <w:rsid w:val="00E121A7"/>
    <w:rsid w:val="00E12952"/>
    <w:rsid w:val="00E12F06"/>
    <w:rsid w:val="00E140A6"/>
    <w:rsid w:val="00E1415D"/>
    <w:rsid w:val="00E153A2"/>
    <w:rsid w:val="00E171C5"/>
    <w:rsid w:val="00E207D4"/>
    <w:rsid w:val="00E20E1E"/>
    <w:rsid w:val="00E213BD"/>
    <w:rsid w:val="00E218AD"/>
    <w:rsid w:val="00E22489"/>
    <w:rsid w:val="00E23A2C"/>
    <w:rsid w:val="00E23B75"/>
    <w:rsid w:val="00E23B76"/>
    <w:rsid w:val="00E24B85"/>
    <w:rsid w:val="00E250A7"/>
    <w:rsid w:val="00E250DF"/>
    <w:rsid w:val="00E2595F"/>
    <w:rsid w:val="00E25F7A"/>
    <w:rsid w:val="00E2676D"/>
    <w:rsid w:val="00E26E11"/>
    <w:rsid w:val="00E305BB"/>
    <w:rsid w:val="00E30A85"/>
    <w:rsid w:val="00E30BC9"/>
    <w:rsid w:val="00E31043"/>
    <w:rsid w:val="00E317FB"/>
    <w:rsid w:val="00E31CF0"/>
    <w:rsid w:val="00E31E16"/>
    <w:rsid w:val="00E32077"/>
    <w:rsid w:val="00E323E9"/>
    <w:rsid w:val="00E326B6"/>
    <w:rsid w:val="00E327B9"/>
    <w:rsid w:val="00E32BEF"/>
    <w:rsid w:val="00E32FB6"/>
    <w:rsid w:val="00E34018"/>
    <w:rsid w:val="00E34C93"/>
    <w:rsid w:val="00E367BA"/>
    <w:rsid w:val="00E37E46"/>
    <w:rsid w:val="00E4047F"/>
    <w:rsid w:val="00E40EB1"/>
    <w:rsid w:val="00E410C9"/>
    <w:rsid w:val="00E4116A"/>
    <w:rsid w:val="00E41674"/>
    <w:rsid w:val="00E41C8C"/>
    <w:rsid w:val="00E4228D"/>
    <w:rsid w:val="00E4311E"/>
    <w:rsid w:val="00E437D2"/>
    <w:rsid w:val="00E43BF9"/>
    <w:rsid w:val="00E45900"/>
    <w:rsid w:val="00E46BC4"/>
    <w:rsid w:val="00E47BC6"/>
    <w:rsid w:val="00E50D86"/>
    <w:rsid w:val="00E51930"/>
    <w:rsid w:val="00E541A1"/>
    <w:rsid w:val="00E5422C"/>
    <w:rsid w:val="00E54417"/>
    <w:rsid w:val="00E54543"/>
    <w:rsid w:val="00E5538A"/>
    <w:rsid w:val="00E55726"/>
    <w:rsid w:val="00E55751"/>
    <w:rsid w:val="00E56269"/>
    <w:rsid w:val="00E569A8"/>
    <w:rsid w:val="00E6001F"/>
    <w:rsid w:val="00E60BDC"/>
    <w:rsid w:val="00E61A4D"/>
    <w:rsid w:val="00E61C22"/>
    <w:rsid w:val="00E62501"/>
    <w:rsid w:val="00E627CA"/>
    <w:rsid w:val="00E62A47"/>
    <w:rsid w:val="00E633CC"/>
    <w:rsid w:val="00E637A2"/>
    <w:rsid w:val="00E63886"/>
    <w:rsid w:val="00E650B0"/>
    <w:rsid w:val="00E658CC"/>
    <w:rsid w:val="00E659E5"/>
    <w:rsid w:val="00E65E09"/>
    <w:rsid w:val="00E6661E"/>
    <w:rsid w:val="00E66F56"/>
    <w:rsid w:val="00E70704"/>
    <w:rsid w:val="00E7086F"/>
    <w:rsid w:val="00E73690"/>
    <w:rsid w:val="00E7398E"/>
    <w:rsid w:val="00E73C33"/>
    <w:rsid w:val="00E73FD3"/>
    <w:rsid w:val="00E741F7"/>
    <w:rsid w:val="00E75583"/>
    <w:rsid w:val="00E75E0E"/>
    <w:rsid w:val="00E76D71"/>
    <w:rsid w:val="00E776C1"/>
    <w:rsid w:val="00E806EB"/>
    <w:rsid w:val="00E81C0C"/>
    <w:rsid w:val="00E81D8D"/>
    <w:rsid w:val="00E81E70"/>
    <w:rsid w:val="00E82B94"/>
    <w:rsid w:val="00E83558"/>
    <w:rsid w:val="00E8361C"/>
    <w:rsid w:val="00E840D2"/>
    <w:rsid w:val="00E84D9B"/>
    <w:rsid w:val="00E86066"/>
    <w:rsid w:val="00E86917"/>
    <w:rsid w:val="00E8701E"/>
    <w:rsid w:val="00E87AEC"/>
    <w:rsid w:val="00E87EF7"/>
    <w:rsid w:val="00E87EFB"/>
    <w:rsid w:val="00E905FF"/>
    <w:rsid w:val="00E90D8C"/>
    <w:rsid w:val="00E918C1"/>
    <w:rsid w:val="00E926A3"/>
    <w:rsid w:val="00E92737"/>
    <w:rsid w:val="00E9281B"/>
    <w:rsid w:val="00E933D3"/>
    <w:rsid w:val="00E938BE"/>
    <w:rsid w:val="00E93E61"/>
    <w:rsid w:val="00E944D0"/>
    <w:rsid w:val="00E94A12"/>
    <w:rsid w:val="00E950E3"/>
    <w:rsid w:val="00E95287"/>
    <w:rsid w:val="00E95517"/>
    <w:rsid w:val="00E9724E"/>
    <w:rsid w:val="00E972F3"/>
    <w:rsid w:val="00E979B4"/>
    <w:rsid w:val="00E979B8"/>
    <w:rsid w:val="00EA0AF0"/>
    <w:rsid w:val="00EA12B4"/>
    <w:rsid w:val="00EA1CC3"/>
    <w:rsid w:val="00EA1D5A"/>
    <w:rsid w:val="00EA2311"/>
    <w:rsid w:val="00EA2C0E"/>
    <w:rsid w:val="00EA35E8"/>
    <w:rsid w:val="00EA3BDA"/>
    <w:rsid w:val="00EA4406"/>
    <w:rsid w:val="00EA5032"/>
    <w:rsid w:val="00EA6588"/>
    <w:rsid w:val="00EA65DB"/>
    <w:rsid w:val="00EA6642"/>
    <w:rsid w:val="00EA6795"/>
    <w:rsid w:val="00EA71CC"/>
    <w:rsid w:val="00EA7295"/>
    <w:rsid w:val="00EB00AB"/>
    <w:rsid w:val="00EB045B"/>
    <w:rsid w:val="00EB1A18"/>
    <w:rsid w:val="00EB1C98"/>
    <w:rsid w:val="00EB1F7B"/>
    <w:rsid w:val="00EB4167"/>
    <w:rsid w:val="00EB49E6"/>
    <w:rsid w:val="00EB5831"/>
    <w:rsid w:val="00EB5BEE"/>
    <w:rsid w:val="00EB6055"/>
    <w:rsid w:val="00EB6302"/>
    <w:rsid w:val="00EC06FB"/>
    <w:rsid w:val="00EC09F1"/>
    <w:rsid w:val="00EC0F68"/>
    <w:rsid w:val="00EC12C7"/>
    <w:rsid w:val="00EC1D75"/>
    <w:rsid w:val="00EC2201"/>
    <w:rsid w:val="00EC2502"/>
    <w:rsid w:val="00EC275F"/>
    <w:rsid w:val="00EC2C3E"/>
    <w:rsid w:val="00EC3EFD"/>
    <w:rsid w:val="00EC4AC2"/>
    <w:rsid w:val="00EC4EA5"/>
    <w:rsid w:val="00EC55D7"/>
    <w:rsid w:val="00EC67BF"/>
    <w:rsid w:val="00EC6D5D"/>
    <w:rsid w:val="00EC7522"/>
    <w:rsid w:val="00EC7BC3"/>
    <w:rsid w:val="00EC7E90"/>
    <w:rsid w:val="00ED0881"/>
    <w:rsid w:val="00ED2AC7"/>
    <w:rsid w:val="00ED2C38"/>
    <w:rsid w:val="00ED2E97"/>
    <w:rsid w:val="00ED336C"/>
    <w:rsid w:val="00ED3378"/>
    <w:rsid w:val="00ED3852"/>
    <w:rsid w:val="00ED3C46"/>
    <w:rsid w:val="00ED525E"/>
    <w:rsid w:val="00ED5919"/>
    <w:rsid w:val="00ED5A3F"/>
    <w:rsid w:val="00ED5EF6"/>
    <w:rsid w:val="00ED6F32"/>
    <w:rsid w:val="00ED6F35"/>
    <w:rsid w:val="00ED7600"/>
    <w:rsid w:val="00ED7C41"/>
    <w:rsid w:val="00EE3D11"/>
    <w:rsid w:val="00EE4AD4"/>
    <w:rsid w:val="00EE4B29"/>
    <w:rsid w:val="00EE5E7E"/>
    <w:rsid w:val="00EE6575"/>
    <w:rsid w:val="00EE6AE7"/>
    <w:rsid w:val="00EE713D"/>
    <w:rsid w:val="00EE7F0F"/>
    <w:rsid w:val="00EF00B6"/>
    <w:rsid w:val="00EF06DF"/>
    <w:rsid w:val="00EF0BC7"/>
    <w:rsid w:val="00EF1690"/>
    <w:rsid w:val="00EF1854"/>
    <w:rsid w:val="00EF206E"/>
    <w:rsid w:val="00EF2138"/>
    <w:rsid w:val="00EF2A08"/>
    <w:rsid w:val="00EF31C6"/>
    <w:rsid w:val="00EF3959"/>
    <w:rsid w:val="00EF3BE7"/>
    <w:rsid w:val="00EF45C6"/>
    <w:rsid w:val="00EF45D1"/>
    <w:rsid w:val="00EF513C"/>
    <w:rsid w:val="00EF51BD"/>
    <w:rsid w:val="00EF5374"/>
    <w:rsid w:val="00EF5384"/>
    <w:rsid w:val="00EF5A7E"/>
    <w:rsid w:val="00EF5B96"/>
    <w:rsid w:val="00EF5C85"/>
    <w:rsid w:val="00EF6073"/>
    <w:rsid w:val="00EF698B"/>
    <w:rsid w:val="00EF7055"/>
    <w:rsid w:val="00EF7BF5"/>
    <w:rsid w:val="00F007CF"/>
    <w:rsid w:val="00F00E49"/>
    <w:rsid w:val="00F01AC0"/>
    <w:rsid w:val="00F02150"/>
    <w:rsid w:val="00F02531"/>
    <w:rsid w:val="00F02561"/>
    <w:rsid w:val="00F02ACB"/>
    <w:rsid w:val="00F02BFD"/>
    <w:rsid w:val="00F02F66"/>
    <w:rsid w:val="00F047F3"/>
    <w:rsid w:val="00F04DFC"/>
    <w:rsid w:val="00F05800"/>
    <w:rsid w:val="00F0669D"/>
    <w:rsid w:val="00F101A3"/>
    <w:rsid w:val="00F10BF4"/>
    <w:rsid w:val="00F116A8"/>
    <w:rsid w:val="00F11B98"/>
    <w:rsid w:val="00F11EB9"/>
    <w:rsid w:val="00F1298E"/>
    <w:rsid w:val="00F1362C"/>
    <w:rsid w:val="00F13E0A"/>
    <w:rsid w:val="00F148AA"/>
    <w:rsid w:val="00F1511B"/>
    <w:rsid w:val="00F156AC"/>
    <w:rsid w:val="00F166A3"/>
    <w:rsid w:val="00F16EFF"/>
    <w:rsid w:val="00F1748D"/>
    <w:rsid w:val="00F17AC7"/>
    <w:rsid w:val="00F21DB9"/>
    <w:rsid w:val="00F23300"/>
    <w:rsid w:val="00F2439C"/>
    <w:rsid w:val="00F25460"/>
    <w:rsid w:val="00F25BD7"/>
    <w:rsid w:val="00F25FF9"/>
    <w:rsid w:val="00F27711"/>
    <w:rsid w:val="00F27CCE"/>
    <w:rsid w:val="00F30857"/>
    <w:rsid w:val="00F3087D"/>
    <w:rsid w:val="00F316C4"/>
    <w:rsid w:val="00F31ADE"/>
    <w:rsid w:val="00F32746"/>
    <w:rsid w:val="00F32AB7"/>
    <w:rsid w:val="00F32EE1"/>
    <w:rsid w:val="00F33C77"/>
    <w:rsid w:val="00F34468"/>
    <w:rsid w:val="00F36857"/>
    <w:rsid w:val="00F374B3"/>
    <w:rsid w:val="00F37511"/>
    <w:rsid w:val="00F400EA"/>
    <w:rsid w:val="00F40B1C"/>
    <w:rsid w:val="00F414F1"/>
    <w:rsid w:val="00F4167A"/>
    <w:rsid w:val="00F4223C"/>
    <w:rsid w:val="00F44515"/>
    <w:rsid w:val="00F4491C"/>
    <w:rsid w:val="00F44BA9"/>
    <w:rsid w:val="00F44EEB"/>
    <w:rsid w:val="00F45CA4"/>
    <w:rsid w:val="00F46283"/>
    <w:rsid w:val="00F467F7"/>
    <w:rsid w:val="00F47AA5"/>
    <w:rsid w:val="00F47AB2"/>
    <w:rsid w:val="00F47ADC"/>
    <w:rsid w:val="00F5089A"/>
    <w:rsid w:val="00F508B8"/>
    <w:rsid w:val="00F50C2A"/>
    <w:rsid w:val="00F50CFD"/>
    <w:rsid w:val="00F516A7"/>
    <w:rsid w:val="00F51C69"/>
    <w:rsid w:val="00F51EC6"/>
    <w:rsid w:val="00F522CC"/>
    <w:rsid w:val="00F52453"/>
    <w:rsid w:val="00F527AC"/>
    <w:rsid w:val="00F53180"/>
    <w:rsid w:val="00F53828"/>
    <w:rsid w:val="00F53DB3"/>
    <w:rsid w:val="00F5465F"/>
    <w:rsid w:val="00F55449"/>
    <w:rsid w:val="00F56F0F"/>
    <w:rsid w:val="00F60566"/>
    <w:rsid w:val="00F60872"/>
    <w:rsid w:val="00F6099D"/>
    <w:rsid w:val="00F60A39"/>
    <w:rsid w:val="00F61457"/>
    <w:rsid w:val="00F61740"/>
    <w:rsid w:val="00F61AA5"/>
    <w:rsid w:val="00F62884"/>
    <w:rsid w:val="00F62D4A"/>
    <w:rsid w:val="00F63AAC"/>
    <w:rsid w:val="00F64297"/>
    <w:rsid w:val="00F65525"/>
    <w:rsid w:val="00F657E9"/>
    <w:rsid w:val="00F66C09"/>
    <w:rsid w:val="00F67059"/>
    <w:rsid w:val="00F676DD"/>
    <w:rsid w:val="00F676FE"/>
    <w:rsid w:val="00F67991"/>
    <w:rsid w:val="00F67DF8"/>
    <w:rsid w:val="00F67F8D"/>
    <w:rsid w:val="00F70006"/>
    <w:rsid w:val="00F70E46"/>
    <w:rsid w:val="00F71776"/>
    <w:rsid w:val="00F72CB1"/>
    <w:rsid w:val="00F731BE"/>
    <w:rsid w:val="00F7380D"/>
    <w:rsid w:val="00F738C5"/>
    <w:rsid w:val="00F74661"/>
    <w:rsid w:val="00F74F44"/>
    <w:rsid w:val="00F754BC"/>
    <w:rsid w:val="00F75600"/>
    <w:rsid w:val="00F760B8"/>
    <w:rsid w:val="00F76ED7"/>
    <w:rsid w:val="00F77692"/>
    <w:rsid w:val="00F777F3"/>
    <w:rsid w:val="00F77942"/>
    <w:rsid w:val="00F77A95"/>
    <w:rsid w:val="00F77E10"/>
    <w:rsid w:val="00F77F73"/>
    <w:rsid w:val="00F77F98"/>
    <w:rsid w:val="00F802BA"/>
    <w:rsid w:val="00F8097D"/>
    <w:rsid w:val="00F8215E"/>
    <w:rsid w:val="00F82342"/>
    <w:rsid w:val="00F824F5"/>
    <w:rsid w:val="00F840D7"/>
    <w:rsid w:val="00F8539B"/>
    <w:rsid w:val="00F86041"/>
    <w:rsid w:val="00F870D9"/>
    <w:rsid w:val="00F87FC0"/>
    <w:rsid w:val="00F90D2E"/>
    <w:rsid w:val="00F90FAB"/>
    <w:rsid w:val="00F91534"/>
    <w:rsid w:val="00F9172B"/>
    <w:rsid w:val="00F92267"/>
    <w:rsid w:val="00F92C9E"/>
    <w:rsid w:val="00F92FCB"/>
    <w:rsid w:val="00F9374D"/>
    <w:rsid w:val="00F9475A"/>
    <w:rsid w:val="00F958A7"/>
    <w:rsid w:val="00F964CB"/>
    <w:rsid w:val="00F96747"/>
    <w:rsid w:val="00F971CD"/>
    <w:rsid w:val="00FA0546"/>
    <w:rsid w:val="00FA0FA4"/>
    <w:rsid w:val="00FA1CFD"/>
    <w:rsid w:val="00FA2C22"/>
    <w:rsid w:val="00FA2ED8"/>
    <w:rsid w:val="00FA35F9"/>
    <w:rsid w:val="00FA383D"/>
    <w:rsid w:val="00FA3DDD"/>
    <w:rsid w:val="00FA475E"/>
    <w:rsid w:val="00FA4C12"/>
    <w:rsid w:val="00FA522E"/>
    <w:rsid w:val="00FA5523"/>
    <w:rsid w:val="00FA5603"/>
    <w:rsid w:val="00FA7972"/>
    <w:rsid w:val="00FB104A"/>
    <w:rsid w:val="00FB1A51"/>
    <w:rsid w:val="00FB1C2F"/>
    <w:rsid w:val="00FB1ECB"/>
    <w:rsid w:val="00FB2280"/>
    <w:rsid w:val="00FB2E9D"/>
    <w:rsid w:val="00FB3049"/>
    <w:rsid w:val="00FB3376"/>
    <w:rsid w:val="00FB378B"/>
    <w:rsid w:val="00FB387A"/>
    <w:rsid w:val="00FB3BB9"/>
    <w:rsid w:val="00FB3BE4"/>
    <w:rsid w:val="00FB4367"/>
    <w:rsid w:val="00FB6924"/>
    <w:rsid w:val="00FB7918"/>
    <w:rsid w:val="00FC0D03"/>
    <w:rsid w:val="00FC1105"/>
    <w:rsid w:val="00FC196A"/>
    <w:rsid w:val="00FC29B9"/>
    <w:rsid w:val="00FC4011"/>
    <w:rsid w:val="00FC44F7"/>
    <w:rsid w:val="00FC4689"/>
    <w:rsid w:val="00FC5024"/>
    <w:rsid w:val="00FC5052"/>
    <w:rsid w:val="00FC5704"/>
    <w:rsid w:val="00FC6FD3"/>
    <w:rsid w:val="00FC7B36"/>
    <w:rsid w:val="00FD1AB1"/>
    <w:rsid w:val="00FD3888"/>
    <w:rsid w:val="00FD41BA"/>
    <w:rsid w:val="00FD4B01"/>
    <w:rsid w:val="00FD51A7"/>
    <w:rsid w:val="00FD599C"/>
    <w:rsid w:val="00FD5BD8"/>
    <w:rsid w:val="00FD65F5"/>
    <w:rsid w:val="00FD7D92"/>
    <w:rsid w:val="00FD7DB0"/>
    <w:rsid w:val="00FD7EF5"/>
    <w:rsid w:val="00FE04B8"/>
    <w:rsid w:val="00FE069C"/>
    <w:rsid w:val="00FE070B"/>
    <w:rsid w:val="00FE0CF0"/>
    <w:rsid w:val="00FE1F47"/>
    <w:rsid w:val="00FE2B2E"/>
    <w:rsid w:val="00FE2D5A"/>
    <w:rsid w:val="00FE2D77"/>
    <w:rsid w:val="00FE2FF2"/>
    <w:rsid w:val="00FE305C"/>
    <w:rsid w:val="00FE3907"/>
    <w:rsid w:val="00FE3E3F"/>
    <w:rsid w:val="00FE3FFA"/>
    <w:rsid w:val="00FE4943"/>
    <w:rsid w:val="00FE54EA"/>
    <w:rsid w:val="00FE56AC"/>
    <w:rsid w:val="00FE577A"/>
    <w:rsid w:val="00FE6B3C"/>
    <w:rsid w:val="00FE6EF5"/>
    <w:rsid w:val="00FE7254"/>
    <w:rsid w:val="00FF0301"/>
    <w:rsid w:val="00FF1044"/>
    <w:rsid w:val="00FF1B78"/>
    <w:rsid w:val="00FF2531"/>
    <w:rsid w:val="00FF3C8C"/>
    <w:rsid w:val="00FF3E89"/>
    <w:rsid w:val="00FF4692"/>
    <w:rsid w:val="00FF4717"/>
    <w:rsid w:val="00FF474D"/>
    <w:rsid w:val="00FF5711"/>
    <w:rsid w:val="00FF57D7"/>
    <w:rsid w:val="00FF5E60"/>
    <w:rsid w:val="00FF6024"/>
    <w:rsid w:val="00FF6BE4"/>
    <w:rsid w:val="00FF6DAB"/>
    <w:rsid w:val="00FF7686"/>
    <w:rsid w:val="00FF7BEA"/>
    <w:rsid w:val="00FF7C71"/>
    <w:rsid w:val="00FF7E15"/>
    <w:rsid w:val="02284093"/>
    <w:rsid w:val="025403F6"/>
    <w:rsid w:val="038D4C36"/>
    <w:rsid w:val="05F58B4C"/>
    <w:rsid w:val="06B50BBD"/>
    <w:rsid w:val="0C1A3013"/>
    <w:rsid w:val="0DB7E32B"/>
    <w:rsid w:val="10A858E9"/>
    <w:rsid w:val="1705A360"/>
    <w:rsid w:val="1B31948D"/>
    <w:rsid w:val="26FECCF4"/>
    <w:rsid w:val="2964FF0A"/>
    <w:rsid w:val="29E48C98"/>
    <w:rsid w:val="2B383C31"/>
    <w:rsid w:val="2EB19DE1"/>
    <w:rsid w:val="31A36A19"/>
    <w:rsid w:val="3506ADEA"/>
    <w:rsid w:val="375CDE64"/>
    <w:rsid w:val="384C0438"/>
    <w:rsid w:val="387EFAEB"/>
    <w:rsid w:val="390510BE"/>
    <w:rsid w:val="3A7D041B"/>
    <w:rsid w:val="3C5AC81E"/>
    <w:rsid w:val="422D95E2"/>
    <w:rsid w:val="52C4972C"/>
    <w:rsid w:val="546EAEB7"/>
    <w:rsid w:val="5784E2D6"/>
    <w:rsid w:val="592D5378"/>
    <w:rsid w:val="5E544E74"/>
    <w:rsid w:val="5F93C733"/>
    <w:rsid w:val="639D7C69"/>
    <w:rsid w:val="672026DE"/>
    <w:rsid w:val="793B9BBC"/>
    <w:rsid w:val="7B25128F"/>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F1516989-2CC1-4B06-9D6E-8304CC665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6"/>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ll MT" w:hAnsi="Bell 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paragraph" w:customStyle="1" w:styleId="3GPPHeader">
    <w:name w:val="3GPP_Header"/>
    <w:basedOn w:val="BodyText"/>
    <w:rsid w:val="00D81119"/>
    <w:pPr>
      <w:tabs>
        <w:tab w:val="left" w:pos="1701"/>
        <w:tab w:val="right" w:pos="9639"/>
      </w:tabs>
      <w:spacing w:after="240"/>
      <w:jc w:val="both"/>
    </w:pPr>
    <w:rPr>
      <w:rFonts w:ascii="Arial" w:hAnsi="Arial"/>
      <w:b/>
      <w:sz w:val="24"/>
      <w:lang w:val="en-US" w:eastAsia="zh-CN"/>
    </w:rPr>
  </w:style>
  <w:style w:type="character" w:customStyle="1" w:styleId="apple-converted-space">
    <w:name w:val="apple-converted-space"/>
    <w:basedOn w:val="DefaultParagraphFont"/>
    <w:rsid w:val="00C645F5"/>
  </w:style>
  <w:style w:type="paragraph" w:customStyle="1" w:styleId="Doc-text2">
    <w:name w:val="Doc-text2"/>
    <w:basedOn w:val="Normal"/>
    <w:link w:val="Doc-text2Char"/>
    <w:qFormat/>
    <w:rsid w:val="00C645F5"/>
    <w:pPr>
      <w:tabs>
        <w:tab w:val="left" w:pos="1622"/>
      </w:tabs>
      <w:spacing w:after="0" w:line="240" w:lineRule="auto"/>
      <w:ind w:left="1622" w:hanging="363"/>
    </w:pPr>
    <w:rPr>
      <w:rFonts w:ascii="Arial" w:eastAsia="MS Mincho" w:hAnsi="Arial" w:cs="Times New Roman"/>
      <w:szCs w:val="24"/>
      <w:lang w:eastAsia="en-GB"/>
    </w:rPr>
  </w:style>
  <w:style w:type="character" w:customStyle="1" w:styleId="Doc-text2Char">
    <w:name w:val="Doc-text2 Char"/>
    <w:link w:val="Doc-text2"/>
    <w:qFormat/>
    <w:rsid w:val="00C645F5"/>
    <w:rPr>
      <w:rFonts w:ascii="Arial" w:eastAsia="MS Mincho" w:hAnsi="Arial" w:cs="Times New Roman"/>
      <w:sz w:val="20"/>
      <w:szCs w:val="24"/>
      <w:lang w:val="en-GB" w:eastAsia="en-GB"/>
    </w:rPr>
  </w:style>
  <w:style w:type="character" w:styleId="Emphasis">
    <w:name w:val="Emphasis"/>
    <w:basedOn w:val="DefaultParagraphFont"/>
    <w:uiPriority w:val="20"/>
    <w:qFormat/>
    <w:rsid w:val="007576A9"/>
    <w:rPr>
      <w:i/>
      <w:iCs/>
    </w:rPr>
  </w:style>
  <w:style w:type="character" w:customStyle="1" w:styleId="katex-mathml">
    <w:name w:val="katex-mathml"/>
    <w:basedOn w:val="DefaultParagraphFont"/>
    <w:rsid w:val="00EB5BEE"/>
  </w:style>
  <w:style w:type="character" w:customStyle="1" w:styleId="mord">
    <w:name w:val="mord"/>
    <w:basedOn w:val="DefaultParagraphFont"/>
    <w:rsid w:val="00EB5BEE"/>
  </w:style>
  <w:style w:type="character" w:customStyle="1" w:styleId="vlist-s">
    <w:name w:val="vlist-s"/>
    <w:basedOn w:val="DefaultParagraphFont"/>
    <w:rsid w:val="00EB5BEE"/>
  </w:style>
  <w:style w:type="character" w:customStyle="1" w:styleId="mbin">
    <w:name w:val="mbin"/>
    <w:basedOn w:val="DefaultParagraphFont"/>
    <w:rsid w:val="00EB5BEE"/>
  </w:style>
  <w:style w:type="character" w:customStyle="1" w:styleId="mrel">
    <w:name w:val="mrel"/>
    <w:basedOn w:val="DefaultParagraphFont"/>
    <w:rsid w:val="00EB5BEE"/>
  </w:style>
  <w:style w:type="character" w:customStyle="1" w:styleId="mopen">
    <w:name w:val="mopen"/>
    <w:basedOn w:val="DefaultParagraphFont"/>
    <w:rsid w:val="00EB5BEE"/>
  </w:style>
  <w:style w:type="character" w:customStyle="1" w:styleId="mclose">
    <w:name w:val="mclose"/>
    <w:basedOn w:val="DefaultParagraphFont"/>
    <w:rsid w:val="00EB5BEE"/>
  </w:style>
  <w:style w:type="character" w:styleId="HTMLCode">
    <w:name w:val="HTML Code"/>
    <w:basedOn w:val="DefaultParagraphFont"/>
    <w:uiPriority w:val="99"/>
    <w:semiHidden/>
    <w:unhideWhenUsed/>
    <w:rsid w:val="00B075C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4881484">
      <w:bodyDiv w:val="1"/>
      <w:marLeft w:val="0"/>
      <w:marRight w:val="0"/>
      <w:marTop w:val="0"/>
      <w:marBottom w:val="0"/>
      <w:divBdr>
        <w:top w:val="none" w:sz="0" w:space="0" w:color="auto"/>
        <w:left w:val="none" w:sz="0" w:space="0" w:color="auto"/>
        <w:bottom w:val="none" w:sz="0" w:space="0" w:color="auto"/>
        <w:right w:val="none" w:sz="0" w:space="0" w:color="auto"/>
      </w:divBdr>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83232560">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665593494">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798567246">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81035">
      <w:bodyDiv w:val="1"/>
      <w:marLeft w:val="0"/>
      <w:marRight w:val="0"/>
      <w:marTop w:val="0"/>
      <w:marBottom w:val="0"/>
      <w:divBdr>
        <w:top w:val="none" w:sz="0" w:space="0" w:color="auto"/>
        <w:left w:val="none" w:sz="0" w:space="0" w:color="auto"/>
        <w:bottom w:val="none" w:sz="0" w:space="0" w:color="auto"/>
        <w:right w:val="none" w:sz="0" w:space="0" w:color="auto"/>
      </w:divBdr>
    </w:div>
    <w:div w:id="1307054413">
      <w:bodyDiv w:val="1"/>
      <w:marLeft w:val="0"/>
      <w:marRight w:val="0"/>
      <w:marTop w:val="0"/>
      <w:marBottom w:val="0"/>
      <w:divBdr>
        <w:top w:val="none" w:sz="0" w:space="0" w:color="auto"/>
        <w:left w:val="none" w:sz="0" w:space="0" w:color="auto"/>
        <w:bottom w:val="none" w:sz="0" w:space="0" w:color="auto"/>
        <w:right w:val="none" w:sz="0" w:space="0" w:color="auto"/>
      </w:divBdr>
    </w:div>
    <w:div w:id="1338994643">
      <w:bodyDiv w:val="1"/>
      <w:marLeft w:val="0"/>
      <w:marRight w:val="0"/>
      <w:marTop w:val="0"/>
      <w:marBottom w:val="0"/>
      <w:divBdr>
        <w:top w:val="none" w:sz="0" w:space="0" w:color="auto"/>
        <w:left w:val="none" w:sz="0" w:space="0" w:color="auto"/>
        <w:bottom w:val="none" w:sz="0" w:space="0" w:color="auto"/>
        <w:right w:val="none" w:sz="0" w:space="0" w:color="auto"/>
      </w:divBdr>
    </w:div>
    <w:div w:id="1463960194">
      <w:bodyDiv w:val="1"/>
      <w:marLeft w:val="0"/>
      <w:marRight w:val="0"/>
      <w:marTop w:val="0"/>
      <w:marBottom w:val="0"/>
      <w:divBdr>
        <w:top w:val="none" w:sz="0" w:space="0" w:color="auto"/>
        <w:left w:val="none" w:sz="0" w:space="0" w:color="auto"/>
        <w:bottom w:val="none" w:sz="0" w:space="0" w:color="auto"/>
        <w:right w:val="none" w:sz="0" w:space="0" w:color="auto"/>
      </w:divBdr>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51905050">
      <w:bodyDiv w:val="1"/>
      <w:marLeft w:val="0"/>
      <w:marRight w:val="0"/>
      <w:marTop w:val="0"/>
      <w:marBottom w:val="0"/>
      <w:divBdr>
        <w:top w:val="none" w:sz="0" w:space="0" w:color="auto"/>
        <w:left w:val="none" w:sz="0" w:space="0" w:color="auto"/>
        <w:bottom w:val="none" w:sz="0" w:space="0" w:color="auto"/>
        <w:right w:val="none" w:sz="0" w:space="0" w:color="auto"/>
      </w:divBdr>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2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png"/><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RBI5PAMIO524-1616901215-46895</_dlc_DocId>
    <HideFromDelve xmlns="71c5aaf6-e6ce-465b-b873-5148d2a4c105">false</HideFromDelve>
    <_dlc_DocIdUrl xmlns="71c5aaf6-e6ce-465b-b873-5148d2a4c105">
      <Url>https://nokia.sharepoint.com/sites/gxp/_layouts/15/DocIdRedir.aspx?ID=RBI5PAMIO524-1616901215-46895</Url>
      <Description>RBI5PAMIO524-1616901215-46895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223</TotalTime>
  <Pages>9</Pages>
  <Words>4034</Words>
  <Characters>22995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37</cp:revision>
  <dcterms:created xsi:type="dcterms:W3CDTF">2025-05-09T15:47:00Z</dcterms:created>
  <dcterms:modified xsi:type="dcterms:W3CDTF">2026-01-30T06:10:00Z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9c8ae8b6-f5c3-4d37-859f-2639142087dd</vt:lpwstr>
  </property>
  <property fmtid="{D5CDD505-2E9C-101B-9397-08002B2CF9AE}" pid="11" name="MediaServiceImageTags">
    <vt:lpwstr/>
  </property>
</Properties>
</file>