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484E3" w14:textId="77777777" w:rsidR="00AB198E" w:rsidRDefault="00AB198E" w:rsidP="00904D72">
      <w:pPr>
        <w:pStyle w:val="3GPPHeader"/>
        <w:spacing w:after="60"/>
        <w:rPr>
          <w:rFonts w:eastAsia="SimSun" w:cs="Arial"/>
          <w:lang w:val="en-GB"/>
        </w:rPr>
      </w:pPr>
    </w:p>
    <w:p w14:paraId="232BD8AB" w14:textId="037B2D2E" w:rsidR="00D220E4" w:rsidRPr="00F542A0" w:rsidRDefault="00D220E4" w:rsidP="00D220E4">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8</w:t>
      </w:r>
      <w:r w:rsidR="00A34C27">
        <w:rPr>
          <w:rFonts w:eastAsia="SimSun" w:cs="Arial"/>
          <w:sz w:val="24"/>
          <w:szCs w:val="24"/>
          <w:lang w:eastAsia="zh-CN"/>
        </w:rPr>
        <w:t xml:space="preserve">                                                       </w:t>
      </w:r>
      <w:r w:rsidR="00A34C27" w:rsidRPr="00A34C27">
        <w:rPr>
          <w:rFonts w:eastAsia="SimSun" w:cs="Arial"/>
          <w:sz w:val="24"/>
          <w:szCs w:val="24"/>
          <w:lang w:eastAsia="zh-CN"/>
        </w:rPr>
        <w:t>R4-2600533</w:t>
      </w:r>
    </w:p>
    <w:p w14:paraId="4F3007FB" w14:textId="5789EBEE" w:rsidR="00D220E4" w:rsidRDefault="00D220E4" w:rsidP="00D220E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Gothenburg, Sweden, Feb. 09-13</w:t>
      </w:r>
      <w:r w:rsidRPr="00F542A0">
        <w:rPr>
          <w:rFonts w:eastAsia="SimSun" w:cs="Arial"/>
          <w:sz w:val="24"/>
          <w:szCs w:val="24"/>
          <w:lang w:eastAsia="zh-CN"/>
        </w:rPr>
        <w:t>, 202</w:t>
      </w:r>
      <w:r>
        <w:rPr>
          <w:rFonts w:eastAsia="SimSun" w:cs="Arial"/>
          <w:sz w:val="24"/>
          <w:szCs w:val="24"/>
          <w:lang w:eastAsia="zh-CN"/>
        </w:rPr>
        <w:t>6</w:t>
      </w:r>
    </w:p>
    <w:p w14:paraId="11B1574E" w14:textId="77777777" w:rsidR="00D220E4" w:rsidRPr="00D220E4" w:rsidRDefault="00D220E4" w:rsidP="00D220E4">
      <w:pPr>
        <w:pStyle w:val="Header"/>
        <w:tabs>
          <w:tab w:val="right" w:pos="9781"/>
          <w:tab w:val="right" w:pos="13323"/>
        </w:tabs>
        <w:spacing w:before="60" w:after="60"/>
        <w:outlineLvl w:val="0"/>
        <w:rPr>
          <w:rFonts w:eastAsia="SimSun" w:cs="Arial"/>
          <w:b w:val="0"/>
          <w:sz w:val="24"/>
          <w:szCs w:val="24"/>
          <w:lang w:eastAsia="zh-CN"/>
        </w:rPr>
      </w:pPr>
    </w:p>
    <w:p w14:paraId="3982483C" w14:textId="139EFBAE" w:rsidR="00E90E49" w:rsidRPr="00861800" w:rsidRDefault="00E90E49" w:rsidP="00311702">
      <w:pPr>
        <w:pStyle w:val="3GPPHeader"/>
        <w:rPr>
          <w:rFonts w:ascii="Arial" w:hAnsi="Arial" w:cs="Arial"/>
          <w:sz w:val="22"/>
        </w:rPr>
      </w:pPr>
      <w:r w:rsidRPr="00861800">
        <w:rPr>
          <w:rFonts w:ascii="Arial" w:hAnsi="Arial" w:cs="Arial"/>
          <w:sz w:val="22"/>
        </w:rPr>
        <w:t>Agenda Item:</w:t>
      </w:r>
      <w:r w:rsidRPr="00861800">
        <w:rPr>
          <w:rFonts w:ascii="Arial" w:hAnsi="Arial" w:cs="Arial"/>
          <w:sz w:val="22"/>
        </w:rPr>
        <w:tab/>
      </w:r>
      <w:r w:rsidR="00EF2883" w:rsidRPr="00861800">
        <w:rPr>
          <w:rFonts w:ascii="Arial" w:hAnsi="Arial" w:cs="Arial"/>
          <w:sz w:val="22"/>
        </w:rPr>
        <w:t>7.</w:t>
      </w:r>
      <w:r w:rsidR="00AB198E" w:rsidRPr="00861800">
        <w:rPr>
          <w:rFonts w:ascii="Arial" w:hAnsi="Arial" w:cs="Arial"/>
          <w:sz w:val="22"/>
        </w:rPr>
        <w:t>9</w:t>
      </w:r>
      <w:r w:rsidR="00EF2883" w:rsidRPr="00861800">
        <w:rPr>
          <w:rFonts w:ascii="Arial" w:hAnsi="Arial" w:cs="Arial"/>
          <w:sz w:val="22"/>
        </w:rPr>
        <w:t>.3</w:t>
      </w:r>
    </w:p>
    <w:p w14:paraId="5619E868" w14:textId="299A4FE9" w:rsidR="00E90E49" w:rsidRPr="00861800" w:rsidRDefault="003D3C45" w:rsidP="00F64C2B">
      <w:pPr>
        <w:pStyle w:val="3GPPHeader"/>
        <w:rPr>
          <w:rFonts w:ascii="Arial" w:hAnsi="Arial" w:cs="Arial"/>
          <w:sz w:val="22"/>
        </w:rPr>
      </w:pPr>
      <w:r w:rsidRPr="00861800">
        <w:rPr>
          <w:rFonts w:ascii="Arial" w:hAnsi="Arial" w:cs="Arial"/>
          <w:sz w:val="22"/>
        </w:rPr>
        <w:t>Source:</w:t>
      </w:r>
      <w:r w:rsidR="00E90E49" w:rsidRPr="00861800">
        <w:rPr>
          <w:rFonts w:ascii="Arial" w:hAnsi="Arial" w:cs="Arial"/>
          <w:sz w:val="22"/>
        </w:rPr>
        <w:tab/>
      </w:r>
      <w:r w:rsidR="00BE44C5" w:rsidRPr="00861800">
        <w:rPr>
          <w:rFonts w:ascii="Arial" w:hAnsi="Arial" w:cs="Arial"/>
          <w:sz w:val="22"/>
        </w:rPr>
        <w:t>Apple</w:t>
      </w:r>
    </w:p>
    <w:p w14:paraId="3AF5C9FA" w14:textId="57657182" w:rsidR="00E90E49" w:rsidRPr="00861800" w:rsidRDefault="003D3C45" w:rsidP="00311702">
      <w:pPr>
        <w:pStyle w:val="3GPPHeader"/>
        <w:rPr>
          <w:rFonts w:ascii="Arial" w:hAnsi="Arial" w:cs="Arial"/>
          <w:sz w:val="22"/>
        </w:rPr>
      </w:pPr>
      <w:r w:rsidRPr="00861800">
        <w:rPr>
          <w:rFonts w:ascii="Arial" w:hAnsi="Arial" w:cs="Arial"/>
          <w:sz w:val="22"/>
        </w:rPr>
        <w:t>Title:</w:t>
      </w:r>
      <w:r w:rsidR="00E90E49" w:rsidRPr="00861800">
        <w:rPr>
          <w:rFonts w:ascii="Arial" w:hAnsi="Arial" w:cs="Arial"/>
          <w:sz w:val="22"/>
        </w:rPr>
        <w:tab/>
      </w:r>
      <w:r w:rsidR="00AB198E" w:rsidRPr="00861800">
        <w:rPr>
          <w:rFonts w:ascii="Arial" w:hAnsi="Arial" w:cs="Arial"/>
          <w:sz w:val="22"/>
        </w:rPr>
        <w:t>Inter-vendor training collaboration</w:t>
      </w:r>
      <w:r w:rsidR="00AB198E" w:rsidRPr="00861800">
        <w:rPr>
          <w:rFonts w:ascii="Arial" w:hAnsi="Arial" w:cs="Arial"/>
          <w:bCs/>
          <w:sz w:val="22"/>
        </w:rPr>
        <w:t xml:space="preserve"> and interoperability for two-sided AI/ML models</w:t>
      </w:r>
    </w:p>
    <w:p w14:paraId="2D5672ED" w14:textId="552A0126" w:rsidR="00E90E49" w:rsidRPr="00861800" w:rsidRDefault="00E90E49" w:rsidP="00AB198E">
      <w:pPr>
        <w:pStyle w:val="3GPPHeader"/>
        <w:rPr>
          <w:rFonts w:ascii="Arial" w:hAnsi="Arial" w:cs="Arial"/>
          <w:sz w:val="22"/>
        </w:rPr>
      </w:pPr>
      <w:r w:rsidRPr="00861800">
        <w:rPr>
          <w:rFonts w:ascii="Arial" w:hAnsi="Arial" w:cs="Arial"/>
          <w:sz w:val="22"/>
        </w:rPr>
        <w:t>Document for:</w:t>
      </w:r>
      <w:r w:rsidRPr="00861800">
        <w:rPr>
          <w:rFonts w:ascii="Arial" w:hAnsi="Arial" w:cs="Arial"/>
          <w:sz w:val="22"/>
        </w:rPr>
        <w:tab/>
      </w:r>
      <w:r w:rsidR="00835ACA" w:rsidRPr="00861800">
        <w:rPr>
          <w:rFonts w:ascii="Arial" w:hAnsi="Arial" w:cs="Arial"/>
          <w:sz w:val="22"/>
        </w:rPr>
        <w:t>Discussion</w:t>
      </w:r>
    </w:p>
    <w:p w14:paraId="44E2588E" w14:textId="3FA29269" w:rsidR="00865AD6" w:rsidRPr="00C514D1" w:rsidRDefault="00A91140" w:rsidP="00D21C86">
      <w:pPr>
        <w:pStyle w:val="RAN4H1"/>
      </w:pPr>
      <w:r>
        <w:t xml:space="preserve">Introduction </w:t>
      </w:r>
    </w:p>
    <w:p w14:paraId="231E64EA" w14:textId="07077A0F" w:rsidR="00477768" w:rsidRPr="002B2F6D" w:rsidRDefault="00D21C86" w:rsidP="00D21C86">
      <w:pPr>
        <w:rPr>
          <w:rFonts w:ascii="Arial" w:hAnsi="Arial" w:cs="Arial"/>
          <w:sz w:val="20"/>
          <w:szCs w:val="20"/>
        </w:rPr>
      </w:pPr>
      <w:r w:rsidRPr="002B2F6D">
        <w:rPr>
          <w:rFonts w:ascii="Arial" w:hAnsi="Arial" w:cs="Arial"/>
          <w:sz w:val="20"/>
          <w:szCs w:val="20"/>
        </w:rPr>
        <w:t xml:space="preserve">RAN#108 has approved a new WI on AI/ML for NR air interface enhancements in Rel-20 </w:t>
      </w:r>
      <w:r w:rsidRPr="002B2F6D">
        <w:rPr>
          <w:rFonts w:ascii="Arial" w:hAnsi="Arial" w:cs="Arial"/>
          <w:sz w:val="20"/>
          <w:szCs w:val="20"/>
        </w:rPr>
        <w:fldChar w:fldCharType="begin"/>
      </w:r>
      <w:r w:rsidRPr="002B2F6D">
        <w:rPr>
          <w:rFonts w:ascii="Arial" w:hAnsi="Arial" w:cs="Arial"/>
          <w:sz w:val="20"/>
          <w:szCs w:val="20"/>
        </w:rPr>
        <w:instrText xml:space="preserve"> REF _Ref203399613 \r \h  \* MERGEFORMAT </w:instrText>
      </w:r>
      <w:r w:rsidRPr="002B2F6D">
        <w:rPr>
          <w:rFonts w:ascii="Arial" w:hAnsi="Arial" w:cs="Arial"/>
          <w:sz w:val="20"/>
          <w:szCs w:val="20"/>
        </w:rPr>
      </w:r>
      <w:r w:rsidRPr="002B2F6D">
        <w:rPr>
          <w:rFonts w:ascii="Arial" w:hAnsi="Arial" w:cs="Arial"/>
          <w:sz w:val="20"/>
          <w:szCs w:val="20"/>
        </w:rPr>
        <w:fldChar w:fldCharType="separate"/>
      </w:r>
      <w:r w:rsidRPr="002B2F6D">
        <w:rPr>
          <w:rFonts w:ascii="Arial" w:hAnsi="Arial" w:cs="Arial"/>
          <w:sz w:val="20"/>
          <w:szCs w:val="20"/>
        </w:rPr>
        <w:t>[1]</w:t>
      </w:r>
      <w:r w:rsidRPr="002B2F6D">
        <w:rPr>
          <w:rFonts w:ascii="Arial" w:hAnsi="Arial" w:cs="Arial"/>
          <w:sz w:val="20"/>
          <w:szCs w:val="20"/>
        </w:rPr>
        <w:fldChar w:fldCharType="end"/>
      </w:r>
      <w:r w:rsidRPr="002B2F6D">
        <w:rPr>
          <w:rFonts w:ascii="Arial" w:hAnsi="Arial" w:cs="Arial"/>
          <w:sz w:val="20"/>
          <w:szCs w:val="20"/>
        </w:rPr>
        <w:t xml:space="preserve">, where the objective includes CSI feedback enhancement with two-sided model and inter-vendor training collaboration for two-sided model. </w:t>
      </w:r>
    </w:p>
    <w:p w14:paraId="1BBFA9C4" w14:textId="3523323E" w:rsidR="00865AD6" w:rsidRDefault="006A260F" w:rsidP="00865AD6">
      <w:pPr>
        <w:pStyle w:val="RAN4H1"/>
      </w:pPr>
      <w:r>
        <w:t>Model Design &amp;</w:t>
      </w:r>
      <w:r w:rsidR="00AF5A2F">
        <w:t xml:space="preserve"> </w:t>
      </w:r>
      <w:r w:rsidR="00865AD6">
        <w:t xml:space="preserve">Scalability </w:t>
      </w:r>
    </w:p>
    <w:p w14:paraId="6B2EADD2" w14:textId="6EA9FB24" w:rsidR="00865AD6" w:rsidRPr="00865AD6" w:rsidRDefault="00865AD6" w:rsidP="00865AD6">
      <w:pPr>
        <w:pStyle w:val="NormalWeb"/>
        <w:rPr>
          <w:rFonts w:ascii="Arial" w:hAnsi="Arial" w:cs="Arial"/>
          <w:color w:val="000000"/>
          <w:sz w:val="20"/>
          <w:szCs w:val="20"/>
        </w:rPr>
      </w:pPr>
      <w:r w:rsidRPr="00865AD6">
        <w:rPr>
          <w:rFonts w:ascii="Arial" w:hAnsi="Arial" w:cs="Arial"/>
          <w:color w:val="000000"/>
          <w:sz w:val="20"/>
          <w:szCs w:val="20"/>
        </w:rPr>
        <w:t>In AI/ML-based CSI compression, the encoder at the UE processes a precoding matrix whose dimension depends on the transmit antenna configuration, typically expressed as</w:t>
      </w:r>
      <w:r w:rsidRPr="00865AD6">
        <w:rPr>
          <w:rStyle w:val="apple-converted-space"/>
          <w:rFonts w:ascii="Arial" w:hAnsi="Arial" w:cs="Arial"/>
          <w:color w:val="000000"/>
          <w:sz w:val="20"/>
          <w:szCs w:val="20"/>
        </w:rPr>
        <w:t> </w:t>
      </w:r>
      <w:r w:rsidRPr="00865AD6">
        <w:rPr>
          <w:rStyle w:val="HTMLCode"/>
          <w:rFonts w:ascii="Arial" w:hAnsi="Arial" w:cs="Arial"/>
          <w:color w:val="000000"/>
        </w:rPr>
        <w:t>[N_TX × N_SB]</w:t>
      </w:r>
      <w:r w:rsidRPr="00865AD6">
        <w:rPr>
          <w:rFonts w:ascii="Arial" w:hAnsi="Arial" w:cs="Arial"/>
          <w:color w:val="000000"/>
          <w:sz w:val="20"/>
          <w:szCs w:val="20"/>
        </w:rPr>
        <w:t>, where</w:t>
      </w:r>
      <w:r w:rsidRPr="00865AD6">
        <w:rPr>
          <w:rStyle w:val="apple-converted-space"/>
          <w:rFonts w:ascii="Arial" w:hAnsi="Arial" w:cs="Arial"/>
          <w:color w:val="000000"/>
          <w:sz w:val="20"/>
          <w:szCs w:val="20"/>
        </w:rPr>
        <w:t> </w:t>
      </w:r>
      <w:r w:rsidRPr="00865AD6">
        <w:rPr>
          <w:rStyle w:val="HTMLCode"/>
          <w:rFonts w:ascii="Arial" w:hAnsi="Arial" w:cs="Arial"/>
          <w:color w:val="000000"/>
        </w:rPr>
        <w:t>N_TX</w:t>
      </w:r>
      <w:r w:rsidRPr="00865AD6">
        <w:rPr>
          <w:rStyle w:val="apple-converted-space"/>
          <w:rFonts w:ascii="Arial" w:hAnsi="Arial" w:cs="Arial"/>
          <w:color w:val="000000"/>
          <w:sz w:val="20"/>
          <w:szCs w:val="20"/>
        </w:rPr>
        <w:t> </w:t>
      </w:r>
      <w:r w:rsidRPr="00865AD6">
        <w:rPr>
          <w:rFonts w:ascii="Arial" w:hAnsi="Arial" w:cs="Arial"/>
          <w:color w:val="000000"/>
          <w:sz w:val="20"/>
          <w:szCs w:val="20"/>
        </w:rPr>
        <w:t>denotes the number of transmit ports and</w:t>
      </w:r>
      <w:r w:rsidRPr="00865AD6">
        <w:rPr>
          <w:rStyle w:val="apple-converted-space"/>
          <w:rFonts w:ascii="Arial" w:hAnsi="Arial" w:cs="Arial"/>
          <w:color w:val="000000"/>
          <w:sz w:val="20"/>
          <w:szCs w:val="20"/>
        </w:rPr>
        <w:t> </w:t>
      </w:r>
      <w:r w:rsidRPr="00865AD6">
        <w:rPr>
          <w:rStyle w:val="HTMLCode"/>
          <w:rFonts w:ascii="Arial" w:hAnsi="Arial" w:cs="Arial"/>
          <w:color w:val="000000"/>
        </w:rPr>
        <w:t>N_SB</w:t>
      </w:r>
      <w:r w:rsidRPr="00865AD6">
        <w:rPr>
          <w:rStyle w:val="apple-converted-space"/>
          <w:rFonts w:ascii="Arial" w:hAnsi="Arial" w:cs="Arial"/>
          <w:color w:val="000000"/>
          <w:sz w:val="20"/>
          <w:szCs w:val="20"/>
        </w:rPr>
        <w:t> </w:t>
      </w:r>
      <w:r w:rsidRPr="00865AD6">
        <w:rPr>
          <w:rFonts w:ascii="Arial" w:hAnsi="Arial" w:cs="Arial"/>
          <w:color w:val="000000"/>
          <w:sz w:val="20"/>
          <w:szCs w:val="20"/>
        </w:rPr>
        <w:t xml:space="preserve">the number of </w:t>
      </w:r>
      <w:proofErr w:type="spellStart"/>
      <w:r w:rsidRPr="00865AD6">
        <w:rPr>
          <w:rFonts w:ascii="Arial" w:hAnsi="Arial" w:cs="Arial"/>
          <w:color w:val="000000"/>
          <w:sz w:val="20"/>
          <w:szCs w:val="20"/>
        </w:rPr>
        <w:t>subbands</w:t>
      </w:r>
      <w:proofErr w:type="spellEnd"/>
      <w:r w:rsidRPr="00865AD6">
        <w:rPr>
          <w:rFonts w:ascii="Arial" w:hAnsi="Arial" w:cs="Arial"/>
          <w:color w:val="000000"/>
          <w:sz w:val="20"/>
          <w:szCs w:val="20"/>
        </w:rPr>
        <w:t>. Current transformer-based encoder designs learn a mapping from this precoding matrix to a latent representation (payload) that is subsequently quantized and reported to the network. However, the number of transmit ports can vary significantly across deployments and device classes</w:t>
      </w:r>
      <w:r>
        <w:rPr>
          <w:rFonts w:ascii="Arial" w:hAnsi="Arial" w:cs="Arial"/>
          <w:color w:val="000000"/>
          <w:sz w:val="20"/>
          <w:szCs w:val="20"/>
        </w:rPr>
        <w:t xml:space="preserve">, </w:t>
      </w:r>
      <w:r w:rsidRPr="00865AD6">
        <w:rPr>
          <w:rFonts w:ascii="Arial" w:hAnsi="Arial" w:cs="Arial"/>
          <w:color w:val="000000"/>
          <w:sz w:val="20"/>
          <w:szCs w:val="20"/>
        </w:rPr>
        <w:t>from 8 or 16 ports in handheld and compact UEs up to 32, 64, or more ports in high-end or multi-panel configurations.</w:t>
      </w:r>
    </w:p>
    <w:p w14:paraId="78CF5456" w14:textId="77777777" w:rsidR="00865AD6" w:rsidRPr="00865AD6" w:rsidRDefault="00865AD6" w:rsidP="00865AD6">
      <w:pPr>
        <w:pStyle w:val="NormalWeb"/>
        <w:rPr>
          <w:rFonts w:ascii="Arial" w:hAnsi="Arial" w:cs="Arial"/>
          <w:color w:val="000000"/>
          <w:sz w:val="20"/>
          <w:szCs w:val="20"/>
        </w:rPr>
      </w:pPr>
      <w:r w:rsidRPr="00865AD6">
        <w:rPr>
          <w:rFonts w:ascii="Arial" w:hAnsi="Arial" w:cs="Arial"/>
          <w:color w:val="000000"/>
          <w:sz w:val="20"/>
          <w:szCs w:val="20"/>
        </w:rPr>
        <w:t xml:space="preserve">Because the first embedding or </w:t>
      </w:r>
      <w:proofErr w:type="gramStart"/>
      <w:r w:rsidRPr="00865AD6">
        <w:rPr>
          <w:rFonts w:ascii="Arial" w:hAnsi="Arial" w:cs="Arial"/>
          <w:color w:val="000000"/>
          <w:sz w:val="20"/>
          <w:szCs w:val="20"/>
        </w:rPr>
        <w:t>fully-connected</w:t>
      </w:r>
      <w:proofErr w:type="gramEnd"/>
      <w:r w:rsidRPr="00865AD6">
        <w:rPr>
          <w:rFonts w:ascii="Arial" w:hAnsi="Arial" w:cs="Arial"/>
          <w:color w:val="000000"/>
          <w:sz w:val="20"/>
          <w:szCs w:val="20"/>
        </w:rPr>
        <w:t xml:space="preserve"> (FCN) layer in the encoder expects a fixed input dimension, any change in</w:t>
      </w:r>
      <w:r w:rsidRPr="00865AD6">
        <w:rPr>
          <w:rStyle w:val="apple-converted-space"/>
          <w:rFonts w:ascii="Arial" w:hAnsi="Arial" w:cs="Arial"/>
          <w:color w:val="000000"/>
          <w:sz w:val="20"/>
          <w:szCs w:val="20"/>
        </w:rPr>
        <w:t> </w:t>
      </w:r>
      <w:r w:rsidRPr="00865AD6">
        <w:rPr>
          <w:rStyle w:val="HTMLCode"/>
          <w:rFonts w:ascii="Arial" w:hAnsi="Arial" w:cs="Arial"/>
          <w:color w:val="000000"/>
        </w:rPr>
        <w:t>N_TX</w:t>
      </w:r>
      <w:r w:rsidRPr="00865AD6">
        <w:rPr>
          <w:rStyle w:val="apple-converted-space"/>
          <w:rFonts w:ascii="Arial" w:hAnsi="Arial" w:cs="Arial"/>
          <w:color w:val="000000"/>
          <w:sz w:val="20"/>
          <w:szCs w:val="20"/>
        </w:rPr>
        <w:t> </w:t>
      </w:r>
      <w:r w:rsidRPr="00865AD6">
        <w:rPr>
          <w:rFonts w:ascii="Arial" w:hAnsi="Arial" w:cs="Arial"/>
          <w:color w:val="000000"/>
          <w:sz w:val="20"/>
          <w:szCs w:val="20"/>
        </w:rPr>
        <w:t>alters the input size and invalidates the trained model weights. As a result, a model trained for one array geometry (e.g., 32 ports) cannot directly handle a different geometry (e.g., 24 or 64 ports) without structural modification or retraining. This lack of scalability over transmit ports would require maintaining multiple distinct models for each antenna configuration, leading to excessive memory usage, signaling overhead, and interoperability complexity. Furthermore, it would limit forward compatibility with future, larger-port configurations that may appear in upcoming releases.</w:t>
      </w:r>
    </w:p>
    <w:p w14:paraId="44E35B9B" w14:textId="77777777" w:rsidR="00865AD6" w:rsidRPr="00865AD6" w:rsidRDefault="00865AD6" w:rsidP="00865AD6">
      <w:pPr>
        <w:pStyle w:val="NormalWeb"/>
        <w:rPr>
          <w:rFonts w:ascii="Arial" w:hAnsi="Arial" w:cs="Arial"/>
          <w:color w:val="000000"/>
          <w:sz w:val="20"/>
          <w:szCs w:val="20"/>
        </w:rPr>
      </w:pPr>
      <w:r w:rsidRPr="00865AD6">
        <w:rPr>
          <w:rFonts w:ascii="Arial" w:hAnsi="Arial" w:cs="Arial"/>
          <w:color w:val="000000"/>
          <w:sz w:val="20"/>
          <w:szCs w:val="20"/>
        </w:rPr>
        <w:t>Therefore, it is essential to identify a</w:t>
      </w:r>
      <w:r w:rsidRPr="00865AD6">
        <w:rPr>
          <w:rStyle w:val="apple-converted-space"/>
          <w:rFonts w:ascii="Arial" w:hAnsi="Arial" w:cs="Arial"/>
          <w:color w:val="000000"/>
          <w:sz w:val="20"/>
          <w:szCs w:val="20"/>
        </w:rPr>
        <w:t> </w:t>
      </w:r>
      <w:r w:rsidRPr="00865AD6">
        <w:rPr>
          <w:rStyle w:val="Strong"/>
          <w:rFonts w:ascii="Arial" w:hAnsi="Arial" w:cs="Arial"/>
          <w:color w:val="000000"/>
          <w:sz w:val="20"/>
          <w:szCs w:val="20"/>
        </w:rPr>
        <w:t>scalable model structure</w:t>
      </w:r>
      <w:r w:rsidRPr="00865AD6">
        <w:rPr>
          <w:rStyle w:val="apple-converted-space"/>
          <w:rFonts w:ascii="Arial" w:hAnsi="Arial" w:cs="Arial"/>
          <w:color w:val="000000"/>
          <w:sz w:val="20"/>
          <w:szCs w:val="20"/>
        </w:rPr>
        <w:t> </w:t>
      </w:r>
      <w:r w:rsidRPr="00865AD6">
        <w:rPr>
          <w:rFonts w:ascii="Arial" w:hAnsi="Arial" w:cs="Arial"/>
          <w:color w:val="000000"/>
          <w:sz w:val="20"/>
          <w:szCs w:val="20"/>
        </w:rPr>
        <w:t>that maintains stable performance (e.g., negligible SGCS degradation relative to dedicated models) while accommodating variable</w:t>
      </w:r>
      <w:r w:rsidRPr="00865AD6">
        <w:rPr>
          <w:rStyle w:val="apple-converted-space"/>
          <w:rFonts w:ascii="Arial" w:hAnsi="Arial" w:cs="Arial"/>
          <w:color w:val="000000"/>
          <w:sz w:val="20"/>
          <w:szCs w:val="20"/>
        </w:rPr>
        <w:t> </w:t>
      </w:r>
      <w:r w:rsidRPr="00865AD6">
        <w:rPr>
          <w:rStyle w:val="HTMLCode"/>
          <w:rFonts w:ascii="Arial" w:hAnsi="Arial" w:cs="Arial"/>
          <w:color w:val="000000"/>
        </w:rPr>
        <w:t>N_TX</w:t>
      </w:r>
      <w:r w:rsidRPr="00865AD6">
        <w:rPr>
          <w:rStyle w:val="apple-converted-space"/>
          <w:rFonts w:ascii="Arial" w:hAnsi="Arial" w:cs="Arial"/>
          <w:color w:val="000000"/>
          <w:sz w:val="20"/>
          <w:szCs w:val="20"/>
        </w:rPr>
        <w:t> </w:t>
      </w:r>
      <w:r w:rsidRPr="00865AD6">
        <w:rPr>
          <w:rFonts w:ascii="Arial" w:hAnsi="Arial" w:cs="Arial"/>
          <w:color w:val="000000"/>
          <w:sz w:val="20"/>
          <w:szCs w:val="20"/>
        </w:rPr>
        <w:t>through mechanisms such as input padding, configuration-specific embeddings, or tokenization strategies. Such scalability would allow a single standardized backbone model to operate efficiently across different antenna configurations, minimizing implementation fragmentation and ensuring long-term applicability of AI/ML-based CSI compression within the 3GPP framework.</w:t>
      </w:r>
    </w:p>
    <w:p w14:paraId="13CF44FE" w14:textId="261D128E" w:rsidR="00865AD6" w:rsidRPr="002B2F6D" w:rsidRDefault="00865AD6" w:rsidP="00865AD6">
      <w:pPr>
        <w:rPr>
          <w:rFonts w:ascii="Arial" w:hAnsi="Arial" w:cs="Arial"/>
          <w:sz w:val="20"/>
          <w:szCs w:val="20"/>
          <w:lang w:val="en-GB"/>
        </w:rPr>
      </w:pPr>
      <w:r w:rsidRPr="002B2F6D">
        <w:rPr>
          <w:rFonts w:ascii="Arial" w:hAnsi="Arial" w:cs="Arial"/>
          <w:sz w:val="20"/>
          <w:szCs w:val="20"/>
        </w:rPr>
        <w:t>To enable scalable operation, where a single standardized encoder structure can support multiple Tx port configurations (e.g., 8, 16, 32 ports) and variable bandwidth partitioning, the model must handle changes in input dimensionality </w:t>
      </w:r>
      <w:r w:rsidRPr="002B2F6D">
        <w:rPr>
          <w:rFonts w:ascii="Arial" w:hAnsi="Arial" w:cs="Arial"/>
          <w:b/>
          <w:bCs/>
          <w:sz w:val="20"/>
          <w:szCs w:val="20"/>
        </w:rPr>
        <w:t>without retraining or re-architecting</w:t>
      </w:r>
      <w:r w:rsidRPr="002B2F6D">
        <w:rPr>
          <w:rFonts w:ascii="Arial" w:hAnsi="Arial" w:cs="Arial"/>
          <w:sz w:val="20"/>
          <w:szCs w:val="20"/>
        </w:rPr>
        <w:t>.</w:t>
      </w:r>
      <w:r w:rsidRPr="002B2F6D">
        <w:rPr>
          <w:rFonts w:ascii="Arial" w:hAnsi="Arial" w:cs="Arial"/>
          <w:sz w:val="20"/>
          <w:szCs w:val="20"/>
        </w:rPr>
        <w:br/>
        <w:t xml:space="preserve">Scalability over Tx ports therefore becomes a key study area for ensuring forward compatibility and interoperability across </w:t>
      </w:r>
      <w:proofErr w:type="spellStart"/>
      <w:r w:rsidRPr="002B2F6D">
        <w:rPr>
          <w:rFonts w:ascii="Arial" w:hAnsi="Arial" w:cs="Arial"/>
          <w:sz w:val="20"/>
          <w:szCs w:val="20"/>
        </w:rPr>
        <w:t>gNB</w:t>
      </w:r>
      <w:proofErr w:type="spellEnd"/>
      <w:r w:rsidRPr="002B2F6D">
        <w:rPr>
          <w:rFonts w:ascii="Arial" w:hAnsi="Arial" w:cs="Arial"/>
          <w:sz w:val="20"/>
          <w:szCs w:val="20"/>
        </w:rPr>
        <w:t xml:space="preserve"> vendors and deployments.</w:t>
      </w:r>
    </w:p>
    <w:p w14:paraId="4FCFCD00" w14:textId="0CD9D919" w:rsidR="007A40DE" w:rsidRPr="002B2F6D" w:rsidRDefault="007A40DE" w:rsidP="007A40DE">
      <w:pPr>
        <w:rPr>
          <w:rFonts w:ascii="Arial" w:hAnsi="Arial" w:cs="Arial"/>
          <w:sz w:val="20"/>
          <w:szCs w:val="20"/>
        </w:rPr>
      </w:pPr>
      <w:r w:rsidRPr="002B2F6D">
        <w:rPr>
          <w:rFonts w:ascii="Arial" w:hAnsi="Arial" w:cs="Arial"/>
          <w:sz w:val="20"/>
          <w:szCs w:val="20"/>
        </w:rPr>
        <w:t>During the Case 0 scalability study, RAN1 agreed that the most effective baseline structure for transformer-based CSI compression is the </w:t>
      </w:r>
      <w:proofErr w:type="spellStart"/>
      <w:r w:rsidRPr="002B2F6D">
        <w:rPr>
          <w:rFonts w:ascii="Arial" w:hAnsi="Arial" w:cs="Arial"/>
          <w:bCs/>
          <w:sz w:val="20"/>
          <w:szCs w:val="20"/>
        </w:rPr>
        <w:t>Subband</w:t>
      </w:r>
      <w:proofErr w:type="spellEnd"/>
      <w:r w:rsidRPr="002B2F6D">
        <w:rPr>
          <w:rFonts w:ascii="Arial" w:hAnsi="Arial" w:cs="Arial"/>
          <w:bCs/>
          <w:sz w:val="20"/>
          <w:szCs w:val="20"/>
        </w:rPr>
        <w:t>-as-Token configuration (Alternative 1)</w:t>
      </w:r>
      <w:r w:rsidRPr="002B2F6D">
        <w:rPr>
          <w:rFonts w:ascii="Arial" w:hAnsi="Arial" w:cs="Arial"/>
          <w:sz w:val="20"/>
          <w:szCs w:val="20"/>
        </w:rPr>
        <w:t>.</w:t>
      </w:r>
      <w:r w:rsidRPr="002B2F6D">
        <w:rPr>
          <w:rFonts w:ascii="Arial" w:hAnsi="Arial" w:cs="Arial"/>
          <w:sz w:val="20"/>
          <w:szCs w:val="20"/>
        </w:rPr>
        <w:br/>
        <w:t>In this formulation, the precoding matrix is reorganized such that each </w:t>
      </w:r>
      <w:r w:rsidRPr="002B2F6D">
        <w:rPr>
          <w:rFonts w:ascii="Arial" w:hAnsi="Arial" w:cs="Arial"/>
          <w:bCs/>
          <w:sz w:val="20"/>
          <w:szCs w:val="20"/>
        </w:rPr>
        <w:t xml:space="preserve">token corresponds to one frequency </w:t>
      </w:r>
      <w:proofErr w:type="spellStart"/>
      <w:r w:rsidRPr="002B2F6D">
        <w:rPr>
          <w:rFonts w:ascii="Arial" w:hAnsi="Arial" w:cs="Arial"/>
          <w:bCs/>
          <w:sz w:val="20"/>
          <w:szCs w:val="20"/>
        </w:rPr>
        <w:t>subband</w:t>
      </w:r>
      <w:proofErr w:type="spellEnd"/>
      <w:r w:rsidRPr="002B2F6D">
        <w:rPr>
          <w:rFonts w:ascii="Arial" w:hAnsi="Arial" w:cs="Arial"/>
          <w:sz w:val="20"/>
          <w:szCs w:val="20"/>
        </w:rPr>
        <w:t>, and the </w:t>
      </w:r>
      <w:r w:rsidRPr="002B2F6D">
        <w:rPr>
          <w:rFonts w:ascii="Arial" w:hAnsi="Arial" w:cs="Arial"/>
          <w:bCs/>
          <w:sz w:val="20"/>
          <w:szCs w:val="20"/>
        </w:rPr>
        <w:t>features of each token represent the transmit (Tx) ports</w:t>
      </w:r>
      <w:r w:rsidRPr="002B2F6D">
        <w:rPr>
          <w:rFonts w:ascii="Arial" w:hAnsi="Arial" w:cs="Arial"/>
          <w:sz w:val="20"/>
          <w:szCs w:val="20"/>
        </w:rPr>
        <w:t>. The</w:t>
      </w:r>
      <w:r w:rsidRPr="007A40DE">
        <w:t xml:space="preserve"> </w:t>
      </w:r>
      <w:r w:rsidRPr="002B2F6D">
        <w:rPr>
          <w:rFonts w:ascii="Arial" w:hAnsi="Arial" w:cs="Arial"/>
          <w:sz w:val="20"/>
          <w:szCs w:val="20"/>
        </w:rPr>
        <w:t xml:space="preserve">transformer then operates along the frequency dimension, learning correlations across </w:t>
      </w:r>
      <w:proofErr w:type="spellStart"/>
      <w:r w:rsidRPr="002B2F6D">
        <w:rPr>
          <w:rFonts w:ascii="Arial" w:hAnsi="Arial" w:cs="Arial"/>
          <w:sz w:val="20"/>
          <w:szCs w:val="20"/>
        </w:rPr>
        <w:t>subbands</w:t>
      </w:r>
      <w:proofErr w:type="spellEnd"/>
      <w:r w:rsidRPr="002B2F6D">
        <w:rPr>
          <w:rFonts w:ascii="Arial" w:hAnsi="Arial" w:cs="Arial"/>
          <w:sz w:val="20"/>
          <w:szCs w:val="20"/>
        </w:rPr>
        <w:t xml:space="preserve"> while treating the Tx-port domain as feature inputs encoded through the embedding layer.</w:t>
      </w:r>
    </w:p>
    <w:p w14:paraId="71F85A7B" w14:textId="77777777" w:rsidR="007A40DE" w:rsidRPr="002B2F6D" w:rsidRDefault="007A40DE" w:rsidP="007A40DE">
      <w:pPr>
        <w:rPr>
          <w:rFonts w:ascii="Arial" w:hAnsi="Arial" w:cs="Arial"/>
          <w:sz w:val="20"/>
          <w:szCs w:val="20"/>
        </w:rPr>
      </w:pPr>
      <w:r w:rsidRPr="002B2F6D">
        <w:rPr>
          <w:rFonts w:ascii="Arial" w:hAnsi="Arial" w:cs="Arial"/>
          <w:sz w:val="20"/>
          <w:szCs w:val="20"/>
        </w:rPr>
        <w:lastRenderedPageBreak/>
        <w:t>This design provides a physically meaningful and computationally efficient representation of CSI data and was selected as the baseline for scalability evaluation because of the following advantages:</w:t>
      </w:r>
    </w:p>
    <w:p w14:paraId="5FB40696" w14:textId="77777777" w:rsidR="007A40DE" w:rsidRPr="002B2F6D" w:rsidRDefault="007A40DE" w:rsidP="007A40DE">
      <w:pPr>
        <w:numPr>
          <w:ilvl w:val="0"/>
          <w:numId w:val="66"/>
        </w:numPr>
        <w:rPr>
          <w:rFonts w:ascii="Arial" w:hAnsi="Arial" w:cs="Arial"/>
          <w:sz w:val="20"/>
          <w:szCs w:val="20"/>
        </w:rPr>
      </w:pPr>
      <w:r w:rsidRPr="002B2F6D">
        <w:rPr>
          <w:rFonts w:ascii="Arial" w:hAnsi="Arial" w:cs="Arial"/>
          <w:b/>
          <w:bCs/>
          <w:sz w:val="20"/>
          <w:szCs w:val="20"/>
        </w:rPr>
        <w:t>Physical interpretability:</w:t>
      </w:r>
      <w:r w:rsidRPr="002B2F6D">
        <w:rPr>
          <w:rFonts w:ascii="Arial" w:hAnsi="Arial" w:cs="Arial"/>
          <w:sz w:val="20"/>
          <w:szCs w:val="20"/>
        </w:rPr>
        <w:br/>
        <w:t xml:space="preserve">Each token directly corresponds to a </w:t>
      </w:r>
      <w:proofErr w:type="spellStart"/>
      <w:r w:rsidRPr="002B2F6D">
        <w:rPr>
          <w:rFonts w:ascii="Arial" w:hAnsi="Arial" w:cs="Arial"/>
          <w:sz w:val="20"/>
          <w:szCs w:val="20"/>
        </w:rPr>
        <w:t>subband</w:t>
      </w:r>
      <w:proofErr w:type="spellEnd"/>
      <w:r w:rsidRPr="002B2F6D">
        <w:rPr>
          <w:rFonts w:ascii="Arial" w:hAnsi="Arial" w:cs="Arial"/>
          <w:sz w:val="20"/>
          <w:szCs w:val="20"/>
        </w:rPr>
        <w:t xml:space="preserve"> CSI realization, consistent with the frequency-domain structure used in conventional 3GPP CSI reporting. This ensures backward alignment with existing measurement and reporting granularity.</w:t>
      </w:r>
    </w:p>
    <w:p w14:paraId="186D8388" w14:textId="77777777" w:rsidR="007A40DE" w:rsidRPr="002B2F6D" w:rsidRDefault="007A40DE" w:rsidP="007A40DE">
      <w:pPr>
        <w:numPr>
          <w:ilvl w:val="0"/>
          <w:numId w:val="66"/>
        </w:numPr>
        <w:rPr>
          <w:rFonts w:ascii="Arial" w:hAnsi="Arial" w:cs="Arial"/>
          <w:sz w:val="20"/>
          <w:szCs w:val="20"/>
        </w:rPr>
      </w:pPr>
      <w:r w:rsidRPr="002B2F6D">
        <w:rPr>
          <w:rFonts w:ascii="Arial" w:hAnsi="Arial" w:cs="Arial"/>
          <w:b/>
          <w:bCs/>
          <w:sz w:val="20"/>
          <w:szCs w:val="20"/>
        </w:rPr>
        <w:t>Scalability over Tx ports:</w:t>
      </w:r>
      <w:r w:rsidRPr="002B2F6D">
        <w:rPr>
          <w:rFonts w:ascii="Arial" w:hAnsi="Arial" w:cs="Arial"/>
          <w:sz w:val="20"/>
          <w:szCs w:val="20"/>
        </w:rPr>
        <w:br/>
        <w:t>The Tx-port dimension can vary across configurations and can be normalized through a simple linear embedding operation (for example, by zero-padding to a predefined base dimension). This enables a single transformer backbone to operate across different antenna configurations.</w:t>
      </w:r>
    </w:p>
    <w:p w14:paraId="3C5BC67B" w14:textId="77777777" w:rsidR="007A40DE" w:rsidRPr="002B2F6D" w:rsidRDefault="007A40DE" w:rsidP="007A40DE">
      <w:pPr>
        <w:numPr>
          <w:ilvl w:val="0"/>
          <w:numId w:val="66"/>
        </w:numPr>
        <w:rPr>
          <w:rFonts w:ascii="Arial" w:hAnsi="Arial" w:cs="Arial"/>
          <w:sz w:val="20"/>
          <w:szCs w:val="20"/>
        </w:rPr>
      </w:pPr>
      <w:r w:rsidRPr="002B2F6D">
        <w:rPr>
          <w:rFonts w:ascii="Arial" w:hAnsi="Arial" w:cs="Arial"/>
          <w:b/>
          <w:bCs/>
          <w:sz w:val="20"/>
          <w:szCs w:val="20"/>
        </w:rPr>
        <w:t>Transformer efficiency:</w:t>
      </w:r>
      <w:r w:rsidRPr="002B2F6D">
        <w:rPr>
          <w:rFonts w:ascii="Arial" w:hAnsi="Arial" w:cs="Arial"/>
          <w:sz w:val="20"/>
          <w:szCs w:val="20"/>
        </w:rPr>
        <w:br/>
        <w:t xml:space="preserve">The sequence length equals the number of </w:t>
      </w:r>
      <w:proofErr w:type="spellStart"/>
      <w:r w:rsidRPr="002B2F6D">
        <w:rPr>
          <w:rFonts w:ascii="Arial" w:hAnsi="Arial" w:cs="Arial"/>
          <w:sz w:val="20"/>
          <w:szCs w:val="20"/>
        </w:rPr>
        <w:t>subbands</w:t>
      </w:r>
      <w:proofErr w:type="spellEnd"/>
      <w:r w:rsidRPr="002B2F6D">
        <w:rPr>
          <w:rFonts w:ascii="Arial" w:hAnsi="Arial" w:cs="Arial"/>
          <w:sz w:val="20"/>
          <w:szCs w:val="20"/>
        </w:rPr>
        <w:t>, which is typically small (e.g., 12). This keeps the computational load of self-attention moderate while maintaining sufficient spectral resolution.</w:t>
      </w:r>
    </w:p>
    <w:p w14:paraId="27DA40DD" w14:textId="77777777" w:rsidR="007A40DE" w:rsidRPr="002B2F6D" w:rsidRDefault="007A40DE" w:rsidP="007A40DE">
      <w:pPr>
        <w:numPr>
          <w:ilvl w:val="0"/>
          <w:numId w:val="66"/>
        </w:numPr>
        <w:rPr>
          <w:rFonts w:ascii="Arial" w:hAnsi="Arial" w:cs="Arial"/>
          <w:sz w:val="20"/>
          <w:szCs w:val="20"/>
        </w:rPr>
      </w:pPr>
      <w:r w:rsidRPr="002B2F6D">
        <w:rPr>
          <w:rFonts w:ascii="Arial" w:hAnsi="Arial" w:cs="Arial"/>
          <w:b/>
          <w:bCs/>
          <w:sz w:val="20"/>
          <w:szCs w:val="20"/>
        </w:rPr>
        <w:t>Cross-</w:t>
      </w:r>
      <w:proofErr w:type="spellStart"/>
      <w:r w:rsidRPr="002B2F6D">
        <w:rPr>
          <w:rFonts w:ascii="Arial" w:hAnsi="Arial" w:cs="Arial"/>
          <w:b/>
          <w:bCs/>
          <w:sz w:val="20"/>
          <w:szCs w:val="20"/>
        </w:rPr>
        <w:t>subband</w:t>
      </w:r>
      <w:proofErr w:type="spellEnd"/>
      <w:r w:rsidRPr="002B2F6D">
        <w:rPr>
          <w:rFonts w:ascii="Arial" w:hAnsi="Arial" w:cs="Arial"/>
          <w:b/>
          <w:bCs/>
          <w:sz w:val="20"/>
          <w:szCs w:val="20"/>
        </w:rPr>
        <w:t xml:space="preserve"> correlation modeling:</w:t>
      </w:r>
      <w:r w:rsidRPr="002B2F6D">
        <w:rPr>
          <w:rFonts w:ascii="Arial" w:hAnsi="Arial" w:cs="Arial"/>
          <w:sz w:val="20"/>
          <w:szCs w:val="20"/>
        </w:rPr>
        <w:br/>
        <w:t xml:space="preserve">The self-attention mechanism learns frequency-domain correlation patterns naturally, providing a data-driven complement to traditional </w:t>
      </w:r>
      <w:proofErr w:type="spellStart"/>
      <w:r w:rsidRPr="002B2F6D">
        <w:rPr>
          <w:rFonts w:ascii="Arial" w:hAnsi="Arial" w:cs="Arial"/>
          <w:sz w:val="20"/>
          <w:szCs w:val="20"/>
        </w:rPr>
        <w:t>subband</w:t>
      </w:r>
      <w:proofErr w:type="spellEnd"/>
      <w:r w:rsidRPr="002B2F6D">
        <w:rPr>
          <w:rFonts w:ascii="Arial" w:hAnsi="Arial" w:cs="Arial"/>
          <w:sz w:val="20"/>
          <w:szCs w:val="20"/>
        </w:rPr>
        <w:t xml:space="preserve"> interpolation or frequency smoothing methods.</w:t>
      </w:r>
    </w:p>
    <w:p w14:paraId="7AF73280" w14:textId="77777777" w:rsidR="007A40DE" w:rsidRPr="002B2F6D" w:rsidRDefault="007A40DE" w:rsidP="007A40DE">
      <w:pPr>
        <w:rPr>
          <w:rFonts w:ascii="Arial" w:hAnsi="Arial" w:cs="Arial"/>
          <w:sz w:val="20"/>
          <w:szCs w:val="20"/>
        </w:rPr>
      </w:pPr>
      <w:r w:rsidRPr="002B2F6D">
        <w:rPr>
          <w:rFonts w:ascii="Arial" w:hAnsi="Arial" w:cs="Arial"/>
          <w:sz w:val="20"/>
          <w:szCs w:val="20"/>
        </w:rPr>
        <w:t>Consequently, </w:t>
      </w:r>
      <w:r w:rsidRPr="002B2F6D">
        <w:rPr>
          <w:rFonts w:ascii="Arial" w:hAnsi="Arial" w:cs="Arial"/>
          <w:b/>
          <w:bCs/>
          <w:sz w:val="20"/>
          <w:szCs w:val="20"/>
        </w:rPr>
        <w:t>“</w:t>
      </w:r>
      <w:proofErr w:type="spellStart"/>
      <w:r w:rsidRPr="002B2F6D">
        <w:rPr>
          <w:rFonts w:ascii="Arial" w:hAnsi="Arial" w:cs="Arial"/>
          <w:b/>
          <w:bCs/>
          <w:sz w:val="20"/>
          <w:szCs w:val="20"/>
        </w:rPr>
        <w:t>Subband</w:t>
      </w:r>
      <w:proofErr w:type="spellEnd"/>
      <w:r w:rsidRPr="002B2F6D">
        <w:rPr>
          <w:rFonts w:ascii="Arial" w:hAnsi="Arial" w:cs="Arial"/>
          <w:b/>
          <w:bCs/>
          <w:sz w:val="20"/>
          <w:szCs w:val="20"/>
        </w:rPr>
        <w:t xml:space="preserve"> = Token”</w:t>
      </w:r>
      <w:r w:rsidRPr="002B2F6D">
        <w:rPr>
          <w:rFonts w:ascii="Arial" w:hAnsi="Arial" w:cs="Arial"/>
          <w:sz w:val="20"/>
          <w:szCs w:val="20"/>
        </w:rPr>
        <w:t> was adopted as the baseline model structure for scalability evaluation in RAN1, providing a balanced trade-off between interpretability, flexibility, and model efficiency.</w:t>
      </w:r>
    </w:p>
    <w:p w14:paraId="2F8EED7C" w14:textId="77777777" w:rsidR="007E36EB" w:rsidRPr="002B2F6D" w:rsidRDefault="007E36EB" w:rsidP="00D21C86">
      <w:pPr>
        <w:rPr>
          <w:rFonts w:ascii="Arial" w:hAnsi="Arial" w:cs="Arial"/>
          <w:sz w:val="20"/>
          <w:szCs w:val="20"/>
        </w:rPr>
      </w:pPr>
    </w:p>
    <w:p w14:paraId="6C9C7F6D" w14:textId="790D5CA7" w:rsidR="00257E07" w:rsidRPr="00257E07" w:rsidRDefault="00257E07" w:rsidP="00257E07">
      <w:pPr>
        <w:rPr>
          <w:rFonts w:cs="Arial"/>
          <w:szCs w:val="20"/>
        </w:rPr>
      </w:pPr>
      <w:r>
        <w:rPr>
          <w:rFonts w:cs="Arial"/>
          <w:noProof/>
          <w:szCs w:val="20"/>
        </w:rPr>
        <w:drawing>
          <wp:inline distT="0" distB="0" distL="0" distR="0" wp14:anchorId="47EC754F" wp14:editId="71BADA8C">
            <wp:extent cx="6120765" cy="3682365"/>
            <wp:effectExtent l="0" t="0" r="635" b="635"/>
            <wp:docPr id="1195712531" name="Picture 4" descr="A diagram of a number of item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12531" name="Picture 4" descr="A diagram of a number of item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682365"/>
                    </a:xfrm>
                    <a:prstGeom prst="rect">
                      <a:avLst/>
                    </a:prstGeom>
                  </pic:spPr>
                </pic:pic>
              </a:graphicData>
            </a:graphic>
          </wp:inline>
        </w:drawing>
      </w:r>
    </w:p>
    <w:p w14:paraId="4AD176DA" w14:textId="130BCFAF" w:rsidR="00257E07" w:rsidRDefault="00257E07" w:rsidP="00257E07">
      <w:pPr>
        <w:spacing w:after="200"/>
        <w:jc w:val="center"/>
        <w:rPr>
          <w:i/>
          <w:iCs/>
          <w:sz w:val="18"/>
          <w:szCs w:val="18"/>
        </w:rPr>
      </w:pPr>
      <w:r w:rsidRPr="00382FE9">
        <w:rPr>
          <w:i/>
          <w:iCs/>
          <w:sz w:val="18"/>
          <w:szCs w:val="18"/>
        </w:rPr>
        <w:t xml:space="preserve">Figure </w:t>
      </w:r>
      <w:r w:rsidR="00D31F72">
        <w:rPr>
          <w:i/>
          <w:iCs/>
          <w:sz w:val="18"/>
          <w:szCs w:val="18"/>
        </w:rPr>
        <w:t>1</w:t>
      </w:r>
      <w:r w:rsidRPr="00382FE9">
        <w:rPr>
          <w:i/>
          <w:iCs/>
          <w:sz w:val="18"/>
          <w:szCs w:val="18"/>
        </w:rPr>
        <w:t>:</w:t>
      </w:r>
      <w:r>
        <w:rPr>
          <w:i/>
          <w:iCs/>
          <w:sz w:val="18"/>
          <w:szCs w:val="18"/>
        </w:rPr>
        <w:t xml:space="preserve"> </w:t>
      </w:r>
      <w:r w:rsidRPr="00257E07">
        <w:rPr>
          <w:i/>
          <w:iCs/>
          <w:sz w:val="18"/>
          <w:szCs w:val="18"/>
          <w:lang w:val="en-GB"/>
        </w:rPr>
        <w:t xml:space="preserve">CSI encoder and CSI decoder that proposed </w:t>
      </w:r>
      <w:r w:rsidRPr="00257E07">
        <w:rPr>
          <w:rFonts w:hint="eastAsia"/>
          <w:i/>
          <w:iCs/>
          <w:sz w:val="18"/>
          <w:szCs w:val="18"/>
          <w:lang w:val="en-GB"/>
        </w:rPr>
        <w:t>in RAN1 R19</w:t>
      </w:r>
    </w:p>
    <w:p w14:paraId="1BFDF311" w14:textId="75FFC5AF" w:rsidR="00257E07" w:rsidRPr="002B2F6D" w:rsidRDefault="00257E07" w:rsidP="00AF5A2F">
      <w:pPr>
        <w:rPr>
          <w:rFonts w:ascii="Arial" w:hAnsi="Arial" w:cs="Arial"/>
          <w:sz w:val="20"/>
          <w:szCs w:val="20"/>
          <w:lang w:val="en-GB"/>
        </w:rPr>
      </w:pPr>
      <w:r w:rsidRPr="002B2F6D">
        <w:rPr>
          <w:rFonts w:ascii="Arial" w:hAnsi="Arial" w:cs="Arial"/>
          <w:sz w:val="20"/>
          <w:szCs w:val="20"/>
        </w:rPr>
        <w:t xml:space="preserve">In figure </w:t>
      </w:r>
      <w:r w:rsidR="002B2F6D" w:rsidRPr="002B2F6D">
        <w:rPr>
          <w:rFonts w:ascii="Arial" w:hAnsi="Arial" w:cs="Arial"/>
          <w:sz w:val="20"/>
          <w:szCs w:val="20"/>
        </w:rPr>
        <w:t>1</w:t>
      </w:r>
      <w:r w:rsidRPr="002B2F6D">
        <w:rPr>
          <w:rFonts w:ascii="Arial" w:hAnsi="Arial" w:cs="Arial"/>
          <w:sz w:val="20"/>
          <w:szCs w:val="20"/>
        </w:rPr>
        <w:t xml:space="preserve"> the </w:t>
      </w:r>
      <w:r w:rsidRPr="002B2F6D">
        <w:rPr>
          <w:rFonts w:ascii="Arial" w:hAnsi="Arial" w:cs="Arial"/>
          <w:sz w:val="20"/>
          <w:szCs w:val="20"/>
          <w:lang w:val="en-GB"/>
        </w:rPr>
        <w:t xml:space="preserve">CSI encoder and CSI decoder that proposed in RAN1 R19 is shown. </w:t>
      </w:r>
      <w:r w:rsidR="00747578" w:rsidRPr="002B2F6D">
        <w:rPr>
          <w:rFonts w:ascii="Arial" w:hAnsi="Arial" w:cs="Arial"/>
          <w:sz w:val="20"/>
          <w:szCs w:val="20"/>
          <w:lang w:val="en-GB"/>
        </w:rPr>
        <w:t>Below is an explanation of the symbols used: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6"/>
        <w:gridCol w:w="2160"/>
        <w:gridCol w:w="2084"/>
        <w:gridCol w:w="4079"/>
      </w:tblGrid>
      <w:tr w:rsidR="00747578" w:rsidRPr="00747578" w14:paraId="7B74192D" w14:textId="77777777">
        <w:trPr>
          <w:tblHeader/>
          <w:tblCellSpacing w:w="15" w:type="dxa"/>
        </w:trPr>
        <w:tc>
          <w:tcPr>
            <w:tcW w:w="0" w:type="auto"/>
            <w:vAlign w:val="center"/>
            <w:hideMark/>
          </w:tcPr>
          <w:p w14:paraId="17693793" w14:textId="77777777" w:rsidR="00747578" w:rsidRPr="00747578" w:rsidRDefault="00747578" w:rsidP="00747578">
            <w:pPr>
              <w:rPr>
                <w:b/>
                <w:bCs/>
                <w:szCs w:val="20"/>
              </w:rPr>
            </w:pPr>
            <w:r w:rsidRPr="00747578">
              <w:rPr>
                <w:b/>
                <w:bCs/>
                <w:szCs w:val="20"/>
              </w:rPr>
              <w:t>Symbol</w:t>
            </w:r>
          </w:p>
        </w:tc>
        <w:tc>
          <w:tcPr>
            <w:tcW w:w="0" w:type="auto"/>
            <w:vAlign w:val="center"/>
            <w:hideMark/>
          </w:tcPr>
          <w:p w14:paraId="3A85D08E" w14:textId="77777777" w:rsidR="00747578" w:rsidRPr="00747578" w:rsidRDefault="00747578" w:rsidP="00747578">
            <w:pPr>
              <w:rPr>
                <w:b/>
                <w:bCs/>
                <w:szCs w:val="20"/>
              </w:rPr>
            </w:pPr>
            <w:r w:rsidRPr="00747578">
              <w:rPr>
                <w:b/>
                <w:bCs/>
                <w:szCs w:val="20"/>
              </w:rPr>
              <w:t>Meaning</w:t>
            </w:r>
          </w:p>
        </w:tc>
        <w:tc>
          <w:tcPr>
            <w:tcW w:w="0" w:type="auto"/>
            <w:vAlign w:val="center"/>
            <w:hideMark/>
          </w:tcPr>
          <w:p w14:paraId="3A9E9C5F" w14:textId="77777777" w:rsidR="00747578" w:rsidRPr="00747578" w:rsidRDefault="00747578" w:rsidP="00747578">
            <w:pPr>
              <w:rPr>
                <w:b/>
                <w:bCs/>
                <w:szCs w:val="20"/>
              </w:rPr>
            </w:pPr>
            <w:r w:rsidRPr="00747578">
              <w:rPr>
                <w:b/>
                <w:bCs/>
                <w:szCs w:val="20"/>
              </w:rPr>
              <w:t>Scope / Layer</w:t>
            </w:r>
          </w:p>
        </w:tc>
        <w:tc>
          <w:tcPr>
            <w:tcW w:w="0" w:type="auto"/>
            <w:vAlign w:val="center"/>
            <w:hideMark/>
          </w:tcPr>
          <w:p w14:paraId="71E1B89B" w14:textId="77777777" w:rsidR="00747578" w:rsidRPr="00747578" w:rsidRDefault="00747578" w:rsidP="00747578">
            <w:pPr>
              <w:rPr>
                <w:b/>
                <w:bCs/>
                <w:szCs w:val="20"/>
              </w:rPr>
            </w:pPr>
            <w:r w:rsidRPr="00747578">
              <w:rPr>
                <w:b/>
                <w:bCs/>
                <w:szCs w:val="20"/>
              </w:rPr>
              <w:t>Explanation</w:t>
            </w:r>
          </w:p>
        </w:tc>
      </w:tr>
      <w:tr w:rsidR="00747578" w:rsidRPr="00747578" w14:paraId="6C4CDF3B" w14:textId="77777777">
        <w:trPr>
          <w:tblCellSpacing w:w="15" w:type="dxa"/>
        </w:trPr>
        <w:tc>
          <w:tcPr>
            <w:tcW w:w="0" w:type="auto"/>
            <w:vAlign w:val="center"/>
            <w:hideMark/>
          </w:tcPr>
          <w:p w14:paraId="2FF6D1C1"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N_token</w:t>
            </w:r>
            <w:proofErr w:type="spellEnd"/>
          </w:p>
        </w:tc>
        <w:tc>
          <w:tcPr>
            <w:tcW w:w="0" w:type="auto"/>
            <w:vAlign w:val="center"/>
            <w:hideMark/>
          </w:tcPr>
          <w:p w14:paraId="2AD99D13" w14:textId="77777777" w:rsidR="00747578" w:rsidRPr="00747578" w:rsidRDefault="00747578" w:rsidP="00747578">
            <w:pPr>
              <w:rPr>
                <w:szCs w:val="20"/>
              </w:rPr>
            </w:pPr>
            <w:r w:rsidRPr="00747578">
              <w:rPr>
                <w:szCs w:val="20"/>
              </w:rPr>
              <w:t>Number of tokens</w:t>
            </w:r>
          </w:p>
        </w:tc>
        <w:tc>
          <w:tcPr>
            <w:tcW w:w="0" w:type="auto"/>
            <w:vAlign w:val="center"/>
            <w:hideMark/>
          </w:tcPr>
          <w:p w14:paraId="796BB213" w14:textId="77777777" w:rsidR="00747578" w:rsidRPr="00747578" w:rsidRDefault="00747578" w:rsidP="00747578">
            <w:pPr>
              <w:rPr>
                <w:szCs w:val="20"/>
              </w:rPr>
            </w:pPr>
            <w:r w:rsidRPr="00747578">
              <w:rPr>
                <w:szCs w:val="20"/>
              </w:rPr>
              <w:t>Transformer sequence length</w:t>
            </w:r>
          </w:p>
        </w:tc>
        <w:tc>
          <w:tcPr>
            <w:tcW w:w="0" w:type="auto"/>
            <w:vAlign w:val="center"/>
            <w:hideMark/>
          </w:tcPr>
          <w:p w14:paraId="339B6A61" w14:textId="77777777" w:rsidR="00747578" w:rsidRPr="00747578" w:rsidRDefault="00747578" w:rsidP="00747578">
            <w:pPr>
              <w:rPr>
                <w:szCs w:val="20"/>
              </w:rPr>
            </w:pPr>
            <w:r w:rsidRPr="00747578">
              <w:rPr>
                <w:szCs w:val="20"/>
              </w:rPr>
              <w:t xml:space="preserve">Corresponds to the number of </w:t>
            </w:r>
            <w:proofErr w:type="spellStart"/>
            <w:r w:rsidRPr="00747578">
              <w:rPr>
                <w:szCs w:val="20"/>
              </w:rPr>
              <w:t>subbands</w:t>
            </w:r>
            <w:proofErr w:type="spellEnd"/>
            <w:r w:rsidRPr="00747578">
              <w:rPr>
                <w:szCs w:val="20"/>
              </w:rPr>
              <w:t xml:space="preserve"> (SB). Each </w:t>
            </w:r>
            <w:proofErr w:type="spellStart"/>
            <w:r w:rsidRPr="00747578">
              <w:rPr>
                <w:szCs w:val="20"/>
              </w:rPr>
              <w:t>subband</w:t>
            </w:r>
            <w:proofErr w:type="spellEnd"/>
            <w:r w:rsidRPr="00747578">
              <w:rPr>
                <w:szCs w:val="20"/>
              </w:rPr>
              <w:t xml:space="preserve"> is represented as one token in the sequence.</w:t>
            </w:r>
          </w:p>
        </w:tc>
      </w:tr>
      <w:tr w:rsidR="00747578" w:rsidRPr="00747578" w14:paraId="513655D1" w14:textId="77777777">
        <w:trPr>
          <w:tblCellSpacing w:w="15" w:type="dxa"/>
        </w:trPr>
        <w:tc>
          <w:tcPr>
            <w:tcW w:w="0" w:type="auto"/>
            <w:vAlign w:val="center"/>
            <w:hideMark/>
          </w:tcPr>
          <w:p w14:paraId="5C1CCC06"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d_model</w:t>
            </w:r>
            <w:proofErr w:type="spellEnd"/>
          </w:p>
        </w:tc>
        <w:tc>
          <w:tcPr>
            <w:tcW w:w="0" w:type="auto"/>
            <w:vAlign w:val="center"/>
            <w:hideMark/>
          </w:tcPr>
          <w:p w14:paraId="57CBEA1B" w14:textId="77777777" w:rsidR="00747578" w:rsidRPr="00747578" w:rsidRDefault="00747578" w:rsidP="00747578">
            <w:pPr>
              <w:rPr>
                <w:szCs w:val="20"/>
              </w:rPr>
            </w:pPr>
            <w:r w:rsidRPr="00747578">
              <w:rPr>
                <w:szCs w:val="20"/>
              </w:rPr>
              <w:t>Transformer feature dimension</w:t>
            </w:r>
          </w:p>
        </w:tc>
        <w:tc>
          <w:tcPr>
            <w:tcW w:w="0" w:type="auto"/>
            <w:vAlign w:val="center"/>
            <w:hideMark/>
          </w:tcPr>
          <w:p w14:paraId="44E0E52D" w14:textId="77777777" w:rsidR="00747578" w:rsidRPr="00747578" w:rsidRDefault="00747578" w:rsidP="00747578">
            <w:pPr>
              <w:rPr>
                <w:szCs w:val="20"/>
              </w:rPr>
            </w:pPr>
            <w:r w:rsidRPr="00747578">
              <w:rPr>
                <w:szCs w:val="20"/>
              </w:rPr>
              <w:t>Inside Transformer encoder/decoder</w:t>
            </w:r>
          </w:p>
        </w:tc>
        <w:tc>
          <w:tcPr>
            <w:tcW w:w="0" w:type="auto"/>
            <w:vAlign w:val="center"/>
            <w:hideMark/>
          </w:tcPr>
          <w:p w14:paraId="02C4C140" w14:textId="77777777" w:rsidR="00747578" w:rsidRPr="00747578" w:rsidRDefault="00747578" w:rsidP="00747578">
            <w:pPr>
              <w:rPr>
                <w:szCs w:val="20"/>
              </w:rPr>
            </w:pPr>
            <w:r w:rsidRPr="00747578">
              <w:rPr>
                <w:szCs w:val="20"/>
              </w:rPr>
              <w:t>Internal embedding dimension (E) for each token. Defines the width of the feature vectors that self-attention operates on.</w:t>
            </w:r>
          </w:p>
        </w:tc>
      </w:tr>
      <w:tr w:rsidR="00747578" w:rsidRPr="00747578" w14:paraId="185E4BD0" w14:textId="77777777">
        <w:trPr>
          <w:tblCellSpacing w:w="15" w:type="dxa"/>
        </w:trPr>
        <w:tc>
          <w:tcPr>
            <w:tcW w:w="0" w:type="auto"/>
            <w:vAlign w:val="center"/>
            <w:hideMark/>
          </w:tcPr>
          <w:p w14:paraId="2C871B28"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lastRenderedPageBreak/>
              <w:t>N_head</w:t>
            </w:r>
            <w:proofErr w:type="spellEnd"/>
            <w:r w:rsidRPr="00747578">
              <w:rPr>
                <w:rFonts w:ascii="Courier New" w:hAnsi="Courier New" w:cs="Courier New"/>
                <w:szCs w:val="20"/>
              </w:rPr>
              <w:t xml:space="preserve">, </w:t>
            </w:r>
            <w:proofErr w:type="spellStart"/>
            <w:r w:rsidRPr="00747578">
              <w:rPr>
                <w:rFonts w:ascii="Courier New" w:hAnsi="Courier New" w:cs="Courier New"/>
                <w:szCs w:val="20"/>
              </w:rPr>
              <w:t>d_head</w:t>
            </w:r>
            <w:proofErr w:type="spellEnd"/>
          </w:p>
        </w:tc>
        <w:tc>
          <w:tcPr>
            <w:tcW w:w="0" w:type="auto"/>
            <w:vAlign w:val="center"/>
            <w:hideMark/>
          </w:tcPr>
          <w:p w14:paraId="56298B0C" w14:textId="77777777" w:rsidR="00747578" w:rsidRPr="00747578" w:rsidRDefault="00747578" w:rsidP="00747578">
            <w:pPr>
              <w:rPr>
                <w:szCs w:val="20"/>
              </w:rPr>
            </w:pPr>
            <w:r w:rsidRPr="00747578">
              <w:rPr>
                <w:szCs w:val="20"/>
              </w:rPr>
              <w:t>Number and size of attention heads</w:t>
            </w:r>
          </w:p>
        </w:tc>
        <w:tc>
          <w:tcPr>
            <w:tcW w:w="0" w:type="auto"/>
            <w:vAlign w:val="center"/>
            <w:hideMark/>
          </w:tcPr>
          <w:p w14:paraId="12C82A12" w14:textId="77777777" w:rsidR="00747578" w:rsidRPr="00747578" w:rsidRDefault="00747578" w:rsidP="00747578">
            <w:pPr>
              <w:rPr>
                <w:szCs w:val="20"/>
              </w:rPr>
            </w:pPr>
            <w:r w:rsidRPr="00747578">
              <w:rPr>
                <w:szCs w:val="20"/>
              </w:rPr>
              <w:t>Inside Transformer</w:t>
            </w:r>
          </w:p>
        </w:tc>
        <w:tc>
          <w:tcPr>
            <w:tcW w:w="0" w:type="auto"/>
            <w:vAlign w:val="center"/>
            <w:hideMark/>
          </w:tcPr>
          <w:p w14:paraId="2402BECC" w14:textId="77777777" w:rsidR="00747578" w:rsidRPr="00747578" w:rsidRDefault="00747578" w:rsidP="00747578">
            <w:pPr>
              <w:rPr>
                <w:szCs w:val="20"/>
              </w:rPr>
            </w:pPr>
            <w:r w:rsidRPr="00747578">
              <w:rPr>
                <w:szCs w:val="20"/>
              </w:rPr>
              <w:t xml:space="preserve">Used to split </w:t>
            </w:r>
            <w:proofErr w:type="spellStart"/>
            <w:r w:rsidRPr="00747578">
              <w:rPr>
                <w:szCs w:val="20"/>
              </w:rPr>
              <w:t>d_model</w:t>
            </w:r>
            <w:proofErr w:type="spellEnd"/>
            <w:r w:rsidRPr="00747578">
              <w:rPr>
                <w:szCs w:val="20"/>
              </w:rPr>
              <w:t xml:space="preserve"> into multiple attention subspaces (</w:t>
            </w:r>
            <w:proofErr w:type="spellStart"/>
            <w:r w:rsidRPr="00747578">
              <w:rPr>
                <w:szCs w:val="20"/>
              </w:rPr>
              <w:t>d_model</w:t>
            </w:r>
            <w:proofErr w:type="spellEnd"/>
            <w:r w:rsidRPr="00747578">
              <w:rPr>
                <w:szCs w:val="20"/>
              </w:rPr>
              <w:t xml:space="preserve"> = </w:t>
            </w:r>
            <w:proofErr w:type="spellStart"/>
            <w:r w:rsidRPr="00747578">
              <w:rPr>
                <w:szCs w:val="20"/>
              </w:rPr>
              <w:t>N_head</w:t>
            </w:r>
            <w:proofErr w:type="spellEnd"/>
            <w:r w:rsidRPr="00747578">
              <w:rPr>
                <w:szCs w:val="20"/>
              </w:rPr>
              <w:t xml:space="preserve"> × </w:t>
            </w:r>
            <w:proofErr w:type="spellStart"/>
            <w:r w:rsidRPr="00747578">
              <w:rPr>
                <w:szCs w:val="20"/>
              </w:rPr>
              <w:t>d_head</w:t>
            </w:r>
            <w:proofErr w:type="spellEnd"/>
            <w:r w:rsidRPr="00747578">
              <w:rPr>
                <w:szCs w:val="20"/>
              </w:rPr>
              <w:t>).</w:t>
            </w:r>
          </w:p>
        </w:tc>
      </w:tr>
      <w:tr w:rsidR="00747578" w:rsidRPr="00747578" w14:paraId="7B50DF96" w14:textId="77777777">
        <w:trPr>
          <w:tblCellSpacing w:w="15" w:type="dxa"/>
        </w:trPr>
        <w:tc>
          <w:tcPr>
            <w:tcW w:w="0" w:type="auto"/>
            <w:vAlign w:val="center"/>
            <w:hideMark/>
          </w:tcPr>
          <w:p w14:paraId="748F2AC6"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d_FF</w:t>
            </w:r>
            <w:proofErr w:type="spellEnd"/>
          </w:p>
        </w:tc>
        <w:tc>
          <w:tcPr>
            <w:tcW w:w="0" w:type="auto"/>
            <w:vAlign w:val="center"/>
            <w:hideMark/>
          </w:tcPr>
          <w:p w14:paraId="3368E152" w14:textId="77777777" w:rsidR="00747578" w:rsidRPr="00747578" w:rsidRDefault="00747578" w:rsidP="00747578">
            <w:pPr>
              <w:rPr>
                <w:szCs w:val="20"/>
              </w:rPr>
            </w:pPr>
            <w:r w:rsidRPr="00747578">
              <w:rPr>
                <w:szCs w:val="20"/>
              </w:rPr>
              <w:t>Feed-forward hidden dimension</w:t>
            </w:r>
          </w:p>
        </w:tc>
        <w:tc>
          <w:tcPr>
            <w:tcW w:w="0" w:type="auto"/>
            <w:vAlign w:val="center"/>
            <w:hideMark/>
          </w:tcPr>
          <w:p w14:paraId="5998D623" w14:textId="77777777" w:rsidR="00747578" w:rsidRPr="00747578" w:rsidRDefault="00747578" w:rsidP="00747578">
            <w:pPr>
              <w:rPr>
                <w:szCs w:val="20"/>
              </w:rPr>
            </w:pPr>
            <w:r w:rsidRPr="00747578">
              <w:rPr>
                <w:szCs w:val="20"/>
              </w:rPr>
              <w:t>Inside Transformer</w:t>
            </w:r>
          </w:p>
        </w:tc>
        <w:tc>
          <w:tcPr>
            <w:tcW w:w="0" w:type="auto"/>
            <w:vAlign w:val="center"/>
            <w:hideMark/>
          </w:tcPr>
          <w:p w14:paraId="575BE444" w14:textId="77777777" w:rsidR="00747578" w:rsidRPr="00747578" w:rsidRDefault="00747578" w:rsidP="00747578">
            <w:pPr>
              <w:rPr>
                <w:szCs w:val="20"/>
              </w:rPr>
            </w:pPr>
            <w:r w:rsidRPr="00747578">
              <w:rPr>
                <w:szCs w:val="20"/>
              </w:rPr>
              <w:t xml:space="preserve">Intermediate expansion size in the MLP block, typically 2–4× </w:t>
            </w:r>
            <w:proofErr w:type="spellStart"/>
            <w:r w:rsidRPr="00747578">
              <w:rPr>
                <w:szCs w:val="20"/>
              </w:rPr>
              <w:t>d_model</w:t>
            </w:r>
            <w:proofErr w:type="spellEnd"/>
            <w:r w:rsidRPr="00747578">
              <w:rPr>
                <w:szCs w:val="20"/>
              </w:rPr>
              <w:t>.</w:t>
            </w:r>
          </w:p>
        </w:tc>
      </w:tr>
      <w:tr w:rsidR="00747578" w:rsidRPr="00747578" w14:paraId="6DB9B860" w14:textId="77777777">
        <w:trPr>
          <w:tblCellSpacing w:w="15" w:type="dxa"/>
        </w:trPr>
        <w:tc>
          <w:tcPr>
            <w:tcW w:w="0" w:type="auto"/>
            <w:vAlign w:val="center"/>
            <w:hideMark/>
          </w:tcPr>
          <w:p w14:paraId="689E8A5B"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z_dim</w:t>
            </w:r>
            <w:proofErr w:type="spellEnd"/>
          </w:p>
        </w:tc>
        <w:tc>
          <w:tcPr>
            <w:tcW w:w="0" w:type="auto"/>
            <w:vAlign w:val="center"/>
            <w:hideMark/>
          </w:tcPr>
          <w:p w14:paraId="252EB17B" w14:textId="77777777" w:rsidR="00747578" w:rsidRPr="00747578" w:rsidRDefault="00747578" w:rsidP="00747578">
            <w:pPr>
              <w:rPr>
                <w:szCs w:val="20"/>
              </w:rPr>
            </w:pPr>
            <w:r w:rsidRPr="00747578">
              <w:rPr>
                <w:szCs w:val="20"/>
              </w:rPr>
              <w:t>Latent dimension per token after encoder projection</w:t>
            </w:r>
          </w:p>
        </w:tc>
        <w:tc>
          <w:tcPr>
            <w:tcW w:w="0" w:type="auto"/>
            <w:vAlign w:val="center"/>
            <w:hideMark/>
          </w:tcPr>
          <w:p w14:paraId="0B5B8F28" w14:textId="77777777" w:rsidR="00747578" w:rsidRPr="00747578" w:rsidRDefault="00747578" w:rsidP="00747578">
            <w:pPr>
              <w:rPr>
                <w:szCs w:val="20"/>
              </w:rPr>
            </w:pPr>
            <w:r w:rsidRPr="00747578">
              <w:rPr>
                <w:szCs w:val="20"/>
              </w:rPr>
              <w:t>Output of encoder linear head</w:t>
            </w:r>
          </w:p>
        </w:tc>
        <w:tc>
          <w:tcPr>
            <w:tcW w:w="0" w:type="auto"/>
            <w:vAlign w:val="center"/>
            <w:hideMark/>
          </w:tcPr>
          <w:p w14:paraId="528FB258" w14:textId="77777777" w:rsidR="00747578" w:rsidRPr="00747578" w:rsidRDefault="00747578" w:rsidP="00747578">
            <w:pPr>
              <w:rPr>
                <w:szCs w:val="20"/>
              </w:rPr>
            </w:pPr>
            <w:r w:rsidRPr="00747578">
              <w:rPr>
                <w:szCs w:val="20"/>
              </w:rPr>
              <w:t xml:space="preserve">Each token’s feature vector of size </w:t>
            </w:r>
            <w:proofErr w:type="spellStart"/>
            <w:r w:rsidRPr="00747578">
              <w:rPr>
                <w:szCs w:val="20"/>
              </w:rPr>
              <w:t>d_model</w:t>
            </w:r>
            <w:proofErr w:type="spellEnd"/>
            <w:r w:rsidRPr="00747578">
              <w:rPr>
                <w:szCs w:val="20"/>
              </w:rPr>
              <w:t xml:space="preserve"> is linearly projected to a compressed latent code of length </w:t>
            </w:r>
            <w:proofErr w:type="spellStart"/>
            <w:r w:rsidRPr="00747578">
              <w:rPr>
                <w:szCs w:val="20"/>
              </w:rPr>
              <w:t>z_dim</w:t>
            </w:r>
            <w:proofErr w:type="spellEnd"/>
            <w:r w:rsidRPr="00747578">
              <w:rPr>
                <w:szCs w:val="20"/>
              </w:rPr>
              <w:t>.</w:t>
            </w:r>
          </w:p>
        </w:tc>
      </w:tr>
      <w:tr w:rsidR="00747578" w:rsidRPr="00747578" w14:paraId="5BAFB123" w14:textId="77777777">
        <w:trPr>
          <w:tblCellSpacing w:w="15" w:type="dxa"/>
        </w:trPr>
        <w:tc>
          <w:tcPr>
            <w:tcW w:w="0" w:type="auto"/>
            <w:vAlign w:val="center"/>
            <w:hideMark/>
          </w:tcPr>
          <w:p w14:paraId="08E335FC" w14:textId="77777777" w:rsidR="00747578" w:rsidRPr="00747578" w:rsidRDefault="00747578" w:rsidP="00747578">
            <w:pPr>
              <w:rPr>
                <w:rFonts w:ascii="Courier New" w:hAnsi="Courier New" w:cs="Courier New"/>
                <w:szCs w:val="20"/>
              </w:rPr>
            </w:pPr>
            <w:proofErr w:type="spellStart"/>
            <w:r w:rsidRPr="00747578">
              <w:rPr>
                <w:rFonts w:ascii="Courier New" w:hAnsi="Courier New" w:cs="Courier New"/>
                <w:szCs w:val="20"/>
              </w:rPr>
              <w:t>N_bit</w:t>
            </w:r>
            <w:proofErr w:type="spellEnd"/>
          </w:p>
        </w:tc>
        <w:tc>
          <w:tcPr>
            <w:tcW w:w="0" w:type="auto"/>
            <w:vAlign w:val="center"/>
            <w:hideMark/>
          </w:tcPr>
          <w:p w14:paraId="0F9AC8CF" w14:textId="77777777" w:rsidR="00747578" w:rsidRPr="00747578" w:rsidRDefault="00747578" w:rsidP="00747578">
            <w:pPr>
              <w:rPr>
                <w:szCs w:val="20"/>
              </w:rPr>
            </w:pPr>
            <w:r w:rsidRPr="00747578">
              <w:rPr>
                <w:szCs w:val="20"/>
              </w:rPr>
              <w:t>Quantization depth per latent element</w:t>
            </w:r>
          </w:p>
        </w:tc>
        <w:tc>
          <w:tcPr>
            <w:tcW w:w="0" w:type="auto"/>
            <w:vAlign w:val="center"/>
            <w:hideMark/>
          </w:tcPr>
          <w:p w14:paraId="401672E2" w14:textId="77777777" w:rsidR="00747578" w:rsidRPr="00747578" w:rsidRDefault="00747578" w:rsidP="00747578">
            <w:pPr>
              <w:rPr>
                <w:szCs w:val="20"/>
              </w:rPr>
            </w:pPr>
            <w:r w:rsidRPr="00747578">
              <w:rPr>
                <w:szCs w:val="20"/>
              </w:rPr>
              <w:t>Quantizer</w:t>
            </w:r>
          </w:p>
        </w:tc>
        <w:tc>
          <w:tcPr>
            <w:tcW w:w="0" w:type="auto"/>
            <w:vAlign w:val="center"/>
            <w:hideMark/>
          </w:tcPr>
          <w:p w14:paraId="38421F18" w14:textId="77777777" w:rsidR="00747578" w:rsidRPr="00747578" w:rsidRDefault="00747578" w:rsidP="00747578">
            <w:pPr>
              <w:rPr>
                <w:szCs w:val="20"/>
              </w:rPr>
            </w:pPr>
            <w:r w:rsidRPr="00747578">
              <w:rPr>
                <w:szCs w:val="20"/>
              </w:rPr>
              <w:t>Defines how many bits each latent element is represented with (e.g., 2 bits).</w:t>
            </w:r>
          </w:p>
        </w:tc>
      </w:tr>
      <w:tr w:rsidR="00747578" w:rsidRPr="00747578" w14:paraId="4EFCA2E9" w14:textId="77777777">
        <w:trPr>
          <w:tblCellSpacing w:w="15" w:type="dxa"/>
        </w:trPr>
        <w:tc>
          <w:tcPr>
            <w:tcW w:w="0" w:type="auto"/>
            <w:vAlign w:val="center"/>
            <w:hideMark/>
          </w:tcPr>
          <w:p w14:paraId="7E2B683F" w14:textId="6522E9DB" w:rsidR="00747578" w:rsidRPr="00747578" w:rsidRDefault="00D31F72" w:rsidP="00747578">
            <w:pPr>
              <w:rPr>
                <w:rFonts w:ascii="Courier New" w:hAnsi="Courier New" w:cs="Courier New"/>
                <w:szCs w:val="20"/>
              </w:rPr>
            </w:pPr>
            <w:proofErr w:type="spellStart"/>
            <w:r>
              <w:rPr>
                <w:rFonts w:ascii="Courier New" w:hAnsi="Courier New" w:cs="Courier New"/>
                <w:szCs w:val="20"/>
              </w:rPr>
              <w:t>N</w:t>
            </w:r>
            <w:r w:rsidRPr="00D31F72">
              <w:rPr>
                <w:rFonts w:ascii="Courier New" w:hAnsi="Courier New" w:cs="Courier New"/>
                <w:sz w:val="16"/>
                <w:szCs w:val="16"/>
              </w:rPr>
              <w:t>payload</w:t>
            </w:r>
            <w:proofErr w:type="spellEnd"/>
          </w:p>
        </w:tc>
        <w:tc>
          <w:tcPr>
            <w:tcW w:w="0" w:type="auto"/>
            <w:vAlign w:val="center"/>
            <w:hideMark/>
          </w:tcPr>
          <w:p w14:paraId="624B459A" w14:textId="77777777" w:rsidR="00747578" w:rsidRPr="00747578" w:rsidRDefault="00747578" w:rsidP="00747578">
            <w:pPr>
              <w:rPr>
                <w:szCs w:val="20"/>
              </w:rPr>
            </w:pPr>
            <w:r w:rsidRPr="00747578">
              <w:rPr>
                <w:szCs w:val="20"/>
              </w:rPr>
              <w:t>Total feedback payload dimension</w:t>
            </w:r>
          </w:p>
        </w:tc>
        <w:tc>
          <w:tcPr>
            <w:tcW w:w="0" w:type="auto"/>
            <w:vAlign w:val="center"/>
            <w:hideMark/>
          </w:tcPr>
          <w:p w14:paraId="7CBA036D" w14:textId="77777777" w:rsidR="00747578" w:rsidRPr="00747578" w:rsidRDefault="00747578" w:rsidP="00747578">
            <w:pPr>
              <w:rPr>
                <w:szCs w:val="20"/>
              </w:rPr>
            </w:pPr>
            <w:r w:rsidRPr="00747578">
              <w:rPr>
                <w:szCs w:val="20"/>
              </w:rPr>
              <w:t>CSI feedback interface</w:t>
            </w:r>
          </w:p>
        </w:tc>
        <w:tc>
          <w:tcPr>
            <w:tcW w:w="0" w:type="auto"/>
            <w:vAlign w:val="center"/>
            <w:hideMark/>
          </w:tcPr>
          <w:p w14:paraId="07226EAD" w14:textId="77777777" w:rsidR="00747578" w:rsidRPr="00747578" w:rsidRDefault="00747578" w:rsidP="00747578">
            <w:pPr>
              <w:rPr>
                <w:szCs w:val="20"/>
              </w:rPr>
            </w:pPr>
            <w:r w:rsidRPr="00747578">
              <w:rPr>
                <w:szCs w:val="20"/>
              </w:rPr>
              <w:t>Represents the total compressed feedback after flattening and quantization. Equivalent to the total number of transmitted elements or bits.</w:t>
            </w:r>
          </w:p>
        </w:tc>
      </w:tr>
    </w:tbl>
    <w:p w14:paraId="357859C8" w14:textId="0EA7666C" w:rsidR="00D31F72" w:rsidRPr="002B2F6D" w:rsidRDefault="00D31F72" w:rsidP="00AF5A2F">
      <w:pPr>
        <w:rPr>
          <w:rFonts w:ascii="Arial" w:hAnsi="Arial" w:cs="Arial"/>
          <w:sz w:val="20"/>
          <w:szCs w:val="20"/>
        </w:rPr>
      </w:pPr>
      <w:r w:rsidRPr="002B2F6D">
        <w:rPr>
          <w:rFonts w:ascii="Arial" w:hAnsi="Arial" w:cs="Arial"/>
          <w:sz w:val="20"/>
          <w:szCs w:val="20"/>
        </w:rPr>
        <w:t xml:space="preserve">During RAN4# 117bis the following agreement was reached: </w:t>
      </w:r>
    </w:p>
    <w:p w14:paraId="5F869F54" w14:textId="77777777" w:rsidR="00D31F72" w:rsidRPr="002B2F6D" w:rsidRDefault="00D31F72" w:rsidP="00D31F72">
      <w:pPr>
        <w:rPr>
          <w:rFonts w:ascii="Arial" w:hAnsi="Arial" w:cs="Arial"/>
          <w:sz w:val="20"/>
          <w:szCs w:val="20"/>
          <w:u w:val="single"/>
        </w:rPr>
      </w:pPr>
      <w:r w:rsidRPr="002B2F6D">
        <w:rPr>
          <w:rFonts w:ascii="Arial" w:hAnsi="Arial" w:cs="Arial"/>
          <w:sz w:val="20"/>
          <w:szCs w:val="20"/>
          <w:u w:val="single"/>
        </w:rPr>
        <w:t>Method for scalability:</w:t>
      </w:r>
    </w:p>
    <w:p w14:paraId="4A9B4616" w14:textId="77777777" w:rsidR="00D31F72" w:rsidRDefault="00D31F72" w:rsidP="00D31F72">
      <w:pPr>
        <w:pStyle w:val="ListParagraph"/>
        <w:numPr>
          <w:ilvl w:val="0"/>
          <w:numId w:val="87"/>
        </w:numPr>
        <w:overflowPunct w:val="0"/>
        <w:autoSpaceDE w:val="0"/>
        <w:autoSpaceDN w:val="0"/>
        <w:adjustRightInd w:val="0"/>
        <w:spacing w:after="180"/>
        <w:textAlignment w:val="baseline"/>
      </w:pPr>
      <w:r>
        <w:t>Agreement:</w:t>
      </w:r>
    </w:p>
    <w:p w14:paraId="41DC9B66" w14:textId="77777777" w:rsidR="00D31F72" w:rsidRDefault="00D31F72" w:rsidP="00D31F72">
      <w:pPr>
        <w:pStyle w:val="ListParagraph"/>
        <w:numPr>
          <w:ilvl w:val="1"/>
          <w:numId w:val="87"/>
        </w:numPr>
        <w:overflowPunct w:val="0"/>
        <w:autoSpaceDE w:val="0"/>
        <w:autoSpaceDN w:val="0"/>
        <w:adjustRightInd w:val="0"/>
        <w:spacing w:after="180"/>
        <w:textAlignment w:val="baseline"/>
      </w:pPr>
      <w:r>
        <w:t>For TX ports:</w:t>
      </w:r>
    </w:p>
    <w:p w14:paraId="474276FD" w14:textId="77777777" w:rsidR="00D31F72" w:rsidRDefault="00D31F72" w:rsidP="00D31F72">
      <w:pPr>
        <w:pStyle w:val="ListParagraph"/>
        <w:numPr>
          <w:ilvl w:val="2"/>
          <w:numId w:val="87"/>
        </w:numPr>
        <w:overflowPunct w:val="0"/>
        <w:autoSpaceDE w:val="0"/>
        <w:autoSpaceDN w:val="0"/>
        <w:adjustRightInd w:val="0"/>
        <w:spacing w:after="180"/>
        <w:textAlignment w:val="baseline"/>
      </w:pPr>
      <w:r>
        <w:t xml:space="preserve">Option 1: use embedding layer for each feature set. </w:t>
      </w:r>
    </w:p>
    <w:p w14:paraId="5BDBA711" w14:textId="77777777" w:rsidR="00D31F72" w:rsidRDefault="00D31F72" w:rsidP="00D31F72">
      <w:pPr>
        <w:pStyle w:val="ListParagraph"/>
        <w:numPr>
          <w:ilvl w:val="2"/>
          <w:numId w:val="87"/>
        </w:numPr>
        <w:overflowPunct w:val="0"/>
        <w:autoSpaceDE w:val="0"/>
        <w:autoSpaceDN w:val="0"/>
        <w:adjustRightInd w:val="0"/>
        <w:spacing w:after="180"/>
        <w:textAlignment w:val="baseline"/>
      </w:pPr>
      <w:r>
        <w:t>Option 2: use zero padding</w:t>
      </w:r>
    </w:p>
    <w:p w14:paraId="14A52B3E" w14:textId="77777777" w:rsidR="00D31F72" w:rsidRDefault="00D31F72" w:rsidP="00D31F72">
      <w:pPr>
        <w:pStyle w:val="ListParagraph"/>
        <w:numPr>
          <w:ilvl w:val="1"/>
          <w:numId w:val="87"/>
        </w:numPr>
        <w:overflowPunct w:val="0"/>
        <w:autoSpaceDE w:val="0"/>
        <w:autoSpaceDN w:val="0"/>
        <w:adjustRightInd w:val="0"/>
        <w:spacing w:after="180"/>
        <w:textAlignment w:val="baseline"/>
      </w:pPr>
      <w:r>
        <w:t>For sub-bands</w:t>
      </w:r>
    </w:p>
    <w:p w14:paraId="1F78AADD" w14:textId="77777777" w:rsidR="00D31F72" w:rsidRDefault="00D31F72" w:rsidP="00D31F72">
      <w:pPr>
        <w:pStyle w:val="ListParagraph"/>
        <w:numPr>
          <w:ilvl w:val="2"/>
          <w:numId w:val="87"/>
        </w:numPr>
        <w:overflowPunct w:val="0"/>
        <w:autoSpaceDE w:val="0"/>
        <w:autoSpaceDN w:val="0"/>
        <w:adjustRightInd w:val="0"/>
        <w:spacing w:after="180"/>
        <w:textAlignment w:val="baseline"/>
      </w:pPr>
      <w:r>
        <w:t xml:space="preserve">Option 1: use </w:t>
      </w:r>
      <w:r w:rsidRPr="0072382F">
        <w:t>positional embedding specific to each token index</w:t>
      </w:r>
      <w:r>
        <w:t xml:space="preserve">. </w:t>
      </w:r>
    </w:p>
    <w:p w14:paraId="733FA2BE" w14:textId="77777777" w:rsidR="00D31F72" w:rsidRDefault="00D31F72" w:rsidP="00D31F72">
      <w:pPr>
        <w:pStyle w:val="ListParagraph"/>
        <w:numPr>
          <w:ilvl w:val="2"/>
          <w:numId w:val="87"/>
        </w:numPr>
        <w:overflowPunct w:val="0"/>
        <w:autoSpaceDE w:val="0"/>
        <w:autoSpaceDN w:val="0"/>
        <w:adjustRightInd w:val="0"/>
        <w:spacing w:after="180"/>
        <w:textAlignment w:val="baseline"/>
      </w:pPr>
      <w:r>
        <w:t>Option 2: use zero padding</w:t>
      </w:r>
    </w:p>
    <w:p w14:paraId="23BAA3E0" w14:textId="77777777" w:rsidR="00D31F72" w:rsidRPr="002B2F6D" w:rsidRDefault="00D31F72" w:rsidP="00AF5A2F">
      <w:pPr>
        <w:rPr>
          <w:rFonts w:ascii="Arial" w:hAnsi="Arial" w:cs="Arial"/>
          <w:sz w:val="20"/>
          <w:szCs w:val="20"/>
        </w:rPr>
      </w:pPr>
      <w:r w:rsidRPr="002B2F6D">
        <w:rPr>
          <w:rFonts w:ascii="Arial" w:hAnsi="Arial" w:cs="Arial"/>
          <w:sz w:val="20"/>
          <w:szCs w:val="20"/>
        </w:rPr>
        <w:t>Below we provide our analysis on scalability options:</w:t>
      </w:r>
    </w:p>
    <w:p w14:paraId="45F2A7FA" w14:textId="77777777" w:rsidR="00D31F72" w:rsidRPr="002B2F6D" w:rsidRDefault="00D31F72" w:rsidP="00D31F72">
      <w:pPr>
        <w:rPr>
          <w:rFonts w:ascii="Arial" w:hAnsi="Arial" w:cs="Arial"/>
          <w:b/>
          <w:bCs/>
          <w:sz w:val="20"/>
          <w:szCs w:val="20"/>
          <w:u w:val="single"/>
        </w:rPr>
      </w:pPr>
      <w:r w:rsidRPr="002B2F6D">
        <w:rPr>
          <w:rFonts w:ascii="Arial" w:hAnsi="Arial" w:cs="Arial"/>
          <w:b/>
          <w:bCs/>
          <w:sz w:val="20"/>
          <w:szCs w:val="20"/>
          <w:u w:val="single"/>
        </w:rPr>
        <w:t>Tx Port Scalability Options</w:t>
      </w:r>
    </w:p>
    <w:p w14:paraId="09230BD9" w14:textId="77777777" w:rsidR="00D31F72" w:rsidRPr="002B2F6D" w:rsidRDefault="00D31F72" w:rsidP="00D31F72">
      <w:pPr>
        <w:rPr>
          <w:rFonts w:ascii="Arial" w:hAnsi="Arial" w:cs="Arial"/>
          <w:sz w:val="20"/>
          <w:szCs w:val="20"/>
        </w:rPr>
      </w:pPr>
      <w:r w:rsidRPr="002B2F6D">
        <w:rPr>
          <w:rFonts w:ascii="Arial" w:hAnsi="Arial" w:cs="Arial"/>
          <w:b/>
          <w:bCs/>
          <w:sz w:val="20"/>
          <w:szCs w:val="20"/>
        </w:rPr>
        <w:t>Option 1: Use an embedding layer for each feature set.</w:t>
      </w:r>
      <w:r w:rsidRPr="002B2F6D">
        <w:rPr>
          <w:rFonts w:ascii="Arial" w:hAnsi="Arial" w:cs="Arial"/>
          <w:sz w:val="20"/>
          <w:szCs w:val="20"/>
        </w:rPr>
        <w:t> This approach involves using a separate embedding layer for each distinct set of Tx port features to project them into a common dimensional space.</w:t>
      </w:r>
    </w:p>
    <w:p w14:paraId="208A3822" w14:textId="77777777" w:rsidR="00D31F72" w:rsidRPr="002B2F6D" w:rsidRDefault="00D31F72" w:rsidP="00D31F72">
      <w:pPr>
        <w:numPr>
          <w:ilvl w:val="0"/>
          <w:numId w:val="88"/>
        </w:numPr>
        <w:rPr>
          <w:rFonts w:ascii="Arial" w:hAnsi="Arial" w:cs="Arial"/>
          <w:sz w:val="20"/>
          <w:szCs w:val="20"/>
        </w:rPr>
      </w:pPr>
      <w:r w:rsidRPr="002B2F6D">
        <w:rPr>
          <w:rFonts w:ascii="Arial" w:hAnsi="Arial" w:cs="Arial"/>
          <w:b/>
          <w:bCs/>
          <w:sz w:val="20"/>
          <w:szCs w:val="20"/>
        </w:rPr>
        <w:t>Pros:</w:t>
      </w:r>
      <w:r w:rsidRPr="002B2F6D">
        <w:rPr>
          <w:rFonts w:ascii="Arial" w:hAnsi="Arial" w:cs="Arial"/>
          <w:sz w:val="20"/>
          <w:szCs w:val="20"/>
        </w:rPr>
        <w:t> It allows the model to learn specialized representations for different Tx port configurations, potentially leading to better performance by capturing specific characteristics of each hardware setup.</w:t>
      </w:r>
    </w:p>
    <w:p w14:paraId="719841F2" w14:textId="41F4499E" w:rsidR="00D31F72" w:rsidRPr="002B2F6D" w:rsidRDefault="00D31F72" w:rsidP="00D31F72">
      <w:pPr>
        <w:numPr>
          <w:ilvl w:val="0"/>
          <w:numId w:val="88"/>
        </w:numPr>
        <w:rPr>
          <w:rFonts w:ascii="Arial" w:hAnsi="Arial" w:cs="Arial"/>
          <w:sz w:val="20"/>
          <w:szCs w:val="20"/>
        </w:rPr>
      </w:pPr>
      <w:r w:rsidRPr="002B2F6D">
        <w:rPr>
          <w:rFonts w:ascii="Arial" w:hAnsi="Arial" w:cs="Arial"/>
          <w:b/>
          <w:bCs/>
          <w:sz w:val="20"/>
          <w:szCs w:val="20"/>
        </w:rPr>
        <w:t>Cons:</w:t>
      </w:r>
      <w:r w:rsidRPr="002B2F6D">
        <w:rPr>
          <w:rFonts w:ascii="Arial" w:hAnsi="Arial" w:cs="Arial"/>
          <w:sz w:val="20"/>
          <w:szCs w:val="20"/>
        </w:rPr>
        <w:t> It increases model complexity and parameter count, as each feature set requires its own embedding weights.</w:t>
      </w:r>
    </w:p>
    <w:p w14:paraId="7926D9B2" w14:textId="77777777" w:rsidR="00D31F72" w:rsidRPr="002B2F6D" w:rsidRDefault="00D31F72" w:rsidP="00D31F72">
      <w:pPr>
        <w:rPr>
          <w:rFonts w:ascii="Arial" w:hAnsi="Arial" w:cs="Arial"/>
          <w:sz w:val="20"/>
          <w:szCs w:val="20"/>
        </w:rPr>
      </w:pPr>
      <w:r w:rsidRPr="002B2F6D">
        <w:rPr>
          <w:rFonts w:ascii="Arial" w:hAnsi="Arial" w:cs="Arial"/>
          <w:b/>
          <w:bCs/>
          <w:sz w:val="20"/>
          <w:szCs w:val="20"/>
        </w:rPr>
        <w:t>Option 2: Use zero padding.</w:t>
      </w:r>
      <w:r w:rsidRPr="002B2F6D">
        <w:rPr>
          <w:rFonts w:ascii="Arial" w:hAnsi="Arial" w:cs="Arial"/>
          <w:sz w:val="20"/>
          <w:szCs w:val="20"/>
        </w:rPr>
        <w:t> This method standardizes the input size by padding inputs from smaller Tx port configurations with zeros to match the size of the largest supported configuration.</w:t>
      </w:r>
    </w:p>
    <w:p w14:paraId="627A7A5F" w14:textId="77777777" w:rsidR="00D31F72" w:rsidRPr="002B2F6D" w:rsidRDefault="00D31F72" w:rsidP="00D31F72">
      <w:pPr>
        <w:numPr>
          <w:ilvl w:val="0"/>
          <w:numId w:val="89"/>
        </w:numPr>
        <w:rPr>
          <w:rFonts w:ascii="Arial" w:hAnsi="Arial" w:cs="Arial"/>
          <w:sz w:val="20"/>
          <w:szCs w:val="20"/>
        </w:rPr>
      </w:pPr>
      <w:r w:rsidRPr="002B2F6D">
        <w:rPr>
          <w:rFonts w:ascii="Arial" w:hAnsi="Arial" w:cs="Arial"/>
          <w:b/>
          <w:bCs/>
          <w:sz w:val="20"/>
          <w:szCs w:val="20"/>
        </w:rPr>
        <w:t>Pros:</w:t>
      </w:r>
      <w:r w:rsidRPr="002B2F6D">
        <w:rPr>
          <w:rFonts w:ascii="Arial" w:hAnsi="Arial" w:cs="Arial"/>
          <w:sz w:val="20"/>
          <w:szCs w:val="20"/>
        </w:rPr>
        <w:t> It is conceptually simple and allows a single, fixed-size model architecture to handle varying input sizes without changing its internal structure.</w:t>
      </w:r>
    </w:p>
    <w:p w14:paraId="0FB58055" w14:textId="77777777" w:rsidR="00D31F72" w:rsidRPr="002B2F6D" w:rsidRDefault="00D31F72" w:rsidP="00D31F72">
      <w:pPr>
        <w:numPr>
          <w:ilvl w:val="0"/>
          <w:numId w:val="89"/>
        </w:numPr>
        <w:rPr>
          <w:rFonts w:ascii="Arial" w:hAnsi="Arial" w:cs="Arial"/>
          <w:sz w:val="20"/>
          <w:szCs w:val="20"/>
        </w:rPr>
      </w:pPr>
      <w:r w:rsidRPr="002B2F6D">
        <w:rPr>
          <w:rFonts w:ascii="Arial" w:hAnsi="Arial" w:cs="Arial"/>
          <w:b/>
          <w:bCs/>
          <w:sz w:val="20"/>
          <w:szCs w:val="20"/>
        </w:rPr>
        <w:t>Cons:</w:t>
      </w:r>
      <w:r w:rsidRPr="002B2F6D">
        <w:rPr>
          <w:rFonts w:ascii="Arial" w:hAnsi="Arial" w:cs="Arial"/>
          <w:sz w:val="20"/>
          <w:szCs w:val="20"/>
        </w:rPr>
        <w:t> It can be computationally inefficient, as the model processes a significant amount of "dummy" zero data, wasting resources on calculations that do not contribute to the final output.</w:t>
      </w:r>
    </w:p>
    <w:p w14:paraId="6E8AD7D3" w14:textId="14B94C8E" w:rsidR="00D31F72" w:rsidRDefault="00D31F72" w:rsidP="00AF5A2F">
      <w:pPr>
        <w:rPr>
          <w:szCs w:val="20"/>
        </w:rPr>
      </w:pPr>
      <w:r>
        <w:rPr>
          <w:szCs w:val="20"/>
        </w:rPr>
        <w:t xml:space="preserve"> </w:t>
      </w:r>
    </w:p>
    <w:p w14:paraId="166C21FC" w14:textId="77777777" w:rsidR="00D31F72" w:rsidRPr="002B2F6D" w:rsidRDefault="00D31F72" w:rsidP="00D31F72">
      <w:pPr>
        <w:rPr>
          <w:rFonts w:ascii="Arial" w:hAnsi="Arial" w:cs="Arial"/>
          <w:b/>
          <w:bCs/>
          <w:sz w:val="20"/>
          <w:szCs w:val="20"/>
          <w:u w:val="single"/>
        </w:rPr>
      </w:pPr>
      <w:r w:rsidRPr="002B2F6D">
        <w:rPr>
          <w:rFonts w:ascii="Arial" w:hAnsi="Arial" w:cs="Arial"/>
          <w:b/>
          <w:bCs/>
          <w:sz w:val="20"/>
          <w:szCs w:val="20"/>
          <w:u w:val="single"/>
        </w:rPr>
        <w:t>Sub-band Scalability Options</w:t>
      </w:r>
    </w:p>
    <w:p w14:paraId="4D607632" w14:textId="77777777" w:rsidR="00D31F72" w:rsidRPr="002B2F6D" w:rsidRDefault="00D31F72" w:rsidP="00D31F72">
      <w:pPr>
        <w:rPr>
          <w:rFonts w:ascii="Arial" w:hAnsi="Arial" w:cs="Arial"/>
          <w:sz w:val="20"/>
          <w:szCs w:val="20"/>
        </w:rPr>
      </w:pPr>
      <w:r w:rsidRPr="002B2F6D">
        <w:rPr>
          <w:rFonts w:ascii="Arial" w:hAnsi="Arial" w:cs="Arial"/>
          <w:b/>
          <w:bCs/>
          <w:sz w:val="20"/>
          <w:szCs w:val="20"/>
        </w:rPr>
        <w:t>Option 1: Use positional embedding specific to each token index.</w:t>
      </w:r>
      <w:r w:rsidRPr="002B2F6D">
        <w:rPr>
          <w:rFonts w:ascii="Arial" w:hAnsi="Arial" w:cs="Arial"/>
          <w:sz w:val="20"/>
          <w:szCs w:val="20"/>
        </w:rPr>
        <w:t> In this method, a unique positional embedding vector, corresponding to the specific index of each sub-band token in the sequence, is added to the input to provide order information to the model.</w:t>
      </w:r>
    </w:p>
    <w:p w14:paraId="08A3381B" w14:textId="77777777" w:rsidR="00D31F72" w:rsidRPr="002B2F6D" w:rsidRDefault="00D31F72" w:rsidP="00D31F72">
      <w:pPr>
        <w:numPr>
          <w:ilvl w:val="0"/>
          <w:numId w:val="90"/>
        </w:numPr>
        <w:rPr>
          <w:rFonts w:ascii="Arial" w:hAnsi="Arial" w:cs="Arial"/>
          <w:sz w:val="20"/>
          <w:szCs w:val="20"/>
        </w:rPr>
      </w:pPr>
      <w:r w:rsidRPr="002B2F6D">
        <w:rPr>
          <w:rFonts w:ascii="Arial" w:hAnsi="Arial" w:cs="Arial"/>
          <w:b/>
          <w:bCs/>
          <w:sz w:val="20"/>
          <w:szCs w:val="20"/>
        </w:rPr>
        <w:t>Pros:</w:t>
      </w:r>
      <w:r w:rsidRPr="002B2F6D">
        <w:rPr>
          <w:rFonts w:ascii="Arial" w:hAnsi="Arial" w:cs="Arial"/>
          <w:sz w:val="20"/>
          <w:szCs w:val="20"/>
        </w:rPr>
        <w:t> It explicitly provides the model with crucial sequence order information, which is essential for processing frequency-domain data where adjacent sub-bands have significant correlations.</w:t>
      </w:r>
    </w:p>
    <w:p w14:paraId="78AC1269" w14:textId="77777777" w:rsidR="00D31F72" w:rsidRPr="002B2F6D" w:rsidRDefault="00D31F72" w:rsidP="00D31F72">
      <w:pPr>
        <w:numPr>
          <w:ilvl w:val="0"/>
          <w:numId w:val="90"/>
        </w:numPr>
        <w:rPr>
          <w:rFonts w:ascii="Arial" w:hAnsi="Arial" w:cs="Arial"/>
          <w:sz w:val="20"/>
          <w:szCs w:val="20"/>
        </w:rPr>
      </w:pPr>
      <w:r w:rsidRPr="002B2F6D">
        <w:rPr>
          <w:rFonts w:ascii="Arial" w:hAnsi="Arial" w:cs="Arial"/>
          <w:b/>
          <w:bCs/>
          <w:sz w:val="20"/>
          <w:szCs w:val="20"/>
        </w:rPr>
        <w:t>Cons:</w:t>
      </w:r>
      <w:r w:rsidRPr="002B2F6D">
        <w:rPr>
          <w:rFonts w:ascii="Arial" w:hAnsi="Arial" w:cs="Arial"/>
          <w:sz w:val="20"/>
          <w:szCs w:val="20"/>
        </w:rPr>
        <w:t xml:space="preserve"> It requires defining a maximum sequence length and pre-calculating embeddings for all possible </w:t>
      </w:r>
      <w:proofErr w:type="gramStart"/>
      <w:r w:rsidRPr="002B2F6D">
        <w:rPr>
          <w:rFonts w:ascii="Arial" w:hAnsi="Arial" w:cs="Arial"/>
          <w:sz w:val="20"/>
          <w:szCs w:val="20"/>
        </w:rPr>
        <w:t>positions, and</w:t>
      </w:r>
      <w:proofErr w:type="gramEnd"/>
      <w:r w:rsidRPr="002B2F6D">
        <w:rPr>
          <w:rFonts w:ascii="Arial" w:hAnsi="Arial" w:cs="Arial"/>
          <w:sz w:val="20"/>
          <w:szCs w:val="20"/>
        </w:rPr>
        <w:t xml:space="preserve"> may require careful implementation to ensure the model generalizes well across different active sequence lengths.</w:t>
      </w:r>
    </w:p>
    <w:p w14:paraId="7C4B4598" w14:textId="77777777" w:rsidR="00D31F72" w:rsidRPr="002B2F6D" w:rsidRDefault="00D31F72" w:rsidP="00D31F72">
      <w:pPr>
        <w:rPr>
          <w:rFonts w:ascii="Arial" w:hAnsi="Arial" w:cs="Arial"/>
          <w:sz w:val="20"/>
          <w:szCs w:val="20"/>
        </w:rPr>
      </w:pPr>
      <w:r w:rsidRPr="002B2F6D">
        <w:rPr>
          <w:rFonts w:ascii="Arial" w:hAnsi="Arial" w:cs="Arial"/>
          <w:b/>
          <w:bCs/>
          <w:sz w:val="20"/>
          <w:szCs w:val="20"/>
        </w:rPr>
        <w:lastRenderedPageBreak/>
        <w:t>Option 2: Use zero padding.</w:t>
      </w:r>
      <w:r w:rsidRPr="002B2F6D">
        <w:rPr>
          <w:rFonts w:ascii="Arial" w:hAnsi="Arial" w:cs="Arial"/>
          <w:sz w:val="20"/>
          <w:szCs w:val="20"/>
        </w:rPr>
        <w:t> </w:t>
      </w:r>
      <w:proofErr w:type="gramStart"/>
      <w:r w:rsidRPr="002B2F6D">
        <w:rPr>
          <w:rFonts w:ascii="Arial" w:hAnsi="Arial" w:cs="Arial"/>
          <w:sz w:val="20"/>
          <w:szCs w:val="20"/>
        </w:rPr>
        <w:t>Similar to</w:t>
      </w:r>
      <w:proofErr w:type="gramEnd"/>
      <w:r w:rsidRPr="002B2F6D">
        <w:rPr>
          <w:rFonts w:ascii="Arial" w:hAnsi="Arial" w:cs="Arial"/>
          <w:sz w:val="20"/>
          <w:szCs w:val="20"/>
        </w:rPr>
        <w:t xml:space="preserve"> the Tx port option, this involves defining a maximum sequence length and filling any unused slots in shorter sub-band sequences with zeros to create a uniform input size.</w:t>
      </w:r>
    </w:p>
    <w:p w14:paraId="6EB9D75F" w14:textId="77777777" w:rsidR="00D31F72" w:rsidRPr="002B2F6D" w:rsidRDefault="00D31F72" w:rsidP="00D31F72">
      <w:pPr>
        <w:numPr>
          <w:ilvl w:val="0"/>
          <w:numId w:val="91"/>
        </w:numPr>
        <w:rPr>
          <w:rFonts w:ascii="Arial" w:hAnsi="Arial" w:cs="Arial"/>
          <w:sz w:val="20"/>
          <w:szCs w:val="20"/>
        </w:rPr>
      </w:pPr>
      <w:r w:rsidRPr="002B2F6D">
        <w:rPr>
          <w:rFonts w:ascii="Arial" w:hAnsi="Arial" w:cs="Arial"/>
          <w:b/>
          <w:bCs/>
          <w:sz w:val="20"/>
          <w:szCs w:val="20"/>
        </w:rPr>
        <w:t>Pros:</w:t>
      </w:r>
      <w:r w:rsidRPr="002B2F6D">
        <w:rPr>
          <w:rFonts w:ascii="Arial" w:hAnsi="Arial" w:cs="Arial"/>
          <w:sz w:val="20"/>
          <w:szCs w:val="20"/>
        </w:rPr>
        <w:t> Enables the use of a fixed-size input layer, simplifying the overall model architecture and allowing it to accept batches of varying sequence lengths.</w:t>
      </w:r>
    </w:p>
    <w:p w14:paraId="6A883ACA" w14:textId="77777777" w:rsidR="00D31F72" w:rsidRPr="002B2F6D" w:rsidRDefault="00D31F72" w:rsidP="00D31F72">
      <w:pPr>
        <w:numPr>
          <w:ilvl w:val="0"/>
          <w:numId w:val="91"/>
        </w:numPr>
        <w:rPr>
          <w:rFonts w:ascii="Arial" w:hAnsi="Arial" w:cs="Arial"/>
          <w:sz w:val="20"/>
          <w:szCs w:val="20"/>
        </w:rPr>
      </w:pPr>
      <w:r w:rsidRPr="002B2F6D">
        <w:rPr>
          <w:rFonts w:ascii="Arial" w:hAnsi="Arial" w:cs="Arial"/>
          <w:b/>
          <w:bCs/>
          <w:sz w:val="20"/>
          <w:szCs w:val="20"/>
        </w:rPr>
        <w:t>Cons:</w:t>
      </w:r>
      <w:r w:rsidRPr="002B2F6D">
        <w:rPr>
          <w:rFonts w:ascii="Arial" w:hAnsi="Arial" w:cs="Arial"/>
          <w:sz w:val="20"/>
          <w:szCs w:val="20"/>
        </w:rPr>
        <w:t xml:space="preserve"> It typically requires an additional mechanism, </w:t>
      </w:r>
      <w:r w:rsidRPr="002B2F6D">
        <w:rPr>
          <w:rFonts w:ascii="Arial" w:hAnsi="Arial" w:cs="Arial"/>
          <w:sz w:val="20"/>
          <w:szCs w:val="20"/>
          <w:u w:val="single"/>
        </w:rPr>
        <w:t>like an attention mask</w:t>
      </w:r>
      <w:r w:rsidRPr="002B2F6D">
        <w:rPr>
          <w:rFonts w:ascii="Arial" w:hAnsi="Arial" w:cs="Arial"/>
          <w:sz w:val="20"/>
          <w:szCs w:val="20"/>
        </w:rPr>
        <w:t>, to ensure the model ignores the padded zeros, and like its Tx port counterpart, it results in wasted computation on non-informative data.</w:t>
      </w:r>
    </w:p>
    <w:p w14:paraId="4D84DFB3" w14:textId="4589FCC2" w:rsidR="00255604" w:rsidRPr="002B2F6D" w:rsidRDefault="00921C41" w:rsidP="00255604">
      <w:pPr>
        <w:rPr>
          <w:rFonts w:ascii="Arial" w:hAnsi="Arial" w:cs="Arial"/>
          <w:sz w:val="20"/>
          <w:szCs w:val="20"/>
        </w:rPr>
      </w:pPr>
      <w:r w:rsidRPr="002B2F6D">
        <w:rPr>
          <w:rFonts w:ascii="Arial" w:hAnsi="Arial" w:cs="Arial"/>
          <w:sz w:val="20"/>
          <w:szCs w:val="20"/>
        </w:rPr>
        <w:t xml:space="preserve">The main argument for using </w:t>
      </w:r>
      <w:r w:rsidRPr="002B2F6D">
        <w:rPr>
          <w:rFonts w:ascii="Arial" w:hAnsi="Arial" w:cs="Arial"/>
          <w:b/>
          <w:bCs/>
          <w:sz w:val="20"/>
          <w:szCs w:val="20"/>
        </w:rPr>
        <w:t>zero padding</w:t>
      </w:r>
      <w:r w:rsidRPr="002B2F6D">
        <w:rPr>
          <w:rFonts w:ascii="Arial" w:hAnsi="Arial" w:cs="Arial"/>
          <w:sz w:val="20"/>
          <w:szCs w:val="20"/>
        </w:rPr>
        <w:t xml:space="preserve"> as a scalability mechanism for Tx ports and sub-bands is its simplicity, as it enables a uniform model input size. For Tx port scalability, zero padding avoids the added complexity of managing separate embedding layers for different feature sets. Likewise, for sub-band scalability, it offers a straightforward way to handle variable lengths. </w:t>
      </w:r>
    </w:p>
    <w:p w14:paraId="1BE18721" w14:textId="5E887BED" w:rsidR="00255604" w:rsidRPr="002B2F6D" w:rsidRDefault="00255604" w:rsidP="00255604">
      <w:pPr>
        <w:rPr>
          <w:rFonts w:ascii="Arial" w:hAnsi="Arial" w:cs="Arial"/>
          <w:sz w:val="20"/>
          <w:szCs w:val="20"/>
        </w:rPr>
      </w:pPr>
      <w:r w:rsidRPr="002B2F6D">
        <w:rPr>
          <w:rFonts w:ascii="Arial" w:hAnsi="Arial" w:cs="Arial"/>
          <w:sz w:val="20"/>
          <w:szCs w:val="20"/>
        </w:rPr>
        <w:t>In machine learning</w:t>
      </w:r>
      <w:r w:rsidR="00921C41" w:rsidRPr="002B2F6D">
        <w:rPr>
          <w:rFonts w:ascii="Arial" w:hAnsi="Arial" w:cs="Arial"/>
          <w:sz w:val="20"/>
          <w:szCs w:val="20"/>
        </w:rPr>
        <w:t xml:space="preserve"> </w:t>
      </w:r>
      <w:r w:rsidRPr="002B2F6D">
        <w:rPr>
          <w:rFonts w:ascii="Arial" w:hAnsi="Arial" w:cs="Arial"/>
          <w:sz w:val="20"/>
          <w:szCs w:val="20"/>
        </w:rPr>
        <w:t>the training data must accurately represent the data the model will encounter in the real world (inference). If the model sees variations during deployment that it never saw during training, its performance will likely degrade.</w:t>
      </w:r>
    </w:p>
    <w:p w14:paraId="3609BA35" w14:textId="164A1808" w:rsidR="00255604" w:rsidRPr="002B2F6D" w:rsidRDefault="00255604" w:rsidP="00255604">
      <w:pPr>
        <w:numPr>
          <w:ilvl w:val="0"/>
          <w:numId w:val="92"/>
        </w:numPr>
        <w:rPr>
          <w:rFonts w:ascii="Arial" w:hAnsi="Arial" w:cs="Arial"/>
          <w:sz w:val="20"/>
          <w:szCs w:val="20"/>
        </w:rPr>
      </w:pPr>
      <w:r w:rsidRPr="002B2F6D">
        <w:rPr>
          <w:rFonts w:ascii="Arial" w:hAnsi="Arial" w:cs="Arial"/>
          <w:b/>
          <w:bCs/>
          <w:sz w:val="20"/>
          <w:szCs w:val="20"/>
        </w:rPr>
        <w:t>Sub-band Variation (Sequence Length):</w:t>
      </w:r>
      <w:r w:rsidRPr="002B2F6D">
        <w:rPr>
          <w:rFonts w:ascii="Arial" w:hAnsi="Arial" w:cs="Arial"/>
          <w:sz w:val="20"/>
          <w:szCs w:val="20"/>
        </w:rPr>
        <w:t xml:space="preserve">  Training on </w:t>
      </w:r>
      <w:r w:rsidRPr="002B2F6D">
        <w:rPr>
          <w:rFonts w:ascii="Arial" w:hAnsi="Arial" w:cs="Arial"/>
          <w:b/>
          <w:bCs/>
          <w:sz w:val="20"/>
          <w:szCs w:val="20"/>
        </w:rPr>
        <w:t>mixed lengths</w:t>
      </w:r>
      <w:r w:rsidRPr="002B2F6D">
        <w:rPr>
          <w:rFonts w:ascii="Arial" w:hAnsi="Arial" w:cs="Arial"/>
          <w:sz w:val="20"/>
          <w:szCs w:val="20"/>
        </w:rPr>
        <w:t xml:space="preserve"> i</w:t>
      </w:r>
      <w:r w:rsidR="00921C41" w:rsidRPr="002B2F6D">
        <w:rPr>
          <w:rFonts w:ascii="Arial" w:hAnsi="Arial" w:cs="Arial"/>
          <w:sz w:val="20"/>
          <w:szCs w:val="20"/>
        </w:rPr>
        <w:t>s crucial</w:t>
      </w:r>
      <w:r w:rsidRPr="002B2F6D">
        <w:rPr>
          <w:rFonts w:ascii="Arial" w:hAnsi="Arial" w:cs="Arial"/>
          <w:sz w:val="20"/>
          <w:szCs w:val="20"/>
        </w:rPr>
        <w:t xml:space="preserve">. If we only train on long sequences (e.g., 26 sub-bands), the model’s attention mechanism will learn to rely on long-range dependencies. When presented with a short sequence (e.g., 13 sub-bands) at inference, those dependencies are missing, leading to poor performance. The model must see short sequences during </w:t>
      </w:r>
      <w:proofErr w:type="gramStart"/>
      <w:r w:rsidRPr="002B2F6D">
        <w:rPr>
          <w:rFonts w:ascii="Arial" w:hAnsi="Arial" w:cs="Arial"/>
          <w:sz w:val="20"/>
          <w:szCs w:val="20"/>
        </w:rPr>
        <w:t>training</w:t>
      </w:r>
      <w:proofErr w:type="gramEnd"/>
      <w:r w:rsidRPr="002B2F6D">
        <w:rPr>
          <w:rFonts w:ascii="Arial" w:hAnsi="Arial" w:cs="Arial"/>
          <w:sz w:val="20"/>
          <w:szCs w:val="20"/>
        </w:rPr>
        <w:t xml:space="preserve"> so it learns to extract features from narrow context windows as well.</w:t>
      </w:r>
    </w:p>
    <w:p w14:paraId="2E394617" w14:textId="4DAC70A4" w:rsidR="00255604" w:rsidRPr="002B2F6D" w:rsidRDefault="00255604" w:rsidP="00255604">
      <w:pPr>
        <w:numPr>
          <w:ilvl w:val="0"/>
          <w:numId w:val="92"/>
        </w:numPr>
        <w:rPr>
          <w:rFonts w:ascii="Arial" w:hAnsi="Arial" w:cs="Arial"/>
          <w:sz w:val="20"/>
          <w:szCs w:val="20"/>
        </w:rPr>
      </w:pPr>
      <w:r w:rsidRPr="002B2F6D">
        <w:rPr>
          <w:rFonts w:ascii="Arial" w:hAnsi="Arial" w:cs="Arial"/>
          <w:b/>
          <w:bCs/>
          <w:sz w:val="20"/>
          <w:szCs w:val="20"/>
        </w:rPr>
        <w:t>Tx Port Variation (Feature Dimension):</w:t>
      </w:r>
      <w:r w:rsidRPr="002B2F6D">
        <w:rPr>
          <w:rFonts w:ascii="Arial" w:hAnsi="Arial" w:cs="Arial"/>
          <w:sz w:val="20"/>
          <w:szCs w:val="20"/>
        </w:rPr>
        <w:t>  Changing the number of Tx ports usually changes the input feature dimension at each sub-band position.</w:t>
      </w:r>
    </w:p>
    <w:p w14:paraId="6642BB17" w14:textId="599063C0" w:rsidR="00255604" w:rsidRPr="002B2F6D" w:rsidRDefault="00255604" w:rsidP="00255604">
      <w:pPr>
        <w:numPr>
          <w:ilvl w:val="1"/>
          <w:numId w:val="92"/>
        </w:numPr>
        <w:rPr>
          <w:rFonts w:ascii="Arial" w:hAnsi="Arial" w:cs="Arial"/>
          <w:sz w:val="20"/>
          <w:szCs w:val="20"/>
        </w:rPr>
      </w:pPr>
      <w:r w:rsidRPr="002B2F6D">
        <w:rPr>
          <w:rFonts w:ascii="Arial" w:hAnsi="Arial" w:cs="Arial"/>
          <w:sz w:val="20"/>
          <w:szCs w:val="20"/>
        </w:rPr>
        <w:t>If we use </w:t>
      </w:r>
      <w:r w:rsidRPr="002B2F6D">
        <w:rPr>
          <w:rFonts w:ascii="Arial" w:hAnsi="Arial" w:cs="Arial"/>
          <w:b/>
          <w:bCs/>
          <w:sz w:val="20"/>
          <w:szCs w:val="20"/>
        </w:rPr>
        <w:t>zero padding</w:t>
      </w:r>
      <w:r w:rsidRPr="002B2F6D">
        <w:rPr>
          <w:rFonts w:ascii="Arial" w:hAnsi="Arial" w:cs="Arial"/>
          <w:sz w:val="20"/>
          <w:szCs w:val="20"/>
        </w:rPr>
        <w:t> (Option 2) for Tx ports, the model needs to see examples with padding during training. If it only trains on max-port configurations (no padding), it might learn that every input channel always contains valid signal. When it encounters padded zeros at inference, it may misinterpret them, having never learned to mathematically ignore those specific channels.</w:t>
      </w:r>
    </w:p>
    <w:p w14:paraId="7D86B1A9" w14:textId="16A54E25" w:rsidR="00255604" w:rsidRDefault="00255604" w:rsidP="00255604">
      <w:pPr>
        <w:numPr>
          <w:ilvl w:val="1"/>
          <w:numId w:val="92"/>
        </w:numPr>
        <w:rPr>
          <w:szCs w:val="20"/>
        </w:rPr>
      </w:pPr>
      <w:r w:rsidRPr="002B2F6D">
        <w:rPr>
          <w:rFonts w:ascii="Arial" w:hAnsi="Arial" w:cs="Arial"/>
          <w:sz w:val="20"/>
          <w:szCs w:val="20"/>
        </w:rPr>
        <w:t>If we use </w:t>
      </w:r>
      <w:r w:rsidRPr="002B2F6D">
        <w:rPr>
          <w:rFonts w:ascii="Arial" w:hAnsi="Arial" w:cs="Arial"/>
          <w:b/>
          <w:bCs/>
          <w:sz w:val="20"/>
          <w:szCs w:val="20"/>
        </w:rPr>
        <w:t>separate embeddings</w:t>
      </w:r>
      <w:r w:rsidRPr="002B2F6D">
        <w:rPr>
          <w:rFonts w:ascii="Arial" w:hAnsi="Arial" w:cs="Arial"/>
          <w:sz w:val="20"/>
          <w:szCs w:val="20"/>
        </w:rPr>
        <w:t> (Option 1), the model obviously needs training examples for every distinct Tx port configuration to learn the specific embedding weights for that configuration</w:t>
      </w:r>
      <w:r w:rsidRPr="00255604">
        <w:rPr>
          <w:szCs w:val="20"/>
        </w:rPr>
        <w:t>.</w:t>
      </w:r>
    </w:p>
    <w:p w14:paraId="2F6DD741" w14:textId="77777777" w:rsidR="002B2F6D" w:rsidRPr="00A661C7" w:rsidRDefault="002B2F6D" w:rsidP="002B2F6D">
      <w:pPr>
        <w:ind w:left="1440"/>
        <w:rPr>
          <w:szCs w:val="20"/>
        </w:rPr>
      </w:pPr>
    </w:p>
    <w:p w14:paraId="581B1D4D" w14:textId="7DD896FA" w:rsidR="00A661C7" w:rsidRPr="008878E5" w:rsidRDefault="00A661C7" w:rsidP="00D62BCD">
      <w:pPr>
        <w:pStyle w:val="Proposal"/>
        <w:rPr>
          <w:rFonts w:ascii="Arial" w:hAnsi="Arial" w:cs="Arial"/>
          <w:sz w:val="20"/>
          <w:szCs w:val="20"/>
        </w:rPr>
      </w:pPr>
      <w:r w:rsidRPr="008878E5">
        <w:rPr>
          <w:rFonts w:ascii="Arial" w:hAnsi="Arial" w:cs="Arial"/>
          <w:color w:val="000000"/>
          <w:sz w:val="20"/>
          <w:szCs w:val="20"/>
        </w:rPr>
        <w:t>Assuming no significant performance loss, priority preference is given to RAN4 studying a test decoder using zero padding for Tx port and sub-band scalability, as agreed for both dimensions. This requires training on mixed datasets with diverse configurations to ensure robust performance across scenarios.</w:t>
      </w:r>
    </w:p>
    <w:p w14:paraId="59D4296F" w14:textId="791FC0AE" w:rsidR="00A661C7" w:rsidRPr="00A661C7" w:rsidRDefault="00A661C7" w:rsidP="00A661C7">
      <w:pPr>
        <w:pStyle w:val="Proposal"/>
        <w:numPr>
          <w:ilvl w:val="0"/>
          <w:numId w:val="0"/>
        </w:numPr>
        <w:ind w:left="1701" w:hanging="1701"/>
        <w:rPr>
          <w:b w:val="0"/>
          <w:bCs w:val="0"/>
        </w:rPr>
      </w:pPr>
      <w:r>
        <w:rPr>
          <w:b w:val="0"/>
          <w:bCs w:val="0"/>
        </w:rPr>
        <w:t xml:space="preserve">During RAN4#117bis the following agreement was reached: </w:t>
      </w:r>
    </w:p>
    <w:p w14:paraId="1861647B" w14:textId="77777777" w:rsidR="00A661C7" w:rsidRPr="00F06141" w:rsidRDefault="00A661C7" w:rsidP="00A661C7">
      <w:pPr>
        <w:spacing w:after="120"/>
        <w:rPr>
          <w:rFonts w:eastAsia="SimSun"/>
          <w:u w:val="single"/>
          <w:lang w:eastAsia="zh-CN"/>
        </w:rPr>
      </w:pPr>
      <w:r w:rsidRPr="00F06141">
        <w:rPr>
          <w:rFonts w:eastAsia="SimSun"/>
          <w:u w:val="single"/>
          <w:lang w:eastAsia="zh-CN"/>
        </w:rPr>
        <w:t>How to evaluate scalability methods:</w:t>
      </w:r>
    </w:p>
    <w:p w14:paraId="6B5888F7" w14:textId="77777777" w:rsidR="00A661C7" w:rsidRPr="00F06141" w:rsidRDefault="00A661C7" w:rsidP="00A661C7">
      <w:pPr>
        <w:pStyle w:val="ListParagraph"/>
        <w:numPr>
          <w:ilvl w:val="0"/>
          <w:numId w:val="87"/>
        </w:numPr>
        <w:spacing w:after="120"/>
        <w:rPr>
          <w:rFonts w:eastAsia="SimSun"/>
          <w:lang w:eastAsia="zh-CN"/>
        </w:rPr>
      </w:pPr>
      <w:r w:rsidRPr="00F06141">
        <w:rPr>
          <w:rFonts w:eastAsia="SimSun"/>
          <w:lang w:eastAsia="zh-CN"/>
        </w:rPr>
        <w:t>Agreement:</w:t>
      </w:r>
    </w:p>
    <w:p w14:paraId="67C4E001" w14:textId="36482601" w:rsidR="00A661C7" w:rsidRPr="00C514D1" w:rsidRDefault="00A661C7" w:rsidP="00C514D1">
      <w:pPr>
        <w:pStyle w:val="ListParagraph"/>
        <w:numPr>
          <w:ilvl w:val="1"/>
          <w:numId w:val="87"/>
        </w:numPr>
        <w:overflowPunct w:val="0"/>
        <w:autoSpaceDE w:val="0"/>
        <w:autoSpaceDN w:val="0"/>
        <w:adjustRightInd w:val="0"/>
        <w:spacing w:after="180"/>
        <w:textAlignment w:val="baseline"/>
        <w:rPr>
          <w:rFonts w:eastAsia="SimSun"/>
          <w:lang w:eastAsia="zh-CN"/>
        </w:rPr>
      </w:pPr>
      <w:r w:rsidRPr="00F06141">
        <w:rPr>
          <w:rFonts w:eastAsia="SimSun"/>
          <w:lang w:eastAsia="zh-CN"/>
        </w:rPr>
        <w:t>Evaluate the impact of scaling by comparing Case 1 (scalable model structure with joint training on a combined dataset on scalable scenarios) and Case2 (dedicated model structure trained on dedicated data)</w:t>
      </w:r>
    </w:p>
    <w:p w14:paraId="43346CF7" w14:textId="18C05FC9" w:rsidR="00106205" w:rsidRPr="00205D78" w:rsidRDefault="00A153E0" w:rsidP="00A661C7">
      <w:pPr>
        <w:pStyle w:val="Proposal"/>
        <w:numPr>
          <w:ilvl w:val="0"/>
          <w:numId w:val="0"/>
        </w:numPr>
        <w:rPr>
          <w:rFonts w:ascii="Arial" w:hAnsi="Arial" w:cs="Arial"/>
          <w:b w:val="0"/>
          <w:bCs w:val="0"/>
          <w:sz w:val="20"/>
          <w:szCs w:val="20"/>
        </w:rPr>
      </w:pPr>
      <w:r w:rsidRPr="00205D78">
        <w:rPr>
          <w:rFonts w:ascii="Arial" w:hAnsi="Arial" w:cs="Arial"/>
          <w:b w:val="0"/>
          <w:bCs w:val="0"/>
          <w:sz w:val="20"/>
          <w:szCs w:val="20"/>
        </w:rPr>
        <w:t>The evaluation hinges on analyzing the performance delta (</w:t>
      </w:r>
      <m:oMath>
        <m:r>
          <m:rPr>
            <m:sty m:val="bi"/>
          </m:rPr>
          <w:rPr>
            <w:rFonts w:ascii="Cambria Math" w:hAnsi="Cambria Math" w:cs="Arial"/>
            <w:sz w:val="20"/>
            <w:szCs w:val="20"/>
          </w:rPr>
          <m:t>∆</m:t>
        </m:r>
      </m:oMath>
      <w:r w:rsidRPr="00205D78">
        <w:rPr>
          <w:rFonts w:ascii="Arial" w:hAnsi="Arial" w:cs="Arial"/>
          <w:b w:val="0"/>
          <w:bCs w:val="0"/>
          <w:sz w:val="20"/>
          <w:szCs w:val="20"/>
        </w:rPr>
        <w:t>), calculated as Performance (Case 2) minus Performance (Case 1). This quantitative comparison would directly dictate the practical scalability decision. If </w:t>
      </w:r>
      <m:oMath>
        <m:r>
          <m:rPr>
            <m:sty m:val="bi"/>
          </m:rPr>
          <w:rPr>
            <w:rFonts w:ascii="Cambria Math" w:hAnsi="Cambria Math" w:cs="Arial"/>
            <w:sz w:val="20"/>
            <w:szCs w:val="20"/>
          </w:rPr>
          <m:t>∆</m:t>
        </m:r>
      </m:oMath>
      <w:r w:rsidRPr="00205D78">
        <w:rPr>
          <w:rFonts w:ascii="Arial" w:hAnsi="Arial" w:cs="Arial"/>
          <w:b w:val="0"/>
          <w:bCs w:val="0"/>
          <w:sz w:val="20"/>
          <w:szCs w:val="20"/>
        </w:rPr>
        <w:t> is negligible, it would demonstrate that the chosen option (such as zero padding with mixed data training) achieves "lossless scalability," validating it as the preferred approach due to its logistical advantages. Conversely, a significant </w:t>
      </w:r>
      <m:oMath>
        <m:r>
          <m:rPr>
            <m:sty m:val="bi"/>
          </m:rPr>
          <w:rPr>
            <w:rFonts w:ascii="Cambria Math" w:hAnsi="Cambria Math" w:cs="Arial"/>
            <w:sz w:val="20"/>
            <w:szCs w:val="20"/>
          </w:rPr>
          <m:t>∆</m:t>
        </m:r>
      </m:oMath>
      <w:r w:rsidRPr="00205D78">
        <w:rPr>
          <w:rFonts w:ascii="Arial" w:hAnsi="Arial" w:cs="Arial"/>
          <w:b w:val="0"/>
          <w:bCs w:val="0"/>
          <w:sz w:val="20"/>
          <w:szCs w:val="20"/>
        </w:rPr>
        <w:t> indicates that the "generalist" approach of Case 1 is heavily compromising performance compared to specific models, signaling to RAN4 that the proposed scalability option is insufficient and alternative options (like separate embeddings) may need to be reconsidered.</w:t>
      </w:r>
    </w:p>
    <w:p w14:paraId="24A170EF" w14:textId="42158411" w:rsidR="00106205" w:rsidRPr="00106205" w:rsidRDefault="00106205" w:rsidP="00106205">
      <w:pPr>
        <w:pStyle w:val="NormalWeb"/>
        <w:rPr>
          <w:rFonts w:ascii="Arial" w:hAnsi="Arial" w:cs="Arial"/>
          <w:color w:val="000000"/>
          <w:sz w:val="20"/>
          <w:szCs w:val="20"/>
        </w:rPr>
      </w:pPr>
      <w:r w:rsidRPr="00106205">
        <w:rPr>
          <w:rFonts w:ascii="Arial" w:hAnsi="Arial" w:cs="Arial"/>
          <w:color w:val="000000"/>
          <w:sz w:val="20"/>
          <w:szCs w:val="20"/>
        </w:rPr>
        <w:t>Evaluating scalability options involves a risk-benefit analysis comparing a single “Generalist” model’s logistical advantage against optimized "Specialist" baselines' performance. While specialized models will typically outperform a generalist one, the critical decision is whether the generalist's performance sacrifice is acceptable for standardization. Relying on an</w:t>
      </w:r>
      <w:r w:rsidRPr="00106205">
        <w:rPr>
          <w:rStyle w:val="apple-converted-space"/>
          <w:rFonts w:ascii="Arial" w:hAnsi="Arial" w:cs="Arial"/>
          <w:color w:val="000000"/>
          <w:sz w:val="20"/>
          <w:szCs w:val="20"/>
        </w:rPr>
        <w:t> </w:t>
      </w:r>
      <w:r w:rsidRPr="00106205">
        <w:rPr>
          <w:rFonts w:ascii="Arial" w:hAnsi="Arial" w:cs="Arial"/>
          <w:i/>
          <w:iCs/>
          <w:color w:val="000000"/>
          <w:sz w:val="20"/>
          <w:szCs w:val="20"/>
        </w:rPr>
        <w:t>average</w:t>
      </w:r>
      <w:r w:rsidRPr="00106205">
        <w:rPr>
          <w:rStyle w:val="apple-converted-space"/>
          <w:rFonts w:ascii="Arial" w:hAnsi="Arial" w:cs="Arial"/>
          <w:color w:val="000000"/>
          <w:sz w:val="20"/>
          <w:szCs w:val="20"/>
        </w:rPr>
        <w:t> </w:t>
      </w:r>
      <w:r w:rsidRPr="00106205">
        <w:rPr>
          <w:rFonts w:ascii="Arial" w:hAnsi="Arial" w:cs="Arial"/>
          <w:color w:val="000000"/>
          <w:sz w:val="20"/>
          <w:szCs w:val="20"/>
        </w:rPr>
        <w:t>performance delta is risky, as it can hide failures in edge cases</w:t>
      </w:r>
      <w:r>
        <w:rPr>
          <w:rFonts w:ascii="Arial" w:hAnsi="Arial" w:cs="Arial"/>
          <w:color w:val="000000"/>
          <w:sz w:val="20"/>
          <w:szCs w:val="20"/>
        </w:rPr>
        <w:t>.</w:t>
      </w:r>
    </w:p>
    <w:p w14:paraId="71206E9E" w14:textId="3388A953" w:rsidR="00106205" w:rsidRDefault="00106205" w:rsidP="00106205">
      <w:pPr>
        <w:pStyle w:val="NormalWeb"/>
        <w:rPr>
          <w:rFonts w:ascii="Arial" w:hAnsi="Arial" w:cs="Arial"/>
          <w:color w:val="000000"/>
          <w:sz w:val="20"/>
          <w:szCs w:val="20"/>
        </w:rPr>
      </w:pPr>
      <w:r w:rsidRPr="00106205">
        <w:rPr>
          <w:rFonts w:ascii="Arial" w:hAnsi="Arial" w:cs="Arial"/>
          <w:color w:val="000000"/>
          <w:sz w:val="20"/>
          <w:szCs w:val="20"/>
        </w:rPr>
        <w:t xml:space="preserve">To ensure network reliability, the evaluation must focus on these edge cases using a "min-max Delta" metric. </w:t>
      </w:r>
      <w:r w:rsidRPr="00921C41">
        <w:rPr>
          <w:rFonts w:ascii="Arial" w:hAnsi="Arial" w:cs="Arial"/>
          <w:color w:val="000000"/>
          <w:sz w:val="20"/>
          <w:szCs w:val="20"/>
          <w:u w:val="single"/>
        </w:rPr>
        <w:t>This shifts the focus from average loss to worst-case scenario analysis</w:t>
      </w:r>
      <w:r w:rsidRPr="00106205">
        <w:rPr>
          <w:rFonts w:ascii="Arial" w:hAnsi="Arial" w:cs="Arial"/>
          <w:color w:val="000000"/>
          <w:sz w:val="20"/>
          <w:szCs w:val="20"/>
        </w:rPr>
        <w:t xml:space="preserve">, calculating the performance gap between Specialist and Generalist models to find the maximum drop. The scalable solution's viability </w:t>
      </w:r>
      <w:r w:rsidRPr="00106205">
        <w:rPr>
          <w:rFonts w:ascii="Arial" w:hAnsi="Arial" w:cs="Arial"/>
          <w:color w:val="000000"/>
          <w:sz w:val="20"/>
          <w:szCs w:val="20"/>
        </w:rPr>
        <w:lastRenderedPageBreak/>
        <w:t>depends not on its average performance, but on whether this worst-case drop remains within acceptable limits for stable network operation.</w:t>
      </w:r>
    </w:p>
    <w:p w14:paraId="2785F548" w14:textId="66C1A94F" w:rsidR="00DE61E4" w:rsidRPr="00106205" w:rsidRDefault="00DE61E4" w:rsidP="00106205">
      <w:pPr>
        <w:pStyle w:val="NormalWeb"/>
        <w:rPr>
          <w:rFonts w:ascii="Arial" w:hAnsi="Arial" w:cs="Arial"/>
          <w:color w:val="000000"/>
          <w:sz w:val="20"/>
          <w:szCs w:val="20"/>
        </w:rPr>
      </w:pPr>
      <w:r w:rsidRPr="00DE61E4">
        <w:rPr>
          <w:rFonts w:ascii="Arial" w:hAnsi="Arial" w:cs="Arial"/>
          <w:color w:val="000000"/>
          <w:sz w:val="20"/>
          <w:szCs w:val="20"/>
        </w:rPr>
        <w:t>The “min-max Delta” metric is defined as the maximum performance gap between the specialist baseline and the unified scalable model across all evaluated scenarios.</w:t>
      </w:r>
    </w:p>
    <w:p w14:paraId="2C3F17B5" w14:textId="5464C339" w:rsidR="00A661C7" w:rsidRPr="008878E5" w:rsidRDefault="00106205" w:rsidP="00106205">
      <w:pPr>
        <w:pStyle w:val="Proposal"/>
        <w:rPr>
          <w:rFonts w:ascii="Arial" w:hAnsi="Arial" w:cs="Arial"/>
          <w:sz w:val="20"/>
          <w:szCs w:val="20"/>
        </w:rPr>
      </w:pPr>
      <w:r w:rsidRPr="008878E5">
        <w:rPr>
          <w:rFonts w:ascii="Arial" w:hAnsi="Arial" w:cs="Arial"/>
          <w:color w:val="000000"/>
          <w:sz w:val="20"/>
          <w:szCs w:val="20"/>
        </w:rPr>
        <w:t>Adopt a "min-max Delta" metric for the evaluation of the scalability option. This metric determines the maximum performance drop between specialist baselines and the unified scalable model across all combinations, ensuring the option's worst-case performance is robust enough for standardization</w:t>
      </w:r>
    </w:p>
    <w:p w14:paraId="58AC98A8" w14:textId="5151DE52" w:rsidR="00F81B97" w:rsidRPr="00DE61E4" w:rsidRDefault="00F81B97" w:rsidP="00F81B97">
      <w:pPr>
        <w:pStyle w:val="Proposal"/>
        <w:numPr>
          <w:ilvl w:val="0"/>
          <w:numId w:val="0"/>
        </w:numPr>
        <w:ind w:left="1701" w:hanging="1701"/>
        <w:rPr>
          <w:rFonts w:ascii="Arial" w:hAnsi="Arial" w:cs="Arial"/>
          <w:b w:val="0"/>
          <w:bCs w:val="0"/>
          <w:sz w:val="21"/>
          <w:szCs w:val="21"/>
        </w:rPr>
      </w:pPr>
      <w:r w:rsidRPr="00DE61E4">
        <w:rPr>
          <w:rFonts w:ascii="Arial" w:hAnsi="Arial" w:cs="Arial"/>
          <w:b w:val="0"/>
          <w:bCs w:val="0"/>
          <w:sz w:val="21"/>
          <w:szCs w:val="21"/>
        </w:rPr>
        <w:t xml:space="preserve">During RAN4#117bis the following agreement was reached: </w:t>
      </w:r>
    </w:p>
    <w:p w14:paraId="4295E21F" w14:textId="180549B3" w:rsidR="00F81B97" w:rsidRPr="00DE61E4" w:rsidRDefault="00F81B97" w:rsidP="00F81B97">
      <w:pPr>
        <w:rPr>
          <w:rFonts w:ascii="Arial" w:hAnsi="Arial" w:cs="Arial"/>
          <w:sz w:val="21"/>
          <w:szCs w:val="21"/>
        </w:rPr>
      </w:pPr>
      <w:r w:rsidRPr="00DE61E4">
        <w:rPr>
          <w:rFonts w:ascii="Arial" w:hAnsi="Arial" w:cs="Arial"/>
          <w:sz w:val="21"/>
          <w:szCs w:val="21"/>
        </w:rPr>
        <w:t>For CSI payload, there was no agreement, but the following options were proposed:</w:t>
      </w:r>
    </w:p>
    <w:p w14:paraId="0B108566" w14:textId="77777777" w:rsidR="00F81B97" w:rsidRPr="00DE61E4" w:rsidRDefault="00F81B97" w:rsidP="00F81B97">
      <w:pPr>
        <w:pStyle w:val="ListParagraph"/>
        <w:numPr>
          <w:ilvl w:val="1"/>
          <w:numId w:val="27"/>
        </w:numPr>
        <w:spacing w:after="120"/>
        <w:rPr>
          <w:rFonts w:ascii="Arial" w:eastAsia="SimSun" w:hAnsi="Arial" w:cs="Arial"/>
          <w:sz w:val="21"/>
          <w:szCs w:val="21"/>
          <w:lang w:eastAsia="zh-CN"/>
        </w:rPr>
      </w:pPr>
      <w:r w:rsidRPr="00DE61E4">
        <w:rPr>
          <w:rFonts w:ascii="Arial" w:eastAsia="SimSun" w:hAnsi="Arial" w:cs="Arial"/>
          <w:sz w:val="21"/>
          <w:szCs w:val="21"/>
          <w:lang w:eastAsia="zh-CN"/>
        </w:rPr>
        <w:t>Option 1: Truncation</w:t>
      </w:r>
    </w:p>
    <w:p w14:paraId="13DA4E22" w14:textId="77777777" w:rsidR="00F81B97" w:rsidRPr="00DE61E4" w:rsidRDefault="00F81B97" w:rsidP="00F81B97">
      <w:pPr>
        <w:pStyle w:val="ListParagraph"/>
        <w:numPr>
          <w:ilvl w:val="1"/>
          <w:numId w:val="27"/>
        </w:numPr>
        <w:spacing w:after="120"/>
        <w:rPr>
          <w:rFonts w:ascii="Arial" w:eastAsia="SimSun" w:hAnsi="Arial" w:cs="Arial"/>
          <w:sz w:val="21"/>
          <w:szCs w:val="21"/>
          <w:lang w:eastAsia="zh-CN"/>
        </w:rPr>
      </w:pPr>
      <w:r w:rsidRPr="00DE61E4">
        <w:rPr>
          <w:rFonts w:ascii="Arial" w:eastAsia="SimSun" w:hAnsi="Arial" w:cs="Arial"/>
          <w:sz w:val="21"/>
          <w:szCs w:val="21"/>
          <w:lang w:eastAsia="zh-CN"/>
        </w:rPr>
        <w:t>Option 2: Adaptation layer</w:t>
      </w:r>
    </w:p>
    <w:p w14:paraId="38F42B0B" w14:textId="77777777" w:rsidR="00F81B97" w:rsidRPr="00DE61E4" w:rsidRDefault="00F81B97" w:rsidP="00F81B97">
      <w:pPr>
        <w:pStyle w:val="ListParagraph"/>
        <w:numPr>
          <w:ilvl w:val="1"/>
          <w:numId w:val="27"/>
        </w:numPr>
        <w:spacing w:after="120"/>
        <w:rPr>
          <w:rFonts w:ascii="Arial" w:eastAsia="SimSun" w:hAnsi="Arial" w:cs="Arial"/>
          <w:sz w:val="21"/>
          <w:szCs w:val="21"/>
          <w:lang w:eastAsia="zh-CN"/>
        </w:rPr>
      </w:pPr>
      <w:r w:rsidRPr="00DE61E4">
        <w:rPr>
          <w:rFonts w:ascii="Arial" w:eastAsia="SimSun" w:hAnsi="Arial" w:cs="Arial"/>
          <w:sz w:val="21"/>
          <w:szCs w:val="21"/>
          <w:lang w:eastAsia="zh-CN"/>
        </w:rPr>
        <w:t>Option 3: Vary quantization parameters</w:t>
      </w:r>
    </w:p>
    <w:p w14:paraId="0A2423C9" w14:textId="77777777" w:rsidR="00F81B97" w:rsidRPr="00DE61E4" w:rsidRDefault="00F81B97" w:rsidP="00F81B97">
      <w:pPr>
        <w:pStyle w:val="ListParagraph"/>
        <w:numPr>
          <w:ilvl w:val="1"/>
          <w:numId w:val="27"/>
        </w:numPr>
        <w:spacing w:after="120"/>
        <w:rPr>
          <w:rFonts w:ascii="Arial" w:eastAsia="SimSun" w:hAnsi="Arial" w:cs="Arial"/>
          <w:sz w:val="21"/>
          <w:szCs w:val="21"/>
          <w:lang w:eastAsia="zh-CN"/>
        </w:rPr>
      </w:pPr>
      <w:r w:rsidRPr="00DE61E4">
        <w:rPr>
          <w:rFonts w:ascii="Arial" w:eastAsia="SimSun" w:hAnsi="Arial" w:cs="Arial"/>
          <w:sz w:val="21"/>
          <w:szCs w:val="21"/>
          <w:lang w:eastAsia="zh-CN"/>
        </w:rPr>
        <w:t>Option 4: Wait for RAN1 decision on Direction A sub-option 4-1</w:t>
      </w:r>
    </w:p>
    <w:p w14:paraId="277D80E1" w14:textId="77777777" w:rsidR="00F81B97" w:rsidRPr="00DE61E4" w:rsidRDefault="00F81B97" w:rsidP="00F81B97">
      <w:pPr>
        <w:spacing w:after="120"/>
        <w:rPr>
          <w:rFonts w:ascii="Arial" w:eastAsia="SimSun" w:hAnsi="Arial" w:cs="Arial"/>
          <w:sz w:val="21"/>
          <w:szCs w:val="21"/>
          <w:u w:val="single"/>
          <w:lang w:eastAsia="zh-CN"/>
        </w:rPr>
      </w:pPr>
      <w:r w:rsidRPr="00DE61E4">
        <w:rPr>
          <w:rFonts w:ascii="Arial" w:eastAsia="SimSun" w:hAnsi="Arial" w:cs="Arial"/>
          <w:sz w:val="21"/>
          <w:szCs w:val="21"/>
          <w:u w:val="single"/>
          <w:lang w:eastAsia="zh-CN"/>
        </w:rPr>
        <w:t>Other options are not precluded at this stage.</w:t>
      </w:r>
    </w:p>
    <w:p w14:paraId="3FF84410" w14:textId="21030A81" w:rsidR="00F81B97" w:rsidRDefault="00F81B97" w:rsidP="00F81B97">
      <w:pPr>
        <w:pStyle w:val="Proposal"/>
        <w:numPr>
          <w:ilvl w:val="0"/>
          <w:numId w:val="0"/>
        </w:numPr>
        <w:rPr>
          <w:rFonts w:cs="Arial"/>
          <w:b w:val="0"/>
          <w:bCs w:val="0"/>
          <w:szCs w:val="20"/>
        </w:rPr>
      </w:pPr>
      <w:r>
        <w:rPr>
          <w:b w:val="0"/>
          <w:bCs w:val="0"/>
        </w:rPr>
        <w:t xml:space="preserve">Below we present a description of the above options: </w:t>
      </w:r>
    </w:p>
    <w:p w14:paraId="4910B8AC" w14:textId="052D1DAF" w:rsidR="00F81B97" w:rsidRPr="00F81B97" w:rsidRDefault="00F81B97" w:rsidP="00F81B97">
      <w:pPr>
        <w:pStyle w:val="Heading3"/>
        <w:rPr>
          <w:rFonts w:cs="Arial"/>
          <w:color w:val="000000"/>
          <w:sz w:val="20"/>
          <w:u w:val="single"/>
        </w:rPr>
      </w:pPr>
      <w:r w:rsidRPr="00F81B97">
        <w:rPr>
          <w:rFonts w:cs="Arial"/>
          <w:color w:val="000000"/>
          <w:sz w:val="20"/>
          <w:u w:val="single"/>
        </w:rPr>
        <w:t xml:space="preserve">Option 1: Truncation </w:t>
      </w:r>
    </w:p>
    <w:p w14:paraId="28B14618" w14:textId="30EEE5CA" w:rsidR="00921C41" w:rsidRPr="00921C41" w:rsidRDefault="00921C41" w:rsidP="00921C41">
      <w:pPr>
        <w:pStyle w:val="NormalWeb"/>
        <w:rPr>
          <w:rFonts w:ascii="Arial" w:hAnsi="Arial" w:cs="Arial"/>
          <w:color w:val="000000"/>
          <w:sz w:val="20"/>
          <w:szCs w:val="20"/>
        </w:rPr>
      </w:pPr>
      <w:r w:rsidRPr="00921C41">
        <w:rPr>
          <w:rFonts w:ascii="Arial" w:hAnsi="Arial" w:cs="Arial"/>
          <w:color w:val="000000"/>
          <w:sz w:val="20"/>
          <w:szCs w:val="20"/>
        </w:rPr>
        <w:t>This approach is based on hierarchical information ordering, where the model learns to place the most important channel features at the front of the bitstream and finer refinements toward the end. Training uses techniques such as Nested Dropout or progressive loss functions that explicitly penalize the model if the leading bits alone cannot reconstruct a coarse version of the channel. At inference time, when the available grant is limited, the encoder simply transmits the high-priority “head” of the bitstream and drops the lower-priority “tail.”</w:t>
      </w:r>
    </w:p>
    <w:p w14:paraId="33DACCDA" w14:textId="77777777" w:rsidR="00921C41" w:rsidRPr="00133D54" w:rsidRDefault="00921C41" w:rsidP="00921C41">
      <w:pPr>
        <w:pStyle w:val="NormalWeb"/>
        <w:rPr>
          <w:rFonts w:ascii="Arial" w:hAnsi="Arial" w:cs="Arial"/>
          <w:color w:val="000000"/>
          <w:sz w:val="20"/>
          <w:szCs w:val="20"/>
        </w:rPr>
      </w:pPr>
      <w:r w:rsidRPr="00133D54">
        <w:rPr>
          <w:rFonts w:ascii="Arial" w:hAnsi="Arial" w:cs="Arial"/>
          <w:color w:val="000000"/>
          <w:sz w:val="20"/>
          <w:szCs w:val="20"/>
        </w:rPr>
        <w:t>To train Option 1 (Truncation) efficiently, a unified mixed-batch strategy is used: all input configurations with different Tx port counts and sub-band sizes are zero-padded to a common maximum shape, avoiding the need for separate batches. A single model is then trained across all payload sizes using a nested loss that accumulates reconstruction errors from multiple virtual slices of the same output (e.g., first 64 bits, first 128 bits). This forces the shared weights to concentrate essential information early in the bitstream, with all payload constraints enforced in a single backward pass.</w:t>
      </w:r>
    </w:p>
    <w:p w14:paraId="34EA9685" w14:textId="7472712A" w:rsidR="00F81B97" w:rsidRPr="00F81B97" w:rsidRDefault="00921C41" w:rsidP="00F81B97">
      <w:pPr>
        <w:pStyle w:val="NormalWeb"/>
        <w:rPr>
          <w:rFonts w:ascii="Arial" w:hAnsi="Arial" w:cs="Arial"/>
          <w:color w:val="000000"/>
          <w:sz w:val="20"/>
          <w:szCs w:val="20"/>
        </w:rPr>
      </w:pPr>
      <w:r w:rsidRPr="00133D54">
        <w:rPr>
          <w:rFonts w:ascii="Arial" w:hAnsi="Arial" w:cs="Arial"/>
          <w:color w:val="000000"/>
          <w:sz w:val="20"/>
          <w:szCs w:val="20"/>
        </w:rPr>
        <w:t>On the decoder side, variable-length inputs a</w:t>
      </w:r>
      <w:r w:rsidR="00A543C7">
        <w:rPr>
          <w:rFonts w:ascii="Arial" w:hAnsi="Arial" w:cs="Arial"/>
          <w:color w:val="000000"/>
          <w:sz w:val="20"/>
          <w:szCs w:val="20"/>
        </w:rPr>
        <w:t>re</w:t>
      </w:r>
      <w:r w:rsidRPr="00133D54">
        <w:rPr>
          <w:rFonts w:ascii="Arial" w:hAnsi="Arial" w:cs="Arial"/>
          <w:color w:val="000000"/>
          <w:sz w:val="20"/>
          <w:szCs w:val="20"/>
        </w:rPr>
        <w:t xml:space="preserve"> handled by zero-padding the missing tail of the latent vector before reconstruction. Because the model is trained with Nested Dropout, the decoder naturally interprets these zeros as unknown refinement information rather than meaningful zero-valued features.</w:t>
      </w:r>
    </w:p>
    <w:p w14:paraId="269D3932" w14:textId="77777777" w:rsidR="00F81B97" w:rsidRPr="00F81B97" w:rsidRDefault="00F81B97" w:rsidP="00F81B97">
      <w:pPr>
        <w:pStyle w:val="Heading3"/>
        <w:rPr>
          <w:rFonts w:cs="Arial"/>
          <w:color w:val="000000"/>
          <w:sz w:val="20"/>
          <w:u w:val="single"/>
        </w:rPr>
      </w:pPr>
      <w:r w:rsidRPr="00F81B97">
        <w:rPr>
          <w:rFonts w:cs="Arial"/>
          <w:color w:val="000000"/>
          <w:sz w:val="20"/>
          <w:u w:val="single"/>
        </w:rPr>
        <w:t>Option 2: Adaptation Layer</w:t>
      </w:r>
    </w:p>
    <w:p w14:paraId="3B5A2E87" w14:textId="08F4922D" w:rsidR="004665AB" w:rsidRPr="004665AB" w:rsidRDefault="004665AB" w:rsidP="004665AB">
      <w:pPr>
        <w:pStyle w:val="NormalWeb"/>
        <w:rPr>
          <w:rFonts w:ascii="Arial" w:hAnsi="Arial" w:cs="Arial"/>
          <w:color w:val="000000"/>
          <w:sz w:val="20"/>
          <w:szCs w:val="20"/>
        </w:rPr>
      </w:pPr>
      <w:r w:rsidRPr="004665AB">
        <w:rPr>
          <w:rFonts w:ascii="Arial" w:hAnsi="Arial" w:cs="Arial"/>
          <w:color w:val="000000"/>
          <w:sz w:val="20"/>
          <w:szCs w:val="20"/>
        </w:rPr>
        <w:t>The Adaptation Layer approach adds a learnable linear projection bottleneck between the main encoder and quantization. Training is typically two-stage: first, a high-capacity main encoder is trained to produce a full-resolution latent representation; second, lightweight adapter matrices are trained to project this fixed representation to different target payload sizes while keeping the main encoder frozen. This enables the model to learn an optimized compressed summary rather than simply truncating features.</w:t>
      </w:r>
    </w:p>
    <w:p w14:paraId="041E51CD" w14:textId="58B0CC63" w:rsidR="00C41AD1" w:rsidRPr="00F81B97" w:rsidRDefault="004665AB" w:rsidP="00F81B97">
      <w:pPr>
        <w:pStyle w:val="NormalWeb"/>
        <w:rPr>
          <w:rFonts w:ascii="Arial" w:hAnsi="Arial" w:cs="Arial"/>
          <w:color w:val="000000"/>
          <w:sz w:val="20"/>
          <w:szCs w:val="20"/>
        </w:rPr>
      </w:pPr>
      <w:r w:rsidRPr="004665AB">
        <w:rPr>
          <w:rFonts w:ascii="Arial" w:hAnsi="Arial" w:cs="Arial"/>
          <w:color w:val="000000"/>
          <w:sz w:val="20"/>
          <w:szCs w:val="20"/>
        </w:rPr>
        <w:t>In practice, Stage 1 trains a generalist encoder assuming the maximum payload size. In Stage 2, an Encoder Adapter and a corresponding Decoder Adapter are trained jointly as a tightly coupled pair within the frozen architecture. Together they form a mini-autoencoder, where the encoder compresses the high-dimensional latent vector to the target payload (e.g., 64 bits) and the decoder learns the matching inverse projection. End-to-end reconstruction loss updates both adapters simultaneously, ensuring compression and decompression remain perfectly aligned. In contrast, Option 1 embeds scalability into shared weights, while Option 2 externalizes it into modular, specialized adapters.</w:t>
      </w:r>
    </w:p>
    <w:p w14:paraId="5E5E9B32" w14:textId="7E0E52B0" w:rsidR="00F81B97" w:rsidRPr="00F81B97" w:rsidRDefault="004665AB" w:rsidP="00F81B97">
      <w:pPr>
        <w:pStyle w:val="NormalWeb"/>
        <w:rPr>
          <w:rFonts w:ascii="Arial" w:hAnsi="Arial" w:cs="Arial"/>
          <w:color w:val="000000"/>
          <w:sz w:val="20"/>
          <w:szCs w:val="20"/>
        </w:rPr>
      </w:pPr>
      <w:r>
        <w:rPr>
          <w:rFonts w:ascii="Arial" w:hAnsi="Arial" w:cs="Arial"/>
          <w:color w:val="000000"/>
          <w:sz w:val="20"/>
          <w:szCs w:val="20"/>
        </w:rPr>
        <w:t>T</w:t>
      </w:r>
      <w:r w:rsidR="00F81B97" w:rsidRPr="00F81B97">
        <w:rPr>
          <w:rFonts w:ascii="Arial" w:hAnsi="Arial" w:cs="Arial"/>
          <w:color w:val="000000"/>
          <w:sz w:val="20"/>
          <w:szCs w:val="20"/>
        </w:rPr>
        <w:t xml:space="preserve">he decoder must effectively "invert" the specific compression applied by the encoder's adapter. This </w:t>
      </w:r>
      <w:r w:rsidR="00F81B97">
        <w:rPr>
          <w:rFonts w:ascii="Arial" w:hAnsi="Arial" w:cs="Arial"/>
          <w:color w:val="000000"/>
          <w:sz w:val="20"/>
          <w:szCs w:val="20"/>
        </w:rPr>
        <w:t xml:space="preserve">can be </w:t>
      </w:r>
      <w:r w:rsidR="00F81B97" w:rsidRPr="00F81B97">
        <w:rPr>
          <w:rFonts w:ascii="Arial" w:hAnsi="Arial" w:cs="Arial"/>
          <w:color w:val="000000"/>
          <w:sz w:val="20"/>
          <w:szCs w:val="20"/>
        </w:rPr>
        <w:t>handled by having a matching</w:t>
      </w:r>
      <w:r w:rsidR="00F81B97" w:rsidRPr="00F81B97">
        <w:rPr>
          <w:rStyle w:val="apple-converted-space"/>
          <w:rFonts w:ascii="Arial" w:hAnsi="Arial" w:cs="Arial"/>
          <w:color w:val="000000"/>
          <w:sz w:val="20"/>
          <w:szCs w:val="20"/>
        </w:rPr>
        <w:t> </w:t>
      </w:r>
      <w:r w:rsidR="00F81B97" w:rsidRPr="00F81B97">
        <w:rPr>
          <w:rFonts w:ascii="Arial" w:hAnsi="Arial" w:cs="Arial"/>
          <w:b/>
          <w:bCs/>
          <w:color w:val="000000"/>
          <w:sz w:val="20"/>
          <w:szCs w:val="20"/>
        </w:rPr>
        <w:t>Inverse Adaptation Layer</w:t>
      </w:r>
      <w:r w:rsidR="00F81B97" w:rsidRPr="00F81B97">
        <w:rPr>
          <w:rStyle w:val="apple-converted-space"/>
          <w:rFonts w:ascii="Arial" w:hAnsi="Arial" w:cs="Arial"/>
          <w:color w:val="000000"/>
          <w:sz w:val="20"/>
          <w:szCs w:val="20"/>
        </w:rPr>
        <w:t> </w:t>
      </w:r>
      <w:r w:rsidR="00F81B97" w:rsidRPr="00F81B97">
        <w:rPr>
          <w:rFonts w:ascii="Arial" w:hAnsi="Arial" w:cs="Arial"/>
          <w:color w:val="000000"/>
          <w:sz w:val="20"/>
          <w:szCs w:val="20"/>
        </w:rPr>
        <w:t xml:space="preserve">at the receiver side. When the UE uses "Adapter A" for a </w:t>
      </w:r>
      <w:r w:rsidR="00F81B97">
        <w:rPr>
          <w:rFonts w:ascii="Arial" w:hAnsi="Arial" w:cs="Arial"/>
          <w:color w:val="000000"/>
          <w:sz w:val="20"/>
          <w:szCs w:val="20"/>
        </w:rPr>
        <w:t>128</w:t>
      </w:r>
      <w:r w:rsidR="00F81B97" w:rsidRPr="00F81B97">
        <w:rPr>
          <w:rFonts w:ascii="Arial" w:hAnsi="Arial" w:cs="Arial"/>
          <w:color w:val="000000"/>
          <w:sz w:val="20"/>
          <w:szCs w:val="20"/>
        </w:rPr>
        <w:t xml:space="preserve">-bit payload, the </w:t>
      </w:r>
      <w:proofErr w:type="spellStart"/>
      <w:r w:rsidR="00F81B97" w:rsidRPr="00F81B97">
        <w:rPr>
          <w:rFonts w:ascii="Arial" w:hAnsi="Arial" w:cs="Arial"/>
          <w:color w:val="000000"/>
          <w:sz w:val="20"/>
          <w:szCs w:val="20"/>
        </w:rPr>
        <w:t>gNB</w:t>
      </w:r>
      <w:proofErr w:type="spellEnd"/>
      <w:r w:rsidR="00F81B97" w:rsidRPr="00F81B97">
        <w:rPr>
          <w:rFonts w:ascii="Arial" w:hAnsi="Arial" w:cs="Arial"/>
          <w:color w:val="000000"/>
          <w:sz w:val="20"/>
          <w:szCs w:val="20"/>
        </w:rPr>
        <w:t xml:space="preserve"> uses "Inverse Adapter A" to project those </w:t>
      </w:r>
      <w:r w:rsidR="00F81B97">
        <w:rPr>
          <w:rFonts w:ascii="Arial" w:hAnsi="Arial" w:cs="Arial"/>
          <w:color w:val="000000"/>
          <w:sz w:val="20"/>
          <w:szCs w:val="20"/>
        </w:rPr>
        <w:t>128</w:t>
      </w:r>
      <w:r w:rsidR="00F81B97" w:rsidRPr="00F81B97">
        <w:rPr>
          <w:rFonts w:ascii="Arial" w:hAnsi="Arial" w:cs="Arial"/>
          <w:color w:val="000000"/>
          <w:sz w:val="20"/>
          <w:szCs w:val="20"/>
        </w:rPr>
        <w:t xml:space="preserve"> bits back up to the full latent </w:t>
      </w:r>
      <w:r w:rsidR="00F81B97" w:rsidRPr="00F81B97">
        <w:rPr>
          <w:rFonts w:ascii="Arial" w:hAnsi="Arial" w:cs="Arial"/>
          <w:color w:val="000000"/>
          <w:sz w:val="20"/>
          <w:szCs w:val="20"/>
        </w:rPr>
        <w:lastRenderedPageBreak/>
        <w:t xml:space="preserve">dimension required by the core decoder. This requires </w:t>
      </w:r>
      <w:proofErr w:type="gramStart"/>
      <w:r w:rsidR="00F81B97" w:rsidRPr="00F81B97">
        <w:rPr>
          <w:rFonts w:ascii="Arial" w:hAnsi="Arial" w:cs="Arial"/>
          <w:color w:val="000000"/>
          <w:sz w:val="20"/>
          <w:szCs w:val="20"/>
        </w:rPr>
        <w:t>to store</w:t>
      </w:r>
      <w:proofErr w:type="gramEnd"/>
      <w:r w:rsidR="00F81B97" w:rsidRPr="00F81B97">
        <w:rPr>
          <w:rFonts w:ascii="Arial" w:hAnsi="Arial" w:cs="Arial"/>
          <w:color w:val="000000"/>
          <w:sz w:val="20"/>
          <w:szCs w:val="20"/>
        </w:rPr>
        <w:t xml:space="preserve"> a small library of inverse matrices corresponding to each supported payload size.</w:t>
      </w:r>
    </w:p>
    <w:p w14:paraId="6E74A74D" w14:textId="77777777" w:rsidR="00F81B97" w:rsidRPr="00F81B97" w:rsidRDefault="00F81B97" w:rsidP="00F81B97">
      <w:pPr>
        <w:pStyle w:val="Heading3"/>
        <w:rPr>
          <w:rFonts w:cs="Arial"/>
          <w:color w:val="000000"/>
          <w:sz w:val="20"/>
          <w:u w:val="single"/>
        </w:rPr>
      </w:pPr>
      <w:r w:rsidRPr="00F81B97">
        <w:rPr>
          <w:rFonts w:cs="Arial"/>
          <w:color w:val="000000"/>
          <w:sz w:val="20"/>
          <w:u w:val="single"/>
        </w:rPr>
        <w:t>Option 3: Varying Quantization Parameters</w:t>
      </w:r>
    </w:p>
    <w:p w14:paraId="0C432285" w14:textId="73F7E0BE" w:rsidR="00F81B97" w:rsidRDefault="00F81B97" w:rsidP="00F81B97">
      <w:pPr>
        <w:pStyle w:val="NormalWeb"/>
        <w:rPr>
          <w:rFonts w:ascii="Arial" w:hAnsi="Arial" w:cs="Arial"/>
          <w:color w:val="000000"/>
          <w:sz w:val="20"/>
          <w:szCs w:val="20"/>
        </w:rPr>
      </w:pPr>
      <w:r w:rsidRPr="00F81B97">
        <w:rPr>
          <w:rFonts w:ascii="Arial" w:hAnsi="Arial" w:cs="Arial"/>
          <w:color w:val="000000"/>
          <w:sz w:val="20"/>
          <w:szCs w:val="20"/>
        </w:rPr>
        <w:t>This method focuses on scaling the fidelity of the information rather than the number of features. The model architecture remains static, but the quantization grid</w:t>
      </w:r>
      <w:r>
        <w:rPr>
          <w:rFonts w:ascii="Arial" w:hAnsi="Arial" w:cs="Arial"/>
          <w:color w:val="000000"/>
          <w:sz w:val="20"/>
          <w:szCs w:val="20"/>
        </w:rPr>
        <w:t xml:space="preserve">, </w:t>
      </w:r>
      <w:r w:rsidRPr="00F81B97">
        <w:rPr>
          <w:rFonts w:ascii="Arial" w:hAnsi="Arial" w:cs="Arial"/>
          <w:color w:val="000000"/>
          <w:sz w:val="20"/>
          <w:szCs w:val="20"/>
        </w:rPr>
        <w:t>the rule for turning floating-point numbers into integers</w:t>
      </w:r>
      <w:r>
        <w:rPr>
          <w:rFonts w:ascii="Arial" w:hAnsi="Arial" w:cs="Arial"/>
          <w:color w:val="000000"/>
          <w:sz w:val="20"/>
          <w:szCs w:val="20"/>
        </w:rPr>
        <w:t xml:space="preserve">, </w:t>
      </w:r>
      <w:r w:rsidRPr="00F81B97">
        <w:rPr>
          <w:rFonts w:ascii="Arial" w:hAnsi="Arial" w:cs="Arial"/>
          <w:color w:val="000000"/>
          <w:sz w:val="20"/>
          <w:szCs w:val="20"/>
        </w:rPr>
        <w:t xml:space="preserve">changes dynamically. Training involves Quantization Aware Training (QAT) where the model is exposed to noise simulating different bit-depths (e.g., 2-bit vs. </w:t>
      </w:r>
      <w:r w:rsidR="004676FB">
        <w:rPr>
          <w:rFonts w:ascii="Arial" w:hAnsi="Arial" w:cs="Arial"/>
          <w:color w:val="000000"/>
          <w:sz w:val="20"/>
          <w:szCs w:val="20"/>
        </w:rPr>
        <w:t>4</w:t>
      </w:r>
      <w:r w:rsidRPr="00F81B97">
        <w:rPr>
          <w:rFonts w:ascii="Arial" w:hAnsi="Arial" w:cs="Arial"/>
          <w:color w:val="000000"/>
          <w:sz w:val="20"/>
          <w:szCs w:val="20"/>
        </w:rPr>
        <w:t>-bit precision). This forces the model to learn a robust codebook where coarse quantization (low payload) yields a valid approximation of the fine quantization (high payload).</w:t>
      </w:r>
    </w:p>
    <w:p w14:paraId="43EF2CDF" w14:textId="77777777" w:rsidR="004676FB" w:rsidRPr="004676FB" w:rsidRDefault="004676FB" w:rsidP="004676FB">
      <w:pPr>
        <w:pStyle w:val="NormalWeb"/>
        <w:rPr>
          <w:rFonts w:ascii="Arial" w:hAnsi="Arial" w:cs="Arial"/>
          <w:color w:val="000000"/>
          <w:sz w:val="20"/>
          <w:szCs w:val="20"/>
        </w:rPr>
      </w:pPr>
      <w:r w:rsidRPr="004676FB">
        <w:rPr>
          <w:rFonts w:ascii="Arial" w:hAnsi="Arial" w:cs="Arial"/>
          <w:color w:val="000000"/>
          <w:sz w:val="20"/>
          <w:szCs w:val="20"/>
        </w:rPr>
        <w:t>Option 3 (Varying Quantization) mirrors the training philosophy of Option 1 by employing a "Single Pass, Multi-Objective" strategy where a unified set of Encoder/Decoder weights is simultaneously optimized for multiple precision constraints. Instead of segregating data into different batches for different bit-widths, the training loop applies varying levels of quantization noise (e.g., simulating 2-bit, 3-bit, and 4-bit precision) to the same latent vector within a single forward pass. The errors from these parallel "quantization branches" are summed into a total loss, allowing a single backpropagation step to update the entire network to be robust across all supported resolutions.</w:t>
      </w:r>
    </w:p>
    <w:p w14:paraId="7519CBA5" w14:textId="431F5150" w:rsidR="004676FB" w:rsidRPr="004676FB" w:rsidRDefault="004676FB" w:rsidP="00F81B97">
      <w:pPr>
        <w:pStyle w:val="NormalWeb"/>
        <w:rPr>
          <w:rFonts w:ascii="Arial" w:hAnsi="Arial" w:cs="Arial"/>
          <w:color w:val="000000"/>
          <w:sz w:val="20"/>
          <w:szCs w:val="20"/>
        </w:rPr>
      </w:pPr>
      <w:r w:rsidRPr="004676FB">
        <w:rPr>
          <w:rFonts w:ascii="Arial" w:hAnsi="Arial" w:cs="Arial"/>
          <w:color w:val="000000"/>
          <w:sz w:val="20"/>
          <w:szCs w:val="20"/>
        </w:rPr>
        <w:t xml:space="preserve">However, unlike Option 1 which uses "horizontal nesting" to prioritize features by order, Option 3 enforces "vertical nesting" where the model learns that the Most Significant Bits (MSBs) of every feature are critical while Least Significant Bits (LSBs) provide refinement. This requires the codebooks or quantization grids to be updated hierarchically; for example, the centroids for the 2-bit codebook act as "parents" or anchors for the finer 3-bit codebook. This ensures that a low-precision representation is always a valid mathematical subset of the high-precision representation, enabling the </w:t>
      </w:r>
      <w:r>
        <w:rPr>
          <w:rFonts w:ascii="Arial" w:hAnsi="Arial" w:cs="Arial"/>
          <w:color w:val="000000"/>
          <w:sz w:val="20"/>
          <w:szCs w:val="20"/>
        </w:rPr>
        <w:t>decoder</w:t>
      </w:r>
      <w:r w:rsidRPr="004676FB">
        <w:rPr>
          <w:rFonts w:ascii="Arial" w:hAnsi="Arial" w:cs="Arial"/>
          <w:color w:val="000000"/>
          <w:sz w:val="20"/>
          <w:szCs w:val="20"/>
        </w:rPr>
        <w:t xml:space="preserve"> to decode a channel estimate regardless of the quantization level used.</w:t>
      </w:r>
      <w:r w:rsidR="00A003C7">
        <w:rPr>
          <w:rFonts w:ascii="Arial" w:hAnsi="Arial" w:cs="Arial"/>
          <w:color w:val="000000"/>
          <w:sz w:val="20"/>
          <w:szCs w:val="20"/>
        </w:rPr>
        <w:t xml:space="preserve">   (32,2) (64,4) </w:t>
      </w:r>
    </w:p>
    <w:p w14:paraId="0690113A" w14:textId="16A356BF" w:rsidR="00F81B97" w:rsidRDefault="00F81B97" w:rsidP="00F81B97">
      <w:pPr>
        <w:pStyle w:val="NormalWeb"/>
        <w:rPr>
          <w:rFonts w:ascii="Arial" w:hAnsi="Arial" w:cs="Arial"/>
          <w:color w:val="000000"/>
          <w:sz w:val="20"/>
          <w:szCs w:val="20"/>
        </w:rPr>
      </w:pPr>
      <w:r w:rsidRPr="00F81B97">
        <w:rPr>
          <w:rFonts w:ascii="Arial" w:hAnsi="Arial" w:cs="Arial"/>
          <w:color w:val="000000"/>
          <w:sz w:val="20"/>
          <w:szCs w:val="20"/>
        </w:rPr>
        <w:t>The decoder adapts by changing its</w:t>
      </w:r>
      <w:r w:rsidRPr="00F81B97">
        <w:rPr>
          <w:rStyle w:val="apple-converted-space"/>
          <w:rFonts w:ascii="Arial" w:hAnsi="Arial" w:cs="Arial"/>
          <w:color w:val="000000"/>
          <w:sz w:val="20"/>
          <w:szCs w:val="20"/>
        </w:rPr>
        <w:t> </w:t>
      </w:r>
      <w:r w:rsidRPr="00F81B97">
        <w:rPr>
          <w:rFonts w:ascii="Arial" w:hAnsi="Arial" w:cs="Arial"/>
          <w:b/>
          <w:bCs/>
          <w:color w:val="000000"/>
          <w:sz w:val="20"/>
          <w:szCs w:val="20"/>
        </w:rPr>
        <w:t>de-quantization lookup table</w:t>
      </w:r>
      <w:r w:rsidRPr="00F81B97">
        <w:rPr>
          <w:rFonts w:ascii="Arial" w:hAnsi="Arial" w:cs="Arial"/>
          <w:color w:val="000000"/>
          <w:sz w:val="20"/>
          <w:szCs w:val="20"/>
        </w:rPr>
        <w:t xml:space="preserve">. It does not change its neural network structure. If the encoder uses a 2-bit quantization step to save space, the decoder uses the corresponding 2-bit step sizes to reconstruct the floating-point values. The crucial requirement is that the </w:t>
      </w:r>
      <w:proofErr w:type="spellStart"/>
      <w:r w:rsidRPr="00F81B97">
        <w:rPr>
          <w:rFonts w:ascii="Arial" w:hAnsi="Arial" w:cs="Arial"/>
          <w:color w:val="000000"/>
          <w:sz w:val="20"/>
          <w:szCs w:val="20"/>
        </w:rPr>
        <w:t>gNB</w:t>
      </w:r>
      <w:proofErr w:type="spellEnd"/>
      <w:r w:rsidRPr="00F81B97">
        <w:rPr>
          <w:rFonts w:ascii="Arial" w:hAnsi="Arial" w:cs="Arial"/>
          <w:color w:val="000000"/>
          <w:sz w:val="20"/>
          <w:szCs w:val="20"/>
        </w:rPr>
        <w:t xml:space="preserve"> must know exactly which quantization parameter set was used (signaled via a control channel) to correctly interpret the incoming integer stream.</w:t>
      </w:r>
    </w:p>
    <w:p w14:paraId="4FC2DCDE" w14:textId="5BCCF347" w:rsidR="004665AB" w:rsidRPr="004665AB" w:rsidRDefault="008018E1" w:rsidP="004665AB">
      <w:pPr>
        <w:pStyle w:val="NormalWeb"/>
        <w:rPr>
          <w:rFonts w:ascii="Arial" w:hAnsi="Arial" w:cs="Arial"/>
          <w:color w:val="000000"/>
          <w:sz w:val="20"/>
          <w:szCs w:val="20"/>
        </w:rPr>
      </w:pPr>
      <w:r>
        <w:rPr>
          <w:rFonts w:ascii="Arial" w:hAnsi="Arial" w:cs="Arial"/>
          <w:color w:val="000000"/>
          <w:sz w:val="20"/>
          <w:szCs w:val="20"/>
        </w:rPr>
        <w:t>E</w:t>
      </w:r>
      <w:r w:rsidR="004665AB" w:rsidRPr="004665AB">
        <w:rPr>
          <w:rFonts w:ascii="Arial" w:hAnsi="Arial" w:cs="Arial"/>
          <w:color w:val="000000"/>
          <w:sz w:val="20"/>
          <w:szCs w:val="20"/>
        </w:rPr>
        <w:t>xisting AI/ML-based CSI feedback approaches (Options 1–3) rely on </w:t>
      </w:r>
      <w:r w:rsidR="004665AB" w:rsidRPr="004665AB">
        <w:rPr>
          <w:rFonts w:ascii="Arial" w:hAnsi="Arial" w:cs="Arial"/>
          <w:bCs/>
          <w:color w:val="000000"/>
          <w:sz w:val="20"/>
          <w:szCs w:val="20"/>
        </w:rPr>
        <w:t>monolithic latent representations</w:t>
      </w:r>
      <w:r w:rsidR="004665AB" w:rsidRPr="004665AB">
        <w:rPr>
          <w:rFonts w:ascii="Arial" w:hAnsi="Arial" w:cs="Arial"/>
          <w:color w:val="000000"/>
          <w:sz w:val="20"/>
          <w:szCs w:val="20"/>
        </w:rPr>
        <w:t>, where the channel is compressed into a single entangled payload whose decoding semantics assume complete reception. Option 1 (truncation) reduces payload size by discarding portions of the latent representation, potentially removing structurally important information. Option 2 (adaptation) enables rate switching via embedding or latent dimensionality adjustment, but decoding remains </w:t>
      </w:r>
      <w:r w:rsidR="004665AB" w:rsidRPr="004665AB">
        <w:rPr>
          <w:rFonts w:ascii="Arial" w:hAnsi="Arial" w:cs="Arial"/>
          <w:bCs/>
          <w:color w:val="000000"/>
          <w:sz w:val="20"/>
          <w:szCs w:val="20"/>
        </w:rPr>
        <w:t>mode-dependent</w:t>
      </w:r>
      <w:r w:rsidR="004665AB" w:rsidRPr="004665AB">
        <w:rPr>
          <w:rFonts w:ascii="Arial" w:hAnsi="Arial" w:cs="Arial"/>
          <w:color w:val="000000"/>
          <w:sz w:val="20"/>
          <w:szCs w:val="20"/>
        </w:rPr>
        <w:t> and requires complete payload reception, without support for prefix or partial semantic decoding. Consequently, these approaches exhibit all-or-nothing behavior, where incomplete CSI payloads do not guarantee a usable lower-fidelity channel estimate.</w:t>
      </w:r>
    </w:p>
    <w:p w14:paraId="506B6CF0" w14:textId="19AF6185" w:rsidR="004665AB" w:rsidRPr="00F81B97" w:rsidRDefault="004665AB" w:rsidP="00F81B97">
      <w:pPr>
        <w:pStyle w:val="NormalWeb"/>
        <w:rPr>
          <w:rFonts w:ascii="Arial" w:hAnsi="Arial" w:cs="Arial"/>
          <w:color w:val="000000"/>
          <w:sz w:val="20"/>
          <w:szCs w:val="20"/>
        </w:rPr>
      </w:pPr>
      <w:r w:rsidRPr="004665AB">
        <w:rPr>
          <w:rFonts w:ascii="Arial" w:hAnsi="Arial" w:cs="Arial"/>
          <w:color w:val="000000"/>
          <w:sz w:val="20"/>
          <w:szCs w:val="20"/>
        </w:rPr>
        <w:t>We propose </w:t>
      </w:r>
      <w:r w:rsidRPr="004665AB">
        <w:rPr>
          <w:rFonts w:ascii="Arial" w:hAnsi="Arial" w:cs="Arial"/>
          <w:b/>
          <w:bCs/>
          <w:color w:val="000000"/>
          <w:sz w:val="20"/>
          <w:szCs w:val="20"/>
        </w:rPr>
        <w:t>Option 5 based on Residual Vector Quantization (RVQ)</w:t>
      </w:r>
      <w:r w:rsidRPr="004665AB">
        <w:rPr>
          <w:rFonts w:ascii="Arial" w:hAnsi="Arial" w:cs="Arial"/>
          <w:color w:val="000000"/>
          <w:sz w:val="20"/>
          <w:szCs w:val="20"/>
        </w:rPr>
        <w:t>, which shifts CSI feedback from a monolithic payload to an </w:t>
      </w:r>
      <w:r w:rsidRPr="004665AB">
        <w:rPr>
          <w:rFonts w:ascii="Arial" w:hAnsi="Arial" w:cs="Arial"/>
          <w:b/>
          <w:bCs/>
          <w:color w:val="000000"/>
          <w:sz w:val="20"/>
          <w:szCs w:val="20"/>
        </w:rPr>
        <w:t>additive, layered representation</w:t>
      </w:r>
      <w:r w:rsidRPr="004665AB">
        <w:rPr>
          <w:rFonts w:ascii="Arial" w:hAnsi="Arial" w:cs="Arial"/>
          <w:color w:val="000000"/>
          <w:sz w:val="20"/>
          <w:szCs w:val="20"/>
        </w:rPr>
        <w:t>. The channel estimate is reconstructed as a sum of a base layer and successive residual refinements, enabling </w:t>
      </w:r>
      <w:r w:rsidRPr="004665AB">
        <w:rPr>
          <w:rFonts w:ascii="Arial" w:hAnsi="Arial" w:cs="Arial"/>
          <w:b/>
          <w:bCs/>
          <w:color w:val="000000"/>
          <w:sz w:val="20"/>
          <w:szCs w:val="20"/>
        </w:rPr>
        <w:t>prefix-decodable CSI semantics</w:t>
      </w:r>
      <w:r w:rsidRPr="004665AB">
        <w:rPr>
          <w:rFonts w:ascii="Arial" w:hAnsi="Arial" w:cs="Arial"/>
          <w:color w:val="000000"/>
          <w:sz w:val="20"/>
          <w:szCs w:val="20"/>
        </w:rPr>
        <w:t> where each received segment independently improves channel fidelity. Payload scalability is achieved by dynamically selecting the number of refinement stages without mode switching, supporting </w:t>
      </w:r>
      <w:r w:rsidRPr="004665AB">
        <w:rPr>
          <w:rFonts w:ascii="Arial" w:hAnsi="Arial" w:cs="Arial"/>
          <w:b/>
          <w:bCs/>
          <w:color w:val="000000"/>
          <w:sz w:val="20"/>
          <w:szCs w:val="20"/>
        </w:rPr>
        <w:t>any-rate scalability and graceful degradation</w:t>
      </w:r>
      <w:r w:rsidRPr="004665AB">
        <w:rPr>
          <w:rFonts w:ascii="Arial" w:hAnsi="Arial" w:cs="Arial"/>
          <w:color w:val="000000"/>
          <w:sz w:val="20"/>
          <w:szCs w:val="20"/>
        </w:rPr>
        <w:t> such that partial or truncated CSI payloads still yield a valid coarse beamforming vector, improving robustness under uplink constraints and cell-edge conditions.</w:t>
      </w:r>
      <w:r w:rsidR="00DE61E4">
        <w:rPr>
          <w:rFonts w:ascii="Arial" w:hAnsi="Arial" w:cs="Arial"/>
          <w:color w:val="000000"/>
          <w:sz w:val="20"/>
          <w:szCs w:val="20"/>
        </w:rPr>
        <w:t xml:space="preserve"> (</w:t>
      </w:r>
      <w:proofErr w:type="gramStart"/>
      <w:r w:rsidR="00DE61E4">
        <w:rPr>
          <w:rFonts w:ascii="Arial" w:hAnsi="Arial" w:cs="Arial"/>
          <w:color w:val="000000"/>
          <w:sz w:val="20"/>
          <w:szCs w:val="20"/>
        </w:rPr>
        <w:t>similar to</w:t>
      </w:r>
      <w:proofErr w:type="gramEnd"/>
      <w:r w:rsidR="00DE61E4">
        <w:rPr>
          <w:rFonts w:ascii="Arial" w:hAnsi="Arial" w:cs="Arial"/>
          <w:color w:val="000000"/>
          <w:sz w:val="20"/>
          <w:szCs w:val="20"/>
        </w:rPr>
        <w:t xml:space="preserve"> e-</w:t>
      </w:r>
      <w:proofErr w:type="spellStart"/>
      <w:r w:rsidR="00DE61E4">
        <w:rPr>
          <w:rFonts w:ascii="Arial" w:hAnsi="Arial" w:cs="Arial"/>
          <w:color w:val="000000"/>
          <w:sz w:val="20"/>
          <w:szCs w:val="20"/>
        </w:rPr>
        <w:t>typeII</w:t>
      </w:r>
      <w:proofErr w:type="spellEnd"/>
      <w:r w:rsidR="00DE61E4">
        <w:rPr>
          <w:rFonts w:ascii="Arial" w:hAnsi="Arial" w:cs="Arial"/>
          <w:color w:val="000000"/>
          <w:sz w:val="20"/>
          <w:szCs w:val="20"/>
        </w:rPr>
        <w:t>)</w:t>
      </w:r>
    </w:p>
    <w:p w14:paraId="1EA8FF99" w14:textId="60DAECF1" w:rsidR="00C514D1" w:rsidRPr="008878E5" w:rsidRDefault="008018E1" w:rsidP="00E70365">
      <w:pPr>
        <w:pStyle w:val="Proposal"/>
        <w:rPr>
          <w:rFonts w:ascii="Arial" w:hAnsi="Arial" w:cs="Arial"/>
          <w:sz w:val="20"/>
          <w:szCs w:val="20"/>
        </w:rPr>
      </w:pPr>
      <w:r w:rsidRPr="008878E5">
        <w:rPr>
          <w:rFonts w:ascii="Arial" w:hAnsi="Arial" w:cs="Arial"/>
          <w:color w:val="000000"/>
          <w:sz w:val="20"/>
          <w:szCs w:val="20"/>
        </w:rPr>
        <w:t>For payload scalability, we propose Option-5 based on Residual Vector Quantization (RVQ), which fundamentally shifts CSI reporting from a monolithic payload to an additive, layered structure that supports prefix-decodable reconstruction and graceful degradation under partial payload reception.</w:t>
      </w:r>
      <w:r w:rsidR="007E6E2E" w:rsidRPr="008878E5">
        <w:rPr>
          <w:rStyle w:val="apple-converted-space"/>
          <w:rFonts w:ascii="Arial" w:hAnsi="Arial" w:cs="Arial"/>
          <w:color w:val="000000"/>
          <w:sz w:val="20"/>
          <w:szCs w:val="20"/>
        </w:rPr>
        <w:t> </w:t>
      </w:r>
    </w:p>
    <w:p w14:paraId="0CA1FE2C" w14:textId="00EAADF5" w:rsidR="00C514D1" w:rsidRPr="00205D78" w:rsidRDefault="00205D78" w:rsidP="00C514D1">
      <w:pPr>
        <w:pStyle w:val="RAN4H1"/>
        <w:rPr>
          <w:rFonts w:ascii="Arial" w:hAnsi="Arial" w:cs="Arial"/>
        </w:rPr>
      </w:pPr>
      <w:r>
        <w:rPr>
          <w:rFonts w:ascii="Arial" w:hAnsi="Arial" w:cs="Arial"/>
        </w:rPr>
        <w:lastRenderedPageBreak/>
        <w:t xml:space="preserve">Creation of Model &amp; </w:t>
      </w:r>
      <w:r w:rsidRPr="00205D78">
        <w:rPr>
          <w:rFonts w:ascii="Arial" w:hAnsi="Arial" w:cs="Arial"/>
        </w:rPr>
        <w:t xml:space="preserve">Dataset </w:t>
      </w:r>
    </w:p>
    <w:p w14:paraId="4861F14F" w14:textId="3482FBB8" w:rsidR="0012023A" w:rsidRDefault="00E70365" w:rsidP="0012023A">
      <w:pPr>
        <w:pStyle w:val="RAN4H2"/>
      </w:pPr>
      <w:r>
        <w:t>Channel Format</w:t>
      </w:r>
      <w:r w:rsidR="0012023A">
        <w:t xml:space="preserve"> </w:t>
      </w:r>
    </w:p>
    <w:p w14:paraId="1B90A0B2" w14:textId="0033ECFD" w:rsidR="00E70365" w:rsidRPr="00DE61E4" w:rsidRDefault="00E70365" w:rsidP="00E70365">
      <w:pPr>
        <w:rPr>
          <w:rFonts w:ascii="Arial" w:hAnsi="Arial" w:cs="Arial"/>
          <w:b/>
          <w:bCs/>
          <w:color w:val="000000"/>
          <w:sz w:val="20"/>
          <w:szCs w:val="20"/>
        </w:rPr>
      </w:pPr>
      <w:r w:rsidRPr="00DE61E4">
        <w:rPr>
          <w:rFonts w:ascii="Arial" w:hAnsi="Arial" w:cs="Arial"/>
          <w:sz w:val="20"/>
          <w:szCs w:val="20"/>
        </w:rPr>
        <w:t xml:space="preserve">RAN4 must specify a single, standardized dataset format that all companies can use to train the standardized test decoder and candidate reference models (Direction C / 3a-1) and run comparable performance evaluations. Today, encoder inputs and latent interfaces vary significantly across proposals, creating a fundamental interoperability barrier. Some proposals operate directly on raw channel matrices, which introduces several critical challenges: the raw channel representation is inherently high-dimensional and computationally expensive to process, different vendors apply proprietary pre-processing techniques (normalization schemes, filtering, spatial/temporal windowing) that make training datasets non-comparable, raw channel data contains substantial redundant information that could be irrelevant for CSI reconstruction. </w:t>
      </w:r>
      <w:r w:rsidRPr="00DE61E4">
        <w:rPr>
          <w:rFonts w:ascii="Arial" w:hAnsi="Arial" w:cs="Arial"/>
          <w:b/>
          <w:bCs/>
          <w:color w:val="000000"/>
          <w:sz w:val="20"/>
          <w:szCs w:val="20"/>
        </w:rPr>
        <w:t xml:space="preserve"> </w:t>
      </w:r>
    </w:p>
    <w:p w14:paraId="167197E5" w14:textId="77777777" w:rsidR="00E70365" w:rsidRPr="00DE61E4" w:rsidRDefault="00E70365" w:rsidP="00E70365">
      <w:pPr>
        <w:rPr>
          <w:rFonts w:ascii="Arial" w:hAnsi="Arial" w:cs="Arial"/>
          <w:sz w:val="20"/>
          <w:szCs w:val="20"/>
        </w:rPr>
      </w:pPr>
      <w:r w:rsidRPr="00DE61E4">
        <w:rPr>
          <w:rFonts w:ascii="Arial" w:hAnsi="Arial" w:cs="Arial"/>
          <w:b/>
          <w:bCs/>
          <w:sz w:val="20"/>
          <w:szCs w:val="20"/>
        </w:rPr>
        <w:t>Eigenvector-based representation solves these fundamental issues</w:t>
      </w:r>
      <w:r w:rsidRPr="00DE61E4">
        <w:rPr>
          <w:rFonts w:ascii="Arial" w:hAnsi="Arial" w:cs="Arial"/>
          <w:sz w:val="20"/>
          <w:szCs w:val="20"/>
        </w:rPr>
        <w:t> by providing a mathematically principled, canonical channel representation that eliminates preprocessing ambiguity while dramatically reducing data dimensionality. The eigenvector domain captures the essential channel subspace structure the dominant spatial directions of signal propagation which is exactly what CSI compression fundamentally needs to preserve. By standardizing on eigenvectors derived through a deterministic procedure (per-slot/per-</w:t>
      </w:r>
      <w:proofErr w:type="spellStart"/>
      <w:r w:rsidRPr="00DE61E4">
        <w:rPr>
          <w:rFonts w:ascii="Arial" w:hAnsi="Arial" w:cs="Arial"/>
          <w:sz w:val="20"/>
          <w:szCs w:val="20"/>
        </w:rPr>
        <w:t>subband</w:t>
      </w:r>
      <w:proofErr w:type="spellEnd"/>
      <w:r w:rsidRPr="00DE61E4">
        <w:rPr>
          <w:rFonts w:ascii="Arial" w:hAnsi="Arial" w:cs="Arial"/>
          <w:sz w:val="20"/>
          <w:szCs w:val="20"/>
        </w:rPr>
        <w:t xml:space="preserve"> covariance construction → rank selection → </w:t>
      </w:r>
      <w:proofErr w:type="spellStart"/>
      <w:r w:rsidRPr="00DE61E4">
        <w:rPr>
          <w:rFonts w:ascii="Arial" w:hAnsi="Arial" w:cs="Arial"/>
          <w:sz w:val="20"/>
          <w:szCs w:val="20"/>
        </w:rPr>
        <w:t>eigendecomposition</w:t>
      </w:r>
      <w:proofErr w:type="spellEnd"/>
      <w:r w:rsidRPr="00DE61E4">
        <w:rPr>
          <w:rFonts w:ascii="Arial" w:hAnsi="Arial" w:cs="Arial"/>
          <w:sz w:val="20"/>
          <w:szCs w:val="20"/>
        </w:rPr>
        <w:t xml:space="preserve"> → basis ordering/phase unwrapping → normalization), RAN4 ensures that all vendors work with identical input representations, making training datasets truly portable and performance comparisons genuinely meaningful.</w:t>
      </w:r>
    </w:p>
    <w:p w14:paraId="1EDCEDC2" w14:textId="77777777" w:rsidR="00E70365" w:rsidRDefault="00E70365" w:rsidP="00E70365">
      <w:pPr>
        <w:rPr>
          <w:rFonts w:ascii="Arial" w:hAnsi="Arial" w:cs="Arial"/>
          <w:sz w:val="20"/>
          <w:szCs w:val="20"/>
        </w:rPr>
      </w:pPr>
      <w:r w:rsidRPr="00DE61E4">
        <w:rPr>
          <w:rFonts w:ascii="Arial" w:hAnsi="Arial" w:cs="Arial"/>
          <w:b/>
          <w:bCs/>
          <w:sz w:val="20"/>
          <w:szCs w:val="20"/>
        </w:rPr>
        <w:t>Operational and technical advantages</w:t>
      </w:r>
      <w:r w:rsidRPr="00DE61E4">
        <w:rPr>
          <w:rFonts w:ascii="Arial" w:hAnsi="Arial" w:cs="Arial"/>
          <w:sz w:val="20"/>
          <w:szCs w:val="20"/>
        </w:rPr>
        <w:t xml:space="preserve"> of eigenvector standardization </w:t>
      </w:r>
      <w:proofErr w:type="gramStart"/>
      <w:r w:rsidRPr="00DE61E4">
        <w:rPr>
          <w:rFonts w:ascii="Arial" w:hAnsi="Arial" w:cs="Arial"/>
          <w:sz w:val="20"/>
          <w:szCs w:val="20"/>
        </w:rPr>
        <w:t>include:</w:t>
      </w:r>
      <w:proofErr w:type="gramEnd"/>
      <w:r w:rsidRPr="00DE61E4">
        <w:rPr>
          <w:rFonts w:ascii="Arial" w:hAnsi="Arial" w:cs="Arial"/>
          <w:sz w:val="20"/>
          <w:szCs w:val="20"/>
        </w:rPr>
        <w:t xml:space="preserve"> dimensionality reduction from full channel matrices to dominant eigenvectors which reduces memory requirements; elimination of vendor-specific preprocessing variations that currently make dataset sharing impossible.</w:t>
      </w:r>
    </w:p>
    <w:p w14:paraId="2A422EF2" w14:textId="77777777" w:rsidR="00DE61E4" w:rsidRPr="00DE61E4" w:rsidRDefault="00DE61E4" w:rsidP="00E70365">
      <w:pPr>
        <w:rPr>
          <w:rFonts w:ascii="Arial" w:hAnsi="Arial" w:cs="Arial"/>
          <w:sz w:val="20"/>
          <w:szCs w:val="20"/>
        </w:rPr>
      </w:pPr>
    </w:p>
    <w:p w14:paraId="03936E08" w14:textId="74AD5EF2" w:rsidR="00E70365" w:rsidRPr="00DE61E4" w:rsidRDefault="00E70365" w:rsidP="00E70365">
      <w:pPr>
        <w:pStyle w:val="Proposal"/>
        <w:rPr>
          <w:rFonts w:cs="Arial"/>
          <w:szCs w:val="20"/>
          <w:lang w:val="en-GB"/>
        </w:rPr>
      </w:pPr>
      <w:r w:rsidRPr="00DE61E4">
        <w:rPr>
          <w:rFonts w:ascii="Arial" w:hAnsi="Arial" w:cs="Arial"/>
          <w:color w:val="000000"/>
          <w:sz w:val="20"/>
          <w:szCs w:val="20"/>
        </w:rPr>
        <w:t>For CSI compression, RAN4 shall standardize the dataset format as eigenvector-based channel representation derived through a deterministic procedure: per-slot/per-</w:t>
      </w:r>
      <w:proofErr w:type="spellStart"/>
      <w:r w:rsidRPr="00DE61E4">
        <w:rPr>
          <w:rFonts w:ascii="Arial" w:hAnsi="Arial" w:cs="Arial"/>
          <w:color w:val="000000"/>
          <w:sz w:val="20"/>
          <w:szCs w:val="20"/>
        </w:rPr>
        <w:t>subband</w:t>
      </w:r>
      <w:proofErr w:type="spellEnd"/>
      <w:r w:rsidRPr="00DE61E4">
        <w:rPr>
          <w:rFonts w:ascii="Arial" w:hAnsi="Arial" w:cs="Arial"/>
          <w:color w:val="000000"/>
          <w:sz w:val="20"/>
          <w:szCs w:val="20"/>
        </w:rPr>
        <w:t xml:space="preserve"> covariance matrix construction → rank selection based on signal subspace energy threshold → eigenvalue decomposition → eigenvector basis ordering (descending eigenvalue magnitude) → phase unwrapping/alignment → amplitude normalization</w:t>
      </w:r>
    </w:p>
    <w:p w14:paraId="29968C47" w14:textId="189726AC" w:rsidR="00E70365" w:rsidRDefault="00E70365" w:rsidP="00E70365">
      <w:pPr>
        <w:pStyle w:val="RAN4H2"/>
      </w:pPr>
      <w:r>
        <w:t xml:space="preserve">Selection of </w:t>
      </w:r>
      <w:r w:rsidR="00C82DDD">
        <w:t xml:space="preserve">Model, </w:t>
      </w:r>
      <w:r>
        <w:t xml:space="preserve">Dataset for Training and Testing </w:t>
      </w:r>
    </w:p>
    <w:p w14:paraId="4813BE78" w14:textId="5EA73CAA" w:rsidR="00561820" w:rsidRPr="00DE61E4" w:rsidRDefault="00520154" w:rsidP="00520154">
      <w:pPr>
        <w:rPr>
          <w:rFonts w:ascii="Arial" w:hAnsi="Arial" w:cs="Arial"/>
          <w:sz w:val="20"/>
          <w:szCs w:val="20"/>
        </w:rPr>
      </w:pPr>
      <w:r w:rsidRPr="00DE61E4">
        <w:rPr>
          <w:rFonts w:ascii="Arial" w:hAnsi="Arial" w:cs="Arial"/>
          <w:sz w:val="20"/>
          <w:szCs w:val="20"/>
        </w:rPr>
        <w:t>A central challenge for RAN4 in specifying a </w:t>
      </w:r>
      <w:r w:rsidRPr="00DE61E4">
        <w:rPr>
          <w:rFonts w:ascii="Arial" w:hAnsi="Arial" w:cs="Arial"/>
          <w:bCs/>
          <w:sz w:val="20"/>
          <w:szCs w:val="20"/>
        </w:rPr>
        <w:t>reference AI/ML model</w:t>
      </w:r>
      <w:r w:rsidRPr="00DE61E4">
        <w:rPr>
          <w:rFonts w:ascii="Arial" w:hAnsi="Arial" w:cs="Arial"/>
          <w:sz w:val="20"/>
          <w:szCs w:val="20"/>
        </w:rPr>
        <w:t> for CSI compression is ensuring that the model trained under laboratory-controlled conditions continues to perform reliably under real network deployments.</w:t>
      </w:r>
      <w:r w:rsidRPr="00DE61E4">
        <w:rPr>
          <w:rFonts w:ascii="Arial" w:hAnsi="Arial" w:cs="Arial"/>
          <w:sz w:val="20"/>
          <w:szCs w:val="20"/>
        </w:rPr>
        <w:br/>
      </w:r>
      <w:r w:rsidR="00561820" w:rsidRPr="00DE61E4">
        <w:rPr>
          <w:rFonts w:ascii="Arial" w:hAnsi="Arial" w:cs="Arial"/>
          <w:sz w:val="20"/>
          <w:szCs w:val="20"/>
        </w:rPr>
        <w:t xml:space="preserve">It would be beneficial to clearly state the goal of RAN4: </w:t>
      </w:r>
    </w:p>
    <w:p w14:paraId="3A15078A" w14:textId="5B291001" w:rsidR="00561820" w:rsidRPr="00DE61E4" w:rsidRDefault="00561820" w:rsidP="00520154">
      <w:pPr>
        <w:rPr>
          <w:rFonts w:ascii="Arial" w:hAnsi="Arial" w:cs="Arial"/>
          <w:sz w:val="20"/>
          <w:szCs w:val="20"/>
        </w:rPr>
      </w:pPr>
      <w:r w:rsidRPr="00DE61E4">
        <w:rPr>
          <w:rFonts w:ascii="Arial" w:hAnsi="Arial" w:cs="Arial"/>
          <w:b/>
          <w:bCs/>
          <w:sz w:val="20"/>
          <w:szCs w:val="20"/>
        </w:rPr>
        <w:t>The goal of RAN4 is to define normative throughput performance requirements for AI/ML-based CSI compression using a calibrated and reproducible test environment, while specifying a standardized network-side test decoder that serves as the common evaluation anchor for requirement derivation and verification</w:t>
      </w:r>
      <w:r w:rsidRPr="00DE61E4">
        <w:rPr>
          <w:rFonts w:ascii="Arial" w:hAnsi="Arial" w:cs="Arial"/>
          <w:sz w:val="20"/>
          <w:szCs w:val="20"/>
        </w:rPr>
        <w:t>.</w:t>
      </w:r>
    </w:p>
    <w:p w14:paraId="7C6FBC50" w14:textId="7D2DD116" w:rsidR="00561820" w:rsidRPr="00DE61E4" w:rsidRDefault="00561820" w:rsidP="00561820">
      <w:pPr>
        <w:spacing w:after="160" w:line="259" w:lineRule="auto"/>
        <w:rPr>
          <w:rFonts w:ascii="Arial" w:hAnsi="Arial" w:cs="Arial"/>
          <w:sz w:val="20"/>
          <w:szCs w:val="20"/>
        </w:rPr>
      </w:pPr>
      <w:r w:rsidRPr="00DE61E4">
        <w:rPr>
          <w:rFonts w:ascii="Arial" w:hAnsi="Arial" w:cs="Arial"/>
          <w:sz w:val="20"/>
          <w:szCs w:val="20"/>
        </w:rPr>
        <w:t>T</w:t>
      </w:r>
      <w:r w:rsidR="001724B9" w:rsidRPr="00DE61E4">
        <w:rPr>
          <w:rFonts w:ascii="Arial" w:hAnsi="Arial" w:cs="Arial"/>
          <w:sz w:val="20"/>
          <w:szCs w:val="20"/>
        </w:rPr>
        <w:t xml:space="preserve">he basic principles of UE vendor and infra-vendor interoperability and test decoder specification are summarized below:  </w:t>
      </w:r>
    </w:p>
    <w:p w14:paraId="6598381B" w14:textId="5533EE22" w:rsidR="00561820" w:rsidRPr="00DE61E4" w:rsidRDefault="00561820" w:rsidP="00561820">
      <w:pPr>
        <w:numPr>
          <w:ilvl w:val="0"/>
          <w:numId w:val="94"/>
        </w:numPr>
        <w:spacing w:after="160" w:line="259" w:lineRule="auto"/>
        <w:rPr>
          <w:rFonts w:ascii="Arial" w:hAnsi="Arial" w:cs="Arial"/>
          <w:sz w:val="20"/>
          <w:szCs w:val="20"/>
        </w:rPr>
      </w:pPr>
      <w:r w:rsidRPr="00DE61E4">
        <w:rPr>
          <w:rFonts w:ascii="Arial" w:hAnsi="Arial" w:cs="Arial"/>
          <w:sz w:val="20"/>
          <w:szCs w:val="20"/>
        </w:rPr>
        <w:t>Throughput requirements are </w:t>
      </w:r>
      <w:r w:rsidRPr="00DE61E4">
        <w:rPr>
          <w:rFonts w:ascii="Arial" w:hAnsi="Arial" w:cs="Arial"/>
          <w:b/>
          <w:bCs/>
          <w:sz w:val="20"/>
          <w:szCs w:val="20"/>
        </w:rPr>
        <w:t xml:space="preserve">derived and verified under TDL-based LLS </w:t>
      </w:r>
      <w:r w:rsidR="001724B9" w:rsidRPr="00DE61E4">
        <w:rPr>
          <w:rFonts w:ascii="Arial" w:hAnsi="Arial" w:cs="Arial"/>
          <w:b/>
          <w:bCs/>
          <w:sz w:val="20"/>
          <w:szCs w:val="20"/>
        </w:rPr>
        <w:t xml:space="preserve">testing </w:t>
      </w:r>
      <w:r w:rsidRPr="00DE61E4">
        <w:rPr>
          <w:rFonts w:ascii="Arial" w:hAnsi="Arial" w:cs="Arial"/>
          <w:b/>
          <w:bCs/>
          <w:sz w:val="20"/>
          <w:szCs w:val="20"/>
        </w:rPr>
        <w:t>conditions</w:t>
      </w:r>
      <w:r w:rsidRPr="00DE61E4">
        <w:rPr>
          <w:rFonts w:ascii="Arial" w:hAnsi="Arial" w:cs="Arial"/>
          <w:sz w:val="20"/>
          <w:szCs w:val="20"/>
        </w:rPr>
        <w:t>, enabling reproducible, calibrated, and inter-vendor comparable evaluation.</w:t>
      </w:r>
    </w:p>
    <w:p w14:paraId="1BAD44FE" w14:textId="77777777" w:rsidR="00561820" w:rsidRPr="00DE61E4" w:rsidRDefault="00561820" w:rsidP="00561820">
      <w:pPr>
        <w:numPr>
          <w:ilvl w:val="0"/>
          <w:numId w:val="94"/>
        </w:numPr>
        <w:spacing w:after="160" w:line="259" w:lineRule="auto"/>
        <w:rPr>
          <w:rFonts w:ascii="Arial" w:hAnsi="Arial" w:cs="Arial"/>
          <w:sz w:val="20"/>
          <w:szCs w:val="20"/>
        </w:rPr>
      </w:pPr>
      <w:r w:rsidRPr="00DE61E4">
        <w:rPr>
          <w:rFonts w:ascii="Arial" w:hAnsi="Arial" w:cs="Arial"/>
          <w:sz w:val="20"/>
          <w:szCs w:val="20"/>
        </w:rPr>
        <w:t>A </w:t>
      </w:r>
      <w:r w:rsidRPr="00DE61E4">
        <w:rPr>
          <w:rFonts w:ascii="Arial" w:hAnsi="Arial" w:cs="Arial"/>
          <w:b/>
          <w:bCs/>
          <w:sz w:val="20"/>
          <w:szCs w:val="20"/>
        </w:rPr>
        <w:t>test decoder is explicitly specified</w:t>
      </w:r>
      <w:r w:rsidRPr="00DE61E4">
        <w:rPr>
          <w:rFonts w:ascii="Arial" w:hAnsi="Arial" w:cs="Arial"/>
          <w:sz w:val="20"/>
          <w:szCs w:val="20"/>
        </w:rPr>
        <w:t> and used as the reference network-side implementation when evaluating UE CSI feedback performance for requirement derivation and verification.</w:t>
      </w:r>
    </w:p>
    <w:p w14:paraId="613C8E4D" w14:textId="77777777" w:rsidR="00561820" w:rsidRPr="00DE61E4" w:rsidRDefault="00561820" w:rsidP="00561820">
      <w:pPr>
        <w:numPr>
          <w:ilvl w:val="0"/>
          <w:numId w:val="94"/>
        </w:numPr>
        <w:spacing w:after="160" w:line="259" w:lineRule="auto"/>
        <w:rPr>
          <w:rFonts w:ascii="Arial" w:hAnsi="Arial" w:cs="Arial"/>
          <w:sz w:val="20"/>
          <w:szCs w:val="20"/>
        </w:rPr>
      </w:pPr>
      <w:r w:rsidRPr="00DE61E4">
        <w:rPr>
          <w:rFonts w:ascii="Arial" w:hAnsi="Arial" w:cs="Arial"/>
          <w:sz w:val="20"/>
          <w:szCs w:val="20"/>
        </w:rPr>
        <w:t>The specified test decoder is </w:t>
      </w:r>
      <w:r w:rsidRPr="00DE61E4">
        <w:rPr>
          <w:rFonts w:ascii="Arial" w:hAnsi="Arial" w:cs="Arial"/>
          <w:b/>
          <w:bCs/>
          <w:sz w:val="20"/>
          <w:szCs w:val="20"/>
        </w:rPr>
        <w:t>jointly trained with a reference UE encoder</w:t>
      </w:r>
      <w:r w:rsidRPr="00DE61E4">
        <w:rPr>
          <w:rFonts w:ascii="Arial" w:hAnsi="Arial" w:cs="Arial"/>
          <w:sz w:val="20"/>
          <w:szCs w:val="20"/>
        </w:rPr>
        <w:t> on an agreed, diverse training dataset, such that the decoder remains robust to deployment variability and interoperable with heterogeneous UE encoder implementations (e.g., different backbones and proprietary training).</w:t>
      </w:r>
    </w:p>
    <w:p w14:paraId="6B2C0B7E" w14:textId="77777777" w:rsidR="00561820" w:rsidRPr="00DE61E4" w:rsidRDefault="00561820" w:rsidP="00561820">
      <w:pPr>
        <w:numPr>
          <w:ilvl w:val="0"/>
          <w:numId w:val="94"/>
        </w:numPr>
        <w:spacing w:after="160" w:line="259" w:lineRule="auto"/>
        <w:rPr>
          <w:rFonts w:ascii="Arial" w:hAnsi="Arial" w:cs="Arial"/>
          <w:sz w:val="20"/>
          <w:szCs w:val="20"/>
        </w:rPr>
      </w:pPr>
      <w:proofErr w:type="spellStart"/>
      <w:r w:rsidRPr="00DE61E4">
        <w:rPr>
          <w:rFonts w:ascii="Arial" w:hAnsi="Arial" w:cs="Arial"/>
          <w:b/>
          <w:bCs/>
          <w:sz w:val="20"/>
          <w:szCs w:val="20"/>
        </w:rPr>
        <w:t>gNB</w:t>
      </w:r>
      <w:proofErr w:type="spellEnd"/>
      <w:r w:rsidRPr="00DE61E4">
        <w:rPr>
          <w:rFonts w:ascii="Arial" w:hAnsi="Arial" w:cs="Arial"/>
          <w:b/>
          <w:bCs/>
          <w:sz w:val="20"/>
          <w:szCs w:val="20"/>
        </w:rPr>
        <w:t xml:space="preserve"> vendors are expected, though not mandated, to implement decoders aligned with the standardized test decoder</w:t>
      </w:r>
      <w:r w:rsidRPr="00DE61E4">
        <w:rPr>
          <w:rFonts w:ascii="Arial" w:hAnsi="Arial" w:cs="Arial"/>
          <w:sz w:val="20"/>
          <w:szCs w:val="20"/>
        </w:rPr>
        <w:t>, with the option to fine-tune or optimize the decoder for</w:t>
      </w:r>
      <w:r w:rsidRPr="00561820">
        <w:t xml:space="preserve"> </w:t>
      </w:r>
      <w:r w:rsidRPr="00DE61E4">
        <w:rPr>
          <w:rFonts w:ascii="Arial" w:hAnsi="Arial" w:cs="Arial"/>
          <w:sz w:val="20"/>
          <w:szCs w:val="20"/>
        </w:rPr>
        <w:t>deployment-specific conditions, while preserving interoperability with UE implementations evaluated under the standardized framework.</w:t>
      </w:r>
    </w:p>
    <w:p w14:paraId="137C1118" w14:textId="125E090D" w:rsidR="001724B9" w:rsidRPr="005D7069" w:rsidRDefault="00561820" w:rsidP="001724B9">
      <w:pPr>
        <w:numPr>
          <w:ilvl w:val="0"/>
          <w:numId w:val="94"/>
        </w:numPr>
        <w:rPr>
          <w:rFonts w:ascii="Arial" w:hAnsi="Arial" w:cs="Arial"/>
          <w:sz w:val="20"/>
          <w:szCs w:val="20"/>
          <w:lang w:val="en-GB"/>
        </w:rPr>
      </w:pPr>
      <w:r w:rsidRPr="005D7069">
        <w:rPr>
          <w:rFonts w:ascii="Arial" w:hAnsi="Arial" w:cs="Arial"/>
          <w:sz w:val="20"/>
          <w:szCs w:val="20"/>
        </w:rPr>
        <w:lastRenderedPageBreak/>
        <w:t>UE vendors remain free to design and train proprietary encoders, provided that their UE interoperates with the standardized test decoder during throughput requirement derivation and TDL-based verification.</w:t>
      </w:r>
    </w:p>
    <w:p w14:paraId="558D8252" w14:textId="65830EBC" w:rsidR="00D61FA7" w:rsidRDefault="00D61FA7" w:rsidP="00520154">
      <w:pPr>
        <w:rPr>
          <w:rFonts w:ascii="Arial" w:hAnsi="Arial" w:cs="Arial"/>
          <w:sz w:val="20"/>
          <w:szCs w:val="20"/>
        </w:rPr>
      </w:pPr>
      <w:r w:rsidRPr="005D7069">
        <w:rPr>
          <w:rFonts w:ascii="Arial" w:hAnsi="Arial" w:cs="Arial"/>
          <w:sz w:val="20"/>
          <w:szCs w:val="20"/>
        </w:rPr>
        <w:t>For RAN4 to </w:t>
      </w:r>
      <w:r w:rsidRPr="005D7069">
        <w:rPr>
          <w:rFonts w:ascii="Arial" w:hAnsi="Arial" w:cs="Arial"/>
          <w:b/>
          <w:bCs/>
          <w:sz w:val="20"/>
          <w:szCs w:val="20"/>
        </w:rPr>
        <w:t>specify a standardized test decoder</w:t>
      </w:r>
      <w:r w:rsidRPr="005D7069">
        <w:rPr>
          <w:rFonts w:ascii="Arial" w:hAnsi="Arial" w:cs="Arial"/>
          <w:sz w:val="20"/>
          <w:szCs w:val="20"/>
        </w:rPr>
        <w:t> and derive </w:t>
      </w:r>
      <w:r w:rsidRPr="005D7069">
        <w:rPr>
          <w:rFonts w:ascii="Arial" w:hAnsi="Arial" w:cs="Arial"/>
          <w:b/>
          <w:bCs/>
          <w:sz w:val="20"/>
          <w:szCs w:val="20"/>
        </w:rPr>
        <w:t>normative throughput performance requirements</w:t>
      </w:r>
      <w:r w:rsidRPr="005D7069">
        <w:rPr>
          <w:rFonts w:ascii="Arial" w:hAnsi="Arial" w:cs="Arial"/>
          <w:sz w:val="20"/>
          <w:szCs w:val="20"/>
        </w:rPr>
        <w:t> for AI/ML-based CSI compression, several fundamental technical issues must be addressed. These issues affect not only laboratory performance under calibrated test environments, but also the robustness and interoperability of the test decoder when paired with diverse UE encoder implementations and deployed under real network conditions.</w:t>
      </w:r>
    </w:p>
    <w:p w14:paraId="688AA651" w14:textId="77777777" w:rsidR="005D7069" w:rsidRPr="005D7069" w:rsidRDefault="005D7069" w:rsidP="00520154">
      <w:pPr>
        <w:rPr>
          <w:rFonts w:ascii="Arial" w:hAnsi="Arial" w:cs="Arial"/>
          <w:sz w:val="20"/>
          <w:szCs w:val="20"/>
        </w:rPr>
      </w:pPr>
    </w:p>
    <w:p w14:paraId="5AD5C0EA" w14:textId="7D0C548F" w:rsidR="00D61FA7" w:rsidRPr="00861C81" w:rsidRDefault="00D61FA7" w:rsidP="00D61FA7">
      <w:pPr>
        <w:spacing w:after="160" w:line="259" w:lineRule="auto"/>
        <w:rPr>
          <w:rFonts w:ascii="Arial" w:hAnsi="Arial" w:cs="Arial"/>
          <w:b/>
          <w:bCs/>
          <w:sz w:val="20"/>
          <w:szCs w:val="20"/>
          <w:u w:val="single"/>
        </w:rPr>
      </w:pPr>
      <w:r w:rsidRPr="00861C81">
        <w:rPr>
          <w:rFonts w:ascii="Arial" w:hAnsi="Arial" w:cs="Arial"/>
          <w:b/>
          <w:bCs/>
          <w:sz w:val="20"/>
          <w:szCs w:val="20"/>
          <w:u w:val="single"/>
        </w:rPr>
        <w:t>Issue (1): Training Dataset Diversity</w:t>
      </w:r>
      <w:r w:rsidR="005D7069" w:rsidRPr="00861C81">
        <w:rPr>
          <w:rFonts w:ascii="Arial" w:hAnsi="Arial" w:cs="Arial"/>
          <w:b/>
          <w:bCs/>
          <w:sz w:val="20"/>
          <w:szCs w:val="20"/>
          <w:u w:val="single"/>
        </w:rPr>
        <w:t>:</w:t>
      </w:r>
      <w:r w:rsidRPr="00861C81">
        <w:rPr>
          <w:rFonts w:ascii="Arial" w:hAnsi="Arial" w:cs="Arial"/>
          <w:b/>
          <w:bCs/>
          <w:sz w:val="20"/>
          <w:szCs w:val="20"/>
          <w:u w:val="single"/>
        </w:rPr>
        <w:t xml:space="preserve">  SLS vs LLS (TDL)</w:t>
      </w:r>
    </w:p>
    <w:p w14:paraId="7AA58453" w14:textId="1885F134" w:rsidR="00D61FA7" w:rsidRPr="00861C81" w:rsidRDefault="00D61FA7" w:rsidP="00D61FA7">
      <w:pPr>
        <w:rPr>
          <w:rFonts w:ascii="Arial" w:hAnsi="Arial" w:cs="Arial"/>
          <w:sz w:val="20"/>
          <w:szCs w:val="20"/>
        </w:rPr>
      </w:pPr>
      <w:r w:rsidRPr="00861C81">
        <w:rPr>
          <w:rFonts w:ascii="Arial" w:hAnsi="Arial" w:cs="Arial"/>
          <w:sz w:val="20"/>
          <w:szCs w:val="20"/>
        </w:rPr>
        <w:t>A decoder trained exclusively on link-level simulation (LLS) data, such as TDL/CDL, can achieve excellent performance under laboratory test conditions but may fail to generalize to deployment-representative environments. Empirical results show that CDL-trained models exhibit near-perfect SGCS under CDL tests while degrading severely under system-level simulation (SLS) and field conditions. Conversely, models trained on SLS data demonstrate significantly better robustness across domains. This indicates that dataset diversity is a first-order factor in decoder robustness. Therefore, the training dataset used to derive the RAN4 test decoder must include a controlled mix of SLS and LLS data to prevent domain specialization, while retaining TDL as the calibrated anchor for requirement derivation and verification.</w:t>
      </w:r>
    </w:p>
    <w:p w14:paraId="3DACD2CD" w14:textId="77777777" w:rsidR="00861C81" w:rsidRDefault="00861C81" w:rsidP="00D61FA7">
      <w:pPr>
        <w:spacing w:after="160" w:line="259" w:lineRule="auto"/>
        <w:rPr>
          <w:rFonts w:ascii="Arial" w:hAnsi="Arial" w:cs="Arial"/>
          <w:b/>
          <w:bCs/>
          <w:sz w:val="20"/>
          <w:szCs w:val="20"/>
          <w:u w:val="single"/>
        </w:rPr>
      </w:pPr>
    </w:p>
    <w:p w14:paraId="3BF69E15" w14:textId="5A710A81" w:rsidR="00D61FA7" w:rsidRPr="00861C81" w:rsidRDefault="00D61FA7" w:rsidP="00D61FA7">
      <w:pPr>
        <w:spacing w:after="160" w:line="259" w:lineRule="auto"/>
        <w:rPr>
          <w:rFonts w:ascii="Arial" w:hAnsi="Arial" w:cs="Arial"/>
          <w:b/>
          <w:bCs/>
          <w:sz w:val="20"/>
          <w:szCs w:val="20"/>
          <w:u w:val="single"/>
        </w:rPr>
      </w:pPr>
      <w:r w:rsidRPr="00861C81">
        <w:rPr>
          <w:rFonts w:ascii="Arial" w:hAnsi="Arial" w:cs="Arial"/>
          <w:b/>
          <w:bCs/>
          <w:sz w:val="20"/>
          <w:szCs w:val="20"/>
          <w:u w:val="single"/>
        </w:rPr>
        <w:t>Issue (2): Encoder-Only Fine-Tuning (UE-Side Adaptation)</w:t>
      </w:r>
    </w:p>
    <w:p w14:paraId="7F1B55BB" w14:textId="2E2F1572" w:rsidR="00D61FA7" w:rsidRPr="00861C81" w:rsidRDefault="00D61FA7" w:rsidP="00D61FA7">
      <w:pPr>
        <w:spacing w:after="160" w:line="259" w:lineRule="auto"/>
        <w:rPr>
          <w:rFonts w:ascii="Arial" w:hAnsi="Arial" w:cs="Arial"/>
          <w:sz w:val="20"/>
          <w:szCs w:val="20"/>
        </w:rPr>
      </w:pPr>
      <w:r w:rsidRPr="00861C81">
        <w:rPr>
          <w:rFonts w:ascii="Arial" w:hAnsi="Arial" w:cs="Arial"/>
          <w:sz w:val="20"/>
          <w:szCs w:val="20"/>
        </w:rPr>
        <w:t>Encoder-only fine-tuning refers to the case where a UE vendor </w:t>
      </w:r>
      <w:r w:rsidRPr="00861C81">
        <w:rPr>
          <w:rFonts w:ascii="Arial" w:hAnsi="Arial" w:cs="Arial"/>
          <w:b/>
          <w:bCs/>
          <w:sz w:val="20"/>
          <w:szCs w:val="20"/>
        </w:rPr>
        <w:t>continues training or adapts the</w:t>
      </w:r>
      <w:r w:rsidR="001724B9" w:rsidRPr="00861C81">
        <w:rPr>
          <w:rFonts w:ascii="Arial" w:hAnsi="Arial" w:cs="Arial"/>
          <w:b/>
          <w:bCs/>
          <w:sz w:val="20"/>
          <w:szCs w:val="20"/>
        </w:rPr>
        <w:t xml:space="preserve"> </w:t>
      </w:r>
      <w:r w:rsidRPr="00861C81">
        <w:rPr>
          <w:rFonts w:ascii="Arial" w:hAnsi="Arial" w:cs="Arial"/>
          <w:b/>
          <w:bCs/>
          <w:sz w:val="20"/>
          <w:szCs w:val="20"/>
        </w:rPr>
        <w:t>encoder separately</w:t>
      </w:r>
      <w:r w:rsidRPr="00861C81">
        <w:rPr>
          <w:rFonts w:ascii="Arial" w:hAnsi="Arial" w:cs="Arial"/>
          <w:sz w:val="20"/>
          <w:szCs w:val="20"/>
        </w:rPr>
        <w:t>, using proprietary or field datasets that differ from the original joint training dataset, while the network-side test decoder remains fixed. Such encoder-side adaptation is expected in practice, since UE implementations are vendor-specific and throughput requirements are derived from the aggregate (average) performance reported across multiple UE implementations.</w:t>
      </w:r>
    </w:p>
    <w:p w14:paraId="56B4F06D" w14:textId="77777777" w:rsidR="00D61FA7" w:rsidRPr="00861C81" w:rsidRDefault="00D61FA7" w:rsidP="00D61FA7">
      <w:pPr>
        <w:spacing w:after="160" w:line="259" w:lineRule="auto"/>
        <w:rPr>
          <w:rFonts w:ascii="Arial" w:hAnsi="Arial" w:cs="Arial"/>
          <w:sz w:val="20"/>
          <w:szCs w:val="20"/>
        </w:rPr>
      </w:pPr>
      <w:r w:rsidRPr="00861C81">
        <w:rPr>
          <w:rFonts w:ascii="Arial" w:hAnsi="Arial" w:cs="Arial"/>
          <w:sz w:val="20"/>
          <w:szCs w:val="20"/>
        </w:rPr>
        <w:t>However, evaluations show that encoder-only fine-tuning typically yields limited and unstable performance gains. The underlying issue is </w:t>
      </w:r>
      <w:r w:rsidRPr="00861C81">
        <w:rPr>
          <w:rFonts w:ascii="Arial" w:hAnsi="Arial" w:cs="Arial"/>
          <w:b/>
          <w:bCs/>
          <w:sz w:val="20"/>
          <w:szCs w:val="20"/>
        </w:rPr>
        <w:t>latent representation drift</w:t>
      </w:r>
      <w:r w:rsidRPr="00861C81">
        <w:rPr>
          <w:rFonts w:ascii="Arial" w:hAnsi="Arial" w:cs="Arial"/>
          <w:sz w:val="20"/>
          <w:szCs w:val="20"/>
        </w:rPr>
        <w:t>: separate encoder training alters the statistical properties of the compressed CSI in ways that are not explicitly anticipated by the fixed test decoder. While moderate variation across UE encoders can be tolerated when averaging throughput results, excessive drift leads to inconsistent decoder behavior and increased interoperability risk.</w:t>
      </w:r>
    </w:p>
    <w:p w14:paraId="5479364B" w14:textId="199D3A5F" w:rsidR="00D61FA7" w:rsidRPr="00861C81" w:rsidRDefault="00496A67" w:rsidP="00D61FA7">
      <w:pPr>
        <w:spacing w:after="160" w:line="259" w:lineRule="auto"/>
        <w:rPr>
          <w:rFonts w:ascii="Arial" w:hAnsi="Arial" w:cs="Arial"/>
          <w:sz w:val="20"/>
          <w:szCs w:val="20"/>
          <w:u w:val="single"/>
        </w:rPr>
      </w:pPr>
      <w:r w:rsidRPr="00861C81">
        <w:rPr>
          <w:rFonts w:ascii="Arial" w:hAnsi="Arial" w:cs="Arial"/>
          <w:sz w:val="20"/>
          <w:szCs w:val="20"/>
        </w:rPr>
        <w:t>E</w:t>
      </w:r>
      <w:r w:rsidR="00D61FA7" w:rsidRPr="00861C81">
        <w:rPr>
          <w:rFonts w:ascii="Arial" w:hAnsi="Arial" w:cs="Arial"/>
          <w:sz w:val="20"/>
          <w:szCs w:val="20"/>
        </w:rPr>
        <w:t xml:space="preserve">ncoder-only fine-tuning </w:t>
      </w:r>
      <w:r w:rsidRPr="00861C81">
        <w:rPr>
          <w:rFonts w:ascii="Arial" w:hAnsi="Arial" w:cs="Arial"/>
          <w:sz w:val="20"/>
          <w:szCs w:val="20"/>
        </w:rPr>
        <w:t>should be a viable option</w:t>
      </w:r>
      <w:r w:rsidR="00D61FA7" w:rsidRPr="00861C81">
        <w:rPr>
          <w:rFonts w:ascii="Arial" w:hAnsi="Arial" w:cs="Arial"/>
          <w:sz w:val="20"/>
          <w:szCs w:val="20"/>
        </w:rPr>
        <w:t xml:space="preserve"> as a robust adaptation mechanism, reinforcing the need for a </w:t>
      </w:r>
      <w:r w:rsidR="00D61FA7" w:rsidRPr="00861C81">
        <w:rPr>
          <w:rFonts w:ascii="Arial" w:hAnsi="Arial" w:cs="Arial"/>
          <w:sz w:val="20"/>
          <w:szCs w:val="20"/>
          <w:u w:val="single"/>
        </w:rPr>
        <w:t>test decoder trained on a sufficiently diverse dataset to remain tolerant to reasonable UE-side encoder variation</w:t>
      </w:r>
      <w:r w:rsidR="0068148B" w:rsidRPr="00861C81">
        <w:rPr>
          <w:rFonts w:ascii="Arial" w:hAnsi="Arial" w:cs="Arial"/>
          <w:sz w:val="20"/>
          <w:szCs w:val="20"/>
          <w:u w:val="single"/>
        </w:rPr>
        <w:t>.</w:t>
      </w:r>
    </w:p>
    <w:p w14:paraId="4924AB32" w14:textId="3CD201FC" w:rsidR="00D61FA7" w:rsidRPr="00861C81" w:rsidRDefault="00D61FA7" w:rsidP="00D61FA7">
      <w:pPr>
        <w:spacing w:after="160" w:line="259" w:lineRule="auto"/>
        <w:rPr>
          <w:rFonts w:ascii="Arial" w:hAnsi="Arial" w:cs="Arial"/>
          <w:b/>
          <w:bCs/>
          <w:sz w:val="20"/>
          <w:szCs w:val="20"/>
          <w:u w:val="single"/>
        </w:rPr>
      </w:pPr>
      <w:r w:rsidRPr="00861C81">
        <w:rPr>
          <w:rFonts w:ascii="Arial" w:hAnsi="Arial" w:cs="Arial"/>
          <w:b/>
          <w:bCs/>
          <w:sz w:val="20"/>
          <w:szCs w:val="20"/>
          <w:u w:val="single"/>
        </w:rPr>
        <w:t>Issue (3): Decoder-Only Fine-Tuning</w:t>
      </w:r>
      <w:r w:rsidR="00AE1A77" w:rsidRPr="00861C81">
        <w:rPr>
          <w:rFonts w:ascii="Arial" w:hAnsi="Arial" w:cs="Arial"/>
          <w:b/>
          <w:bCs/>
          <w:sz w:val="20"/>
          <w:szCs w:val="20"/>
          <w:u w:val="single"/>
        </w:rPr>
        <w:t xml:space="preserve"> and Anchor </w:t>
      </w:r>
      <w:proofErr w:type="spellStart"/>
      <w:r w:rsidR="00AE1A77" w:rsidRPr="00861C81">
        <w:rPr>
          <w:rFonts w:ascii="Arial" w:hAnsi="Arial" w:cs="Arial"/>
          <w:b/>
          <w:bCs/>
          <w:sz w:val="20"/>
          <w:szCs w:val="20"/>
          <w:u w:val="single"/>
        </w:rPr>
        <w:t>Satability</w:t>
      </w:r>
      <w:proofErr w:type="spellEnd"/>
      <w:r w:rsidR="00AE1A77" w:rsidRPr="00861C81">
        <w:rPr>
          <w:rFonts w:ascii="Arial" w:hAnsi="Arial" w:cs="Arial"/>
          <w:b/>
          <w:bCs/>
          <w:sz w:val="20"/>
          <w:szCs w:val="20"/>
          <w:u w:val="single"/>
        </w:rPr>
        <w:t xml:space="preserve"> </w:t>
      </w:r>
    </w:p>
    <w:p w14:paraId="32B87EBF" w14:textId="77777777" w:rsidR="00AE1A77" w:rsidRPr="00861C81" w:rsidRDefault="00AE1A77" w:rsidP="00AE1A77">
      <w:pPr>
        <w:spacing w:after="160" w:line="259" w:lineRule="auto"/>
        <w:rPr>
          <w:rFonts w:ascii="Arial" w:hAnsi="Arial" w:cs="Arial"/>
          <w:sz w:val="20"/>
          <w:szCs w:val="20"/>
        </w:rPr>
      </w:pPr>
      <w:r w:rsidRPr="00861C81">
        <w:rPr>
          <w:rFonts w:ascii="Arial" w:hAnsi="Arial" w:cs="Arial"/>
          <w:sz w:val="20"/>
          <w:szCs w:val="20"/>
        </w:rPr>
        <w:t>Decoder-only fine-tuning occurs when the network adapts the decoder using deployment-specific data. This approach yields better performance (R4-2510342) improvements than encoder-only adaptation and exhibits greater stability. While this can improve performance, it carries the risk of destabilizing the interoperability established during standardization if the base decoder is fragile.</w:t>
      </w:r>
    </w:p>
    <w:p w14:paraId="0A735F95" w14:textId="6D165A5C" w:rsidR="00D61FA7" w:rsidRPr="00861C81" w:rsidRDefault="00AE1A77" w:rsidP="00D61FA7">
      <w:pPr>
        <w:spacing w:after="160" w:line="259" w:lineRule="auto"/>
        <w:rPr>
          <w:rFonts w:ascii="Arial" w:hAnsi="Arial" w:cs="Arial"/>
          <w:sz w:val="20"/>
          <w:szCs w:val="20"/>
        </w:rPr>
      </w:pPr>
      <w:r w:rsidRPr="00861C81">
        <w:rPr>
          <w:rFonts w:ascii="Arial" w:hAnsi="Arial" w:cs="Arial"/>
          <w:sz w:val="20"/>
          <w:szCs w:val="20"/>
        </w:rPr>
        <w:t>For the standardized test decoder to serve as a </w:t>
      </w:r>
      <w:r w:rsidRPr="00861C81">
        <w:rPr>
          <w:rFonts w:ascii="Arial" w:hAnsi="Arial" w:cs="Arial"/>
          <w:b/>
          <w:bCs/>
          <w:sz w:val="20"/>
          <w:szCs w:val="20"/>
        </w:rPr>
        <w:t>safe interoperability anchor</w:t>
      </w:r>
      <w:r w:rsidRPr="00861C81">
        <w:rPr>
          <w:rFonts w:ascii="Arial" w:hAnsi="Arial" w:cs="Arial"/>
          <w:sz w:val="20"/>
          <w:szCs w:val="20"/>
        </w:rPr>
        <w:t>, it must be inherently robust to such adaptation. It is critical that if network vendors choose to fine-tune the specified test decoder, the resulting model drift should remain bounded. </w:t>
      </w:r>
      <w:r w:rsidRPr="00861C81">
        <w:rPr>
          <w:rFonts w:ascii="Arial" w:hAnsi="Arial" w:cs="Arial"/>
          <w:b/>
          <w:bCs/>
          <w:sz w:val="20"/>
          <w:szCs w:val="20"/>
        </w:rPr>
        <w:t>Any variation introduced by fine-tuning should result, at worst, in slight, graceful degradation rather than significant failure or performance collapse.</w:t>
      </w:r>
      <w:r w:rsidRPr="00861C81">
        <w:rPr>
          <w:rFonts w:ascii="Arial" w:hAnsi="Arial" w:cs="Arial"/>
          <w:sz w:val="20"/>
          <w:szCs w:val="20"/>
        </w:rPr>
        <w:t> This ensures that the standardized test decoder remains a reliable, safe starting point for vendor-specific implementations without becoming a source of interoperability risk.</w:t>
      </w:r>
    </w:p>
    <w:p w14:paraId="07269A45" w14:textId="77777777" w:rsidR="00D61FA7" w:rsidRPr="00861C81" w:rsidRDefault="00D61FA7" w:rsidP="00D61FA7">
      <w:pPr>
        <w:spacing w:after="160" w:line="259" w:lineRule="auto"/>
        <w:rPr>
          <w:rFonts w:ascii="Arial" w:hAnsi="Arial" w:cs="Arial"/>
          <w:b/>
          <w:bCs/>
          <w:sz w:val="20"/>
          <w:szCs w:val="20"/>
          <w:u w:val="single"/>
        </w:rPr>
      </w:pPr>
      <w:r w:rsidRPr="00861C81">
        <w:rPr>
          <w:rFonts w:ascii="Arial" w:hAnsi="Arial" w:cs="Arial"/>
          <w:b/>
          <w:bCs/>
          <w:sz w:val="20"/>
          <w:szCs w:val="20"/>
          <w:u w:val="single"/>
        </w:rPr>
        <w:t>Issue (4): Independent Encoder and Decoder Fine-Tuning</w:t>
      </w:r>
    </w:p>
    <w:p w14:paraId="6EF8F2F3" w14:textId="1B650D92" w:rsidR="00D61FA7" w:rsidRPr="00861C81" w:rsidRDefault="00D61FA7" w:rsidP="00D61FA7">
      <w:pPr>
        <w:spacing w:after="160" w:line="259" w:lineRule="auto"/>
        <w:rPr>
          <w:rFonts w:ascii="Arial" w:hAnsi="Arial" w:cs="Arial"/>
          <w:sz w:val="20"/>
          <w:szCs w:val="20"/>
        </w:rPr>
      </w:pPr>
      <w:r w:rsidRPr="00861C81">
        <w:rPr>
          <w:rFonts w:ascii="Arial" w:hAnsi="Arial" w:cs="Arial"/>
          <w:sz w:val="20"/>
          <w:szCs w:val="20"/>
        </w:rPr>
        <w:t>Independent fine-tuning of both encoder and decoder—particularly when performed using different datasets or under mismatched deployment conditions—poses the greatest risk. Evaluations (</w:t>
      </w:r>
      <w:r w:rsidRPr="00861C81">
        <w:rPr>
          <w:rFonts w:ascii="Arial" w:hAnsi="Arial" w:cs="Arial"/>
          <w:bCs/>
          <w:sz w:val="20"/>
          <w:szCs w:val="20"/>
        </w:rPr>
        <w:t>R4-2510342</w:t>
      </w:r>
      <w:r w:rsidRPr="00861C81">
        <w:rPr>
          <w:rFonts w:ascii="Arial" w:hAnsi="Arial" w:cs="Arial"/>
          <w:sz w:val="20"/>
          <w:szCs w:val="20"/>
        </w:rPr>
        <w:t xml:space="preserve">) demonstrate that even moderate training mismatch between UE and network sides can lead to performance degradation, while large mismatches can cause big failures. </w:t>
      </w:r>
      <w:r w:rsidRPr="00861C81">
        <w:rPr>
          <w:rFonts w:ascii="Arial" w:hAnsi="Arial" w:cs="Arial"/>
          <w:sz w:val="20"/>
          <w:szCs w:val="20"/>
          <w:u w:val="single"/>
        </w:rPr>
        <w:t>This failure mode arises because the encoder and decoder drift into incompatible latent spaces without coordination</w:t>
      </w:r>
      <w:r w:rsidRPr="00861C81">
        <w:rPr>
          <w:rFonts w:ascii="Arial" w:hAnsi="Arial" w:cs="Arial"/>
          <w:sz w:val="20"/>
          <w:szCs w:val="20"/>
        </w:rPr>
        <w:t xml:space="preserve">. Such behavior directly threatens interoperability and undermines the validity of throughput requirement derivation. </w:t>
      </w:r>
    </w:p>
    <w:p w14:paraId="51C73893" w14:textId="58A4E73A" w:rsidR="00D61FA7" w:rsidRPr="00861C81" w:rsidRDefault="00AE1A77" w:rsidP="00520154">
      <w:pPr>
        <w:pStyle w:val="Proposal"/>
        <w:rPr>
          <w:rFonts w:ascii="Arial" w:hAnsi="Arial" w:cs="Arial"/>
          <w:color w:val="000000"/>
          <w:sz w:val="20"/>
          <w:szCs w:val="20"/>
          <w:lang w:val="en-GB"/>
        </w:rPr>
      </w:pPr>
      <w:r w:rsidRPr="00861C81">
        <w:rPr>
          <w:rFonts w:ascii="Arial" w:hAnsi="Arial" w:cs="Arial"/>
          <w:color w:val="000000"/>
          <w:sz w:val="20"/>
          <w:szCs w:val="20"/>
        </w:rPr>
        <w:lastRenderedPageBreak/>
        <w:t>The standardized test decoder shall be specified as a frozen reference model that serves as a safe interoperability anchor for TDL-based throughput verification. It shall be inherently robust to implementation-specific variation in UE encoder designs and proprietary training. Furthermore, the decoder architecture shall be selected to ensure stability, such that if network vendors choose to apply deployment-specific fine-tuning to their implementations, the resulting behavior exhibits only slight, graceful performance variations rather than significant failure or interoperability collapse.</w:t>
      </w:r>
      <w:r w:rsidR="00496A67" w:rsidRPr="00861C81">
        <w:rPr>
          <w:rFonts w:ascii="Arial" w:hAnsi="Arial" w:cs="Arial"/>
          <w:color w:val="000000"/>
          <w:sz w:val="20"/>
          <w:szCs w:val="20"/>
        </w:rPr>
        <w:t xml:space="preserve"> </w:t>
      </w:r>
    </w:p>
    <w:p w14:paraId="3D0C633A" w14:textId="1A234033" w:rsidR="00A66B74" w:rsidRDefault="00F45330" w:rsidP="00520154">
      <w:pPr>
        <w:rPr>
          <w:rFonts w:ascii="Arial" w:hAnsi="Arial" w:cs="Arial"/>
          <w:sz w:val="20"/>
          <w:szCs w:val="20"/>
        </w:rPr>
      </w:pPr>
      <w:r w:rsidRPr="00861C81">
        <w:rPr>
          <w:rFonts w:ascii="Arial" w:hAnsi="Arial" w:cs="Arial"/>
          <w:sz w:val="20"/>
          <w:szCs w:val="20"/>
        </w:rPr>
        <w:t>All identified issues—domain mismatch between SLS and LLS, UE-specific encoder fine-tuning, safe decoder adaptation, encoder–decoder mismatch, and scalability across configurations—share a common root cause: </w:t>
      </w:r>
      <w:r w:rsidRPr="00861C81">
        <w:rPr>
          <w:rFonts w:ascii="Arial" w:hAnsi="Arial" w:cs="Arial"/>
          <w:b/>
          <w:bCs/>
          <w:sz w:val="20"/>
          <w:szCs w:val="20"/>
        </w:rPr>
        <w:t>over-specialization of the test decoder to a narrow training distribution</w:t>
      </w:r>
      <w:r w:rsidRPr="00861C81">
        <w:rPr>
          <w:rFonts w:ascii="Arial" w:hAnsi="Arial" w:cs="Arial"/>
          <w:sz w:val="20"/>
          <w:szCs w:val="20"/>
        </w:rPr>
        <w:t>.</w:t>
      </w:r>
      <w:r w:rsidRPr="00861C81">
        <w:rPr>
          <w:rFonts w:ascii="Arial" w:hAnsi="Arial" w:cs="Arial"/>
          <w:sz w:val="20"/>
          <w:szCs w:val="20"/>
        </w:rPr>
        <w:br/>
        <w:t>RAN4 should therefore derive the standardized test decoder by </w:t>
      </w:r>
      <w:r w:rsidRPr="00861C81">
        <w:rPr>
          <w:rFonts w:ascii="Arial" w:hAnsi="Arial" w:cs="Arial"/>
          <w:b/>
          <w:bCs/>
          <w:sz w:val="20"/>
          <w:szCs w:val="20"/>
        </w:rPr>
        <w:t>jointly training it with a reference UE encoder on a carefully constructed, generic training dataset</w:t>
      </w:r>
      <w:r w:rsidRPr="00861C81">
        <w:rPr>
          <w:rFonts w:ascii="Arial" w:hAnsi="Arial" w:cs="Arial"/>
          <w:sz w:val="20"/>
          <w:szCs w:val="20"/>
        </w:rPr>
        <w:t xml:space="preserve">. </w:t>
      </w:r>
    </w:p>
    <w:p w14:paraId="2298E325" w14:textId="77777777" w:rsidR="00861C81" w:rsidRPr="00861C81" w:rsidRDefault="00861C81" w:rsidP="00520154">
      <w:pPr>
        <w:rPr>
          <w:rFonts w:ascii="Arial" w:hAnsi="Arial" w:cs="Arial"/>
          <w:sz w:val="20"/>
          <w:szCs w:val="20"/>
        </w:rPr>
      </w:pPr>
    </w:p>
    <w:p w14:paraId="2B9E1A85" w14:textId="7D6DE75C" w:rsidR="00F45330" w:rsidRPr="00861C81" w:rsidRDefault="00F45330" w:rsidP="00F45330">
      <w:pPr>
        <w:spacing w:after="160" w:line="259" w:lineRule="auto"/>
        <w:rPr>
          <w:rFonts w:ascii="Arial" w:hAnsi="Arial" w:cs="Arial"/>
          <w:b/>
          <w:bCs/>
          <w:sz w:val="20"/>
          <w:szCs w:val="20"/>
          <w:u w:val="single"/>
        </w:rPr>
      </w:pPr>
      <w:r w:rsidRPr="00861C81">
        <w:rPr>
          <w:rFonts w:ascii="Arial" w:hAnsi="Arial" w:cs="Arial"/>
          <w:b/>
          <w:bCs/>
          <w:sz w:val="20"/>
          <w:szCs w:val="20"/>
          <w:u w:val="single"/>
        </w:rPr>
        <w:t>Principle 1:  Mixed SLS–LLS Training to Avoid Domain Specialization</w:t>
      </w:r>
    </w:p>
    <w:p w14:paraId="6B6C3D9A" w14:textId="0C189C82" w:rsidR="00F45330" w:rsidRPr="00861C81" w:rsidRDefault="00F45330" w:rsidP="00F45330">
      <w:pPr>
        <w:spacing w:after="160" w:line="259" w:lineRule="auto"/>
        <w:rPr>
          <w:rFonts w:ascii="Arial" w:hAnsi="Arial" w:cs="Arial"/>
          <w:sz w:val="20"/>
          <w:szCs w:val="20"/>
        </w:rPr>
      </w:pPr>
      <w:r w:rsidRPr="00861C81">
        <w:rPr>
          <w:rFonts w:ascii="Arial" w:hAnsi="Arial" w:cs="Arial"/>
          <w:sz w:val="20"/>
          <w:szCs w:val="20"/>
        </w:rPr>
        <w:t xml:space="preserve">To prevent the test decoder from </w:t>
      </w:r>
      <w:r w:rsidR="001B71E4" w:rsidRPr="00861C81">
        <w:rPr>
          <w:rFonts w:ascii="Arial" w:hAnsi="Arial" w:cs="Arial"/>
          <w:color w:val="000000"/>
          <w:sz w:val="20"/>
          <w:szCs w:val="20"/>
        </w:rPr>
        <w:t>overfitting to</w:t>
      </w:r>
      <w:r w:rsidR="001B71E4" w:rsidRPr="00861C81">
        <w:rPr>
          <w:rStyle w:val="apple-converted-space"/>
          <w:rFonts w:ascii="Arial" w:hAnsi="Arial" w:cs="Arial"/>
          <w:color w:val="000000"/>
          <w:sz w:val="20"/>
          <w:szCs w:val="20"/>
        </w:rPr>
        <w:t> </w:t>
      </w:r>
      <w:r w:rsidR="001B71E4" w:rsidRPr="00861C81">
        <w:rPr>
          <w:rStyle w:val="Emphasis"/>
          <w:rFonts w:ascii="Arial" w:hAnsi="Arial" w:cs="Arial"/>
          <w:color w:val="000000"/>
          <w:sz w:val="20"/>
          <w:szCs w:val="20"/>
        </w:rPr>
        <w:t>test-domain</w:t>
      </w:r>
      <w:r w:rsidR="001B71E4" w:rsidRPr="00861C81">
        <w:rPr>
          <w:rStyle w:val="apple-converted-space"/>
          <w:rFonts w:ascii="Arial" w:hAnsi="Arial" w:cs="Arial"/>
          <w:color w:val="000000"/>
          <w:sz w:val="20"/>
          <w:szCs w:val="20"/>
        </w:rPr>
        <w:t> </w:t>
      </w:r>
      <w:r w:rsidR="001B71E4" w:rsidRPr="00861C81">
        <w:rPr>
          <w:rFonts w:ascii="Arial" w:hAnsi="Arial" w:cs="Arial"/>
          <w:color w:val="000000"/>
          <w:sz w:val="20"/>
          <w:szCs w:val="20"/>
        </w:rPr>
        <w:t>statistics</w:t>
      </w:r>
      <w:r w:rsidRPr="00861C81">
        <w:rPr>
          <w:rFonts w:ascii="Arial" w:hAnsi="Arial" w:cs="Arial"/>
          <w:sz w:val="20"/>
          <w:szCs w:val="20"/>
        </w:rPr>
        <w:t xml:space="preserve">, the reference encoder and test decoder should be jointly trained on a mixed-domain dataset combining LLS and SLS. LLS data, anchored on TDL, ensures calibration and alignment with normative throughput verification, while SLS data introduces deployment-representative geometry, mobility, and interference. The SLS set should include at least </w:t>
      </w:r>
      <w:proofErr w:type="spellStart"/>
      <w:r w:rsidRPr="00861C81">
        <w:rPr>
          <w:rFonts w:ascii="Arial" w:hAnsi="Arial" w:cs="Arial"/>
          <w:sz w:val="20"/>
          <w:szCs w:val="20"/>
        </w:rPr>
        <w:t>UMa</w:t>
      </w:r>
      <w:proofErr w:type="spellEnd"/>
      <w:r w:rsidRPr="00861C81">
        <w:rPr>
          <w:rFonts w:ascii="Arial" w:hAnsi="Arial" w:cs="Arial"/>
          <w:sz w:val="20"/>
          <w:szCs w:val="20"/>
        </w:rPr>
        <w:t xml:space="preserve"> and </w:t>
      </w:r>
      <w:proofErr w:type="spellStart"/>
      <w:r w:rsidRPr="00861C81">
        <w:rPr>
          <w:rFonts w:ascii="Arial" w:hAnsi="Arial" w:cs="Arial"/>
          <w:sz w:val="20"/>
          <w:szCs w:val="20"/>
        </w:rPr>
        <w:t>UMi</w:t>
      </w:r>
      <w:proofErr w:type="spellEnd"/>
      <w:r w:rsidRPr="00861C81">
        <w:rPr>
          <w:rFonts w:ascii="Arial" w:hAnsi="Arial" w:cs="Arial"/>
          <w:sz w:val="20"/>
          <w:szCs w:val="20"/>
        </w:rPr>
        <w:t xml:space="preserve"> (optionally </w:t>
      </w:r>
      <w:proofErr w:type="spellStart"/>
      <w:r w:rsidRPr="00861C81">
        <w:rPr>
          <w:rFonts w:ascii="Arial" w:hAnsi="Arial" w:cs="Arial"/>
          <w:sz w:val="20"/>
          <w:szCs w:val="20"/>
        </w:rPr>
        <w:t>RMa</w:t>
      </w:r>
      <w:proofErr w:type="spellEnd"/>
      <w:r w:rsidRPr="00861C81">
        <w:rPr>
          <w:rFonts w:ascii="Arial" w:hAnsi="Arial" w:cs="Arial"/>
          <w:sz w:val="20"/>
          <w:szCs w:val="20"/>
        </w:rPr>
        <w:t>), with sample-level mixing and controlled weights to ensure domain-invariant learning and robust field performance.</w:t>
      </w:r>
    </w:p>
    <w:p w14:paraId="23AC407D" w14:textId="381F8C56" w:rsidR="00520490" w:rsidRPr="00861C81" w:rsidRDefault="00520490" w:rsidP="00520490">
      <w:pPr>
        <w:spacing w:after="160" w:line="259" w:lineRule="auto"/>
        <w:rPr>
          <w:rFonts w:ascii="Arial" w:hAnsi="Arial" w:cs="Arial"/>
          <w:b/>
          <w:bCs/>
          <w:sz w:val="20"/>
          <w:szCs w:val="20"/>
          <w:u w:val="single"/>
        </w:rPr>
      </w:pPr>
      <w:r w:rsidRPr="00861C81">
        <w:rPr>
          <w:rFonts w:ascii="Arial" w:hAnsi="Arial" w:cs="Arial"/>
          <w:b/>
          <w:bCs/>
          <w:sz w:val="20"/>
          <w:szCs w:val="20"/>
          <w:u w:val="single"/>
        </w:rPr>
        <w:t>Principle 2: SNR and Estimation-Quality Diversity for Field Robustness</w:t>
      </w:r>
    </w:p>
    <w:p w14:paraId="419C597A" w14:textId="202E520B" w:rsidR="00F45330" w:rsidRPr="00861C81" w:rsidRDefault="00520490" w:rsidP="00520154">
      <w:pPr>
        <w:rPr>
          <w:rFonts w:ascii="Arial" w:hAnsi="Arial" w:cs="Arial"/>
          <w:sz w:val="20"/>
          <w:szCs w:val="20"/>
        </w:rPr>
      </w:pPr>
      <w:r w:rsidRPr="00861C81">
        <w:rPr>
          <w:rFonts w:ascii="Arial" w:hAnsi="Arial" w:cs="Arial"/>
          <w:sz w:val="20"/>
          <w:szCs w:val="20"/>
        </w:rPr>
        <w:t>In addition to scenario diversity, the training dataset should explicitly span a controlled range of SNR and channel-estimation quality conditions, including low-SNR and cell-edge regimes. Field mismatch often manifests as effective SNR degradation due to interference, estimation errors, and hardware imperfections, even when the underlying scenario is similar. Training across SNR and estimation-quality variations prevents the test decoder from becoming specialized to high-SNR conditions and stabilizes performance across operating points</w:t>
      </w:r>
    </w:p>
    <w:p w14:paraId="7B3A23F5" w14:textId="77777777" w:rsidR="00861C81" w:rsidRPr="00861C81" w:rsidRDefault="00861C81" w:rsidP="00520154">
      <w:pPr>
        <w:rPr>
          <w:rFonts w:ascii="Arial" w:hAnsi="Arial" w:cs="Arial"/>
          <w:sz w:val="20"/>
          <w:szCs w:val="20"/>
        </w:rPr>
      </w:pPr>
    </w:p>
    <w:p w14:paraId="21E2D458" w14:textId="0694EB21" w:rsidR="006F1C8D" w:rsidRPr="00861C81" w:rsidRDefault="006F1C8D" w:rsidP="006F1C8D">
      <w:pPr>
        <w:spacing w:after="160" w:line="259" w:lineRule="auto"/>
        <w:rPr>
          <w:rFonts w:ascii="Arial" w:hAnsi="Arial" w:cs="Arial"/>
          <w:b/>
          <w:bCs/>
          <w:sz w:val="20"/>
          <w:szCs w:val="20"/>
          <w:u w:val="single"/>
        </w:rPr>
      </w:pPr>
      <w:r w:rsidRPr="00861C81">
        <w:rPr>
          <w:rFonts w:ascii="Arial" w:hAnsi="Arial" w:cs="Arial"/>
          <w:b/>
          <w:bCs/>
          <w:sz w:val="20"/>
          <w:szCs w:val="20"/>
          <w:u w:val="single"/>
        </w:rPr>
        <w:t>Principle 3: Scalability-Aware Training Across Configurations</w:t>
      </w:r>
    </w:p>
    <w:p w14:paraId="6BEB1CD1" w14:textId="0D17FD57" w:rsidR="00F45330" w:rsidRDefault="006F1C8D" w:rsidP="00520154">
      <w:pPr>
        <w:rPr>
          <w:rFonts w:ascii="Arial" w:hAnsi="Arial" w:cs="Arial"/>
          <w:sz w:val="20"/>
          <w:szCs w:val="20"/>
        </w:rPr>
      </w:pPr>
      <w:r w:rsidRPr="00861C81">
        <w:rPr>
          <w:rFonts w:ascii="Arial" w:hAnsi="Arial" w:cs="Arial"/>
          <w:sz w:val="20"/>
          <w:szCs w:val="20"/>
        </w:rPr>
        <w:t xml:space="preserve">To ensure robustness across standardized and future configurations, the training dataset should include diversity in the number of </w:t>
      </w:r>
      <w:r w:rsidR="00861C81">
        <w:rPr>
          <w:rFonts w:ascii="Arial" w:hAnsi="Arial" w:cs="Arial"/>
          <w:sz w:val="20"/>
          <w:szCs w:val="20"/>
        </w:rPr>
        <w:t xml:space="preserve">Tx </w:t>
      </w:r>
      <w:r w:rsidRPr="00861C81">
        <w:rPr>
          <w:rFonts w:ascii="Arial" w:hAnsi="Arial" w:cs="Arial"/>
          <w:sz w:val="20"/>
          <w:szCs w:val="20"/>
        </w:rPr>
        <w:t>antenna ports, sub-bands, and related input dimensions associated with scalable CSI reporting. Rather than training the test decoder for a single fixed configuration, the reference encoder and decoder should be exposed to variable-dimension inputs or structured configuration variation during training. This scalability-aware training prevents configuration-specific overfitting and ensures that the test decoder remains applicable when evaluating UE implementations with different reporting granularities or antenna configurations.</w:t>
      </w:r>
    </w:p>
    <w:p w14:paraId="26BF3985" w14:textId="77777777" w:rsidR="00861C81" w:rsidRPr="00861C81" w:rsidRDefault="00861C81" w:rsidP="00520154">
      <w:pPr>
        <w:rPr>
          <w:rFonts w:ascii="Arial" w:hAnsi="Arial" w:cs="Arial"/>
          <w:sz w:val="20"/>
          <w:szCs w:val="20"/>
        </w:rPr>
      </w:pPr>
    </w:p>
    <w:p w14:paraId="1A7BAA0E" w14:textId="77777777" w:rsidR="00230DFD" w:rsidRPr="00861C81" w:rsidRDefault="00230DFD" w:rsidP="00230DFD">
      <w:pPr>
        <w:spacing w:after="160" w:line="259" w:lineRule="auto"/>
        <w:rPr>
          <w:rFonts w:ascii="Arial" w:hAnsi="Arial" w:cs="Arial"/>
          <w:b/>
          <w:bCs/>
          <w:sz w:val="20"/>
          <w:szCs w:val="20"/>
          <w:u w:val="single"/>
        </w:rPr>
      </w:pPr>
      <w:r w:rsidRPr="00861C81">
        <w:rPr>
          <w:rFonts w:ascii="Arial" w:hAnsi="Arial" w:cs="Arial"/>
          <w:b/>
          <w:bCs/>
          <w:sz w:val="20"/>
          <w:szCs w:val="20"/>
          <w:u w:val="single"/>
        </w:rPr>
        <w:t>Principle 4: Latent-Space Robustness to UE Encoder Variability</w:t>
      </w:r>
    </w:p>
    <w:p w14:paraId="153792E9" w14:textId="77777777" w:rsidR="00230DFD" w:rsidRPr="00861C81" w:rsidRDefault="00230DFD" w:rsidP="00230DFD">
      <w:pPr>
        <w:rPr>
          <w:rFonts w:ascii="Arial" w:hAnsi="Arial" w:cs="Arial"/>
          <w:sz w:val="20"/>
          <w:szCs w:val="20"/>
        </w:rPr>
      </w:pPr>
      <w:r w:rsidRPr="00861C81">
        <w:rPr>
          <w:rFonts w:ascii="Arial" w:hAnsi="Arial" w:cs="Arial"/>
          <w:sz w:val="20"/>
          <w:szCs w:val="20"/>
        </w:rPr>
        <w:t>The joint training of the reference encoder and test decoder should explicitly account for </w:t>
      </w:r>
      <w:r w:rsidRPr="00861C81">
        <w:rPr>
          <w:rFonts w:ascii="Arial" w:hAnsi="Arial" w:cs="Arial"/>
          <w:b/>
          <w:bCs/>
          <w:sz w:val="20"/>
          <w:szCs w:val="20"/>
        </w:rPr>
        <w:t>variability in UE encoder implementations</w:t>
      </w:r>
      <w:r w:rsidRPr="00861C81">
        <w:rPr>
          <w:rFonts w:ascii="Arial" w:hAnsi="Arial" w:cs="Arial"/>
          <w:sz w:val="20"/>
          <w:szCs w:val="20"/>
        </w:rPr>
        <w:t> arising from proprietary training, fine-tuning, and backbone choices. This can be achieved by introducing </w:t>
      </w:r>
      <w:r w:rsidRPr="00861C81">
        <w:rPr>
          <w:rFonts w:ascii="Arial" w:hAnsi="Arial" w:cs="Arial"/>
          <w:b/>
          <w:bCs/>
          <w:sz w:val="20"/>
          <w:szCs w:val="20"/>
        </w:rPr>
        <w:t>controlled variability at the latent representation level</w:t>
      </w:r>
      <w:r w:rsidRPr="00861C81">
        <w:rPr>
          <w:rFonts w:ascii="Arial" w:hAnsi="Arial" w:cs="Arial"/>
          <w:sz w:val="20"/>
          <w:szCs w:val="20"/>
        </w:rPr>
        <w:t> during training, enabling the test decoder to tolerate reasonable deviations in encoder output while preserving interoperability. By stabilizing the encoder–decoder latent interface, this approach prevents catastrophic mismatch caused by encoder drift and preserves UE implementation freedom, without constraining UE design or training methods.</w:t>
      </w:r>
    </w:p>
    <w:p w14:paraId="6E6DA031" w14:textId="22529F85" w:rsidR="006A5BAF" w:rsidRPr="00861C81" w:rsidRDefault="006A5BAF" w:rsidP="00230DFD">
      <w:pPr>
        <w:spacing w:after="160" w:line="259" w:lineRule="auto"/>
        <w:rPr>
          <w:rFonts w:ascii="Arial" w:hAnsi="Arial" w:cs="Arial"/>
          <w:sz w:val="20"/>
          <w:szCs w:val="20"/>
        </w:rPr>
      </w:pPr>
      <w:r w:rsidRPr="00861C81">
        <w:rPr>
          <w:rFonts w:ascii="Arial" w:hAnsi="Arial" w:cs="Arial"/>
          <w:sz w:val="20"/>
          <w:szCs w:val="20"/>
        </w:rPr>
        <w:t>Abstracting UE encoder diversity into latent-space variability provides broader coverage than explicitly training with multiple encoder architectures, while avoiding the need for RAN4 to select, mandate, or implicitly endorse any specific UE encoder design for training the test decoder. Since all encoder differences ultimately appear at the latent interface seen by the decoder, modeling variability directly at this interface captures the dominant effects of different backbones, training regimes, and numerical precision in a more general and scalable way. This approach is reproducible, computationally efficient, and controllable. As a result, the standardized test decoder remains robust to diverse and future UE implementations while preserving full UE design freedom and enabling stable throughput requirement derivation.</w:t>
      </w:r>
    </w:p>
    <w:p w14:paraId="100BB47D" w14:textId="77777777" w:rsidR="00230DFD" w:rsidRPr="00205D78" w:rsidRDefault="00230DFD" w:rsidP="00230DFD">
      <w:pPr>
        <w:spacing w:after="160" w:line="259" w:lineRule="auto"/>
        <w:rPr>
          <w:rFonts w:ascii="Arial" w:hAnsi="Arial" w:cs="Arial"/>
          <w:sz w:val="21"/>
          <w:szCs w:val="21"/>
        </w:rPr>
      </w:pPr>
      <w:r w:rsidRPr="00205D78">
        <w:rPr>
          <w:rFonts w:ascii="Arial" w:hAnsi="Arial" w:cs="Arial"/>
          <w:b/>
          <w:bCs/>
          <w:sz w:val="21"/>
          <w:szCs w:val="21"/>
        </w:rPr>
        <w:t>Examples of encoder-side latent variability modeling include:</w:t>
      </w:r>
    </w:p>
    <w:p w14:paraId="2C17C999" w14:textId="77777777" w:rsidR="00230DFD" w:rsidRPr="00861C81" w:rsidRDefault="00230DFD" w:rsidP="00230DFD">
      <w:pPr>
        <w:numPr>
          <w:ilvl w:val="0"/>
          <w:numId w:val="95"/>
        </w:numPr>
        <w:spacing w:after="160" w:line="259" w:lineRule="auto"/>
        <w:rPr>
          <w:rFonts w:ascii="Arial" w:hAnsi="Arial" w:cs="Arial"/>
          <w:sz w:val="20"/>
          <w:szCs w:val="20"/>
        </w:rPr>
      </w:pPr>
      <w:r w:rsidRPr="00861C81">
        <w:rPr>
          <w:rFonts w:ascii="Arial" w:hAnsi="Arial" w:cs="Arial"/>
          <w:b/>
          <w:bCs/>
          <w:sz w:val="20"/>
          <w:szCs w:val="20"/>
        </w:rPr>
        <w:lastRenderedPageBreak/>
        <w:t>Additive Latent Noise (Estimation / SNR Variability)</w:t>
      </w:r>
      <w:r w:rsidRPr="00861C81">
        <w:rPr>
          <w:rFonts w:ascii="Arial" w:hAnsi="Arial" w:cs="Arial"/>
          <w:sz w:val="20"/>
          <w:szCs w:val="20"/>
        </w:rPr>
        <w:br/>
        <w:t>Introduce small, bounded perturbations to the latent representation to model effective SNR variation caused by imperfect channel estimation, residual interference, and hardware non-idealities. This ensures decoder stability when encoder outputs are slightly distorted under field conditions.</w:t>
      </w:r>
    </w:p>
    <w:p w14:paraId="279DB02D" w14:textId="77777777" w:rsidR="00230DFD" w:rsidRPr="00861C81" w:rsidRDefault="00230DFD" w:rsidP="00230DFD">
      <w:pPr>
        <w:numPr>
          <w:ilvl w:val="0"/>
          <w:numId w:val="95"/>
        </w:numPr>
        <w:spacing w:after="160" w:line="259" w:lineRule="auto"/>
        <w:rPr>
          <w:rFonts w:ascii="Arial" w:hAnsi="Arial" w:cs="Arial"/>
          <w:sz w:val="20"/>
          <w:szCs w:val="20"/>
        </w:rPr>
      </w:pPr>
      <w:r w:rsidRPr="00861C81">
        <w:rPr>
          <w:rFonts w:ascii="Arial" w:hAnsi="Arial" w:cs="Arial"/>
          <w:b/>
          <w:bCs/>
          <w:sz w:val="20"/>
          <w:szCs w:val="20"/>
        </w:rPr>
        <w:t>Latent Quantization / Resolution Perturbation (Payload Variability)</w:t>
      </w:r>
      <w:r w:rsidRPr="00861C81">
        <w:rPr>
          <w:rFonts w:ascii="Arial" w:hAnsi="Arial" w:cs="Arial"/>
          <w:sz w:val="20"/>
          <w:szCs w:val="20"/>
        </w:rPr>
        <w:br/>
        <w:t>Apply controlled perturbations that mimic reduced resolution in the latent representation, representing differences in CSI payload size and internal UE precision. This prevents the decoder from overfitting to a single, high-precision encoder output.</w:t>
      </w:r>
    </w:p>
    <w:p w14:paraId="28CF4487" w14:textId="4222DB74" w:rsidR="006A5BAF" w:rsidRPr="00861C81" w:rsidRDefault="00230DFD" w:rsidP="006A5BAF">
      <w:pPr>
        <w:numPr>
          <w:ilvl w:val="0"/>
          <w:numId w:val="95"/>
        </w:numPr>
        <w:spacing w:after="160" w:line="259" w:lineRule="auto"/>
        <w:rPr>
          <w:rFonts w:ascii="Arial" w:hAnsi="Arial" w:cs="Arial"/>
          <w:sz w:val="20"/>
          <w:szCs w:val="20"/>
        </w:rPr>
      </w:pPr>
      <w:r w:rsidRPr="00861C81">
        <w:rPr>
          <w:rFonts w:ascii="Arial" w:hAnsi="Arial" w:cs="Arial"/>
          <w:b/>
          <w:bCs/>
          <w:sz w:val="20"/>
          <w:szCs w:val="20"/>
        </w:rPr>
        <w:t>Latent Component Masking (Encoder Implementation Variability)</w:t>
      </w:r>
      <w:r w:rsidRPr="00861C81">
        <w:rPr>
          <w:rFonts w:ascii="Arial" w:hAnsi="Arial" w:cs="Arial"/>
          <w:sz w:val="20"/>
          <w:szCs w:val="20"/>
        </w:rPr>
        <w:br/>
        <w:t>Randomly attenuate or mask a small subset of latent components to represent differences across UE encoder backbones and training regimes. This discourages reliance on fragile, encoder-specific features and improves robustness to UE-side variation.</w:t>
      </w:r>
    </w:p>
    <w:p w14:paraId="369AC04D" w14:textId="6F7AC4BE" w:rsidR="00230DFD" w:rsidRPr="00861C81" w:rsidRDefault="00230DFD" w:rsidP="00520154">
      <w:pPr>
        <w:rPr>
          <w:rFonts w:ascii="Arial" w:hAnsi="Arial" w:cs="Arial"/>
          <w:b/>
          <w:bCs/>
          <w:sz w:val="20"/>
          <w:szCs w:val="20"/>
          <w:u w:val="single"/>
        </w:rPr>
      </w:pPr>
      <w:r w:rsidRPr="00861C81">
        <w:rPr>
          <w:rFonts w:ascii="Arial" w:hAnsi="Arial" w:cs="Arial"/>
          <w:b/>
          <w:bCs/>
          <w:sz w:val="20"/>
          <w:szCs w:val="20"/>
          <w:u w:val="single"/>
        </w:rPr>
        <w:t>Principle 5: Robustness to Network-Side Decoder Fine-Tuning</w:t>
      </w:r>
    </w:p>
    <w:p w14:paraId="25B3D835" w14:textId="15F31D6C" w:rsidR="00230DFD" w:rsidRDefault="00230DFD" w:rsidP="00520154">
      <w:pPr>
        <w:rPr>
          <w:rFonts w:ascii="Arial" w:hAnsi="Arial" w:cs="Arial"/>
          <w:color w:val="000000"/>
          <w:sz w:val="20"/>
          <w:szCs w:val="20"/>
        </w:rPr>
      </w:pPr>
      <w:r w:rsidRPr="00861C81">
        <w:rPr>
          <w:rFonts w:ascii="Arial" w:hAnsi="Arial" w:cs="Arial"/>
          <w:sz w:val="20"/>
          <w:szCs w:val="20"/>
        </w:rPr>
        <w:t>T</w:t>
      </w:r>
      <w:r w:rsidR="005702C5" w:rsidRPr="00861C81">
        <w:rPr>
          <w:rFonts w:ascii="Arial" w:hAnsi="Arial" w:cs="Arial"/>
          <w:color w:val="000000"/>
          <w:sz w:val="20"/>
          <w:szCs w:val="20"/>
        </w:rPr>
        <w:t xml:space="preserve">o ensure robustness to network-side decoder fine-tuning, the standardized test decoder shall be validated using a held-out deployment-like dataset. In this validation, the reference encoder is kept frozen while the test decoder is fine-tuned on the held-out data, modeling </w:t>
      </w:r>
      <w:proofErr w:type="spellStart"/>
      <w:r w:rsidR="005702C5" w:rsidRPr="00861C81">
        <w:rPr>
          <w:rFonts w:ascii="Arial" w:hAnsi="Arial" w:cs="Arial"/>
          <w:color w:val="000000"/>
          <w:sz w:val="20"/>
          <w:szCs w:val="20"/>
        </w:rPr>
        <w:t>gNB</w:t>
      </w:r>
      <w:proofErr w:type="spellEnd"/>
      <w:r w:rsidR="005702C5" w:rsidRPr="00861C81">
        <w:rPr>
          <w:rFonts w:ascii="Arial" w:hAnsi="Arial" w:cs="Arial"/>
          <w:color w:val="000000"/>
          <w:sz w:val="20"/>
          <w:szCs w:val="20"/>
        </w:rPr>
        <w:t>-side adaptation in the field. After fine-tuning, the frozen reference encoder paired with the fine-tuned decoder shall be re-evaluated to confirm that decoder adaptation does not introduce instability. This ensures that decoder fine-tuning remains safe and interoperable.</w:t>
      </w:r>
    </w:p>
    <w:p w14:paraId="4BABF425" w14:textId="77777777" w:rsidR="008D4A67" w:rsidRPr="00861C81" w:rsidRDefault="008D4A67" w:rsidP="00520154">
      <w:pPr>
        <w:rPr>
          <w:rFonts w:ascii="Arial" w:hAnsi="Arial" w:cs="Arial"/>
          <w:color w:val="000000"/>
          <w:sz w:val="20"/>
          <w:szCs w:val="20"/>
        </w:rPr>
      </w:pPr>
    </w:p>
    <w:p w14:paraId="032B3FB2" w14:textId="77777777" w:rsidR="000B1739" w:rsidRPr="00861C81" w:rsidRDefault="000B1739" w:rsidP="00520154">
      <w:pPr>
        <w:rPr>
          <w:rFonts w:ascii="Arial" w:hAnsi="Arial" w:cs="Arial"/>
          <w:color w:val="000000"/>
          <w:sz w:val="20"/>
          <w:szCs w:val="20"/>
        </w:rPr>
      </w:pPr>
      <w:r w:rsidRPr="00861C81">
        <w:rPr>
          <w:rFonts w:ascii="Arial" w:hAnsi="Arial" w:cs="Arial"/>
          <w:color w:val="000000"/>
          <w:sz w:val="20"/>
          <w:szCs w:val="20"/>
        </w:rPr>
        <w:t xml:space="preserve">We can summarize the basic principles for deriving the test decoder as: </w:t>
      </w:r>
    </w:p>
    <w:p w14:paraId="7957332A" w14:textId="289D713A" w:rsidR="000B1739" w:rsidRPr="00861C81" w:rsidRDefault="000B1739" w:rsidP="00520154">
      <w:pPr>
        <w:rPr>
          <w:rFonts w:ascii="Arial" w:hAnsi="Arial" w:cs="Arial"/>
          <w:color w:val="000000"/>
          <w:sz w:val="20"/>
          <w:szCs w:val="20"/>
        </w:rPr>
      </w:pPr>
      <w:r w:rsidRPr="00861C81">
        <w:rPr>
          <w:rFonts w:ascii="Arial" w:hAnsi="Arial" w:cs="Arial"/>
          <w:color w:val="000000"/>
          <w:sz w:val="20"/>
          <w:szCs w:val="20"/>
        </w:rPr>
        <w:t>When deriving the standardized test decoder for AI/ML-based CSI compression, RAN4 should adopt a </w:t>
      </w:r>
      <w:r w:rsidRPr="00861C81">
        <w:rPr>
          <w:rFonts w:ascii="Arial" w:hAnsi="Arial" w:cs="Arial"/>
          <w:b/>
          <w:bCs/>
          <w:color w:val="000000"/>
          <w:sz w:val="20"/>
          <w:szCs w:val="20"/>
        </w:rPr>
        <w:t>generic training dataset</w:t>
      </w:r>
      <w:r w:rsidRPr="00861C81">
        <w:rPr>
          <w:rFonts w:ascii="Arial" w:hAnsi="Arial" w:cs="Arial"/>
          <w:color w:val="000000"/>
          <w:sz w:val="20"/>
          <w:szCs w:val="20"/>
        </w:rPr>
        <w:t> that combines link-level simulations (LLS) and system-level simulations (SLS). The dataset shall include LLS(T</w:t>
      </w:r>
      <w:r w:rsidRPr="00861C81">
        <w:rPr>
          <w:rFonts w:ascii="Arial" w:hAnsi="Arial" w:cs="Arial"/>
          <w:sz w:val="20"/>
          <w:szCs w:val="20"/>
        </w:rPr>
        <w:t>DL/rCDL-C1</w:t>
      </w:r>
      <w:r w:rsidRPr="00861C81">
        <w:rPr>
          <w:rFonts w:ascii="Arial" w:hAnsi="Arial" w:cs="Arial"/>
          <w:b/>
          <w:bCs/>
          <w:sz w:val="20"/>
          <w:szCs w:val="20"/>
        </w:rPr>
        <w:t>)</w:t>
      </w:r>
      <w:r w:rsidRPr="00861C81">
        <w:rPr>
          <w:rFonts w:ascii="Arial" w:hAnsi="Arial" w:cs="Arial"/>
          <w:color w:val="000000"/>
          <w:sz w:val="20"/>
          <w:szCs w:val="20"/>
        </w:rPr>
        <w:t xml:space="preserve"> complemented by SLS scenarios (e.g., </w:t>
      </w:r>
      <w:proofErr w:type="spellStart"/>
      <w:r w:rsidRPr="00861C81">
        <w:rPr>
          <w:rFonts w:ascii="Arial" w:hAnsi="Arial" w:cs="Arial"/>
          <w:color w:val="000000"/>
          <w:sz w:val="20"/>
          <w:szCs w:val="20"/>
        </w:rPr>
        <w:t>UMa</w:t>
      </w:r>
      <w:proofErr w:type="spellEnd"/>
      <w:r w:rsidRPr="00861C81">
        <w:rPr>
          <w:rFonts w:ascii="Arial" w:hAnsi="Arial" w:cs="Arial"/>
          <w:color w:val="000000"/>
          <w:sz w:val="20"/>
          <w:szCs w:val="20"/>
        </w:rPr>
        <w:t xml:space="preserve"> and </w:t>
      </w:r>
      <w:proofErr w:type="spellStart"/>
      <w:r w:rsidRPr="00861C81">
        <w:rPr>
          <w:rFonts w:ascii="Arial" w:hAnsi="Arial" w:cs="Arial"/>
          <w:color w:val="000000"/>
          <w:sz w:val="20"/>
          <w:szCs w:val="20"/>
        </w:rPr>
        <w:t>UMi</w:t>
      </w:r>
      <w:proofErr w:type="spellEnd"/>
      <w:r w:rsidRPr="00861C81">
        <w:rPr>
          <w:rFonts w:ascii="Arial" w:hAnsi="Arial" w:cs="Arial"/>
          <w:color w:val="000000"/>
          <w:sz w:val="20"/>
          <w:szCs w:val="20"/>
        </w:rPr>
        <w:t xml:space="preserve">, optionally </w:t>
      </w:r>
      <w:proofErr w:type="spellStart"/>
      <w:r w:rsidRPr="00861C81">
        <w:rPr>
          <w:rFonts w:ascii="Arial" w:hAnsi="Arial" w:cs="Arial"/>
          <w:color w:val="000000"/>
          <w:sz w:val="20"/>
          <w:szCs w:val="20"/>
        </w:rPr>
        <w:t>RMa</w:t>
      </w:r>
      <w:proofErr w:type="spellEnd"/>
      <w:r w:rsidRPr="00861C81">
        <w:rPr>
          <w:rFonts w:ascii="Arial" w:hAnsi="Arial" w:cs="Arial"/>
          <w:color w:val="000000"/>
          <w:sz w:val="20"/>
          <w:szCs w:val="20"/>
        </w:rPr>
        <w:t xml:space="preserve">) to capture deployment-representative geometry. In addition, the dataset should span a controlled SNR and channel-estimation quality range and cover scalable configurations such as antenna ports and sub-band granularity. This mixed, SNR-aware, and scalability-aware dataset prevents domain and configuration specialization, enabling the test decoder to generalize across operating conditions while remaining aligned with subsequent TDL-based throughput requirement derivation. </w:t>
      </w:r>
    </w:p>
    <w:p w14:paraId="024F5FCF" w14:textId="6D36CE0A" w:rsidR="000B1739" w:rsidRPr="00861C81" w:rsidRDefault="000B1739" w:rsidP="000B1739">
      <w:pPr>
        <w:pStyle w:val="NormalWeb"/>
        <w:rPr>
          <w:rFonts w:ascii="Arial" w:hAnsi="Arial" w:cs="Arial"/>
          <w:color w:val="000000"/>
          <w:sz w:val="20"/>
          <w:szCs w:val="20"/>
        </w:rPr>
      </w:pPr>
      <w:r w:rsidRPr="00861C81">
        <w:rPr>
          <w:rFonts w:ascii="Arial" w:hAnsi="Arial" w:cs="Arial"/>
          <w:color w:val="000000"/>
          <w:sz w:val="20"/>
          <w:szCs w:val="20"/>
        </w:rPr>
        <w:t>To ensure long-term interoperability and stable throughput evaluation, the standardized test decoder shall be derived to be robust to</w:t>
      </w:r>
      <w:r w:rsidRPr="00861C81">
        <w:rPr>
          <w:rStyle w:val="apple-converted-space"/>
          <w:rFonts w:ascii="Arial" w:hAnsi="Arial" w:cs="Arial"/>
          <w:color w:val="000000"/>
          <w:sz w:val="20"/>
          <w:szCs w:val="20"/>
        </w:rPr>
        <w:t> </w:t>
      </w:r>
      <w:r w:rsidRPr="00861C81">
        <w:rPr>
          <w:rStyle w:val="Strong"/>
          <w:rFonts w:ascii="Arial" w:hAnsi="Arial" w:cs="Arial"/>
          <w:color w:val="000000"/>
          <w:sz w:val="20"/>
          <w:szCs w:val="20"/>
        </w:rPr>
        <w:t>implementation-specific fine-tuning and architectural diversity</w:t>
      </w:r>
      <w:r w:rsidRPr="00861C81">
        <w:rPr>
          <w:rStyle w:val="apple-converted-space"/>
          <w:rFonts w:ascii="Arial" w:hAnsi="Arial" w:cs="Arial"/>
          <w:color w:val="000000"/>
          <w:sz w:val="20"/>
          <w:szCs w:val="20"/>
        </w:rPr>
        <w:t> </w:t>
      </w:r>
      <w:r w:rsidRPr="00861C81">
        <w:rPr>
          <w:rFonts w:ascii="Arial" w:hAnsi="Arial" w:cs="Arial"/>
          <w:color w:val="000000"/>
          <w:sz w:val="20"/>
          <w:szCs w:val="20"/>
        </w:rPr>
        <w:t xml:space="preserve">on both the UE and network sides. During joint training with a reference UE encoder, controlled latent-space variability should be used to model differences across UE encoder backbones, training regimes, and payload precision, without constraining UE design. In addition, decoder-only fine-tuning robustness should be validated by adapting the test decoder using deployment-like data with the reference encoder </w:t>
      </w:r>
      <w:proofErr w:type="gramStart"/>
      <w:r w:rsidRPr="00861C81">
        <w:rPr>
          <w:rFonts w:ascii="Arial" w:hAnsi="Arial" w:cs="Arial"/>
          <w:color w:val="000000"/>
          <w:sz w:val="20"/>
          <w:szCs w:val="20"/>
        </w:rPr>
        <w:t>frozen, and</w:t>
      </w:r>
      <w:proofErr w:type="gramEnd"/>
      <w:r w:rsidRPr="00861C81">
        <w:rPr>
          <w:rFonts w:ascii="Arial" w:hAnsi="Arial" w:cs="Arial"/>
          <w:color w:val="000000"/>
          <w:sz w:val="20"/>
          <w:szCs w:val="20"/>
        </w:rPr>
        <w:t xml:space="preserve"> confirming that decoder adaptation does not introduce instability. This ensures that the test decoder remains a stable interoperability anchor as UE and </w:t>
      </w:r>
      <w:proofErr w:type="spellStart"/>
      <w:r w:rsidRPr="00861C81">
        <w:rPr>
          <w:rFonts w:ascii="Arial" w:hAnsi="Arial" w:cs="Arial"/>
          <w:color w:val="000000"/>
          <w:sz w:val="20"/>
          <w:szCs w:val="20"/>
        </w:rPr>
        <w:t>gNB</w:t>
      </w:r>
      <w:proofErr w:type="spellEnd"/>
      <w:r w:rsidRPr="00861C81">
        <w:rPr>
          <w:rFonts w:ascii="Arial" w:hAnsi="Arial" w:cs="Arial"/>
          <w:color w:val="000000"/>
          <w:sz w:val="20"/>
          <w:szCs w:val="20"/>
        </w:rPr>
        <w:t xml:space="preserve"> implementations evolve independently.</w:t>
      </w:r>
    </w:p>
    <w:p w14:paraId="424759FF" w14:textId="517B40B9" w:rsidR="00FE6EF9" w:rsidRPr="008878E5" w:rsidRDefault="000B1739" w:rsidP="00AE1A77">
      <w:pPr>
        <w:pStyle w:val="Proposal"/>
        <w:rPr>
          <w:rFonts w:ascii="Arial" w:hAnsi="Arial" w:cs="Arial"/>
          <w:sz w:val="20"/>
          <w:szCs w:val="20"/>
          <w:lang w:val="en-GB"/>
        </w:rPr>
      </w:pPr>
      <w:r w:rsidRPr="008878E5">
        <w:rPr>
          <w:rFonts w:ascii="Arial" w:hAnsi="Arial" w:cs="Arial"/>
          <w:color w:val="000000"/>
          <w:sz w:val="20"/>
          <w:szCs w:val="20"/>
        </w:rPr>
        <w:t>When deriving the standardized test decoder for AI/ML-based CSI compression, RAN4 should use a</w:t>
      </w:r>
      <w:r w:rsidRPr="008878E5">
        <w:rPr>
          <w:rStyle w:val="apple-converted-space"/>
          <w:rFonts w:ascii="Arial" w:hAnsi="Arial" w:cs="Arial"/>
          <w:color w:val="000000"/>
          <w:sz w:val="20"/>
          <w:szCs w:val="20"/>
        </w:rPr>
        <w:t> </w:t>
      </w:r>
      <w:r w:rsidRPr="008878E5">
        <w:rPr>
          <w:rStyle w:val="Strong"/>
          <w:rFonts w:ascii="Arial" w:hAnsi="Arial" w:cs="Arial"/>
          <w:b/>
          <w:bCs/>
          <w:color w:val="000000"/>
          <w:sz w:val="20"/>
          <w:szCs w:val="20"/>
        </w:rPr>
        <w:t>generic mixed training dataset</w:t>
      </w:r>
      <w:r w:rsidRPr="008878E5">
        <w:rPr>
          <w:rStyle w:val="apple-converted-space"/>
          <w:rFonts w:ascii="Arial" w:hAnsi="Arial" w:cs="Arial"/>
          <w:color w:val="000000"/>
          <w:sz w:val="20"/>
          <w:szCs w:val="20"/>
        </w:rPr>
        <w:t> </w:t>
      </w:r>
      <w:r w:rsidRPr="008878E5">
        <w:rPr>
          <w:rFonts w:ascii="Arial" w:hAnsi="Arial" w:cs="Arial"/>
          <w:color w:val="000000"/>
          <w:sz w:val="20"/>
          <w:szCs w:val="20"/>
        </w:rPr>
        <w:t>combining</w:t>
      </w:r>
      <w:r w:rsidRPr="008878E5">
        <w:rPr>
          <w:rStyle w:val="apple-converted-space"/>
          <w:rFonts w:ascii="Arial" w:hAnsi="Arial" w:cs="Arial"/>
          <w:color w:val="000000"/>
          <w:sz w:val="20"/>
          <w:szCs w:val="20"/>
        </w:rPr>
        <w:t> </w:t>
      </w:r>
      <w:r w:rsidRPr="008878E5">
        <w:rPr>
          <w:rStyle w:val="Strong"/>
          <w:rFonts w:ascii="Arial" w:hAnsi="Arial" w:cs="Arial"/>
          <w:b/>
          <w:bCs/>
          <w:color w:val="000000"/>
          <w:sz w:val="20"/>
          <w:szCs w:val="20"/>
        </w:rPr>
        <w:t>LLS (TDL and rCDL-C1)</w:t>
      </w:r>
      <w:r w:rsidRPr="008878E5">
        <w:rPr>
          <w:rStyle w:val="apple-converted-space"/>
          <w:rFonts w:ascii="Arial" w:hAnsi="Arial" w:cs="Arial"/>
          <w:color w:val="000000"/>
          <w:sz w:val="20"/>
          <w:szCs w:val="20"/>
        </w:rPr>
        <w:t> </w:t>
      </w:r>
      <w:r w:rsidRPr="008878E5">
        <w:rPr>
          <w:rFonts w:ascii="Arial" w:hAnsi="Arial" w:cs="Arial"/>
          <w:color w:val="000000"/>
          <w:sz w:val="20"/>
          <w:szCs w:val="20"/>
        </w:rPr>
        <w:t>and</w:t>
      </w:r>
      <w:r w:rsidRPr="008878E5">
        <w:rPr>
          <w:rStyle w:val="apple-converted-space"/>
          <w:rFonts w:ascii="Arial" w:hAnsi="Arial" w:cs="Arial"/>
          <w:color w:val="000000"/>
          <w:sz w:val="20"/>
          <w:szCs w:val="20"/>
        </w:rPr>
        <w:t> </w:t>
      </w:r>
      <w:r w:rsidRPr="008878E5">
        <w:rPr>
          <w:rStyle w:val="Strong"/>
          <w:rFonts w:ascii="Arial" w:hAnsi="Arial" w:cs="Arial"/>
          <w:b/>
          <w:bCs/>
          <w:color w:val="000000"/>
          <w:sz w:val="20"/>
          <w:szCs w:val="20"/>
        </w:rPr>
        <w:t xml:space="preserve">SLS scenarios (e.g., </w:t>
      </w:r>
      <w:proofErr w:type="spellStart"/>
      <w:r w:rsidRPr="008878E5">
        <w:rPr>
          <w:rStyle w:val="Strong"/>
          <w:rFonts w:ascii="Arial" w:hAnsi="Arial" w:cs="Arial"/>
          <w:b/>
          <w:bCs/>
          <w:color w:val="000000"/>
          <w:sz w:val="20"/>
          <w:szCs w:val="20"/>
        </w:rPr>
        <w:t>UMa</w:t>
      </w:r>
      <w:proofErr w:type="spellEnd"/>
      <w:r w:rsidRPr="008878E5">
        <w:rPr>
          <w:rStyle w:val="Strong"/>
          <w:rFonts w:ascii="Arial" w:hAnsi="Arial" w:cs="Arial"/>
          <w:b/>
          <w:bCs/>
          <w:color w:val="000000"/>
          <w:sz w:val="20"/>
          <w:szCs w:val="20"/>
        </w:rPr>
        <w:t xml:space="preserve"> and </w:t>
      </w:r>
      <w:proofErr w:type="spellStart"/>
      <w:r w:rsidRPr="008878E5">
        <w:rPr>
          <w:rStyle w:val="Strong"/>
          <w:rFonts w:ascii="Arial" w:hAnsi="Arial" w:cs="Arial"/>
          <w:b/>
          <w:bCs/>
          <w:color w:val="000000"/>
          <w:sz w:val="20"/>
          <w:szCs w:val="20"/>
        </w:rPr>
        <w:t>UMi</w:t>
      </w:r>
      <w:proofErr w:type="spellEnd"/>
      <w:r w:rsidRPr="008878E5">
        <w:rPr>
          <w:rStyle w:val="Strong"/>
          <w:rFonts w:ascii="Arial" w:hAnsi="Arial" w:cs="Arial"/>
          <w:b/>
          <w:bCs/>
          <w:color w:val="000000"/>
          <w:sz w:val="20"/>
          <w:szCs w:val="20"/>
        </w:rPr>
        <w:t>)</w:t>
      </w:r>
      <w:r w:rsidRPr="008878E5">
        <w:rPr>
          <w:rFonts w:ascii="Arial" w:hAnsi="Arial" w:cs="Arial"/>
          <w:b w:val="0"/>
          <w:bCs w:val="0"/>
          <w:color w:val="000000"/>
          <w:sz w:val="20"/>
          <w:szCs w:val="20"/>
        </w:rPr>
        <w:t>.</w:t>
      </w:r>
      <w:r w:rsidRPr="008878E5">
        <w:rPr>
          <w:rFonts w:ascii="Arial" w:hAnsi="Arial" w:cs="Arial"/>
          <w:color w:val="000000"/>
          <w:sz w:val="20"/>
          <w:szCs w:val="20"/>
        </w:rPr>
        <w:t xml:space="preserve"> The dataset should span a controlled SNR range and </w:t>
      </w:r>
      <w:r w:rsidR="008D4A67" w:rsidRPr="008878E5">
        <w:rPr>
          <w:rFonts w:ascii="Arial" w:hAnsi="Arial" w:cs="Arial"/>
          <w:color w:val="000000"/>
          <w:sz w:val="20"/>
          <w:szCs w:val="20"/>
        </w:rPr>
        <w:t>mixed-</w:t>
      </w:r>
      <w:r w:rsidRPr="008878E5">
        <w:rPr>
          <w:rFonts w:ascii="Arial" w:hAnsi="Arial" w:cs="Arial"/>
          <w:color w:val="000000"/>
          <w:sz w:val="20"/>
          <w:szCs w:val="20"/>
        </w:rPr>
        <w:t>scalable configurations (antenna ports, sub-bands) to prevent domain and configuration specialization and enable robust generalization</w:t>
      </w:r>
      <w:r w:rsidR="008D4A67" w:rsidRPr="008878E5">
        <w:rPr>
          <w:rFonts w:ascii="Arial" w:hAnsi="Arial" w:cs="Arial"/>
          <w:color w:val="000000"/>
          <w:sz w:val="20"/>
          <w:szCs w:val="20"/>
        </w:rPr>
        <w:t xml:space="preserve"> across UE-</w:t>
      </w:r>
      <w:proofErr w:type="spellStart"/>
      <w:r w:rsidR="008D4A67" w:rsidRPr="008878E5">
        <w:rPr>
          <w:rFonts w:ascii="Arial" w:hAnsi="Arial" w:cs="Arial"/>
          <w:color w:val="000000"/>
          <w:sz w:val="20"/>
          <w:szCs w:val="20"/>
        </w:rPr>
        <w:t>gNB</w:t>
      </w:r>
      <w:proofErr w:type="spellEnd"/>
      <w:r w:rsidR="008D4A67" w:rsidRPr="008878E5">
        <w:rPr>
          <w:rFonts w:ascii="Arial" w:hAnsi="Arial" w:cs="Arial"/>
          <w:color w:val="000000"/>
          <w:sz w:val="20"/>
          <w:szCs w:val="20"/>
        </w:rPr>
        <w:t xml:space="preserve"> variations</w:t>
      </w:r>
      <w:r w:rsidRPr="008878E5">
        <w:rPr>
          <w:rFonts w:ascii="Arial" w:hAnsi="Arial" w:cs="Arial"/>
          <w:color w:val="000000"/>
          <w:sz w:val="20"/>
          <w:szCs w:val="20"/>
        </w:rPr>
        <w:t xml:space="preserve"> prior to TDL-based throughput requirement derivation.</w:t>
      </w:r>
    </w:p>
    <w:p w14:paraId="7D579BB9" w14:textId="6F4C9C15" w:rsidR="00FE6EF9" w:rsidRPr="00FE6EF9" w:rsidRDefault="00FE6EF9" w:rsidP="00FE6EF9">
      <w:pPr>
        <w:pStyle w:val="Proposal"/>
        <w:numPr>
          <w:ilvl w:val="0"/>
          <w:numId w:val="0"/>
        </w:numPr>
        <w:rPr>
          <w:rFonts w:ascii="Arial" w:hAnsi="Arial" w:cs="Arial"/>
          <w:b w:val="0"/>
          <w:bCs w:val="0"/>
          <w:sz w:val="20"/>
          <w:szCs w:val="20"/>
        </w:rPr>
      </w:pPr>
      <w:r w:rsidRPr="00FE6EF9">
        <w:rPr>
          <w:rFonts w:ascii="Arial" w:hAnsi="Arial" w:cs="Arial"/>
          <w:b w:val="0"/>
          <w:bCs w:val="0"/>
          <w:color w:val="000000"/>
          <w:sz w:val="20"/>
          <w:szCs w:val="20"/>
        </w:rPr>
        <w:t>For each candidate test decoder derived under agreed training assumptions, robustness shall be evaluated by assessing its interoperability with multiple representative UE encoder structures, including different backbone types (e.g., CNN-based, MLP-based, Transformer-based)</w:t>
      </w:r>
      <w:r w:rsidRPr="00FE6EF9">
        <w:rPr>
          <w:rStyle w:val="apple-converted-space"/>
          <w:rFonts w:ascii="Arial" w:hAnsi="Arial" w:cs="Arial"/>
          <w:b w:val="0"/>
          <w:bCs w:val="0"/>
          <w:color w:val="000000"/>
          <w:sz w:val="20"/>
          <w:szCs w:val="20"/>
        </w:rPr>
        <w:t> </w:t>
      </w:r>
      <w:r w:rsidRPr="00FE6EF9">
        <w:rPr>
          <w:rStyle w:val="Strong"/>
          <w:rFonts w:ascii="Arial" w:hAnsi="Arial" w:cs="Arial"/>
          <w:color w:val="000000"/>
          <w:sz w:val="20"/>
          <w:szCs w:val="20"/>
        </w:rPr>
        <w:t>and variations in model complexity within the same backbone</w:t>
      </w:r>
      <w:r w:rsidRPr="00FE6EF9">
        <w:rPr>
          <w:rStyle w:val="apple-converted-space"/>
          <w:rFonts w:ascii="Arial" w:hAnsi="Arial" w:cs="Arial"/>
          <w:color w:val="000000"/>
          <w:sz w:val="20"/>
          <w:szCs w:val="20"/>
        </w:rPr>
        <w:t> </w:t>
      </w:r>
      <w:r w:rsidRPr="00FE6EF9">
        <w:rPr>
          <w:rFonts w:ascii="Arial" w:hAnsi="Arial" w:cs="Arial"/>
          <w:b w:val="0"/>
          <w:bCs w:val="0"/>
          <w:color w:val="000000"/>
          <w:sz w:val="20"/>
          <w:szCs w:val="20"/>
        </w:rPr>
        <w:t>(e.g., depth, width, cascading or grouping of blocks). The candidate decoder is frozen, and each encoder variant is trained independently against this decoder using the agreed training dataset. Performance is then evaluated under agreed conditions. A test decoder is considered robust if it achieves consistently good performance across encoder variants, shows limited performance spread across backbone types and complexity levels, and exhibits no degradation</w:t>
      </w:r>
    </w:p>
    <w:p w14:paraId="3D9C3BD9" w14:textId="7B32AA3F" w:rsidR="00FE6EF9" w:rsidRDefault="006F25A8" w:rsidP="00FE6EF9">
      <w:pPr>
        <w:pStyle w:val="Proposal"/>
        <w:numPr>
          <w:ilvl w:val="0"/>
          <w:numId w:val="0"/>
        </w:numPr>
        <w:rPr>
          <w:rFonts w:ascii="-webkit-standard" w:hAnsi="-webkit-standard"/>
          <w:color w:val="000000"/>
          <w:sz w:val="27"/>
          <w:szCs w:val="27"/>
        </w:rPr>
      </w:pPr>
      <w:r w:rsidRPr="006F25A8">
        <w:rPr>
          <w:rFonts w:ascii="-webkit-standard" w:hAnsi="-webkit-standard"/>
          <w:color w:val="000000"/>
          <w:sz w:val="27"/>
          <w:szCs w:val="27"/>
        </w:rPr>
        <w:t xml:space="preserve"> </w:t>
      </w:r>
      <w:r w:rsidRPr="006F25A8">
        <w:rPr>
          <w:rFonts w:ascii="Arial" w:hAnsi="Arial" w:cs="Arial"/>
          <w:b w:val="0"/>
          <w:bCs w:val="0"/>
          <w:color w:val="000000"/>
          <w:sz w:val="20"/>
          <w:szCs w:val="20"/>
        </w:rPr>
        <w:t xml:space="preserve">A complementary robustness criterion for </w:t>
      </w:r>
      <w:proofErr w:type="gramStart"/>
      <w:r w:rsidRPr="006F25A8">
        <w:rPr>
          <w:rFonts w:ascii="Arial" w:hAnsi="Arial" w:cs="Arial"/>
          <w:b w:val="0"/>
          <w:bCs w:val="0"/>
          <w:color w:val="000000"/>
          <w:sz w:val="20"/>
          <w:szCs w:val="20"/>
        </w:rPr>
        <w:t>down-selecting</w:t>
      </w:r>
      <w:proofErr w:type="gramEnd"/>
      <w:r w:rsidRPr="006F25A8">
        <w:rPr>
          <w:rFonts w:ascii="Arial" w:hAnsi="Arial" w:cs="Arial"/>
          <w:b w:val="0"/>
          <w:bCs w:val="0"/>
          <w:color w:val="000000"/>
          <w:sz w:val="20"/>
          <w:szCs w:val="20"/>
        </w:rPr>
        <w:t xml:space="preserve"> the test decoder is graceful degradation under worsening operating conditions. Rather than focusing on peak performance, this criterion evaluates whether the test decoder degrades smoothly and predictably as conditions become more challenging. Relevant worsening conditions include decreasing SNR/channel-estimation noise, reduced CSI payload size, coarser sub-band granularity, and scaling to larger antenna dimensions. A robust test decoder should exhibit gradual, monotonic performance degradation across these stresses, without sharp collapses or unstable behavior</w:t>
      </w:r>
    </w:p>
    <w:p w14:paraId="3D77FFD9" w14:textId="165014FB" w:rsidR="006F25A8" w:rsidRPr="00205D78" w:rsidRDefault="00525DA7" w:rsidP="006F25A8">
      <w:pPr>
        <w:pStyle w:val="Proposal"/>
        <w:rPr>
          <w:rFonts w:ascii="Arial" w:hAnsi="Arial" w:cs="Arial"/>
          <w:sz w:val="20"/>
          <w:szCs w:val="20"/>
          <w:lang w:val="en-GB"/>
        </w:rPr>
      </w:pPr>
      <w:r w:rsidRPr="00205D78">
        <w:rPr>
          <w:rFonts w:ascii="Arial" w:hAnsi="Arial" w:cs="Arial"/>
          <w:color w:val="000000"/>
          <w:sz w:val="20"/>
          <w:szCs w:val="20"/>
        </w:rPr>
        <w:lastRenderedPageBreak/>
        <w:t xml:space="preserve">RAN4 shall </w:t>
      </w:r>
      <w:proofErr w:type="gramStart"/>
      <w:r w:rsidRPr="00205D78">
        <w:rPr>
          <w:rFonts w:ascii="Arial" w:hAnsi="Arial" w:cs="Arial"/>
          <w:color w:val="000000"/>
          <w:sz w:val="20"/>
          <w:szCs w:val="20"/>
        </w:rPr>
        <w:t>down-select</w:t>
      </w:r>
      <w:proofErr w:type="gramEnd"/>
      <w:r w:rsidRPr="00205D78">
        <w:rPr>
          <w:rFonts w:ascii="Arial" w:hAnsi="Arial" w:cs="Arial"/>
          <w:color w:val="000000"/>
          <w:sz w:val="20"/>
          <w:szCs w:val="20"/>
        </w:rPr>
        <w:t xml:space="preserve"> the standardized test decoder based on stability over peak performance. The selection criteria shall require: (</w:t>
      </w:r>
      <w:proofErr w:type="spellStart"/>
      <w:r w:rsidRPr="00205D78">
        <w:rPr>
          <w:rFonts w:ascii="Arial" w:hAnsi="Arial" w:cs="Arial"/>
          <w:color w:val="000000"/>
          <w:sz w:val="20"/>
          <w:szCs w:val="20"/>
        </w:rPr>
        <w:t>i</w:t>
      </w:r>
      <w:proofErr w:type="spellEnd"/>
      <w:r w:rsidRPr="00205D78">
        <w:rPr>
          <w:rFonts w:ascii="Arial" w:hAnsi="Arial" w:cs="Arial"/>
          <w:color w:val="000000"/>
          <w:sz w:val="20"/>
          <w:szCs w:val="20"/>
        </w:rPr>
        <w:t>) Verified interoperability (SGCS stability) across heterogeneous UE encoder architectures, and (ii) Graceful degradation (monotonic throughput decline) under worsening SNR and payload constraints. Candidates exhibiting 'performance cliffs' shall be rejected regardless of their peak scores.</w:t>
      </w:r>
    </w:p>
    <w:p w14:paraId="048BF955" w14:textId="61AD77D4" w:rsidR="00FA04B0" w:rsidRDefault="00A91140" w:rsidP="004C4E3F">
      <w:pPr>
        <w:pStyle w:val="Heading1"/>
        <w:ind w:left="0" w:firstLine="0"/>
      </w:pPr>
      <w:r>
        <w:rPr>
          <w:lang w:val="en-US"/>
        </w:rPr>
        <w:t>4</w:t>
      </w:r>
      <w:r w:rsidR="009E58DE">
        <w:tab/>
      </w:r>
      <w:r w:rsidR="001D6413">
        <w:rPr>
          <w:lang w:val="en-US"/>
        </w:rPr>
        <w:t>Number of Test Decoders</w:t>
      </w:r>
      <w:r w:rsidR="006F20AA">
        <w:rPr>
          <w:lang w:val="en-US"/>
        </w:rPr>
        <w:t xml:space="preserve"> to be Specified </w:t>
      </w:r>
    </w:p>
    <w:p w14:paraId="27401D13" w14:textId="4E94E007" w:rsidR="006F20AA" w:rsidRDefault="006F20AA" w:rsidP="00833681">
      <w:pPr>
        <w:rPr>
          <w:rFonts w:ascii="Arial" w:hAnsi="Arial" w:cs="Arial"/>
          <w:sz w:val="20"/>
          <w:szCs w:val="20"/>
          <w:lang w:val="en-GB" w:eastAsia="ja-JP"/>
        </w:rPr>
      </w:pPr>
      <w:r w:rsidRPr="003A1364">
        <w:rPr>
          <w:rFonts w:ascii="Arial" w:hAnsi="Arial" w:cs="Arial"/>
          <w:sz w:val="20"/>
          <w:szCs w:val="20"/>
          <w:lang w:val="en-GB" w:eastAsia="ja-JP"/>
        </w:rPr>
        <w:t xml:space="preserve">Below we discuss the need to considering multiple test decoders: </w:t>
      </w:r>
    </w:p>
    <w:p w14:paraId="33555936" w14:textId="77777777" w:rsidR="003A1364" w:rsidRPr="003A1364" w:rsidRDefault="003A1364" w:rsidP="00833681">
      <w:pPr>
        <w:rPr>
          <w:rFonts w:ascii="Arial" w:hAnsi="Arial" w:cs="Arial"/>
          <w:sz w:val="20"/>
          <w:szCs w:val="20"/>
          <w:lang w:val="en-GB" w:eastAsia="ja-JP"/>
        </w:rPr>
      </w:pPr>
    </w:p>
    <w:p w14:paraId="3A2B7F4F" w14:textId="226BF71F" w:rsidR="006F20AA" w:rsidRDefault="006F20AA" w:rsidP="00833681">
      <w:pPr>
        <w:rPr>
          <w:rFonts w:ascii="Arial" w:hAnsi="Arial" w:cs="Arial"/>
          <w:sz w:val="20"/>
          <w:szCs w:val="20"/>
          <w:lang w:eastAsia="ja-JP"/>
        </w:rPr>
      </w:pPr>
      <w:r w:rsidRPr="003A1364">
        <w:rPr>
          <w:rFonts w:ascii="Arial" w:hAnsi="Arial" w:cs="Arial"/>
          <w:sz w:val="20"/>
          <w:szCs w:val="20"/>
          <w:lang w:eastAsia="ja-JP"/>
        </w:rPr>
        <w:t>The Fundamental Shift in CSI Compression Physics: Unlike legacy Type I codebooks, which rely on universal mathematical basis functions (DFTs) that apply equally to any propagation environment, AI/ML-based compression relies on </w:t>
      </w:r>
      <w:r w:rsidRPr="003A1364">
        <w:rPr>
          <w:rFonts w:ascii="Arial" w:hAnsi="Arial" w:cs="Arial"/>
          <w:b/>
          <w:bCs/>
          <w:sz w:val="20"/>
          <w:szCs w:val="20"/>
          <w:lang w:eastAsia="ja-JP"/>
        </w:rPr>
        <w:t>learned statistical features</w:t>
      </w:r>
      <w:r w:rsidRPr="003A1364">
        <w:rPr>
          <w:rFonts w:ascii="Arial" w:hAnsi="Arial" w:cs="Arial"/>
          <w:sz w:val="20"/>
          <w:szCs w:val="20"/>
          <w:lang w:eastAsia="ja-JP"/>
        </w:rPr>
        <w:t> extracted from specific training data. A neural network does not learn "general wireless physics"; it learns the specific covariance structure (latent space) of the scenarios it was exposed to. Consequently, a test decoder trained exclusively on a single scenario, such as Urban Macro (</w:t>
      </w:r>
      <w:proofErr w:type="spellStart"/>
      <w:r w:rsidRPr="003A1364">
        <w:rPr>
          <w:rFonts w:ascii="Arial" w:hAnsi="Arial" w:cs="Arial"/>
          <w:sz w:val="20"/>
          <w:szCs w:val="20"/>
          <w:lang w:eastAsia="ja-JP"/>
        </w:rPr>
        <w:t>UMa</w:t>
      </w:r>
      <w:proofErr w:type="spellEnd"/>
      <w:r w:rsidRPr="003A1364">
        <w:rPr>
          <w:rFonts w:ascii="Arial" w:hAnsi="Arial" w:cs="Arial"/>
          <w:sz w:val="20"/>
          <w:szCs w:val="20"/>
          <w:lang w:eastAsia="ja-JP"/>
        </w:rPr>
        <w:t>), will inevitably overfit to that environment's specific spatial and delay characteristics (e.g., rich angular scattering but moderate delay spread)</w:t>
      </w:r>
    </w:p>
    <w:p w14:paraId="422FAB18" w14:textId="77777777" w:rsidR="003A1364" w:rsidRPr="003A1364" w:rsidRDefault="003A1364" w:rsidP="00833681">
      <w:pPr>
        <w:rPr>
          <w:rFonts w:ascii="Arial" w:hAnsi="Arial" w:cs="Arial"/>
          <w:sz w:val="20"/>
          <w:szCs w:val="20"/>
          <w:lang w:eastAsia="ja-JP"/>
        </w:rPr>
      </w:pPr>
    </w:p>
    <w:p w14:paraId="0C326278" w14:textId="7A769E9E" w:rsidR="006F20AA" w:rsidRDefault="006F20AA" w:rsidP="00833681">
      <w:pPr>
        <w:rPr>
          <w:rStyle w:val="citation-72"/>
          <w:rFonts w:ascii="Arial" w:hAnsi="Arial" w:cs="Arial"/>
          <w:color w:val="000000"/>
          <w:sz w:val="20"/>
          <w:szCs w:val="20"/>
        </w:rPr>
      </w:pPr>
      <w:r w:rsidRPr="003A1364">
        <w:rPr>
          <w:rFonts w:ascii="Arial" w:hAnsi="Arial" w:cs="Arial"/>
          <w:b/>
          <w:bCs/>
          <w:color w:val="000000"/>
          <w:sz w:val="20"/>
          <w:szCs w:val="20"/>
        </w:rPr>
        <w:t xml:space="preserve">The Failure Mode of a Single "Universal" Decoder: </w:t>
      </w:r>
      <w:r w:rsidRPr="003A1364">
        <w:rPr>
          <w:rFonts w:ascii="Arial" w:hAnsi="Arial" w:cs="Arial"/>
          <w:color w:val="000000"/>
          <w:sz w:val="20"/>
          <w:szCs w:val="20"/>
        </w:rPr>
        <w:t>This statistical specialization creates a critical interoperability risk if RAN4 specifies only a single test decoder. If a UE in the field encounters a propagation environment that is statistically disjoint from the test scenario, such as a Rural LOS channel dominated by long delay taps rather than angular spread, the UE encoder will generate a latent representation corresponding to those "alien" features.</w:t>
      </w:r>
      <w:r w:rsidRPr="003A1364">
        <w:rPr>
          <w:rStyle w:val="apple-converted-space"/>
          <w:rFonts w:ascii="Arial" w:hAnsi="Arial" w:cs="Arial"/>
          <w:color w:val="000000"/>
          <w:sz w:val="20"/>
          <w:szCs w:val="20"/>
        </w:rPr>
        <w:t> </w:t>
      </w:r>
      <w:r w:rsidRPr="003A1364">
        <w:rPr>
          <w:rStyle w:val="citation-73"/>
          <w:rFonts w:ascii="Arial" w:hAnsi="Arial" w:cs="Arial"/>
          <w:color w:val="000000"/>
          <w:sz w:val="20"/>
          <w:szCs w:val="20"/>
        </w:rPr>
        <w:t>A standardized test decoder that has never learned to interpret those specific features will fail to reconstruct the CSI, not due to noise, but due to a</w:t>
      </w:r>
      <w:r w:rsidRPr="003A1364">
        <w:rPr>
          <w:rStyle w:val="apple-converted-space"/>
          <w:rFonts w:ascii="Arial" w:hAnsi="Arial" w:cs="Arial"/>
          <w:color w:val="000000"/>
          <w:sz w:val="20"/>
          <w:szCs w:val="20"/>
        </w:rPr>
        <w:t> </w:t>
      </w:r>
      <w:r w:rsidRPr="003A1364">
        <w:rPr>
          <w:rStyle w:val="citation-73"/>
          <w:rFonts w:ascii="Arial" w:hAnsi="Arial" w:cs="Arial"/>
          <w:b/>
          <w:bCs/>
          <w:color w:val="000000"/>
          <w:sz w:val="20"/>
          <w:szCs w:val="20"/>
        </w:rPr>
        <w:t>semantic mismatch</w:t>
      </w:r>
      <w:r w:rsidRPr="003A1364">
        <w:rPr>
          <w:rStyle w:val="apple-converted-space"/>
          <w:rFonts w:ascii="Arial" w:hAnsi="Arial" w:cs="Arial"/>
          <w:color w:val="000000"/>
          <w:sz w:val="20"/>
          <w:szCs w:val="20"/>
        </w:rPr>
        <w:t> </w:t>
      </w:r>
      <w:r w:rsidRPr="003A1364">
        <w:rPr>
          <w:rStyle w:val="citation-73"/>
          <w:rFonts w:ascii="Arial" w:hAnsi="Arial" w:cs="Arial"/>
          <w:color w:val="000000"/>
          <w:sz w:val="20"/>
          <w:szCs w:val="20"/>
        </w:rPr>
        <w:t>in the latent space</w:t>
      </w:r>
      <w:r w:rsidRPr="003A1364">
        <w:rPr>
          <w:rFonts w:ascii="Arial" w:hAnsi="Arial" w:cs="Arial"/>
          <w:color w:val="000000"/>
          <w:sz w:val="20"/>
          <w:szCs w:val="20"/>
        </w:rPr>
        <w:t>.</w:t>
      </w:r>
      <w:r w:rsidRPr="003A1364">
        <w:rPr>
          <w:rStyle w:val="apple-converted-space"/>
          <w:rFonts w:ascii="Arial" w:hAnsi="Arial" w:cs="Arial"/>
          <w:color w:val="000000"/>
          <w:sz w:val="20"/>
          <w:szCs w:val="20"/>
        </w:rPr>
        <w:t> </w:t>
      </w:r>
      <w:r w:rsidRPr="003A1364">
        <w:rPr>
          <w:rStyle w:val="citation-72"/>
          <w:rFonts w:ascii="Arial" w:hAnsi="Arial" w:cs="Arial"/>
          <w:color w:val="000000"/>
          <w:sz w:val="20"/>
          <w:szCs w:val="20"/>
        </w:rPr>
        <w:t xml:space="preserve"> Models trained on one dominant channel statistic (e.g., high spatial entropy) fail to generalize to scenarios with opposing statistics (e.g., high delay entropy), resulting in severe performance degradation </w:t>
      </w:r>
    </w:p>
    <w:p w14:paraId="1EA86D24" w14:textId="77777777" w:rsidR="003A1364" w:rsidRPr="003A1364" w:rsidRDefault="003A1364" w:rsidP="00833681">
      <w:pPr>
        <w:rPr>
          <w:rStyle w:val="citation-72"/>
          <w:rFonts w:ascii="Arial" w:hAnsi="Arial" w:cs="Arial"/>
          <w:color w:val="000000"/>
          <w:sz w:val="20"/>
          <w:szCs w:val="20"/>
        </w:rPr>
      </w:pPr>
    </w:p>
    <w:p w14:paraId="2A6DAE8B" w14:textId="63764DC6" w:rsidR="006F20AA" w:rsidRDefault="006F20AA" w:rsidP="00833681">
      <w:pPr>
        <w:rPr>
          <w:rStyle w:val="citation-70"/>
          <w:rFonts w:ascii="Arial" w:hAnsi="Arial" w:cs="Arial"/>
          <w:color w:val="000000"/>
          <w:sz w:val="20"/>
          <w:szCs w:val="20"/>
        </w:rPr>
      </w:pPr>
      <w:r w:rsidRPr="003A1364">
        <w:rPr>
          <w:rFonts w:ascii="Arial" w:hAnsi="Arial" w:cs="Arial"/>
          <w:b/>
          <w:bCs/>
          <w:color w:val="000000"/>
          <w:sz w:val="20"/>
          <w:szCs w:val="20"/>
        </w:rPr>
        <w:t>The Certification and Interoperability Gap</w:t>
      </w:r>
      <w:r w:rsidRPr="003A1364">
        <w:rPr>
          <w:rStyle w:val="apple-converted-space"/>
          <w:rFonts w:ascii="Arial" w:hAnsi="Arial" w:cs="Arial"/>
          <w:color w:val="000000"/>
          <w:sz w:val="20"/>
          <w:szCs w:val="20"/>
        </w:rPr>
        <w:t> </w:t>
      </w:r>
      <w:r w:rsidRPr="003A1364">
        <w:rPr>
          <w:rFonts w:ascii="Arial" w:hAnsi="Arial" w:cs="Arial"/>
          <w:color w:val="000000"/>
          <w:sz w:val="20"/>
          <w:szCs w:val="20"/>
        </w:rPr>
        <w:t>Relying on a single test decoder for requirement derivation incentivizes "test-specific optimization" rather than field robustness.</w:t>
      </w:r>
      <w:r w:rsidRPr="003A1364">
        <w:rPr>
          <w:rStyle w:val="apple-converted-space"/>
          <w:rFonts w:ascii="Arial" w:hAnsi="Arial" w:cs="Arial"/>
          <w:color w:val="000000"/>
          <w:sz w:val="20"/>
          <w:szCs w:val="20"/>
        </w:rPr>
        <w:t> </w:t>
      </w:r>
      <w:r w:rsidRPr="003A1364">
        <w:rPr>
          <w:rStyle w:val="citation-71"/>
          <w:rFonts w:ascii="Arial" w:hAnsi="Arial" w:cs="Arial"/>
          <w:color w:val="000000"/>
          <w:sz w:val="20"/>
          <w:szCs w:val="20"/>
        </w:rPr>
        <w:t>UE vendors would be driven to optimize their encoders solely to pass the standardized "Urban" test case, potentially sacrificing performance or robustness in Rural or Indoor environments which are not tested</w:t>
      </w:r>
      <w:r w:rsidRPr="003A1364">
        <w:rPr>
          <w:rFonts w:ascii="Arial" w:hAnsi="Arial" w:cs="Arial"/>
          <w:color w:val="000000"/>
          <w:sz w:val="20"/>
          <w:szCs w:val="20"/>
        </w:rPr>
        <w:t>. This defeats the purpose of the test decoder as an</w:t>
      </w:r>
      <w:r w:rsidRPr="003A1364">
        <w:rPr>
          <w:rStyle w:val="apple-converted-space"/>
          <w:rFonts w:ascii="Arial" w:hAnsi="Arial" w:cs="Arial"/>
          <w:color w:val="000000"/>
          <w:sz w:val="20"/>
          <w:szCs w:val="20"/>
        </w:rPr>
        <w:t> </w:t>
      </w:r>
      <w:r w:rsidRPr="003A1364">
        <w:rPr>
          <w:rFonts w:ascii="Arial" w:hAnsi="Arial" w:cs="Arial"/>
          <w:b/>
          <w:bCs/>
          <w:color w:val="000000"/>
          <w:sz w:val="20"/>
          <w:szCs w:val="20"/>
        </w:rPr>
        <w:t>interoperability anchor</w:t>
      </w:r>
      <w:r w:rsidRPr="003A1364">
        <w:rPr>
          <w:rFonts w:ascii="Arial" w:hAnsi="Arial" w:cs="Arial"/>
          <w:color w:val="000000"/>
          <w:sz w:val="20"/>
          <w:szCs w:val="20"/>
        </w:rPr>
        <w:t>, as passing the test would no longer guarantee that the UE can successfully communicate CSI in diverse real-world deployments.</w:t>
      </w:r>
      <w:r w:rsidRPr="003A1364">
        <w:rPr>
          <w:rStyle w:val="apple-converted-space"/>
          <w:rFonts w:ascii="Arial" w:hAnsi="Arial" w:cs="Arial"/>
          <w:color w:val="000000"/>
          <w:sz w:val="20"/>
          <w:szCs w:val="20"/>
        </w:rPr>
        <w:t> </w:t>
      </w:r>
      <w:r w:rsidRPr="003A1364">
        <w:rPr>
          <w:rStyle w:val="citation-70"/>
          <w:rFonts w:ascii="Arial" w:hAnsi="Arial" w:cs="Arial"/>
          <w:color w:val="000000"/>
          <w:sz w:val="20"/>
          <w:szCs w:val="20"/>
        </w:rPr>
        <w:t>To ensure true interoperability, the standardized testing framework must account for the diverse statistical clusters present in real networks</w:t>
      </w:r>
    </w:p>
    <w:p w14:paraId="14435089" w14:textId="77777777" w:rsidR="003A1364" w:rsidRPr="003A1364" w:rsidRDefault="003A1364" w:rsidP="00833681">
      <w:pPr>
        <w:rPr>
          <w:rStyle w:val="citation-70"/>
          <w:rFonts w:ascii="Arial" w:hAnsi="Arial" w:cs="Arial"/>
          <w:color w:val="000000"/>
          <w:sz w:val="20"/>
          <w:szCs w:val="20"/>
        </w:rPr>
      </w:pPr>
    </w:p>
    <w:p w14:paraId="07D7CDA9" w14:textId="465ED29D" w:rsidR="00146902" w:rsidRPr="00C96534" w:rsidRDefault="00AE5759" w:rsidP="00C96534">
      <w:pPr>
        <w:pStyle w:val="Proposal"/>
        <w:rPr>
          <w:rFonts w:cs="Arial"/>
          <w:szCs w:val="20"/>
          <w:lang w:val="en-GB"/>
        </w:rPr>
      </w:pPr>
      <w:r w:rsidRPr="00AE5759">
        <w:rPr>
          <w:rFonts w:ascii="Arial" w:hAnsi="Arial" w:cs="Arial"/>
          <w:color w:val="000000"/>
          <w:sz w:val="20"/>
          <w:szCs w:val="20"/>
        </w:rPr>
        <w:t>RAN4 shall prioritize a single standardized test decoder as the primary reference model. The introduction of multiple standardized test decoders shall be considered only if simulation evidence demonstrates that a single decoder cannot provide adequate robustness across representative deployment conditions</w:t>
      </w:r>
    </w:p>
    <w:p w14:paraId="4FD12E01" w14:textId="271C530F" w:rsidR="00156867" w:rsidRPr="00214DB1" w:rsidRDefault="00146902" w:rsidP="00833681">
      <w:pPr>
        <w:rPr>
          <w:rStyle w:val="citation-67"/>
          <w:rFonts w:ascii="Arial" w:hAnsi="Arial" w:cs="Arial"/>
          <w:color w:val="000000"/>
          <w:sz w:val="20"/>
          <w:szCs w:val="20"/>
        </w:rPr>
      </w:pPr>
      <w:r w:rsidRPr="00214DB1">
        <w:rPr>
          <w:rFonts w:ascii="Arial" w:hAnsi="Arial" w:cs="Arial"/>
          <w:b/>
          <w:bCs/>
          <w:color w:val="000000"/>
          <w:sz w:val="20"/>
          <w:szCs w:val="20"/>
        </w:rPr>
        <w:t>The Need for a Principled, Data-Driven Cardinality</w:t>
      </w:r>
      <w:r w:rsidRPr="00214DB1">
        <w:rPr>
          <w:rStyle w:val="apple-converted-space"/>
          <w:rFonts w:ascii="Arial" w:hAnsi="Arial" w:cs="Arial"/>
          <w:color w:val="000000"/>
          <w:sz w:val="20"/>
          <w:szCs w:val="20"/>
        </w:rPr>
        <w:t> </w:t>
      </w:r>
      <w:r w:rsidRPr="00214DB1">
        <w:rPr>
          <w:rStyle w:val="citation-69"/>
          <w:rFonts w:ascii="Arial" w:hAnsi="Arial" w:cs="Arial"/>
          <w:color w:val="000000"/>
          <w:sz w:val="20"/>
          <w:szCs w:val="20"/>
        </w:rPr>
        <w:t>While a single decoder is insufficient, defining a separate test decoder for every possible combination of frequency, environment, and antenna configuration is practically unmanageable</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68"/>
          <w:rFonts w:ascii="Arial" w:hAnsi="Arial" w:cs="Arial"/>
          <w:color w:val="000000"/>
          <w:sz w:val="20"/>
          <w:szCs w:val="20"/>
        </w:rPr>
        <w:t>RAN4 requires a middle ground: a</w:t>
      </w:r>
      <w:r w:rsidRPr="00214DB1">
        <w:rPr>
          <w:rStyle w:val="apple-converted-space"/>
          <w:rFonts w:ascii="Arial" w:hAnsi="Arial" w:cs="Arial"/>
          <w:color w:val="000000"/>
          <w:sz w:val="20"/>
          <w:szCs w:val="20"/>
        </w:rPr>
        <w:t> </w:t>
      </w:r>
      <w:r w:rsidRPr="00214DB1">
        <w:rPr>
          <w:rStyle w:val="citation-68"/>
          <w:rFonts w:ascii="Arial" w:hAnsi="Arial" w:cs="Arial"/>
          <w:b/>
          <w:bCs/>
          <w:color w:val="000000"/>
          <w:sz w:val="20"/>
          <w:szCs w:val="20"/>
        </w:rPr>
        <w:t>Minimum Viable Set</w:t>
      </w:r>
      <w:r w:rsidRPr="00214DB1">
        <w:rPr>
          <w:rStyle w:val="apple-converted-space"/>
          <w:rFonts w:ascii="Arial" w:hAnsi="Arial" w:cs="Arial"/>
          <w:color w:val="000000"/>
          <w:sz w:val="20"/>
          <w:szCs w:val="20"/>
        </w:rPr>
        <w:t> </w:t>
      </w:r>
      <w:r w:rsidRPr="00214DB1">
        <w:rPr>
          <w:rStyle w:val="citation-68"/>
          <w:rFonts w:ascii="Arial" w:hAnsi="Arial" w:cs="Arial"/>
          <w:color w:val="000000"/>
          <w:sz w:val="20"/>
          <w:szCs w:val="20"/>
        </w:rPr>
        <w:t>of test decoders that covers the distinct statistical "clusters" of deployment scenarios (e.g.</w:t>
      </w:r>
      <w:r w:rsidRPr="00214DB1">
        <w:rPr>
          <w:rStyle w:val="apple-converted-space"/>
          <w:rFonts w:ascii="Arial" w:hAnsi="Arial" w:cs="Arial"/>
          <w:color w:val="000000"/>
          <w:sz w:val="20"/>
          <w:szCs w:val="20"/>
        </w:rPr>
        <w:t xml:space="preserve"> M </w:t>
      </w:r>
      <w:r w:rsidRPr="00214DB1">
        <w:rPr>
          <w:rStyle w:val="citation-68"/>
          <w:rFonts w:ascii="Arial" w:hAnsi="Arial" w:cs="Arial"/>
          <w:color w:val="000000"/>
          <w:sz w:val="20"/>
          <w:szCs w:val="20"/>
        </w:rPr>
        <w:t>decoders where</w:t>
      </w:r>
      <w:r w:rsidRPr="00214DB1">
        <w:rPr>
          <w:rStyle w:val="apple-converted-space"/>
          <w:rFonts w:ascii="Arial" w:hAnsi="Arial" w:cs="Arial"/>
          <w:color w:val="000000"/>
          <w:sz w:val="20"/>
          <w:szCs w:val="20"/>
        </w:rPr>
        <w:t> 1&lt;M&lt; N </w:t>
      </w:r>
      <w:r w:rsidRPr="00214DB1">
        <w:rPr>
          <w:rStyle w:val="citation-68"/>
          <w:rFonts w:ascii="Arial" w:hAnsi="Arial" w:cs="Arial"/>
          <w:color w:val="000000"/>
          <w:sz w:val="20"/>
          <w:szCs w:val="20"/>
        </w:rPr>
        <w:t>total scenarios)</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67"/>
          <w:rFonts w:ascii="Arial" w:hAnsi="Arial" w:cs="Arial"/>
          <w:color w:val="000000"/>
          <w:sz w:val="20"/>
          <w:szCs w:val="20"/>
        </w:rPr>
        <w:t>To achieve this, we need an objective, data-driven methodology to quantify statistical similarity between scenarios and determine exactly how many decoders are necessary to ensure global robustness without exploding specification complexity.</w:t>
      </w:r>
    </w:p>
    <w:p w14:paraId="5B7D5EB1" w14:textId="7864BDE1" w:rsidR="00146902" w:rsidRPr="00214DB1" w:rsidRDefault="00156867" w:rsidP="00833681">
      <w:pPr>
        <w:rPr>
          <w:rFonts w:ascii="Arial" w:hAnsi="Arial" w:cs="Arial"/>
          <w:color w:val="000000"/>
          <w:sz w:val="20"/>
          <w:szCs w:val="20"/>
        </w:rPr>
      </w:pPr>
      <w:r w:rsidRPr="00214DB1">
        <w:rPr>
          <w:rFonts w:ascii="Arial" w:hAnsi="Arial" w:cs="Arial"/>
          <w:color w:val="000000"/>
          <w:sz w:val="20"/>
          <w:szCs w:val="20"/>
        </w:rPr>
        <w:t>We propose a</w:t>
      </w:r>
      <w:r w:rsidRPr="00214DB1">
        <w:rPr>
          <w:rStyle w:val="apple-converted-space"/>
          <w:rFonts w:ascii="Arial" w:hAnsi="Arial" w:cs="Arial"/>
          <w:color w:val="000000"/>
          <w:sz w:val="20"/>
          <w:szCs w:val="20"/>
        </w:rPr>
        <w:t> </w:t>
      </w:r>
      <w:r w:rsidRPr="00214DB1">
        <w:rPr>
          <w:rFonts w:ascii="Arial" w:hAnsi="Arial" w:cs="Arial"/>
          <w:b/>
          <w:bCs/>
          <w:color w:val="000000"/>
          <w:sz w:val="20"/>
          <w:szCs w:val="20"/>
        </w:rPr>
        <w:t>Statistical Fingerprint-Based Framework</w:t>
      </w:r>
      <w:r w:rsidRPr="00214DB1">
        <w:rPr>
          <w:rStyle w:val="apple-converted-space"/>
          <w:rFonts w:ascii="Arial" w:hAnsi="Arial" w:cs="Arial"/>
          <w:color w:val="000000"/>
          <w:sz w:val="20"/>
          <w:szCs w:val="20"/>
        </w:rPr>
        <w:t> </w:t>
      </w:r>
      <w:r w:rsidRPr="00214DB1">
        <w:rPr>
          <w:rFonts w:ascii="Arial" w:hAnsi="Arial" w:cs="Arial"/>
          <w:color w:val="000000"/>
          <w:sz w:val="20"/>
          <w:szCs w:val="20"/>
        </w:rPr>
        <w:t xml:space="preserve">that utilizes Multidimensional Power Spectral Entropy (MPSE) to quantify the structural similarity between diverse channel datasets. This approach replaces subjective scenario selection with objective, data-driven clustering, allowing RAN4 to scientifically derive the exact number of test decoders (M) needed to cover all distinct statistical domains. We describe the steps below: </w:t>
      </w:r>
    </w:p>
    <w:p w14:paraId="59186DD2" w14:textId="1BCD4F0E" w:rsidR="00156867" w:rsidRPr="00214DB1" w:rsidRDefault="00156867" w:rsidP="00833681">
      <w:pPr>
        <w:rPr>
          <w:rFonts w:ascii="Arial" w:hAnsi="Arial" w:cs="Arial"/>
          <w:b/>
          <w:bCs/>
          <w:color w:val="000000"/>
          <w:sz w:val="20"/>
          <w:szCs w:val="20"/>
        </w:rPr>
      </w:pPr>
      <w:r w:rsidRPr="00214DB1">
        <w:rPr>
          <w:rFonts w:ascii="Arial" w:hAnsi="Arial" w:cs="Arial"/>
          <w:b/>
          <w:bCs/>
          <w:color w:val="000000"/>
          <w:sz w:val="20"/>
          <w:szCs w:val="20"/>
        </w:rPr>
        <w:t>Step 1: Objective Feature Extraction (The "Fingerprint")</w:t>
      </w:r>
      <w:r w:rsidRPr="00214DB1">
        <w:rPr>
          <w:rStyle w:val="apple-converted-space"/>
          <w:rFonts w:ascii="Arial" w:hAnsi="Arial" w:cs="Arial"/>
          <w:color w:val="000000"/>
          <w:sz w:val="20"/>
          <w:szCs w:val="20"/>
        </w:rPr>
        <w:t> </w:t>
      </w:r>
      <w:r w:rsidRPr="00214DB1">
        <w:rPr>
          <w:rStyle w:val="citation-129"/>
          <w:rFonts w:ascii="Arial" w:hAnsi="Arial" w:cs="Arial"/>
          <w:color w:val="000000"/>
          <w:sz w:val="20"/>
          <w:szCs w:val="20"/>
          <w:u w:val="single"/>
        </w:rPr>
        <w:t>To move beyond subjective scenario labels (e.g., "Urban" vs. "Rural"), the proposal introduces a quantifiable metric called the</w:t>
      </w:r>
      <w:r w:rsidRPr="00214DB1">
        <w:rPr>
          <w:rStyle w:val="apple-converted-space"/>
          <w:rFonts w:ascii="Arial" w:hAnsi="Arial" w:cs="Arial"/>
          <w:color w:val="000000"/>
          <w:sz w:val="20"/>
          <w:szCs w:val="20"/>
          <w:u w:val="single"/>
        </w:rPr>
        <w:t> </w:t>
      </w:r>
      <w:r w:rsidRPr="00214DB1">
        <w:rPr>
          <w:rStyle w:val="citation-129"/>
          <w:rFonts w:ascii="Arial" w:hAnsi="Arial" w:cs="Arial"/>
          <w:b/>
          <w:bCs/>
          <w:color w:val="000000"/>
          <w:sz w:val="20"/>
          <w:szCs w:val="20"/>
          <w:u w:val="single"/>
        </w:rPr>
        <w:t>Multidimensional Power Spectral Entropy (MPSE)</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128"/>
          <w:rFonts w:ascii="Arial" w:hAnsi="Arial" w:cs="Arial"/>
          <w:color w:val="000000"/>
          <w:sz w:val="20"/>
          <w:szCs w:val="20"/>
        </w:rPr>
        <w:t>For every candidate dataset submitted by companies, we extract this statistical fingerprint, which captures the fundamental structural properties of the channel, specifically</w:t>
      </w:r>
      <w:r w:rsidRPr="00214DB1">
        <w:rPr>
          <w:rStyle w:val="apple-converted-space"/>
          <w:rFonts w:ascii="Arial" w:hAnsi="Arial" w:cs="Arial"/>
          <w:color w:val="000000"/>
          <w:sz w:val="20"/>
          <w:szCs w:val="20"/>
        </w:rPr>
        <w:t> </w:t>
      </w:r>
      <w:r w:rsidRPr="00214DB1">
        <w:rPr>
          <w:rStyle w:val="citation-128"/>
          <w:rFonts w:ascii="Arial" w:hAnsi="Arial" w:cs="Arial"/>
          <w:b/>
          <w:bCs/>
          <w:color w:val="000000"/>
          <w:sz w:val="20"/>
          <w:szCs w:val="20"/>
        </w:rPr>
        <w:t>Spatial Entropy</w:t>
      </w:r>
      <w:r w:rsidRPr="00214DB1">
        <w:rPr>
          <w:rStyle w:val="apple-converted-space"/>
          <w:rFonts w:ascii="Arial" w:hAnsi="Arial" w:cs="Arial"/>
          <w:color w:val="000000"/>
          <w:sz w:val="20"/>
          <w:szCs w:val="20"/>
        </w:rPr>
        <w:t> </w:t>
      </w:r>
      <w:r w:rsidRPr="00214DB1">
        <w:rPr>
          <w:rStyle w:val="citation-128"/>
          <w:rFonts w:ascii="Arial" w:hAnsi="Arial" w:cs="Arial"/>
          <w:color w:val="000000"/>
          <w:sz w:val="20"/>
          <w:szCs w:val="20"/>
        </w:rPr>
        <w:t>(angular spread richness) and</w:t>
      </w:r>
      <w:r w:rsidRPr="00214DB1">
        <w:rPr>
          <w:rStyle w:val="apple-converted-space"/>
          <w:rFonts w:ascii="Arial" w:hAnsi="Arial" w:cs="Arial"/>
          <w:color w:val="000000"/>
          <w:sz w:val="20"/>
          <w:szCs w:val="20"/>
        </w:rPr>
        <w:t> </w:t>
      </w:r>
      <w:r w:rsidRPr="00214DB1">
        <w:rPr>
          <w:rStyle w:val="citation-128"/>
          <w:rFonts w:ascii="Arial" w:hAnsi="Arial" w:cs="Arial"/>
          <w:b/>
          <w:bCs/>
          <w:color w:val="000000"/>
          <w:sz w:val="20"/>
          <w:szCs w:val="20"/>
        </w:rPr>
        <w:t>Delay Entropy</w:t>
      </w:r>
      <w:r w:rsidRPr="00214DB1">
        <w:rPr>
          <w:rStyle w:val="apple-converted-space"/>
          <w:rFonts w:ascii="Arial" w:hAnsi="Arial" w:cs="Arial"/>
          <w:color w:val="000000"/>
          <w:sz w:val="20"/>
          <w:szCs w:val="20"/>
        </w:rPr>
        <w:t> </w:t>
      </w:r>
      <w:r w:rsidRPr="00214DB1">
        <w:rPr>
          <w:rStyle w:val="citation-128"/>
          <w:rFonts w:ascii="Arial" w:hAnsi="Arial" w:cs="Arial"/>
          <w:color w:val="000000"/>
          <w:sz w:val="20"/>
          <w:szCs w:val="20"/>
        </w:rPr>
        <w:t>(multipath richness)</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127"/>
          <w:rFonts w:ascii="Arial" w:hAnsi="Arial" w:cs="Arial"/>
          <w:color w:val="000000"/>
          <w:sz w:val="20"/>
          <w:szCs w:val="20"/>
        </w:rPr>
        <w:t xml:space="preserve">This converts distinct propagation environments into comparable numerical vectors, placing them into a common "latent feature space" where their true statistical similarity can be measured objectively. </w:t>
      </w:r>
    </w:p>
    <w:p w14:paraId="5031DA8C" w14:textId="26573E7F" w:rsidR="00156867" w:rsidRPr="00214DB1" w:rsidRDefault="00156867" w:rsidP="00833681">
      <w:pPr>
        <w:rPr>
          <w:rStyle w:val="citation-124"/>
          <w:rFonts w:ascii="Arial" w:hAnsi="Arial" w:cs="Arial"/>
          <w:color w:val="000000"/>
          <w:sz w:val="20"/>
          <w:szCs w:val="20"/>
        </w:rPr>
      </w:pPr>
      <w:r w:rsidRPr="00214DB1">
        <w:rPr>
          <w:rFonts w:ascii="Arial" w:hAnsi="Arial" w:cs="Arial"/>
          <w:b/>
          <w:bCs/>
          <w:color w:val="000000"/>
          <w:sz w:val="20"/>
          <w:szCs w:val="20"/>
        </w:rPr>
        <w:lastRenderedPageBreak/>
        <w:t>Step 2: Unsupervised Clustering</w:t>
      </w:r>
      <w:r w:rsidRPr="00214DB1">
        <w:rPr>
          <w:rStyle w:val="apple-converted-space"/>
          <w:rFonts w:ascii="Arial" w:hAnsi="Arial" w:cs="Arial"/>
          <w:color w:val="000000"/>
          <w:sz w:val="20"/>
          <w:szCs w:val="20"/>
        </w:rPr>
        <w:t> </w:t>
      </w:r>
      <w:r w:rsidRPr="00214DB1">
        <w:rPr>
          <w:rStyle w:val="citation-126"/>
          <w:rFonts w:ascii="Arial" w:hAnsi="Arial" w:cs="Arial"/>
          <w:color w:val="000000"/>
          <w:sz w:val="20"/>
          <w:szCs w:val="20"/>
        </w:rPr>
        <w:t>Once all</w:t>
      </w:r>
      <w:r w:rsidRPr="00214DB1">
        <w:rPr>
          <w:rStyle w:val="apple-converted-space"/>
          <w:rFonts w:ascii="Arial" w:hAnsi="Arial" w:cs="Arial"/>
          <w:color w:val="000000"/>
          <w:sz w:val="20"/>
          <w:szCs w:val="20"/>
        </w:rPr>
        <w:t xml:space="preserve"> N </w:t>
      </w:r>
      <w:r w:rsidRPr="00214DB1">
        <w:rPr>
          <w:rStyle w:val="citation-126"/>
          <w:rFonts w:ascii="Arial" w:hAnsi="Arial" w:cs="Arial"/>
          <w:color w:val="000000"/>
          <w:sz w:val="20"/>
          <w:szCs w:val="20"/>
        </w:rPr>
        <w:t>candidate scenarios are mapped into this feature space, we apply an unsupervised clustering algorithm (e.g., K-Means) to identify natural groupings</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125"/>
          <w:rFonts w:ascii="Arial" w:hAnsi="Arial" w:cs="Arial"/>
          <w:color w:val="000000"/>
          <w:sz w:val="20"/>
          <w:szCs w:val="20"/>
        </w:rPr>
        <w:t>Scenarios that are statistically similar—regardless of their official labels or frequency bands—will naturally cluster together (e.g., an "Urban Micro" dataset might cluster with an "Indoor Hotspot" dataset if both share high angular entropy)</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124"/>
          <w:rFonts w:ascii="Arial" w:hAnsi="Arial" w:cs="Arial"/>
          <w:color w:val="000000"/>
          <w:sz w:val="20"/>
          <w:szCs w:val="20"/>
        </w:rPr>
        <w:t>This process reduces the large number of inputs (N) into a much smaller, manageable set of distinct statistical clusters (M)</w:t>
      </w:r>
    </w:p>
    <w:p w14:paraId="13179468" w14:textId="5D61F3E2" w:rsidR="006F1009" w:rsidRPr="00214DB1" w:rsidRDefault="00156867" w:rsidP="00443C69">
      <w:pPr>
        <w:rPr>
          <w:rFonts w:ascii="Arial" w:hAnsi="Arial" w:cs="Arial"/>
          <w:color w:val="000000"/>
          <w:sz w:val="20"/>
          <w:szCs w:val="20"/>
        </w:rPr>
      </w:pPr>
      <w:r w:rsidRPr="00214DB1">
        <w:rPr>
          <w:rFonts w:ascii="Arial" w:hAnsi="Arial" w:cs="Arial"/>
          <w:b/>
          <w:bCs/>
          <w:color w:val="000000"/>
          <w:sz w:val="20"/>
          <w:szCs w:val="20"/>
        </w:rPr>
        <w:t>Step 3: Data-Driven Cardinality Determination</w:t>
      </w:r>
      <w:r w:rsidRPr="00214DB1">
        <w:rPr>
          <w:rStyle w:val="apple-converted-space"/>
          <w:rFonts w:ascii="Arial" w:hAnsi="Arial" w:cs="Arial"/>
          <w:color w:val="000000"/>
          <w:sz w:val="20"/>
          <w:szCs w:val="20"/>
        </w:rPr>
        <w:t> </w:t>
      </w:r>
      <w:r w:rsidRPr="00214DB1">
        <w:rPr>
          <w:rStyle w:val="citation-123"/>
          <w:rFonts w:ascii="Arial" w:hAnsi="Arial" w:cs="Arial"/>
          <w:color w:val="000000"/>
          <w:sz w:val="20"/>
          <w:szCs w:val="20"/>
        </w:rPr>
        <w:t>The number of standardized test decoders is defined strictly as the</w:t>
      </w:r>
      <w:r w:rsidRPr="00214DB1">
        <w:rPr>
          <w:rStyle w:val="apple-converted-space"/>
          <w:rFonts w:ascii="Arial" w:hAnsi="Arial" w:cs="Arial"/>
          <w:color w:val="000000"/>
          <w:sz w:val="20"/>
          <w:szCs w:val="20"/>
        </w:rPr>
        <w:t> </w:t>
      </w:r>
      <w:r w:rsidRPr="00214DB1">
        <w:rPr>
          <w:rStyle w:val="citation-123"/>
          <w:rFonts w:ascii="Arial" w:hAnsi="Arial" w:cs="Arial"/>
          <w:b/>
          <w:bCs/>
          <w:color w:val="000000"/>
          <w:sz w:val="20"/>
          <w:szCs w:val="20"/>
        </w:rPr>
        <w:t>number of resulting clusters (M)</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122"/>
          <w:rFonts w:ascii="Arial" w:hAnsi="Arial" w:cs="Arial"/>
          <w:color w:val="000000"/>
          <w:sz w:val="20"/>
          <w:szCs w:val="20"/>
        </w:rPr>
        <w:t>One "Backbone Test Decoder" is specified for each cluster, trained on the centroid dataset that best represents that group's statistical mean</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121"/>
          <w:rFonts w:ascii="Arial" w:hAnsi="Arial" w:cs="Arial"/>
          <w:color w:val="000000"/>
          <w:sz w:val="20"/>
          <w:szCs w:val="20"/>
        </w:rPr>
        <w:t>This cardinality is further validated through a cross-testing mechanism: if a backbone decoder fails to generalize to other members of its own cluster, the cluster is split (increasing</w:t>
      </w:r>
      <w:r w:rsidRPr="00214DB1">
        <w:rPr>
          <w:rStyle w:val="apple-converted-space"/>
          <w:rFonts w:ascii="Arial" w:hAnsi="Arial" w:cs="Arial"/>
          <w:color w:val="000000"/>
          <w:sz w:val="20"/>
          <w:szCs w:val="20"/>
        </w:rPr>
        <w:t> </w:t>
      </w:r>
      <w:r w:rsidR="00530660" w:rsidRPr="00214DB1">
        <w:rPr>
          <w:rStyle w:val="apple-converted-space"/>
          <w:rFonts w:ascii="Arial" w:hAnsi="Arial" w:cs="Arial"/>
          <w:color w:val="000000"/>
          <w:sz w:val="20"/>
          <w:szCs w:val="20"/>
        </w:rPr>
        <w:t>M</w:t>
      </w:r>
      <w:r w:rsidRPr="00214DB1">
        <w:rPr>
          <w:rStyle w:val="citation-121"/>
          <w:rFonts w:ascii="Arial" w:hAnsi="Arial" w:cs="Arial"/>
          <w:color w:val="000000"/>
          <w:sz w:val="20"/>
          <w:szCs w:val="20"/>
        </w:rPr>
        <w:t>); if it works well on a neighboring cluster, the groups are merged (decreasing</w:t>
      </w:r>
      <w:r w:rsidRPr="00214DB1">
        <w:rPr>
          <w:rStyle w:val="apple-converted-space"/>
          <w:rFonts w:ascii="Arial" w:hAnsi="Arial" w:cs="Arial"/>
          <w:color w:val="000000"/>
          <w:sz w:val="20"/>
          <w:szCs w:val="20"/>
        </w:rPr>
        <w:t> </w:t>
      </w:r>
      <w:r w:rsidR="00530660" w:rsidRPr="00214DB1">
        <w:rPr>
          <w:rStyle w:val="apple-converted-space"/>
          <w:rFonts w:ascii="Arial" w:hAnsi="Arial" w:cs="Arial"/>
          <w:color w:val="000000"/>
          <w:sz w:val="20"/>
          <w:szCs w:val="20"/>
        </w:rPr>
        <w:t>M</w:t>
      </w:r>
      <w:r w:rsidRPr="00214DB1">
        <w:rPr>
          <w:rStyle w:val="citation-121"/>
          <w:rFonts w:ascii="Arial" w:hAnsi="Arial" w:cs="Arial"/>
          <w:color w:val="000000"/>
          <w:sz w:val="20"/>
          <w:szCs w:val="20"/>
        </w:rPr>
        <w:t>)</w:t>
      </w:r>
      <w:r w:rsidRPr="00214DB1">
        <w:rPr>
          <w:rFonts w:ascii="Arial" w:hAnsi="Arial" w:cs="Arial"/>
          <w:color w:val="000000"/>
          <w:sz w:val="20"/>
          <w:szCs w:val="20"/>
        </w:rPr>
        <w:t>.</w:t>
      </w:r>
      <w:r w:rsidRPr="00214DB1">
        <w:rPr>
          <w:rStyle w:val="apple-converted-space"/>
          <w:rFonts w:ascii="Arial" w:hAnsi="Arial" w:cs="Arial"/>
          <w:color w:val="000000"/>
          <w:sz w:val="20"/>
          <w:szCs w:val="20"/>
        </w:rPr>
        <w:t> </w:t>
      </w:r>
      <w:r w:rsidRPr="00214DB1">
        <w:rPr>
          <w:rStyle w:val="citation-120"/>
          <w:rFonts w:ascii="Arial" w:hAnsi="Arial" w:cs="Arial"/>
          <w:color w:val="000000"/>
          <w:sz w:val="20"/>
          <w:szCs w:val="20"/>
        </w:rPr>
        <w:t>This ensures the final set of test decoders is the "Minimum Viable Set" required to cover all latent diversities without redundancy</w:t>
      </w:r>
    </w:p>
    <w:p w14:paraId="5D79BDE7" w14:textId="66BDB8CA" w:rsidR="00156867" w:rsidRPr="00257E07" w:rsidRDefault="00443C69" w:rsidP="00443C69">
      <w:pPr>
        <w:jc w:val="center"/>
        <w:rPr>
          <w:rFonts w:cs="Arial"/>
          <w:szCs w:val="20"/>
        </w:rPr>
      </w:pPr>
      <w:r>
        <w:rPr>
          <w:rFonts w:cs="Arial"/>
          <w:noProof/>
          <w:szCs w:val="20"/>
        </w:rPr>
        <w:drawing>
          <wp:inline distT="0" distB="0" distL="0" distR="0" wp14:anchorId="1766FE0B" wp14:editId="7FC09DFC">
            <wp:extent cx="5016558" cy="3901767"/>
            <wp:effectExtent l="0" t="0" r="0" b="0"/>
            <wp:docPr id="1569270458" name="Picture 3"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270458" name="Picture 3" descr="A screen shot of a graph&#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56700" cy="3932989"/>
                    </a:xfrm>
                    <a:prstGeom prst="rect">
                      <a:avLst/>
                    </a:prstGeom>
                  </pic:spPr>
                </pic:pic>
              </a:graphicData>
            </a:graphic>
          </wp:inline>
        </w:drawing>
      </w:r>
    </w:p>
    <w:p w14:paraId="51077760" w14:textId="246CDF56" w:rsidR="006F1009" w:rsidRPr="00443C69" w:rsidRDefault="00156867" w:rsidP="00443C69">
      <w:pPr>
        <w:spacing w:after="200"/>
        <w:jc w:val="center"/>
        <w:rPr>
          <w:i/>
          <w:iCs/>
          <w:sz w:val="18"/>
          <w:szCs w:val="18"/>
        </w:rPr>
      </w:pPr>
      <w:r w:rsidRPr="00382FE9">
        <w:rPr>
          <w:i/>
          <w:iCs/>
          <w:sz w:val="18"/>
          <w:szCs w:val="18"/>
        </w:rPr>
        <w:t xml:space="preserve">Figure </w:t>
      </w:r>
      <w:r w:rsidR="00443C69">
        <w:rPr>
          <w:i/>
          <w:iCs/>
          <w:sz w:val="18"/>
          <w:szCs w:val="18"/>
        </w:rPr>
        <w:t>2</w:t>
      </w:r>
      <w:r w:rsidRPr="00382FE9">
        <w:rPr>
          <w:i/>
          <w:iCs/>
          <w:sz w:val="18"/>
          <w:szCs w:val="18"/>
        </w:rPr>
        <w:t>:</w:t>
      </w:r>
      <w:r>
        <w:rPr>
          <w:i/>
          <w:iCs/>
          <w:sz w:val="18"/>
          <w:szCs w:val="18"/>
        </w:rPr>
        <w:t xml:space="preserve"> </w:t>
      </w:r>
      <w:r w:rsidR="00443C69" w:rsidRPr="00443C69">
        <w:rPr>
          <w:i/>
          <w:iCs/>
          <w:sz w:val="18"/>
          <w:szCs w:val="18"/>
        </w:rPr>
        <w:t>Statistical Fingerprint Scenario Clustering</w:t>
      </w:r>
    </w:p>
    <w:p w14:paraId="54D7F0A1" w14:textId="416DFEB3" w:rsidR="006D2E86" w:rsidRPr="00205D78" w:rsidRDefault="00D17D75" w:rsidP="00E27886">
      <w:pPr>
        <w:pStyle w:val="Proposal"/>
        <w:rPr>
          <w:rFonts w:ascii="Arial" w:hAnsi="Arial" w:cs="Arial"/>
          <w:sz w:val="20"/>
          <w:szCs w:val="20"/>
          <w:lang w:val="en-GB"/>
        </w:rPr>
      </w:pPr>
      <w:r w:rsidRPr="00D17D75">
        <w:rPr>
          <w:rFonts w:ascii="Arial" w:hAnsi="Arial" w:cs="Arial"/>
          <w:color w:val="000000"/>
          <w:sz w:val="20"/>
          <w:szCs w:val="20"/>
        </w:rPr>
        <w:t>RAN4 shall prioritize the specification of a single standardized test decoder as the primary interoperability anchor. If simulation evidence demonstrates that a single decoder does not provide adequate robustness across representative deployment scenarios, RAN4 shall adopt a </w:t>
      </w:r>
      <w:r w:rsidRPr="00D17D75">
        <w:rPr>
          <w:rFonts w:ascii="Arial" w:hAnsi="Arial" w:cs="Arial"/>
          <w:i/>
          <w:iCs/>
          <w:color w:val="000000"/>
          <w:sz w:val="20"/>
          <w:szCs w:val="20"/>
        </w:rPr>
        <w:t>Statistical Fingerprint Scenario Clustering</w:t>
      </w:r>
      <w:r w:rsidRPr="00D17D75">
        <w:rPr>
          <w:rFonts w:ascii="Arial" w:hAnsi="Arial" w:cs="Arial"/>
          <w:color w:val="000000"/>
          <w:sz w:val="20"/>
          <w:szCs w:val="20"/>
        </w:rPr>
        <w:t> framework to objectively derive the minimum required set of standardized test decoders.</w:t>
      </w:r>
    </w:p>
    <w:p w14:paraId="7737C9E4" w14:textId="203EA9AB" w:rsidR="006D2E86" w:rsidRPr="006D2E86" w:rsidRDefault="006D2E86" w:rsidP="006D2E86">
      <w:pPr>
        <w:pStyle w:val="NormalWeb"/>
        <w:rPr>
          <w:rFonts w:ascii="Arial" w:hAnsi="Arial" w:cs="Arial"/>
          <w:color w:val="000000"/>
          <w:sz w:val="20"/>
          <w:szCs w:val="20"/>
        </w:rPr>
      </w:pPr>
      <w:r w:rsidRPr="006D2E86">
        <w:rPr>
          <w:rFonts w:ascii="Arial" w:hAnsi="Arial" w:cs="Arial"/>
          <w:b/>
          <w:bCs/>
          <w:color w:val="000000"/>
          <w:sz w:val="20"/>
          <w:szCs w:val="20"/>
        </w:rPr>
        <w:t>The Backbone + Adapter Architecture for Scalable Standardization</w:t>
      </w:r>
      <w:r w:rsidR="00E27886" w:rsidRPr="00E27886">
        <w:rPr>
          <w:rFonts w:ascii="Arial" w:hAnsi="Arial" w:cs="Arial"/>
          <w:color w:val="000000"/>
          <w:sz w:val="20"/>
          <w:szCs w:val="20"/>
        </w:rPr>
        <w:br/>
      </w:r>
      <w:r w:rsidRPr="006D2E86">
        <w:rPr>
          <w:rFonts w:ascii="Arial" w:hAnsi="Arial" w:cs="Arial"/>
          <w:color w:val="000000"/>
          <w:sz w:val="20"/>
          <w:szCs w:val="20"/>
        </w:rPr>
        <w:t>To balance scenario-specific accuracy with specification constraints, RAN4 should adopt a </w:t>
      </w:r>
      <w:r w:rsidRPr="006D2E86">
        <w:rPr>
          <w:rFonts w:ascii="Arial" w:hAnsi="Arial" w:cs="Arial"/>
          <w:b/>
          <w:bCs/>
          <w:color w:val="000000"/>
          <w:sz w:val="20"/>
          <w:szCs w:val="20"/>
        </w:rPr>
        <w:t>"Backbone + Adapter" architecture</w:t>
      </w:r>
      <w:r w:rsidRPr="006D2E86">
        <w:rPr>
          <w:rFonts w:ascii="Arial" w:hAnsi="Arial" w:cs="Arial"/>
          <w:color w:val="000000"/>
          <w:sz w:val="20"/>
          <w:szCs w:val="20"/>
        </w:rPr>
        <w:t> for the standardized test decoder. Rather than maintaining distinct, full-parameter models for every statistical cluster (e.g., separate Urban, Rural, and Indoor decoders), this framework standardizes a </w:t>
      </w:r>
      <w:r w:rsidRPr="006D2E86">
        <w:rPr>
          <w:rFonts w:ascii="Arial" w:hAnsi="Arial" w:cs="Arial"/>
          <w:b/>
          <w:bCs/>
          <w:color w:val="000000"/>
          <w:sz w:val="20"/>
          <w:szCs w:val="20"/>
        </w:rPr>
        <w:t>single frozen backbone</w:t>
      </w:r>
      <w:r w:rsidRPr="006D2E86">
        <w:rPr>
          <w:rFonts w:ascii="Arial" w:hAnsi="Arial" w:cs="Arial"/>
          <w:color w:val="000000"/>
          <w:sz w:val="20"/>
          <w:szCs w:val="20"/>
        </w:rPr>
        <w:t> trained on global data to capture universal channel features. Scenario optimization is handled exclusively by </w:t>
      </w:r>
      <w:r w:rsidRPr="006D2E86">
        <w:rPr>
          <w:rFonts w:ascii="Arial" w:hAnsi="Arial" w:cs="Arial"/>
          <w:b/>
          <w:bCs/>
          <w:color w:val="000000"/>
          <w:sz w:val="20"/>
          <w:szCs w:val="20"/>
        </w:rPr>
        <w:t>lightweight adapters</w:t>
      </w:r>
      <w:r w:rsidRPr="006D2E86">
        <w:rPr>
          <w:rFonts w:ascii="Arial" w:hAnsi="Arial" w:cs="Arial"/>
          <w:color w:val="000000"/>
          <w:sz w:val="20"/>
          <w:szCs w:val="20"/>
        </w:rPr>
        <w:t>—small, trainable modules that specialize the backbone for specific environments without altering the core architecture.</w:t>
      </w:r>
    </w:p>
    <w:p w14:paraId="3249264A" w14:textId="33A4C253" w:rsidR="006D2E86" w:rsidRDefault="006D2E86" w:rsidP="006D2E86">
      <w:pPr>
        <w:pStyle w:val="NormalWeb"/>
        <w:rPr>
          <w:rFonts w:ascii="Arial" w:hAnsi="Arial" w:cs="Arial"/>
          <w:color w:val="000000"/>
          <w:sz w:val="20"/>
          <w:szCs w:val="20"/>
        </w:rPr>
      </w:pPr>
      <w:r w:rsidRPr="006D2E86">
        <w:rPr>
          <w:rFonts w:ascii="Arial" w:hAnsi="Arial" w:cs="Arial"/>
          <w:b/>
          <w:bCs/>
          <w:color w:val="000000"/>
          <w:sz w:val="20"/>
          <w:szCs w:val="20"/>
        </w:rPr>
        <w:t>Operational Efficiency and Reduced Specification Overhead</w:t>
      </w:r>
      <w:r w:rsidRPr="006D2E86">
        <w:rPr>
          <w:rFonts w:ascii="Arial" w:hAnsi="Arial" w:cs="Arial"/>
          <w:color w:val="000000"/>
          <w:sz w:val="20"/>
          <w:szCs w:val="20"/>
        </w:rPr>
        <w:t> This approach eliminates the need to maintain a library of full-sized neural networks for every possible deployment case. Instead, RAN4 specifies a single, immutable </w:t>
      </w:r>
      <w:r w:rsidRPr="006D2E86">
        <w:rPr>
          <w:rFonts w:ascii="Arial" w:hAnsi="Arial" w:cs="Arial"/>
          <w:b/>
          <w:bCs/>
          <w:color w:val="000000"/>
          <w:sz w:val="20"/>
          <w:szCs w:val="20"/>
        </w:rPr>
        <w:t>core backbone</w:t>
      </w:r>
      <w:r w:rsidRPr="006D2E86">
        <w:rPr>
          <w:rFonts w:ascii="Arial" w:hAnsi="Arial" w:cs="Arial"/>
          <w:color w:val="000000"/>
          <w:sz w:val="20"/>
          <w:szCs w:val="20"/>
        </w:rPr>
        <w:t> that serves as the foundation for all tests. A scenario-specific "Test Decoder" is then created on-demand by simply pairing this frozen backbone with an adapter trained on a </w:t>
      </w:r>
      <w:r w:rsidRPr="006D2E86">
        <w:rPr>
          <w:rFonts w:ascii="Arial" w:hAnsi="Arial" w:cs="Arial"/>
          <w:b/>
          <w:bCs/>
          <w:color w:val="000000"/>
          <w:sz w:val="20"/>
          <w:szCs w:val="20"/>
        </w:rPr>
        <w:t>reference dataset</w:t>
      </w:r>
      <w:r w:rsidRPr="006D2E86">
        <w:rPr>
          <w:rFonts w:ascii="Arial" w:hAnsi="Arial" w:cs="Arial"/>
          <w:color w:val="000000"/>
          <w:sz w:val="20"/>
          <w:szCs w:val="20"/>
        </w:rPr>
        <w:t xml:space="preserve">. This simplifies the standardization process: adding a new scenario no longer requires </w:t>
      </w:r>
      <w:r w:rsidRPr="006D2E86">
        <w:rPr>
          <w:rFonts w:ascii="Arial" w:hAnsi="Arial" w:cs="Arial"/>
          <w:color w:val="000000"/>
          <w:sz w:val="20"/>
          <w:szCs w:val="20"/>
        </w:rPr>
        <w:lastRenderedPageBreak/>
        <w:t>specifying a massive new model, but merely defining a new dataset, which is significantly easier to store, version-control, and distribute.</w:t>
      </w:r>
    </w:p>
    <w:p w14:paraId="79AD6469" w14:textId="4138273E" w:rsidR="006D2E86" w:rsidRDefault="006D2E86" w:rsidP="00E27886">
      <w:pPr>
        <w:pStyle w:val="NormalWeb"/>
        <w:rPr>
          <w:rFonts w:ascii="Arial" w:hAnsi="Arial" w:cs="Arial"/>
          <w:color w:val="000000"/>
          <w:sz w:val="20"/>
          <w:szCs w:val="20"/>
        </w:rPr>
      </w:pPr>
      <w:r w:rsidRPr="006D2E86">
        <w:rPr>
          <w:rFonts w:ascii="Arial" w:hAnsi="Arial" w:cs="Arial"/>
          <w:b/>
          <w:bCs/>
          <w:color w:val="000000"/>
          <w:sz w:val="20"/>
          <w:szCs w:val="20"/>
        </w:rPr>
        <w:t>Ensuring Latent Consistency and Future-Proofing</w:t>
      </w:r>
      <w:r w:rsidRPr="006D2E86">
        <w:rPr>
          <w:rFonts w:ascii="Arial" w:hAnsi="Arial" w:cs="Arial"/>
          <w:color w:val="000000"/>
          <w:sz w:val="20"/>
          <w:szCs w:val="20"/>
        </w:rPr>
        <w:t> Technically, this ensures superior interoperability compared to independent models. Because all test decoders share the frozen backbone, they operate within a </w:t>
      </w:r>
      <w:r w:rsidRPr="006D2E86">
        <w:rPr>
          <w:rFonts w:ascii="Arial" w:hAnsi="Arial" w:cs="Arial"/>
          <w:b/>
          <w:bCs/>
          <w:color w:val="000000"/>
          <w:sz w:val="20"/>
          <w:szCs w:val="20"/>
        </w:rPr>
        <w:t>unified latent feature space</w:t>
      </w:r>
      <w:r w:rsidRPr="006D2E86">
        <w:rPr>
          <w:rFonts w:ascii="Arial" w:hAnsi="Arial" w:cs="Arial"/>
          <w:color w:val="000000"/>
          <w:sz w:val="20"/>
          <w:szCs w:val="20"/>
        </w:rPr>
        <w:t xml:space="preserve">, preventing the semantic drift where independent models learn incompatible feature representations. The framework is also inherently </w:t>
      </w:r>
      <w:proofErr w:type="gramStart"/>
      <w:r w:rsidRPr="006D2E86">
        <w:rPr>
          <w:rFonts w:ascii="Arial" w:hAnsi="Arial" w:cs="Arial"/>
          <w:color w:val="000000"/>
          <w:sz w:val="20"/>
          <w:szCs w:val="20"/>
        </w:rPr>
        <w:t>future-proof</w:t>
      </w:r>
      <w:proofErr w:type="gramEnd"/>
      <w:r w:rsidRPr="006D2E86">
        <w:rPr>
          <w:rFonts w:ascii="Arial" w:hAnsi="Arial" w:cs="Arial"/>
          <w:color w:val="000000"/>
          <w:sz w:val="20"/>
          <w:szCs w:val="20"/>
        </w:rPr>
        <w:t>: supporting new scenarios (e.g., new frequency bands) requires only releasing a reference dataset for adapter training, allowing rapid extension while the core testing anchor remains stable.</w:t>
      </w:r>
    </w:p>
    <w:p w14:paraId="78935CFA" w14:textId="77777777" w:rsidR="00F32EA1" w:rsidRDefault="00F32EA1" w:rsidP="006D2E86">
      <w:pPr>
        <w:pStyle w:val="NormalWeb"/>
        <w:rPr>
          <w:rStyle w:val="apple-converted-space"/>
          <w:rFonts w:ascii="Arial" w:hAnsi="Arial" w:cs="Arial"/>
          <w:color w:val="000000"/>
          <w:sz w:val="20"/>
          <w:szCs w:val="20"/>
        </w:rPr>
      </w:pPr>
      <w:r w:rsidRPr="00F32EA1">
        <w:rPr>
          <w:rStyle w:val="citation-170"/>
          <w:rFonts w:ascii="Arial" w:hAnsi="Arial" w:cs="Arial"/>
          <w:color w:val="000000"/>
          <w:sz w:val="20"/>
          <w:szCs w:val="20"/>
        </w:rPr>
        <w:t>Instead of maintaining multiple full-size decoders, RAN4 should standardize a single frozen backbone model—a shared core architecture that defines a common latent space—combined with lightweight adapters for scenario-specific tuning</w:t>
      </w:r>
      <w:r w:rsidRPr="00F32EA1">
        <w:rPr>
          <w:rFonts w:ascii="Arial" w:hAnsi="Arial" w:cs="Arial"/>
          <w:color w:val="000000"/>
          <w:sz w:val="20"/>
          <w:szCs w:val="20"/>
        </w:rPr>
        <w:t>.</w:t>
      </w:r>
      <w:r w:rsidRPr="00F32EA1">
        <w:rPr>
          <w:rStyle w:val="apple-converted-space"/>
          <w:rFonts w:ascii="Arial" w:hAnsi="Arial" w:cs="Arial"/>
          <w:color w:val="000000"/>
          <w:sz w:val="20"/>
          <w:szCs w:val="20"/>
        </w:rPr>
        <w:t> </w:t>
      </w:r>
      <w:r w:rsidRPr="00F32EA1">
        <w:rPr>
          <w:rStyle w:val="citation-169"/>
          <w:rFonts w:ascii="Arial" w:hAnsi="Arial" w:cs="Arial"/>
          <w:color w:val="000000"/>
          <w:sz w:val="20"/>
          <w:szCs w:val="20"/>
        </w:rPr>
        <w:t>This architecture decouples the common interoperability layer from environmental specialization; the backbone remains unchanged across all scenarios, while the adapter is trained on a targeted dataset to specialize the model for specific conditions</w:t>
      </w:r>
      <w:r w:rsidRPr="00F32EA1">
        <w:rPr>
          <w:rFonts w:ascii="Arial" w:hAnsi="Arial" w:cs="Arial"/>
          <w:color w:val="000000"/>
          <w:sz w:val="20"/>
          <w:szCs w:val="20"/>
        </w:rPr>
        <w:t>.</w:t>
      </w:r>
      <w:r w:rsidRPr="00F32EA1">
        <w:rPr>
          <w:rStyle w:val="apple-converted-space"/>
          <w:rFonts w:ascii="Arial" w:hAnsi="Arial" w:cs="Arial"/>
          <w:color w:val="000000"/>
          <w:sz w:val="20"/>
          <w:szCs w:val="20"/>
        </w:rPr>
        <w:t> </w:t>
      </w:r>
    </w:p>
    <w:p w14:paraId="1932E565" w14:textId="3C7E0CB0" w:rsidR="003465C9" w:rsidRDefault="00F32EA1" w:rsidP="0086084C">
      <w:pPr>
        <w:pStyle w:val="NormalWeb"/>
        <w:rPr>
          <w:rFonts w:ascii="Arial" w:hAnsi="Arial" w:cs="Arial"/>
          <w:color w:val="000000"/>
          <w:sz w:val="20"/>
          <w:szCs w:val="20"/>
        </w:rPr>
      </w:pPr>
      <w:r w:rsidRPr="00F32EA1">
        <w:rPr>
          <w:rStyle w:val="citation-168"/>
          <w:rFonts w:ascii="Arial" w:hAnsi="Arial" w:cs="Arial"/>
          <w:color w:val="000000"/>
          <w:sz w:val="20"/>
          <w:szCs w:val="20"/>
        </w:rPr>
        <w:t xml:space="preserve">Consequently, supporting a new scenario (e.g., high-speed railway at </w:t>
      </w:r>
      <w:proofErr w:type="spellStart"/>
      <w:r w:rsidRPr="00F32EA1">
        <w:rPr>
          <w:rStyle w:val="citation-168"/>
          <w:rFonts w:ascii="Arial" w:hAnsi="Arial" w:cs="Arial"/>
          <w:color w:val="000000"/>
          <w:sz w:val="20"/>
          <w:szCs w:val="20"/>
        </w:rPr>
        <w:t>mmWave</w:t>
      </w:r>
      <w:proofErr w:type="spellEnd"/>
      <w:r w:rsidRPr="00F32EA1">
        <w:rPr>
          <w:rStyle w:val="citation-168"/>
          <w:rFonts w:ascii="Arial" w:hAnsi="Arial" w:cs="Arial"/>
          <w:color w:val="000000"/>
          <w:sz w:val="20"/>
          <w:szCs w:val="20"/>
        </w:rPr>
        <w:t>) only requires defining a specific reference dataset rather than creating and freezing an entirely new decoder</w:t>
      </w:r>
      <w:r w:rsidRPr="00F32EA1">
        <w:rPr>
          <w:rFonts w:ascii="Arial" w:hAnsi="Arial" w:cs="Arial"/>
          <w:color w:val="000000"/>
          <w:sz w:val="20"/>
          <w:szCs w:val="20"/>
        </w:rPr>
        <w:t>. At certification time, the standard adapter is trained on this dataset to produce the specialized test decoder on the fly.</w:t>
      </w:r>
      <w:r w:rsidRPr="00F32EA1">
        <w:rPr>
          <w:rStyle w:val="apple-converted-space"/>
          <w:rFonts w:ascii="Arial" w:hAnsi="Arial" w:cs="Arial"/>
          <w:color w:val="000000"/>
          <w:sz w:val="20"/>
          <w:szCs w:val="20"/>
        </w:rPr>
        <w:t> </w:t>
      </w:r>
      <w:r w:rsidRPr="00F32EA1">
        <w:rPr>
          <w:rStyle w:val="citation-167"/>
          <w:rFonts w:ascii="Arial" w:hAnsi="Arial" w:cs="Arial"/>
          <w:color w:val="000000"/>
          <w:sz w:val="20"/>
          <w:szCs w:val="20"/>
        </w:rPr>
        <w:t>This approach minimizes stored artifacts to just the core backbone and adapter architecture, eliminates per-scenario versioning overhead, and ensures latent space consistency across all environments, making the framework highly scalable and future-proo</w:t>
      </w:r>
      <w:r>
        <w:rPr>
          <w:rFonts w:ascii="Arial" w:hAnsi="Arial" w:cs="Arial"/>
          <w:color w:val="000000"/>
          <w:sz w:val="20"/>
          <w:szCs w:val="20"/>
        </w:rPr>
        <w:t>f.</w:t>
      </w:r>
    </w:p>
    <w:p w14:paraId="0F6FCFFD" w14:textId="31A53510" w:rsidR="00F32EA1" w:rsidRPr="00F62B4C" w:rsidRDefault="00D17D75" w:rsidP="0086084C">
      <w:pPr>
        <w:pStyle w:val="Proposal"/>
        <w:rPr>
          <w:rFonts w:ascii="Arial" w:hAnsi="Arial" w:cs="Arial"/>
          <w:sz w:val="20"/>
          <w:szCs w:val="20"/>
          <w:lang w:val="en-GB"/>
        </w:rPr>
      </w:pPr>
      <w:r w:rsidRPr="00F62B4C">
        <w:rPr>
          <w:rFonts w:ascii="Arial" w:hAnsi="Arial" w:cs="Arial"/>
          <w:color w:val="000000"/>
          <w:sz w:val="20"/>
          <w:szCs w:val="20"/>
        </w:rPr>
        <w:t xml:space="preserve">If a single decoder is proven to be insufficient, </w:t>
      </w:r>
      <w:r w:rsidR="00F32EA1" w:rsidRPr="00F62B4C">
        <w:rPr>
          <w:rFonts w:ascii="Arial" w:hAnsi="Arial" w:cs="Arial"/>
          <w:color w:val="000000"/>
          <w:sz w:val="20"/>
          <w:szCs w:val="20"/>
        </w:rPr>
        <w:t xml:space="preserve">RAN4 shall specify the standardized test decoder architecture as a single frozen "Backbone" combined with scenario-specific "Adapters." </w:t>
      </w:r>
    </w:p>
    <w:p w14:paraId="35B4DD42" w14:textId="72A718D0" w:rsidR="006D2E86" w:rsidRPr="00F32EA1" w:rsidRDefault="00F32EA1" w:rsidP="00F32EA1">
      <w:pPr>
        <w:pStyle w:val="Proposal"/>
        <w:numPr>
          <w:ilvl w:val="0"/>
          <w:numId w:val="96"/>
        </w:numPr>
        <w:rPr>
          <w:rFonts w:ascii="Arial" w:hAnsi="Arial" w:cs="Arial"/>
          <w:color w:val="000000"/>
          <w:sz w:val="20"/>
          <w:szCs w:val="20"/>
        </w:rPr>
      </w:pPr>
      <w:r w:rsidRPr="00F32EA1">
        <w:rPr>
          <w:rFonts w:ascii="Arial" w:hAnsi="Arial" w:cs="Arial"/>
          <w:color w:val="000000"/>
          <w:sz w:val="20"/>
          <w:szCs w:val="20"/>
        </w:rPr>
        <w:t>Frozen Backbone:</w:t>
      </w:r>
      <w:r w:rsidRPr="00F32EA1">
        <w:rPr>
          <w:rStyle w:val="apple-converted-space"/>
          <w:rFonts w:ascii="Arial" w:hAnsi="Arial" w:cs="Arial"/>
          <w:color w:val="000000"/>
          <w:sz w:val="20"/>
          <w:szCs w:val="20"/>
        </w:rPr>
        <w:t> </w:t>
      </w:r>
      <w:r w:rsidRPr="00F32EA1">
        <w:rPr>
          <w:rFonts w:ascii="Arial" w:hAnsi="Arial" w:cs="Arial"/>
          <w:color w:val="000000"/>
          <w:sz w:val="20"/>
          <w:szCs w:val="20"/>
        </w:rPr>
        <w:t>A single core decoder and reference encoder shall be frozen as the baseline to define the common latent space for all scenarios.</w:t>
      </w:r>
    </w:p>
    <w:p w14:paraId="38A50C20" w14:textId="4AACC2C9" w:rsidR="00F32EA1" w:rsidRPr="00F32EA1" w:rsidRDefault="00F32EA1" w:rsidP="00F32EA1">
      <w:pPr>
        <w:pStyle w:val="Proposal"/>
        <w:numPr>
          <w:ilvl w:val="0"/>
          <w:numId w:val="96"/>
        </w:numPr>
        <w:rPr>
          <w:rStyle w:val="apple-converted-space"/>
          <w:rFonts w:ascii="Arial" w:hAnsi="Arial" w:cs="Arial"/>
          <w:color w:val="000000"/>
          <w:sz w:val="20"/>
          <w:szCs w:val="20"/>
        </w:rPr>
      </w:pPr>
      <w:r w:rsidRPr="00F32EA1">
        <w:rPr>
          <w:rFonts w:ascii="Arial" w:hAnsi="Arial" w:cs="Arial"/>
          <w:color w:val="000000"/>
          <w:sz w:val="20"/>
          <w:szCs w:val="20"/>
        </w:rPr>
        <w:t>Scenario Adapters:</w:t>
      </w:r>
      <w:r w:rsidRPr="00F32EA1">
        <w:rPr>
          <w:rStyle w:val="apple-converted-space"/>
          <w:rFonts w:ascii="Arial" w:hAnsi="Arial" w:cs="Arial"/>
          <w:color w:val="000000"/>
          <w:sz w:val="20"/>
          <w:szCs w:val="20"/>
        </w:rPr>
        <w:t> </w:t>
      </w:r>
      <w:r w:rsidRPr="00F32EA1">
        <w:rPr>
          <w:rFonts w:ascii="Arial" w:hAnsi="Arial" w:cs="Arial"/>
          <w:color w:val="000000"/>
          <w:sz w:val="20"/>
          <w:szCs w:val="20"/>
        </w:rPr>
        <w:t>A common adapter architecture shall be defined, with specific weights derived by training the adapter on the MPSE-clustered datasets</w:t>
      </w:r>
      <w:r w:rsidRPr="00F32EA1">
        <w:rPr>
          <w:rStyle w:val="apple-converted-space"/>
          <w:rFonts w:ascii="Arial" w:hAnsi="Arial" w:cs="Arial"/>
          <w:color w:val="000000"/>
          <w:sz w:val="20"/>
          <w:szCs w:val="20"/>
        </w:rPr>
        <w:t> </w:t>
      </w:r>
    </w:p>
    <w:p w14:paraId="1A77C281" w14:textId="4A4F8358" w:rsidR="00F32EA1" w:rsidRPr="00F32EA1" w:rsidRDefault="00F32EA1" w:rsidP="00F32EA1">
      <w:pPr>
        <w:pStyle w:val="Proposal"/>
        <w:numPr>
          <w:ilvl w:val="0"/>
          <w:numId w:val="96"/>
        </w:numPr>
        <w:rPr>
          <w:rFonts w:ascii="Arial" w:hAnsi="Arial" w:cs="Arial"/>
          <w:color w:val="000000"/>
          <w:sz w:val="20"/>
          <w:szCs w:val="20"/>
        </w:rPr>
      </w:pPr>
      <w:r w:rsidRPr="00F32EA1">
        <w:rPr>
          <w:rFonts w:ascii="Arial" w:hAnsi="Arial" w:cs="Arial"/>
          <w:color w:val="000000"/>
          <w:sz w:val="20"/>
          <w:szCs w:val="20"/>
        </w:rPr>
        <w:t>Scalability: Future scenario expansion shall be handled by defining scenario-specific reference datasets for adapter training, while the backbone remains frozen</w:t>
      </w:r>
    </w:p>
    <w:p w14:paraId="35490AC6" w14:textId="34BE0341" w:rsidR="009E58DE" w:rsidRDefault="00A91140" w:rsidP="0038192E">
      <w:pPr>
        <w:pStyle w:val="Heading1"/>
        <w:ind w:left="0" w:firstLine="0"/>
        <w:rPr>
          <w:lang w:val="en-US"/>
        </w:rPr>
      </w:pPr>
      <w:r>
        <w:rPr>
          <w:lang w:val="en-US"/>
        </w:rPr>
        <w:t>5</w:t>
      </w:r>
      <w:r w:rsidR="0038192E">
        <w:tab/>
      </w:r>
      <w:r w:rsidR="0038192E">
        <w:rPr>
          <w:lang w:val="en-US"/>
        </w:rPr>
        <w:t xml:space="preserve">Construction of the synthetic dataset </w:t>
      </w:r>
      <w:r w:rsidR="009A0E9B">
        <w:rPr>
          <w:lang w:val="en-US"/>
        </w:rPr>
        <w:t>and data alignment using PSE</w:t>
      </w:r>
    </w:p>
    <w:p w14:paraId="05528E19" w14:textId="179FC51C" w:rsidR="00334676" w:rsidRPr="00214DB1" w:rsidRDefault="00334676" w:rsidP="00334676">
      <w:pPr>
        <w:rPr>
          <w:rFonts w:ascii="Arial" w:hAnsi="Arial" w:cs="Arial"/>
          <w:sz w:val="20"/>
          <w:szCs w:val="20"/>
          <w:lang w:eastAsia="ja-JP"/>
        </w:rPr>
      </w:pPr>
      <w:r w:rsidRPr="00214DB1">
        <w:rPr>
          <w:rFonts w:ascii="Arial" w:hAnsi="Arial" w:cs="Arial"/>
          <w:sz w:val="20"/>
          <w:szCs w:val="20"/>
          <w:lang w:eastAsia="ja-JP"/>
        </w:rPr>
        <w:t xml:space="preserve">For CSI AI/ML test decoder development, RAN4 must construct a representative training dataset that reflects the statistical channel conditions expected in real deployments. Even when companies follow the same simulation assumptions and scenario definitions (Uma, </w:t>
      </w:r>
      <w:proofErr w:type="spellStart"/>
      <w:r w:rsidRPr="00214DB1">
        <w:rPr>
          <w:rFonts w:ascii="Arial" w:hAnsi="Arial" w:cs="Arial"/>
          <w:sz w:val="20"/>
          <w:szCs w:val="20"/>
          <w:lang w:eastAsia="ja-JP"/>
        </w:rPr>
        <w:t>etc</w:t>
      </w:r>
      <w:proofErr w:type="spellEnd"/>
      <w:r w:rsidRPr="00214DB1">
        <w:rPr>
          <w:rFonts w:ascii="Arial" w:hAnsi="Arial" w:cs="Arial"/>
          <w:sz w:val="20"/>
          <w:szCs w:val="20"/>
          <w:lang w:eastAsia="ja-JP"/>
        </w:rPr>
        <w:t xml:space="preserve">), independently generated datasets can exhibit non-negligible statistical mismatches due to differences in implementation details. </w:t>
      </w:r>
    </w:p>
    <w:p w14:paraId="6EC1F217" w14:textId="622A7434" w:rsidR="00334676" w:rsidRPr="00214DB1" w:rsidRDefault="00334676" w:rsidP="00334676">
      <w:pPr>
        <w:spacing w:before="100" w:beforeAutospacing="1" w:after="100" w:afterAutospacing="1"/>
        <w:rPr>
          <w:rFonts w:ascii="Arial" w:hAnsi="Arial" w:cs="Arial"/>
          <w:sz w:val="20"/>
          <w:szCs w:val="20"/>
        </w:rPr>
      </w:pPr>
      <w:r w:rsidRPr="00214DB1">
        <w:rPr>
          <w:rFonts w:ascii="Arial" w:hAnsi="Arial" w:cs="Arial"/>
          <w:sz w:val="20"/>
          <w:szCs w:val="20"/>
        </w:rPr>
        <w:t>The central problem is ensuring that the dataset used to train the test decoder realistically represents the range of channel conditions the model will encounter in actual deployments. In previous simulations, even though companies used the same agreed-upon assumptions, differences emerged in datasets due to inconsistencies like amplitude or phase normalization. Such mismatches mean the latent space learned by the decoder might not reflect real-world conditions, causing degraded interoperability and inconsistent encoder performance across vendors.</w:t>
      </w:r>
    </w:p>
    <w:p w14:paraId="70FDEF62" w14:textId="7AFD9ECC" w:rsidR="00334676" w:rsidRPr="00214DB1" w:rsidRDefault="00334676" w:rsidP="00334676">
      <w:pPr>
        <w:rPr>
          <w:rFonts w:ascii="Arial" w:hAnsi="Arial" w:cs="Arial"/>
          <w:sz w:val="20"/>
          <w:szCs w:val="20"/>
          <w:u w:val="single"/>
          <w:lang w:eastAsia="ja-JP"/>
        </w:rPr>
      </w:pPr>
      <w:r w:rsidRPr="00214DB1">
        <w:rPr>
          <w:rFonts w:ascii="Arial" w:hAnsi="Arial" w:cs="Arial"/>
          <w:sz w:val="20"/>
          <w:szCs w:val="20"/>
          <w:lang w:eastAsia="ja-JP"/>
        </w:rPr>
        <w:t xml:space="preserve">Blindly mixing datasets may mask underlying statistical differences and yield a decoder trained on a non-physical composite channel, while keeping all datasets separate risks unnecessary decoder proliferation. </w:t>
      </w:r>
      <w:r w:rsidRPr="00214DB1">
        <w:rPr>
          <w:rFonts w:ascii="Arial" w:hAnsi="Arial" w:cs="Arial"/>
          <w:sz w:val="20"/>
          <w:szCs w:val="20"/>
          <w:u w:val="single"/>
          <w:lang w:eastAsia="ja-JP"/>
        </w:rPr>
        <w:t>An objective statistical criterion is therefore required to decide when datasets</w:t>
      </w:r>
      <w:r w:rsidRPr="00334676">
        <w:rPr>
          <w:u w:val="single"/>
          <w:lang w:eastAsia="ja-JP"/>
        </w:rPr>
        <w:t xml:space="preserve"> </w:t>
      </w:r>
      <w:r w:rsidRPr="00214DB1">
        <w:rPr>
          <w:rFonts w:ascii="Arial" w:hAnsi="Arial" w:cs="Arial"/>
          <w:sz w:val="20"/>
          <w:szCs w:val="20"/>
          <w:u w:val="single"/>
          <w:lang w:eastAsia="ja-JP"/>
        </w:rPr>
        <w:t>represent the same underlying channel class and can be jointly used to train a common CSI test decoder.</w:t>
      </w:r>
    </w:p>
    <w:p w14:paraId="79CE3608" w14:textId="3ACE197A" w:rsidR="00334676" w:rsidRPr="00214DB1" w:rsidRDefault="00334676" w:rsidP="00334676">
      <w:pPr>
        <w:rPr>
          <w:rFonts w:ascii="Arial" w:hAnsi="Arial" w:cs="Arial"/>
          <w:sz w:val="20"/>
          <w:szCs w:val="20"/>
          <w:lang w:eastAsia="ja-JP"/>
        </w:rPr>
      </w:pPr>
      <w:r w:rsidRPr="00214DB1">
        <w:rPr>
          <w:rFonts w:ascii="Arial" w:hAnsi="Arial" w:cs="Arial"/>
          <w:sz w:val="20"/>
          <w:szCs w:val="20"/>
          <w:lang w:eastAsia="ja-JP"/>
        </w:rPr>
        <w:t xml:space="preserve">Power Spectrum Entropy (PSE), and its multidimensional extensions, provide a compact statistical fingerprint that captures how channel energy is distributed across spatial and delay dimensions and how strongly these dimensions are coupled. These properties directly determine the effective complexity and compressibility of CSI from a decoder’s perspective. Because PSE is computed directly from CSI samples without relying on any AI/ML model, it enables objective, reproducible comparison of datasets based on their latent structural similarity rather than on downstream training outcomes. </w:t>
      </w:r>
    </w:p>
    <w:p w14:paraId="7089897D" w14:textId="0035B16F" w:rsidR="008371ED" w:rsidRPr="00214DB1" w:rsidRDefault="00334676" w:rsidP="00214DB1">
      <w:pPr>
        <w:rPr>
          <w:u w:val="single"/>
          <w:lang w:eastAsia="ja-JP"/>
        </w:rPr>
      </w:pPr>
      <w:r w:rsidRPr="00214DB1">
        <w:rPr>
          <w:rFonts w:ascii="Arial" w:hAnsi="Arial" w:cs="Arial"/>
          <w:sz w:val="20"/>
          <w:szCs w:val="20"/>
          <w:lang w:eastAsia="ja-JP"/>
        </w:rPr>
        <w:lastRenderedPageBreak/>
        <w:t>In practice, PSE can be computed for each candidate dataset and compared using distribution-level distance metrics to determine whether datasets are statistically aligned. Datasets with similar PSE profiles can be grouped and safely mixed to train a common CSI test decoder, while statistically distinct datasets can be assigned to separate clusters, each producing its own decoder candidate</w:t>
      </w:r>
      <w:r w:rsidRPr="00334676">
        <w:rPr>
          <w:lang w:eastAsia="ja-JP"/>
        </w:rPr>
        <w:t xml:space="preserve">. </w:t>
      </w:r>
    </w:p>
    <w:p w14:paraId="4B812E11" w14:textId="08C207F1"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Power Spectral Entropy (PSE) is a way to summarize how the power of a wireless channel is distributed across the physical dimensions of space and delay. </w:t>
      </w:r>
      <w:r>
        <w:rPr>
          <w:rFonts w:ascii="Arial" w:hAnsi="Arial" w:cs="Arial"/>
          <w:color w:val="000000"/>
          <w:sz w:val="20"/>
          <w:szCs w:val="20"/>
        </w:rPr>
        <w:t>We</w:t>
      </w:r>
      <w:r w:rsidRPr="00EC5952">
        <w:rPr>
          <w:rFonts w:ascii="Arial" w:hAnsi="Arial" w:cs="Arial"/>
          <w:color w:val="000000"/>
          <w:sz w:val="20"/>
          <w:szCs w:val="20"/>
        </w:rPr>
        <w:t xml:space="preserve"> start with the channel state information (CSI), which describes how each transmit port communicates with each receive port on each frequency subcarrier. This raw CSI contains the fine details of multipath propagation but is tied to a specific antenna layout and is hard to compare across different systems.</w:t>
      </w:r>
    </w:p>
    <w:p w14:paraId="35D1162C" w14:textId="77777777"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The first step is to represent the CSI on universal physical axes that everyone can share. The channel is transformed from the antenna-port view into a </w:t>
      </w:r>
      <w:proofErr w:type="spellStart"/>
      <w:r w:rsidRPr="00EC5952">
        <w:rPr>
          <w:rFonts w:ascii="Arial" w:hAnsi="Arial" w:cs="Arial"/>
          <w:color w:val="000000"/>
          <w:sz w:val="20"/>
          <w:szCs w:val="20"/>
        </w:rPr>
        <w:t>beamspace</w:t>
      </w:r>
      <w:proofErr w:type="spellEnd"/>
      <w:r w:rsidRPr="00EC5952">
        <w:rPr>
          <w:rFonts w:ascii="Arial" w:hAnsi="Arial" w:cs="Arial"/>
          <w:color w:val="000000"/>
          <w:sz w:val="20"/>
          <w:szCs w:val="20"/>
        </w:rPr>
        <w:t xml:space="preserve"> view so that received and transmitted angles of arrival and departure are represented on a common grid. At the same time, a delay transform converts the frequency information into multipath delays. The result is a three-dimensional cube showing how much signal power lies in each combination of transmit angle, receive angle, and delay.</w:t>
      </w:r>
    </w:p>
    <w:p w14:paraId="314C6137" w14:textId="77777777"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Next, only the magnitude of the energy matters. The complex channel coefficients are converted into power values, so each small cell of the cube shows the amount of power coming from that direction and delay. All these power values are then normalized so that they sum to one. This creates a probability map, meaning each cell can be thought of as the probability that a unit of signal energy comes from that </w:t>
      </w:r>
      <w:proofErr w:type="gramStart"/>
      <w:r w:rsidRPr="00EC5952">
        <w:rPr>
          <w:rFonts w:ascii="Arial" w:hAnsi="Arial" w:cs="Arial"/>
          <w:color w:val="000000"/>
          <w:sz w:val="20"/>
          <w:szCs w:val="20"/>
        </w:rPr>
        <w:t>particular angle</w:t>
      </w:r>
      <w:proofErr w:type="gramEnd"/>
      <w:r w:rsidRPr="00EC5952">
        <w:rPr>
          <w:rFonts w:ascii="Arial" w:hAnsi="Arial" w:cs="Arial"/>
          <w:color w:val="000000"/>
          <w:sz w:val="20"/>
          <w:szCs w:val="20"/>
        </w:rPr>
        <w:t xml:space="preserve"> and delay.</w:t>
      </w:r>
    </w:p>
    <w:p w14:paraId="5A3A3C8B" w14:textId="342D062C" w:rsid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Finally, PSE measures how evenly this probability is spread. If most of the power is concentrated in a few cells, as in a clear line-of-sight channel, the entropy is low. If power is spread across many cells, as in a rich scattering environment, the entropy is high. In this way a single number</w:t>
      </w:r>
      <w:r>
        <w:rPr>
          <w:rFonts w:ascii="Arial" w:hAnsi="Arial" w:cs="Arial"/>
          <w:color w:val="000000"/>
          <w:sz w:val="20"/>
          <w:szCs w:val="20"/>
        </w:rPr>
        <w:t xml:space="preserve">, </w:t>
      </w:r>
      <w:r w:rsidRPr="00EC5952">
        <w:rPr>
          <w:rFonts w:ascii="Arial" w:hAnsi="Arial" w:cs="Arial"/>
          <w:color w:val="000000"/>
          <w:sz w:val="20"/>
          <w:szCs w:val="20"/>
        </w:rPr>
        <w:t>or a compact set of numbers</w:t>
      </w:r>
      <w:r>
        <w:rPr>
          <w:rFonts w:ascii="Arial" w:hAnsi="Arial" w:cs="Arial"/>
          <w:color w:val="000000"/>
          <w:sz w:val="20"/>
          <w:szCs w:val="20"/>
        </w:rPr>
        <w:t xml:space="preserve">, </w:t>
      </w:r>
      <w:r w:rsidRPr="00EC5952">
        <w:rPr>
          <w:rFonts w:ascii="Arial" w:hAnsi="Arial" w:cs="Arial"/>
          <w:color w:val="000000"/>
          <w:sz w:val="20"/>
          <w:szCs w:val="20"/>
        </w:rPr>
        <w:t>captures the structural richness of the wireless channel. Because PSE is based on a shared physical grid and on power rather than phase, it is well suited for aligning and comparing datasets from different companies or measurement setups.</w:t>
      </w:r>
    </w:p>
    <w:p w14:paraId="4AF9FD06" w14:textId="6D78E480" w:rsidR="00C73476" w:rsidRDefault="00C73476" w:rsidP="00EC5952">
      <w:pPr>
        <w:pStyle w:val="NormalWeb"/>
        <w:rPr>
          <w:rFonts w:ascii="Arial" w:hAnsi="Arial" w:cs="Arial"/>
          <w:color w:val="000000"/>
          <w:sz w:val="20"/>
          <w:szCs w:val="20"/>
        </w:rPr>
      </w:pPr>
      <w:r>
        <w:rPr>
          <w:rFonts w:ascii="Arial" w:hAnsi="Arial" w:cs="Arial"/>
          <w:color w:val="000000"/>
          <w:sz w:val="20"/>
          <w:szCs w:val="20"/>
        </w:rPr>
        <w:t xml:space="preserve">We can consider the following options for dataset alignment: </w:t>
      </w:r>
    </w:p>
    <w:p w14:paraId="42F5C81E" w14:textId="400A7D62" w:rsidR="00C73476" w:rsidRPr="00C73476" w:rsidRDefault="00C73476" w:rsidP="00C73476">
      <w:pPr>
        <w:pStyle w:val="NormalWeb"/>
        <w:rPr>
          <w:rFonts w:ascii="Arial" w:hAnsi="Arial" w:cs="Arial"/>
          <w:color w:val="000000"/>
          <w:sz w:val="20"/>
          <w:szCs w:val="20"/>
        </w:rPr>
      </w:pPr>
      <w:r w:rsidRPr="00C73476">
        <w:rPr>
          <w:rFonts w:ascii="Arial" w:hAnsi="Arial" w:cs="Arial"/>
          <w:b/>
          <w:bCs/>
          <w:color w:val="000000"/>
          <w:sz w:val="20"/>
          <w:szCs w:val="20"/>
        </w:rPr>
        <w:t>Option A – PSE-Based Statistical Alignment</w:t>
      </w:r>
      <w:r w:rsidRPr="00C73476">
        <w:rPr>
          <w:rFonts w:ascii="Arial" w:hAnsi="Arial" w:cs="Arial"/>
          <w:color w:val="000000"/>
          <w:sz w:val="20"/>
          <w:szCs w:val="20"/>
        </w:rPr>
        <w:br/>
        <w:t>Option A relies on a structural comparison of datasets through </w:t>
      </w:r>
      <w:r w:rsidRPr="00C73476">
        <w:rPr>
          <w:rFonts w:ascii="Arial" w:hAnsi="Arial" w:cs="Arial"/>
          <w:b/>
          <w:bCs/>
          <w:color w:val="000000"/>
          <w:sz w:val="20"/>
          <w:szCs w:val="20"/>
        </w:rPr>
        <w:t>Power Spectral Entropy (PSE)</w:t>
      </w:r>
      <w:r w:rsidRPr="00C73476">
        <w:rPr>
          <w:rFonts w:ascii="Arial" w:hAnsi="Arial" w:cs="Arial"/>
          <w:color w:val="000000"/>
          <w:sz w:val="20"/>
          <w:szCs w:val="20"/>
        </w:rPr>
        <w:t xml:space="preserve"> computed from </w:t>
      </w:r>
      <w:proofErr w:type="spellStart"/>
      <w:r w:rsidRPr="00C73476">
        <w:rPr>
          <w:rFonts w:ascii="Arial" w:hAnsi="Arial" w:cs="Arial"/>
          <w:color w:val="000000"/>
          <w:sz w:val="20"/>
          <w:szCs w:val="20"/>
        </w:rPr>
        <w:t>beamspace</w:t>
      </w:r>
      <w:proofErr w:type="spellEnd"/>
      <w:r w:rsidRPr="00C73476">
        <w:rPr>
          <w:rFonts w:ascii="Arial" w:hAnsi="Arial" w:cs="Arial"/>
          <w:color w:val="000000"/>
          <w:sz w:val="20"/>
          <w:szCs w:val="20"/>
        </w:rPr>
        <w:t>–delay power maps derived from raw CSI.</w:t>
      </w:r>
      <w:r w:rsidRPr="00C73476">
        <w:rPr>
          <w:rFonts w:ascii="Arial" w:hAnsi="Arial" w:cs="Arial"/>
          <w:color w:val="000000"/>
          <w:sz w:val="20"/>
          <w:szCs w:val="20"/>
        </w:rPr>
        <w:br/>
        <w:t>Because PSE captures the spatial and delay richness of propagation independently of antenna configuration or phase, it provides a vendor-neutral quantitative fingerprint of each dataset.</w:t>
      </w:r>
      <w:r w:rsidRPr="00C73476">
        <w:rPr>
          <w:rFonts w:ascii="Arial" w:hAnsi="Arial" w:cs="Arial"/>
          <w:color w:val="000000"/>
          <w:sz w:val="20"/>
          <w:szCs w:val="20"/>
        </w:rPr>
        <w:br/>
        <w:t>By comparing PSE distributions across vendors using metrics such as Wasserstein or KS distance, RAN4 can decide whether datasets are statistically equivalent</w:t>
      </w:r>
      <w:r>
        <w:rPr>
          <w:rFonts w:ascii="Arial" w:hAnsi="Arial" w:cs="Arial"/>
          <w:color w:val="000000"/>
          <w:sz w:val="20"/>
          <w:szCs w:val="20"/>
        </w:rPr>
        <w:t xml:space="preserve">, </w:t>
      </w:r>
      <w:r w:rsidRPr="00C73476">
        <w:rPr>
          <w:rFonts w:ascii="Arial" w:hAnsi="Arial" w:cs="Arial"/>
          <w:color w:val="000000"/>
          <w:sz w:val="20"/>
          <w:szCs w:val="20"/>
        </w:rPr>
        <w:t>ensuring that all training data populate a similar latent space.</w:t>
      </w:r>
      <w:r w:rsidRPr="00C73476">
        <w:rPr>
          <w:rFonts w:ascii="Arial" w:hAnsi="Arial" w:cs="Arial"/>
          <w:color w:val="000000"/>
          <w:sz w:val="20"/>
          <w:szCs w:val="20"/>
        </w:rPr>
        <w:br/>
        <w:t>This approach is objective, lightweight, and simulation-agnostic; it does not depend on any specific encoder–decoder implementation.</w:t>
      </w:r>
      <w:r w:rsidRPr="00C73476">
        <w:rPr>
          <w:rFonts w:ascii="Arial" w:hAnsi="Arial" w:cs="Arial"/>
          <w:color w:val="000000"/>
          <w:sz w:val="20"/>
          <w:szCs w:val="20"/>
        </w:rPr>
        <w:br/>
        <w:t>However, it requires access to standardized raw CSI formats and strict preprocessing, which adds an initial setup cost but yields a reproducible, model-independent reference for long-term maintenance.</w:t>
      </w:r>
    </w:p>
    <w:p w14:paraId="5C173F29" w14:textId="2A33BC2C" w:rsidR="00C73476" w:rsidRDefault="00C73476" w:rsidP="00EC5952">
      <w:pPr>
        <w:pStyle w:val="NormalWeb"/>
        <w:rPr>
          <w:rFonts w:ascii="Arial" w:hAnsi="Arial" w:cs="Arial"/>
          <w:color w:val="000000"/>
          <w:sz w:val="20"/>
          <w:szCs w:val="20"/>
        </w:rPr>
      </w:pPr>
      <w:r w:rsidRPr="00C73476">
        <w:rPr>
          <w:rFonts w:ascii="Arial" w:hAnsi="Arial" w:cs="Arial"/>
          <w:b/>
          <w:bCs/>
          <w:color w:val="000000"/>
          <w:sz w:val="20"/>
          <w:szCs w:val="20"/>
        </w:rPr>
        <w:t>Option B – Performance-Based Alignment</w:t>
      </w:r>
      <w:r w:rsidRPr="00C73476">
        <w:rPr>
          <w:rFonts w:ascii="Arial" w:hAnsi="Arial" w:cs="Arial"/>
          <w:color w:val="000000"/>
          <w:sz w:val="20"/>
          <w:szCs w:val="20"/>
        </w:rPr>
        <w:br/>
        <w:t>Option B assesses alignment indirectly by testing each vendor’s dataset on a pre-trained reference encoder–decoder pair (e.g., the Option 3 test decoder).</w:t>
      </w:r>
      <w:r w:rsidRPr="00C73476">
        <w:rPr>
          <w:rFonts w:ascii="Arial" w:hAnsi="Arial" w:cs="Arial"/>
          <w:color w:val="000000"/>
          <w:sz w:val="20"/>
          <w:szCs w:val="20"/>
        </w:rPr>
        <w:br/>
        <w:t>If the resulting SGCS or NMSE performance is close to that obtained on the reference mixed dataset, the new dataset is considered aligned.</w:t>
      </w:r>
      <w:r w:rsidRPr="00C73476">
        <w:rPr>
          <w:rFonts w:ascii="Arial" w:hAnsi="Arial" w:cs="Arial"/>
          <w:color w:val="000000"/>
          <w:sz w:val="20"/>
          <w:szCs w:val="20"/>
        </w:rPr>
        <w:br/>
        <w:t>This method provides a functional measure of compatibility that reflects the model’s sensitivity to distribution shift.</w:t>
      </w:r>
      <w:r>
        <w:rPr>
          <w:rFonts w:ascii="Arial" w:hAnsi="Arial" w:cs="Arial"/>
          <w:color w:val="000000"/>
          <w:sz w:val="20"/>
          <w:szCs w:val="20"/>
        </w:rPr>
        <w:t xml:space="preserve"> </w:t>
      </w:r>
      <w:r w:rsidRPr="00C73476">
        <w:rPr>
          <w:rFonts w:ascii="Arial" w:hAnsi="Arial" w:cs="Arial"/>
          <w:color w:val="000000"/>
          <w:sz w:val="20"/>
          <w:szCs w:val="20"/>
        </w:rPr>
        <w:t>Its limitation is that performance similarity can arise even when underlying data statistics differ significantly</w:t>
      </w:r>
      <w:r>
        <w:rPr>
          <w:rFonts w:ascii="Arial" w:hAnsi="Arial" w:cs="Arial"/>
          <w:color w:val="000000"/>
          <w:sz w:val="20"/>
          <w:szCs w:val="20"/>
        </w:rPr>
        <w:t>.</w:t>
      </w:r>
      <w:r w:rsidRPr="00C73476">
        <w:rPr>
          <w:b/>
          <w:color w:val="000000"/>
        </w:rPr>
        <w:t xml:space="preserve"> </w:t>
      </w:r>
      <w:r w:rsidRPr="00C73476">
        <w:rPr>
          <w:rFonts w:ascii="Arial" w:hAnsi="Arial" w:cs="Arial"/>
          <w:color w:val="000000"/>
          <w:sz w:val="20"/>
          <w:szCs w:val="20"/>
        </w:rPr>
        <w:t>Performance-based alignment evaluates datasets indirectly</w:t>
      </w:r>
      <w:r>
        <w:rPr>
          <w:rFonts w:ascii="Arial" w:hAnsi="Arial" w:cs="Arial"/>
          <w:color w:val="000000"/>
          <w:sz w:val="20"/>
          <w:szCs w:val="20"/>
        </w:rPr>
        <w:t xml:space="preserve">, </w:t>
      </w:r>
      <w:r w:rsidRPr="00C73476">
        <w:rPr>
          <w:rFonts w:ascii="Arial" w:hAnsi="Arial" w:cs="Arial"/>
          <w:color w:val="000000"/>
          <w:sz w:val="20"/>
          <w:szCs w:val="20"/>
        </w:rPr>
        <w:t>by observing whether a pre-trained encoder–decoder model performs similarly on a new dataset and on a reference dataset. However, </w:t>
      </w:r>
      <w:r w:rsidRPr="00C73476">
        <w:rPr>
          <w:rFonts w:ascii="Arial" w:hAnsi="Arial" w:cs="Arial"/>
          <w:bCs/>
          <w:color w:val="000000"/>
          <w:sz w:val="20"/>
          <w:szCs w:val="20"/>
        </w:rPr>
        <w:t>two datasets can yield nearly identical model metrics (e.g., SGCS or NMSE) even when their underlying channel statistics differ</w:t>
      </w:r>
      <w:r w:rsidRPr="00C73476">
        <w:rPr>
          <w:rFonts w:ascii="Arial" w:hAnsi="Arial" w:cs="Arial"/>
          <w:color w:val="000000"/>
          <w:sz w:val="20"/>
          <w:szCs w:val="20"/>
        </w:rPr>
        <w:t> in ways that matter for generalization. For example, a dataset with strong line-of-sight bias and one with rich scattering could both achieve similar reconstruction error if the test model happens to be less sensitive to angular spread; yet, they would lead to different latent-space representations once new encoders are trained.</w:t>
      </w:r>
    </w:p>
    <w:p w14:paraId="7E171CE2" w14:textId="2CC88E82" w:rsidR="00E14324" w:rsidRDefault="00E14324" w:rsidP="00EC5952">
      <w:pPr>
        <w:pStyle w:val="NormalWeb"/>
        <w:rPr>
          <w:rFonts w:ascii="Arial" w:hAnsi="Arial" w:cs="Arial"/>
          <w:color w:val="000000"/>
          <w:sz w:val="20"/>
          <w:szCs w:val="20"/>
        </w:rPr>
      </w:pPr>
      <w:r>
        <w:rPr>
          <w:rFonts w:ascii="Arial" w:hAnsi="Arial" w:cs="Arial"/>
          <w:color w:val="000000"/>
          <w:sz w:val="20"/>
          <w:szCs w:val="20"/>
        </w:rPr>
        <w:t>We are proposing the following steps</w:t>
      </w:r>
      <w:r w:rsidR="00F628F4">
        <w:rPr>
          <w:rFonts w:ascii="Arial" w:hAnsi="Arial" w:cs="Arial"/>
          <w:color w:val="000000"/>
          <w:sz w:val="20"/>
          <w:szCs w:val="20"/>
        </w:rPr>
        <w:t xml:space="preserve"> for Option A, (PSE</w:t>
      </w:r>
      <w:proofErr w:type="gramStart"/>
      <w:r w:rsidR="00F628F4">
        <w:rPr>
          <w:rFonts w:ascii="Arial" w:hAnsi="Arial" w:cs="Arial"/>
          <w:color w:val="000000"/>
          <w:sz w:val="20"/>
          <w:szCs w:val="20"/>
        </w:rPr>
        <w:t xml:space="preserve">) </w:t>
      </w:r>
      <w:r>
        <w:rPr>
          <w:rFonts w:ascii="Arial" w:hAnsi="Arial" w:cs="Arial"/>
          <w:color w:val="000000"/>
          <w:sz w:val="20"/>
          <w:szCs w:val="20"/>
        </w:rPr>
        <w:t>:</w:t>
      </w:r>
      <w:proofErr w:type="gramEnd"/>
    </w:p>
    <w:p w14:paraId="4EF8CF18" w14:textId="250FEB98" w:rsidR="00E14324" w:rsidRDefault="00334676" w:rsidP="00E14324">
      <w:pPr>
        <w:pStyle w:val="Heading2"/>
        <w:rPr>
          <w:rFonts w:ascii="Times New Roman" w:hAnsi="Times New Roman"/>
          <w:color w:val="000000"/>
          <w:szCs w:val="36"/>
        </w:rPr>
      </w:pPr>
      <w:r>
        <w:rPr>
          <w:color w:val="000000"/>
        </w:rPr>
        <w:lastRenderedPageBreak/>
        <w:t xml:space="preserve"> (A</w:t>
      </w:r>
      <w:r w:rsidR="00F628F4">
        <w:rPr>
          <w:color w:val="000000"/>
        </w:rPr>
        <w:t>1</w:t>
      </w:r>
      <w:r>
        <w:rPr>
          <w:color w:val="000000"/>
        </w:rPr>
        <w:t xml:space="preserve">) </w:t>
      </w:r>
      <w:r w:rsidR="00E14324">
        <w:rPr>
          <w:color w:val="000000"/>
        </w:rPr>
        <w:t>Transform CSI to a 3-D power cube</w:t>
      </w:r>
    </w:p>
    <w:p w14:paraId="3A2DAE07"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Each channel snapshot provides a complex-valued frequency response</w:t>
      </w:r>
      <w:r w:rsidRPr="00E14324">
        <w:rPr>
          <w:rStyle w:val="apple-converted-space"/>
          <w:rFonts w:ascii="Arial" w:hAnsi="Arial" w:cs="Arial"/>
          <w:color w:val="000000"/>
          <w:sz w:val="20"/>
          <w:szCs w:val="20"/>
        </w:rPr>
        <w:t> </w:t>
      </w:r>
      <w:r w:rsidRPr="00E14324">
        <w:rPr>
          <w:rStyle w:val="HTMLCode"/>
          <w:rFonts w:ascii="Arial" w:hAnsi="Arial" w:cs="Arial"/>
          <w:color w:val="000000"/>
        </w:rPr>
        <w:t>H(f)</w:t>
      </w:r>
      <w:r w:rsidRPr="00E14324">
        <w:rPr>
          <w:rStyle w:val="apple-converted-space"/>
          <w:rFonts w:ascii="Arial" w:hAnsi="Arial" w:cs="Arial"/>
          <w:color w:val="000000"/>
          <w:sz w:val="20"/>
          <w:szCs w:val="20"/>
        </w:rPr>
        <w:t> </w:t>
      </w:r>
      <w:r w:rsidRPr="00E14324">
        <w:rPr>
          <w:rFonts w:ascii="Arial" w:hAnsi="Arial" w:cs="Arial"/>
          <w:color w:val="000000"/>
          <w:sz w:val="20"/>
          <w:szCs w:val="20"/>
        </w:rPr>
        <w:t>between all transmit and receive antenna ports.</w:t>
      </w:r>
      <w:r w:rsidRPr="00E14324">
        <w:rPr>
          <w:rFonts w:ascii="Arial" w:hAnsi="Arial" w:cs="Arial"/>
          <w:color w:val="000000"/>
          <w:sz w:val="20"/>
          <w:szCs w:val="20"/>
        </w:rPr>
        <w:br/>
        <w:t>This raw matrix is not directly comparable across different antenna layouts, so we first convert it to a</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common physical grid</w:t>
      </w:r>
      <w:r w:rsidRPr="00E14324">
        <w:rPr>
          <w:rFonts w:ascii="Arial" w:hAnsi="Arial" w:cs="Arial"/>
          <w:color w:val="000000"/>
          <w:sz w:val="20"/>
          <w:szCs w:val="20"/>
        </w:rPr>
        <w:t>.</w:t>
      </w:r>
    </w:p>
    <w:p w14:paraId="057A1904"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 xml:space="preserve">Step 1.1 – </w:t>
      </w:r>
      <w:proofErr w:type="spellStart"/>
      <w:r w:rsidRPr="00E14324">
        <w:rPr>
          <w:rStyle w:val="Strong"/>
          <w:rFonts w:ascii="Arial" w:hAnsi="Arial" w:cs="Arial"/>
          <w:color w:val="000000"/>
          <w:sz w:val="20"/>
          <w:szCs w:val="20"/>
        </w:rPr>
        <w:t>Beamspace</w:t>
      </w:r>
      <w:proofErr w:type="spellEnd"/>
      <w:r w:rsidRPr="00E14324">
        <w:rPr>
          <w:rStyle w:val="Strong"/>
          <w:rFonts w:ascii="Arial" w:hAnsi="Arial" w:cs="Arial"/>
          <w:color w:val="000000"/>
          <w:sz w:val="20"/>
          <w:szCs w:val="20"/>
        </w:rPr>
        <w:t xml:space="preserve"> projection</w:t>
      </w:r>
      <w:r w:rsidRPr="00E14324">
        <w:rPr>
          <w:rFonts w:ascii="Arial" w:hAnsi="Arial" w:cs="Arial"/>
          <w:color w:val="000000"/>
          <w:sz w:val="20"/>
          <w:szCs w:val="20"/>
        </w:rPr>
        <w:br/>
        <w:t>Apply fixed, agreed-upon DFT beamforming matrices:</w:t>
      </w:r>
    </w:p>
    <w:p w14:paraId="381E5318" w14:textId="77777777" w:rsidR="00E14324" w:rsidRPr="00E14324" w:rsidRDefault="00E14324" w:rsidP="00E14324">
      <w:pPr>
        <w:pStyle w:val="NormalWeb"/>
        <w:numPr>
          <w:ilvl w:val="0"/>
          <w:numId w:val="44"/>
        </w:numPr>
        <w:rPr>
          <w:rFonts w:ascii="Arial" w:hAnsi="Arial" w:cs="Arial"/>
          <w:color w:val="000000"/>
          <w:sz w:val="20"/>
          <w:szCs w:val="20"/>
        </w:rPr>
      </w:pPr>
      <w:proofErr w:type="spellStart"/>
      <w:r w:rsidRPr="00E14324">
        <w:rPr>
          <w:rStyle w:val="HTMLCode"/>
          <w:rFonts w:ascii="Arial" w:hAnsi="Arial" w:cs="Arial"/>
          <w:color w:val="000000"/>
        </w:rPr>
        <w:t>B_rx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of size</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N_rx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for the receive array</w:t>
      </w:r>
    </w:p>
    <w:p w14:paraId="7E6692BC" w14:textId="77777777" w:rsidR="00E14324" w:rsidRPr="00E14324" w:rsidRDefault="00E14324" w:rsidP="00E14324">
      <w:pPr>
        <w:pStyle w:val="NormalWeb"/>
        <w:numPr>
          <w:ilvl w:val="0"/>
          <w:numId w:val="44"/>
        </w:numPr>
        <w:rPr>
          <w:rFonts w:ascii="Arial" w:hAnsi="Arial" w:cs="Arial"/>
          <w:color w:val="000000"/>
          <w:sz w:val="20"/>
          <w:szCs w:val="20"/>
        </w:rPr>
      </w:pPr>
      <w:proofErr w:type="spellStart"/>
      <w:r w:rsidRPr="00E14324">
        <w:rPr>
          <w:rStyle w:val="HTMLCode"/>
          <w:rFonts w:ascii="Arial" w:hAnsi="Arial" w:cs="Arial"/>
          <w:color w:val="000000"/>
        </w:rPr>
        <w:t>B_tx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of size</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for the transmit array</w:t>
      </w:r>
    </w:p>
    <w:p w14:paraId="40184064"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These matrices express the channel in terms of</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directional beams</w:t>
      </w:r>
      <w:r w:rsidRPr="00E14324">
        <w:rPr>
          <w:rStyle w:val="apple-converted-space"/>
          <w:rFonts w:ascii="Arial" w:hAnsi="Arial" w:cs="Arial"/>
          <w:color w:val="000000"/>
          <w:sz w:val="20"/>
          <w:szCs w:val="20"/>
        </w:rPr>
        <w:t> </w:t>
      </w:r>
      <w:r w:rsidRPr="00E14324">
        <w:rPr>
          <w:rFonts w:ascii="Arial" w:hAnsi="Arial" w:cs="Arial"/>
          <w:color w:val="000000"/>
          <w:sz w:val="20"/>
          <w:szCs w:val="20"/>
        </w:rPr>
        <w:t>instead of antenna elements, which removes dependence on each vendor’s exact antenna geometry.</w:t>
      </w:r>
    </w:p>
    <w:p w14:paraId="7D6B0D2C"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1.2 – Delay transform</w:t>
      </w:r>
      <w:r w:rsidRPr="00E14324">
        <w:rPr>
          <w:rFonts w:ascii="Arial" w:hAnsi="Arial" w:cs="Arial"/>
          <w:color w:val="000000"/>
          <w:sz w:val="20"/>
          <w:szCs w:val="20"/>
        </w:rPr>
        <w:br/>
        <w:t>Apply an inverse FFT across subcarriers (size</w:t>
      </w:r>
      <w:r w:rsidRPr="00E14324">
        <w:rPr>
          <w:rStyle w:val="apple-converted-space"/>
          <w:rFonts w:ascii="Arial" w:hAnsi="Arial" w:cs="Arial"/>
          <w:color w:val="000000"/>
          <w:sz w:val="20"/>
          <w:szCs w:val="20"/>
        </w:rPr>
        <w:t> </w:t>
      </w:r>
      <w:r w:rsidRPr="00E14324">
        <w:rPr>
          <w:rStyle w:val="HTMLCode"/>
          <w:rFonts w:ascii="Arial" w:hAnsi="Arial" w:cs="Arial"/>
          <w:color w:val="000000"/>
        </w:rPr>
        <w:t>K</w:t>
      </w:r>
      <w:r w:rsidRPr="00E14324">
        <w:rPr>
          <w:rFonts w:ascii="Arial" w:hAnsi="Arial" w:cs="Arial"/>
          <w:color w:val="000000"/>
          <w:sz w:val="20"/>
          <w:szCs w:val="20"/>
        </w:rPr>
        <w:t>) to resolve multipath delays.</w:t>
      </w:r>
      <w:r w:rsidRPr="00E14324">
        <w:rPr>
          <w:rFonts w:ascii="Arial" w:hAnsi="Arial" w:cs="Arial"/>
          <w:color w:val="000000"/>
          <w:sz w:val="20"/>
          <w:szCs w:val="20"/>
        </w:rPr>
        <w:br/>
        <w:t>This converts the frequency response into the time (delay) domain.</w:t>
      </w:r>
    </w:p>
    <w:p w14:paraId="0EE550D1"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1.3 – Build the power cube</w:t>
      </w:r>
      <w:r w:rsidRPr="00E14324">
        <w:rPr>
          <w:rFonts w:ascii="Arial" w:hAnsi="Arial" w:cs="Arial"/>
          <w:color w:val="000000"/>
          <w:sz w:val="20"/>
          <w:szCs w:val="20"/>
        </w:rPr>
        <w:br/>
        <w:t>Combine the two spatial transforms and the delay transform to form a 3-D non-negative power cube:</w:t>
      </w:r>
    </w:p>
    <w:p w14:paraId="0E5A10C2"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S[</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xml:space="preserve">] = | ∑_f </w:t>
      </w:r>
      <w:proofErr w:type="gramStart"/>
      <w:r w:rsidRPr="00E14324">
        <w:rPr>
          <w:rStyle w:val="HTMLCode"/>
          <w:rFonts w:ascii="Arial" w:hAnsi="Arial" w:cs="Arial"/>
          <w:color w:val="000000"/>
        </w:rPr>
        <w:t xml:space="preserve">( </w:t>
      </w:r>
      <w:proofErr w:type="spellStart"/>
      <w:r w:rsidRPr="00E14324">
        <w:rPr>
          <w:rStyle w:val="HTMLCode"/>
          <w:rFonts w:ascii="Arial" w:hAnsi="Arial" w:cs="Arial"/>
          <w:color w:val="000000"/>
        </w:rPr>
        <w:t>B</w:t>
      </w:r>
      <w:proofErr w:type="gramEnd"/>
      <w:r w:rsidRPr="00E14324">
        <w:rPr>
          <w:rStyle w:val="HTMLCode"/>
          <w:rFonts w:ascii="Arial" w:hAnsi="Arial" w:cs="Arial"/>
          <w:color w:val="000000"/>
        </w:rPr>
        <w:t>_</w:t>
      </w:r>
      <w:proofErr w:type="gramStart"/>
      <w:r w:rsidRPr="00E14324">
        <w:rPr>
          <w:rStyle w:val="HTMLCode"/>
          <w:rFonts w:ascii="Arial" w:hAnsi="Arial" w:cs="Arial"/>
          <w:color w:val="000000"/>
        </w:rPr>
        <w:t>rx</w:t>
      </w:r>
      <w:proofErr w:type="spellEnd"/>
      <w:r w:rsidRPr="00E14324">
        <w:rPr>
          <w:rStyle w:val="HTMLCode"/>
          <w:rFonts w:ascii="Arial" w:hAnsi="Arial" w:cs="Arial"/>
          <w:color w:val="000000"/>
        </w:rPr>
        <w:t>[u,:</w:t>
      </w:r>
      <w:proofErr w:type="gramEnd"/>
      <w:r w:rsidRPr="00E14324">
        <w:rPr>
          <w:rStyle w:val="HTMLCode"/>
          <w:rFonts w:ascii="Arial" w:hAnsi="Arial" w:cs="Arial"/>
          <w:color w:val="000000"/>
        </w:rPr>
        <w:t xml:space="preserve">] · H(f) · </w:t>
      </w:r>
      <w:proofErr w:type="spellStart"/>
      <w:r w:rsidRPr="00E14324">
        <w:rPr>
          <w:rStyle w:val="HTMLCode"/>
          <w:rFonts w:ascii="Arial" w:hAnsi="Arial" w:cs="Arial"/>
          <w:color w:val="000000"/>
        </w:rPr>
        <w:t>B_tx</w:t>
      </w:r>
      <w:proofErr w:type="spellEnd"/>
      <w:proofErr w:type="gramStart"/>
      <w:r w:rsidRPr="00E14324">
        <w:rPr>
          <w:rStyle w:val="HTMLCode"/>
          <w:rFonts w:ascii="Arial" w:hAnsi="Arial" w:cs="Arial"/>
          <w:color w:val="000000"/>
        </w:rPr>
        <w:t>[:,</w:t>
      </w:r>
      <w:proofErr w:type="gramEnd"/>
      <w:r w:rsidRPr="00E14324">
        <w:rPr>
          <w:rStyle w:val="HTMLCode"/>
          <w:rFonts w:ascii="Arial" w:hAnsi="Arial" w:cs="Arial"/>
          <w:color w:val="000000"/>
        </w:rPr>
        <w:t>v</w:t>
      </w:r>
      <w:proofErr w:type="gramStart"/>
      <w:r w:rsidRPr="00E14324">
        <w:rPr>
          <w:rStyle w:val="HTMLCode"/>
          <w:rFonts w:ascii="Arial" w:hAnsi="Arial" w:cs="Arial"/>
          <w:color w:val="000000"/>
        </w:rPr>
        <w:t>] )</w:t>
      </w:r>
      <w:proofErr w:type="gramEnd"/>
      <w:r w:rsidRPr="00E14324">
        <w:rPr>
          <w:rStyle w:val="HTMLCode"/>
          <w:rFonts w:ascii="Arial" w:hAnsi="Arial" w:cs="Arial"/>
          <w:color w:val="000000"/>
        </w:rPr>
        <w:t xml:space="preserve"> e</w:t>
      </w:r>
      <w:proofErr w:type="gramStart"/>
      <w:r w:rsidRPr="00E14324">
        <w:rPr>
          <w:rStyle w:val="HTMLCode"/>
          <w:rFonts w:ascii="Arial" w:hAnsi="Arial" w:cs="Arial"/>
          <w:color w:val="000000"/>
        </w:rPr>
        <w:t>^{</w:t>
      </w:r>
      <w:proofErr w:type="gramEnd"/>
      <w:r w:rsidRPr="00E14324">
        <w:rPr>
          <w:rStyle w:val="HTMLCode"/>
          <w:rFonts w:ascii="Arial" w:hAnsi="Arial" w:cs="Arial"/>
          <w:color w:val="000000"/>
        </w:rPr>
        <w:t xml:space="preserve">j2π f τ </w:t>
      </w:r>
      <w:proofErr w:type="spellStart"/>
      <w:r w:rsidRPr="00E14324">
        <w:rPr>
          <w:rStyle w:val="HTMLCode"/>
          <w:rFonts w:ascii="Arial" w:hAnsi="Arial" w:cs="Arial"/>
          <w:color w:val="000000"/>
        </w:rPr>
        <w:t>Δτ</w:t>
      </w:r>
      <w:proofErr w:type="spellEnd"/>
      <w:r w:rsidRPr="00E14324">
        <w:rPr>
          <w:rStyle w:val="HTMLCode"/>
          <w:rFonts w:ascii="Arial" w:hAnsi="Arial" w:cs="Arial"/>
          <w:color w:val="000000"/>
        </w:rPr>
        <w:t>} |^2</w:t>
      </w:r>
    </w:p>
    <w:p w14:paraId="3041AA1C" w14:textId="77777777" w:rsidR="00E14324" w:rsidRPr="00E14324" w:rsidRDefault="00E14324" w:rsidP="00E14324">
      <w:pPr>
        <w:pStyle w:val="NormalWeb"/>
        <w:rPr>
          <w:rFonts w:ascii="Arial" w:hAnsi="Arial" w:cs="Arial"/>
          <w:color w:val="000000"/>
          <w:sz w:val="20"/>
          <w:szCs w:val="20"/>
        </w:rPr>
      </w:pPr>
      <w:proofErr w:type="gramStart"/>
      <w:r w:rsidRPr="00E14324">
        <w:rPr>
          <w:rFonts w:ascii="Arial" w:hAnsi="Arial" w:cs="Arial"/>
          <w:color w:val="000000"/>
          <w:sz w:val="20"/>
          <w:szCs w:val="20"/>
        </w:rPr>
        <w:t>where</w:t>
      </w:r>
      <w:proofErr w:type="gramEnd"/>
    </w:p>
    <w:p w14:paraId="6227C086"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 xml:space="preserve">u = 0 …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RX beam index,</w:t>
      </w:r>
    </w:p>
    <w:p w14:paraId="2A11B20B"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 xml:space="preserve">v = 0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TX beam index,</w:t>
      </w:r>
    </w:p>
    <w:p w14:paraId="03E80FEA"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τ = 0 … K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delay-bin index.</w:t>
      </w:r>
    </w:p>
    <w:p w14:paraId="277F45BB" w14:textId="221A4F39"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cube</w:t>
      </w:r>
      <w:r w:rsidRPr="00E14324">
        <w:rPr>
          <w:rStyle w:val="apple-converted-space"/>
          <w:rFonts w:ascii="Arial" w:hAnsi="Arial" w:cs="Arial"/>
          <w:color w:val="000000"/>
          <w:sz w:val="20"/>
          <w:szCs w:val="20"/>
        </w:rPr>
        <w:t> </w:t>
      </w:r>
      <w:r w:rsidRPr="00E14324">
        <w:rPr>
          <w:rStyle w:val="HTMLCode"/>
          <w:rFonts w:ascii="Arial" w:hAnsi="Arial" w:cs="Arial"/>
          <w:color w:val="000000"/>
        </w:rPr>
        <w:t>S</w:t>
      </w:r>
      <w:r w:rsidRPr="00E14324">
        <w:rPr>
          <w:rStyle w:val="apple-converted-space"/>
          <w:rFonts w:ascii="Arial" w:hAnsi="Arial" w:cs="Arial"/>
          <w:color w:val="000000"/>
          <w:sz w:val="20"/>
          <w:szCs w:val="20"/>
        </w:rPr>
        <w:t> </w:t>
      </w:r>
      <w:r w:rsidRPr="00E14324">
        <w:rPr>
          <w:rFonts w:ascii="Arial" w:hAnsi="Arial" w:cs="Arial"/>
          <w:color w:val="000000"/>
          <w:sz w:val="20"/>
          <w:szCs w:val="20"/>
        </w:rPr>
        <w:t xml:space="preserve">tells </w:t>
      </w:r>
      <w:r>
        <w:rPr>
          <w:rFonts w:ascii="Arial" w:hAnsi="Arial" w:cs="Arial"/>
          <w:color w:val="000000"/>
          <w:sz w:val="20"/>
          <w:szCs w:val="20"/>
        </w:rPr>
        <w:t>us</w:t>
      </w:r>
      <w:r w:rsidRPr="00E14324">
        <w:rPr>
          <w:rFonts w:ascii="Arial" w:hAnsi="Arial" w:cs="Arial"/>
          <w:color w:val="000000"/>
          <w:sz w:val="20"/>
          <w:szCs w:val="20"/>
        </w:rPr>
        <w:t xml:space="preserve"> how much signal energy arrives from each RX direction, leaves via each TX direction, and at each excess delay.</w:t>
      </w:r>
    </w:p>
    <w:p w14:paraId="58A2D6B2" w14:textId="213B4C5B" w:rsidR="00E14324" w:rsidRDefault="00334676" w:rsidP="00E14324">
      <w:pPr>
        <w:pStyle w:val="Heading2"/>
        <w:rPr>
          <w:color w:val="000000"/>
        </w:rPr>
      </w:pPr>
      <w:r>
        <w:rPr>
          <w:color w:val="000000"/>
        </w:rPr>
        <w:t>(</w:t>
      </w:r>
      <w:r w:rsidR="00F628F4">
        <w:rPr>
          <w:color w:val="000000"/>
        </w:rPr>
        <w:t>A2</w:t>
      </w:r>
      <w:r>
        <w:rPr>
          <w:color w:val="000000"/>
        </w:rPr>
        <w:t>)</w:t>
      </w:r>
      <w:r w:rsidR="00E14324">
        <w:rPr>
          <w:color w:val="000000"/>
        </w:rPr>
        <w:t>. Convert to a probability map and compute PSE</w:t>
      </w:r>
    </w:p>
    <w:p w14:paraId="7A135A9B"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Different channel snapshots can have different absolute powers, so we normalize each cube to make them comparable.</w:t>
      </w:r>
    </w:p>
    <w:p w14:paraId="5387D462"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2.1 – Probability normalization</w:t>
      </w:r>
      <w:r w:rsidRPr="00E14324">
        <w:rPr>
          <w:rFonts w:ascii="Arial" w:hAnsi="Arial" w:cs="Arial"/>
          <w:color w:val="000000"/>
          <w:sz w:val="20"/>
          <w:szCs w:val="20"/>
        </w:rPr>
        <w:br/>
      </w:r>
      <w:r w:rsidRPr="00E14324">
        <w:rPr>
          <w:rStyle w:val="HTMLCode"/>
          <w:rFonts w:ascii="Arial" w:hAnsi="Arial" w:cs="Arial"/>
          <w:color w:val="000000"/>
        </w:rPr>
        <w:t>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S[</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Σ_{</w:t>
      </w:r>
      <w:proofErr w:type="spellStart"/>
      <w:r w:rsidRPr="00E14324">
        <w:rPr>
          <w:rStyle w:val="HTMLCode"/>
          <w:rFonts w:ascii="Arial" w:hAnsi="Arial" w:cs="Arial"/>
          <w:color w:val="000000"/>
        </w:rPr>
        <w:t>u</w:t>
      </w:r>
      <w:proofErr w:type="gramStart"/>
      <w:r w:rsidRPr="00E14324">
        <w:rPr>
          <w:rStyle w:val="HTMLCode"/>
          <w:rFonts w:ascii="Arial" w:hAnsi="Arial" w:cs="Arial"/>
          <w:color w:val="000000"/>
        </w:rPr>
        <w:t>',v',τ</w:t>
      </w:r>
      <w:proofErr w:type="spellEnd"/>
      <w:proofErr w:type="gramEnd"/>
      <w:r w:rsidRPr="00E14324">
        <w:rPr>
          <w:rStyle w:val="HTMLCode"/>
          <w:rFonts w:ascii="Arial" w:hAnsi="Arial" w:cs="Arial"/>
          <w:color w:val="000000"/>
        </w:rPr>
        <w:t>'} S[</w:t>
      </w:r>
      <w:proofErr w:type="spellStart"/>
      <w:r w:rsidRPr="00E14324">
        <w:rPr>
          <w:rStyle w:val="HTMLCode"/>
          <w:rFonts w:ascii="Arial" w:hAnsi="Arial" w:cs="Arial"/>
          <w:color w:val="000000"/>
        </w:rPr>
        <w:t>u</w:t>
      </w:r>
      <w:proofErr w:type="gramStart"/>
      <w:r w:rsidRPr="00E14324">
        <w:rPr>
          <w:rStyle w:val="HTMLCode"/>
          <w:rFonts w:ascii="Arial" w:hAnsi="Arial" w:cs="Arial"/>
          <w:color w:val="000000"/>
        </w:rPr>
        <w:t>',v',τ</w:t>
      </w:r>
      <w:proofErr w:type="spellEnd"/>
      <w:proofErr w:type="gramEnd"/>
      <w:r w:rsidRPr="00E14324">
        <w:rPr>
          <w:rStyle w:val="HTMLCode"/>
          <w:rFonts w:ascii="Arial" w:hAnsi="Arial" w:cs="Arial"/>
          <w:color w:val="000000"/>
        </w:rPr>
        <w:t>'}</w:t>
      </w:r>
    </w:p>
    <w:p w14:paraId="1CEB98FB"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converts the power cube into a probability distribution over all</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K</w:t>
      </w:r>
      <w:r w:rsidRPr="00E14324">
        <w:rPr>
          <w:rStyle w:val="apple-converted-space"/>
          <w:rFonts w:ascii="Arial" w:hAnsi="Arial" w:cs="Arial"/>
          <w:color w:val="000000"/>
          <w:sz w:val="20"/>
          <w:szCs w:val="20"/>
        </w:rPr>
        <w:t> </w:t>
      </w:r>
      <w:r w:rsidRPr="00E14324">
        <w:rPr>
          <w:rFonts w:ascii="Arial" w:hAnsi="Arial" w:cs="Arial"/>
          <w:color w:val="000000"/>
          <w:sz w:val="20"/>
          <w:szCs w:val="20"/>
        </w:rPr>
        <w:t>bins.</w:t>
      </w:r>
    </w:p>
    <w:p w14:paraId="1558A5CF"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2.2 – Power Spectral Entropy</w:t>
      </w:r>
      <w:r w:rsidRPr="00E14324">
        <w:rPr>
          <w:rFonts w:ascii="Arial" w:hAnsi="Arial" w:cs="Arial"/>
          <w:color w:val="000000"/>
          <w:sz w:val="20"/>
          <w:szCs w:val="20"/>
        </w:rPr>
        <w:br/>
        <w:t>Calculate Shannon entropy and normalize it by the maximum possible entropy:</w:t>
      </w:r>
    </w:p>
    <w:p w14:paraId="04DDBAC3"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PSE = - Σ_{</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log2(p[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log2(</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K)</w:t>
      </w:r>
    </w:p>
    <w:p w14:paraId="49528608" w14:textId="77777777" w:rsidR="00E14324" w:rsidRPr="00E14324" w:rsidRDefault="00E14324" w:rsidP="00E14324">
      <w:pPr>
        <w:pStyle w:val="NormalWeb"/>
        <w:numPr>
          <w:ilvl w:val="0"/>
          <w:numId w:val="46"/>
        </w:numPr>
        <w:rPr>
          <w:rFonts w:ascii="Arial" w:hAnsi="Arial" w:cs="Arial"/>
          <w:color w:val="000000"/>
          <w:sz w:val="20"/>
          <w:szCs w:val="20"/>
        </w:rPr>
      </w:pPr>
      <w:r w:rsidRPr="00E14324">
        <w:rPr>
          <w:rStyle w:val="HTMLCode"/>
          <w:rFonts w:ascii="Arial" w:hAnsi="Arial" w:cs="Arial"/>
          <w:color w:val="000000"/>
        </w:rPr>
        <w:t>PSE</w:t>
      </w:r>
      <w:r w:rsidRPr="00E14324">
        <w:rPr>
          <w:rStyle w:val="apple-converted-space"/>
          <w:rFonts w:ascii="Arial" w:hAnsi="Arial" w:cs="Arial"/>
          <w:color w:val="000000"/>
          <w:sz w:val="20"/>
          <w:szCs w:val="20"/>
        </w:rPr>
        <w:t> </w:t>
      </w:r>
      <w:r w:rsidRPr="00E14324">
        <w:rPr>
          <w:rFonts w:ascii="Arial" w:hAnsi="Arial" w:cs="Arial"/>
          <w:color w:val="000000"/>
          <w:sz w:val="20"/>
          <w:szCs w:val="20"/>
        </w:rPr>
        <w:t>close to</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0</w:t>
      </w:r>
      <w:r w:rsidRPr="00E14324">
        <w:rPr>
          <w:rStyle w:val="apple-converted-space"/>
          <w:rFonts w:ascii="Arial" w:hAnsi="Arial" w:cs="Arial"/>
          <w:color w:val="000000"/>
          <w:sz w:val="20"/>
          <w:szCs w:val="20"/>
        </w:rPr>
        <w:t> </w:t>
      </w:r>
      <w:r w:rsidRPr="00E14324">
        <w:rPr>
          <w:rFonts w:ascii="Arial" w:hAnsi="Arial" w:cs="Arial"/>
          <w:color w:val="000000"/>
          <w:sz w:val="20"/>
          <w:szCs w:val="20"/>
        </w:rPr>
        <w:t>means power is concentrated in a few bins (sparse, line-of-sight channels).</w:t>
      </w:r>
    </w:p>
    <w:p w14:paraId="7DECCDC6" w14:textId="77777777" w:rsidR="00E14324" w:rsidRPr="00E14324" w:rsidRDefault="00E14324" w:rsidP="00E14324">
      <w:pPr>
        <w:pStyle w:val="NormalWeb"/>
        <w:numPr>
          <w:ilvl w:val="0"/>
          <w:numId w:val="46"/>
        </w:numPr>
        <w:rPr>
          <w:rFonts w:ascii="Arial" w:hAnsi="Arial" w:cs="Arial"/>
          <w:color w:val="000000"/>
          <w:sz w:val="20"/>
          <w:szCs w:val="20"/>
        </w:rPr>
      </w:pPr>
      <w:r w:rsidRPr="00E14324">
        <w:rPr>
          <w:rStyle w:val="HTMLCode"/>
          <w:rFonts w:ascii="Arial" w:hAnsi="Arial" w:cs="Arial"/>
          <w:color w:val="000000"/>
        </w:rPr>
        <w:t>PSE</w:t>
      </w:r>
      <w:r w:rsidRPr="00E14324">
        <w:rPr>
          <w:rStyle w:val="apple-converted-space"/>
          <w:rFonts w:ascii="Arial" w:hAnsi="Arial" w:cs="Arial"/>
          <w:color w:val="000000"/>
          <w:sz w:val="20"/>
          <w:szCs w:val="20"/>
        </w:rPr>
        <w:t> </w:t>
      </w:r>
      <w:r w:rsidRPr="00E14324">
        <w:rPr>
          <w:rFonts w:ascii="Arial" w:hAnsi="Arial" w:cs="Arial"/>
          <w:color w:val="000000"/>
          <w:sz w:val="20"/>
          <w:szCs w:val="20"/>
        </w:rPr>
        <w:t>close to</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1</w:t>
      </w:r>
      <w:r w:rsidRPr="00E14324">
        <w:rPr>
          <w:rStyle w:val="apple-converted-space"/>
          <w:rFonts w:ascii="Arial" w:hAnsi="Arial" w:cs="Arial"/>
          <w:color w:val="000000"/>
          <w:sz w:val="20"/>
          <w:szCs w:val="20"/>
        </w:rPr>
        <w:t> </w:t>
      </w:r>
      <w:r w:rsidRPr="00E14324">
        <w:rPr>
          <w:rFonts w:ascii="Arial" w:hAnsi="Arial" w:cs="Arial"/>
          <w:color w:val="000000"/>
          <w:sz w:val="20"/>
          <w:szCs w:val="20"/>
        </w:rPr>
        <w:t>means power is spread across many bins (rich, highly scattering channels).</w:t>
      </w:r>
    </w:p>
    <w:p w14:paraId="73F04010" w14:textId="665E105A"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single number is a compact, geometry-independent fingerprint of each channel snapshot.</w:t>
      </w:r>
    </w:p>
    <w:p w14:paraId="62D6ACD5" w14:textId="5C1CBA59" w:rsidR="00E14324" w:rsidRDefault="00334676" w:rsidP="00E14324">
      <w:pPr>
        <w:pStyle w:val="Heading2"/>
        <w:rPr>
          <w:color w:val="000000"/>
        </w:rPr>
      </w:pPr>
      <w:r>
        <w:rPr>
          <w:color w:val="000000"/>
        </w:rPr>
        <w:t>(</w:t>
      </w:r>
      <w:r w:rsidR="00F628F4">
        <w:rPr>
          <w:color w:val="000000"/>
        </w:rPr>
        <w:t>A3</w:t>
      </w:r>
      <w:r>
        <w:rPr>
          <w:color w:val="000000"/>
        </w:rPr>
        <w:t>)</w:t>
      </w:r>
      <w:r w:rsidR="00E14324">
        <w:rPr>
          <w:color w:val="000000"/>
        </w:rPr>
        <w:t>. Compare PSE distributions across datasets</w:t>
      </w:r>
    </w:p>
    <w:p w14:paraId="60B158E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Now each dataset is simply a collection of PSE numbers.</w:t>
      </w:r>
    </w:p>
    <w:p w14:paraId="0EAC2A27"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lastRenderedPageBreak/>
        <w:t>Step 3.1 – Empirical CDFs</w:t>
      </w:r>
      <w:r w:rsidRPr="00E14324">
        <w:rPr>
          <w:rFonts w:ascii="Arial" w:hAnsi="Arial" w:cs="Arial"/>
          <w:color w:val="000000"/>
          <w:sz w:val="20"/>
          <w:szCs w:val="20"/>
        </w:rPr>
        <w:br/>
        <w:t>Compute empirical cumulative distribution functions (CDFs)</w:t>
      </w:r>
      <w:r w:rsidRPr="00E14324">
        <w:rPr>
          <w:rStyle w:val="apple-converted-space"/>
          <w:rFonts w:ascii="Arial" w:hAnsi="Arial" w:cs="Arial"/>
          <w:color w:val="000000"/>
          <w:sz w:val="20"/>
          <w:szCs w:val="20"/>
        </w:rPr>
        <w:t> </w:t>
      </w:r>
      <w:r w:rsidRPr="00E14324">
        <w:rPr>
          <w:rStyle w:val="HTMLCode"/>
          <w:rFonts w:ascii="Arial" w:hAnsi="Arial" w:cs="Arial"/>
          <w:color w:val="000000"/>
        </w:rPr>
        <w:t>F_A(x)</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F_B(x)</w:t>
      </w:r>
      <w:r w:rsidRPr="00E14324">
        <w:rPr>
          <w:rStyle w:val="apple-converted-space"/>
          <w:rFonts w:ascii="Arial" w:hAnsi="Arial" w:cs="Arial"/>
          <w:color w:val="000000"/>
          <w:sz w:val="20"/>
          <w:szCs w:val="20"/>
        </w:rPr>
        <w:t> </w:t>
      </w:r>
      <w:r w:rsidRPr="00E14324">
        <w:rPr>
          <w:rFonts w:ascii="Arial" w:hAnsi="Arial" w:cs="Arial"/>
          <w:color w:val="000000"/>
          <w:sz w:val="20"/>
          <w:szCs w:val="20"/>
        </w:rPr>
        <w:t>for datasets A and B.</w:t>
      </w:r>
    </w:p>
    <w:p w14:paraId="7DD9CF4A" w14:textId="4F51BAFF"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 xml:space="preserve">Step 3.2 – Wasserstein-1 distance </w:t>
      </w:r>
      <w:r w:rsidRPr="00E14324">
        <w:rPr>
          <w:rFonts w:ascii="Arial" w:hAnsi="Arial" w:cs="Arial"/>
          <w:color w:val="000000"/>
          <w:sz w:val="20"/>
          <w:szCs w:val="20"/>
        </w:rPr>
        <w:br/>
      </w:r>
      <w:r w:rsidRPr="00E14324">
        <w:rPr>
          <w:rStyle w:val="HTMLCode"/>
          <w:rFonts w:ascii="Arial" w:hAnsi="Arial" w:cs="Arial"/>
          <w:color w:val="000000"/>
        </w:rPr>
        <w:t>W1 = ∫ |F_A(x) - F_B(x)| dx</w:t>
      </w:r>
    </w:p>
    <w:p w14:paraId="27F241C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is the minimum “work” needed to reshape one PSE distribution into the other and captures overall distributional shift.</w:t>
      </w:r>
    </w:p>
    <w:p w14:paraId="13D1EE06"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3.3 – Kolmogorov–Smirnov statistic</w:t>
      </w:r>
      <w:r w:rsidRPr="00E14324">
        <w:rPr>
          <w:rFonts w:ascii="Arial" w:hAnsi="Arial" w:cs="Arial"/>
          <w:color w:val="000000"/>
          <w:sz w:val="20"/>
          <w:szCs w:val="20"/>
        </w:rPr>
        <w:br/>
      </w:r>
      <w:r w:rsidRPr="00E14324">
        <w:rPr>
          <w:rStyle w:val="HTMLCode"/>
          <w:rFonts w:ascii="Arial" w:hAnsi="Arial" w:cs="Arial"/>
          <w:color w:val="000000"/>
        </w:rPr>
        <w:t xml:space="preserve">D_KS = </w:t>
      </w:r>
      <w:proofErr w:type="spellStart"/>
      <w:r w:rsidRPr="00E14324">
        <w:rPr>
          <w:rStyle w:val="HTMLCode"/>
          <w:rFonts w:ascii="Arial" w:hAnsi="Arial" w:cs="Arial"/>
          <w:color w:val="000000"/>
        </w:rPr>
        <w:t>sup_x</w:t>
      </w:r>
      <w:proofErr w:type="spellEnd"/>
      <w:r w:rsidRPr="00E14324">
        <w:rPr>
          <w:rStyle w:val="HTMLCode"/>
          <w:rFonts w:ascii="Arial" w:hAnsi="Arial" w:cs="Arial"/>
          <w:color w:val="000000"/>
        </w:rPr>
        <w:t xml:space="preserve"> |F_A(x) - F_B(x)|</w:t>
      </w:r>
    </w:p>
    <w:p w14:paraId="77A50C48"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is the largest vertical gap between the two CDFs and reveals localized mismatches even when means are similar.</w:t>
      </w:r>
    </w:p>
    <w:p w14:paraId="36F442C7" w14:textId="5525C205" w:rsidR="00E14324" w:rsidRPr="00F628F4" w:rsidRDefault="00E14324" w:rsidP="00F628F4">
      <w:pPr>
        <w:pStyle w:val="NormalWeb"/>
        <w:rPr>
          <w:rFonts w:ascii="Arial" w:hAnsi="Arial" w:cs="Arial"/>
          <w:color w:val="000000"/>
          <w:sz w:val="20"/>
          <w:szCs w:val="20"/>
        </w:rPr>
      </w:pPr>
      <w:r w:rsidRPr="00E14324">
        <w:rPr>
          <w:rFonts w:ascii="Arial" w:hAnsi="Arial" w:cs="Arial"/>
          <w:color w:val="000000"/>
          <w:sz w:val="20"/>
          <w:szCs w:val="20"/>
        </w:rPr>
        <w:t>Together,</w:t>
      </w:r>
      <w:r w:rsidRPr="00E14324">
        <w:rPr>
          <w:rStyle w:val="apple-converted-space"/>
          <w:rFonts w:ascii="Arial" w:hAnsi="Arial" w:cs="Arial"/>
          <w:color w:val="000000"/>
          <w:sz w:val="20"/>
          <w:szCs w:val="20"/>
        </w:rPr>
        <w:t> </w:t>
      </w:r>
      <w:r w:rsidRPr="00E14324">
        <w:rPr>
          <w:rStyle w:val="HTMLCode"/>
          <w:rFonts w:ascii="Arial" w:hAnsi="Arial" w:cs="Arial"/>
          <w:color w:val="000000"/>
        </w:rPr>
        <w:t>W1</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D_KS</w:t>
      </w:r>
      <w:r w:rsidRPr="00E14324">
        <w:rPr>
          <w:rStyle w:val="apple-converted-space"/>
          <w:rFonts w:ascii="Arial" w:hAnsi="Arial" w:cs="Arial"/>
          <w:color w:val="000000"/>
          <w:sz w:val="20"/>
          <w:szCs w:val="20"/>
        </w:rPr>
        <w:t> </w:t>
      </w:r>
      <w:r w:rsidRPr="00E14324">
        <w:rPr>
          <w:rFonts w:ascii="Arial" w:hAnsi="Arial" w:cs="Arial"/>
          <w:color w:val="000000"/>
          <w:sz w:val="20"/>
          <w:szCs w:val="20"/>
        </w:rPr>
        <w:t>provide a global and local picture of how different the two datasets are in terms of spatial–temporal channel richness.</w:t>
      </w:r>
    </w:p>
    <w:p w14:paraId="53B290A0" w14:textId="1347C60F" w:rsidR="00E14324" w:rsidRDefault="00F628F4" w:rsidP="00E14324">
      <w:pPr>
        <w:pStyle w:val="Heading2"/>
        <w:rPr>
          <w:color w:val="000000"/>
        </w:rPr>
      </w:pPr>
      <w:r>
        <w:rPr>
          <w:color w:val="000000"/>
        </w:rPr>
        <w:t>A</w:t>
      </w:r>
      <w:r w:rsidR="00E14324">
        <w:rPr>
          <w:color w:val="000000"/>
        </w:rPr>
        <w:t>4. Make an alignment decision</w:t>
      </w:r>
    </w:p>
    <w:p w14:paraId="04633D2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Define acceptable tolerances (for example, W1 ≤ 0.05 and D_KS ≤ 0.1).</w:t>
      </w:r>
      <w:r w:rsidRPr="00E14324">
        <w:rPr>
          <w:rFonts w:ascii="Arial" w:hAnsi="Arial" w:cs="Arial"/>
          <w:color w:val="000000"/>
          <w:sz w:val="20"/>
          <w:szCs w:val="20"/>
        </w:rPr>
        <w:br/>
        <w:t>Optionally compute a single alignment score:</w:t>
      </w:r>
    </w:p>
    <w:p w14:paraId="6E2D60F2"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 xml:space="preserve">Score = 100 * [1 - γ1 * (W1 / τ_W1) - γ2 * (D_KS / </w:t>
      </w:r>
      <w:proofErr w:type="spellStart"/>
      <w:r w:rsidRPr="00E14324">
        <w:rPr>
          <w:rStyle w:val="HTMLCode"/>
          <w:rFonts w:ascii="Arial" w:hAnsi="Arial" w:cs="Arial"/>
          <w:color w:val="000000"/>
        </w:rPr>
        <w:t>τ_KS</w:t>
      </w:r>
      <w:proofErr w:type="spellEnd"/>
      <w:r w:rsidRPr="00E14324">
        <w:rPr>
          <w:rStyle w:val="HTMLCode"/>
          <w:rFonts w:ascii="Arial" w:hAnsi="Arial" w:cs="Arial"/>
          <w:color w:val="000000"/>
        </w:rPr>
        <w:t>)]</w:t>
      </w:r>
    </w:p>
    <w:p w14:paraId="5DED2012"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where</w:t>
      </w:r>
      <w:r w:rsidRPr="00E14324">
        <w:rPr>
          <w:rStyle w:val="apple-converted-space"/>
          <w:rFonts w:ascii="Arial" w:hAnsi="Arial" w:cs="Arial"/>
          <w:color w:val="000000"/>
          <w:sz w:val="20"/>
          <w:szCs w:val="20"/>
        </w:rPr>
        <w:t> </w:t>
      </w:r>
      <w:r w:rsidRPr="00E14324">
        <w:rPr>
          <w:rStyle w:val="HTMLCode"/>
          <w:rFonts w:ascii="Arial" w:hAnsi="Arial" w:cs="Arial"/>
          <w:color w:val="000000"/>
        </w:rPr>
        <w:t>γ1</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γ2</w:t>
      </w:r>
      <w:r w:rsidRPr="00E14324">
        <w:rPr>
          <w:rStyle w:val="apple-converted-space"/>
          <w:rFonts w:ascii="Arial" w:hAnsi="Arial" w:cs="Arial"/>
          <w:color w:val="000000"/>
          <w:sz w:val="20"/>
          <w:szCs w:val="20"/>
        </w:rPr>
        <w:t> </w:t>
      </w:r>
      <w:r w:rsidRPr="00E14324">
        <w:rPr>
          <w:rFonts w:ascii="Arial" w:hAnsi="Arial" w:cs="Arial"/>
          <w:color w:val="000000"/>
          <w:sz w:val="20"/>
          <w:szCs w:val="20"/>
        </w:rPr>
        <w:t>weight the two distances and</w:t>
      </w:r>
      <w:r w:rsidRPr="00E14324">
        <w:rPr>
          <w:rStyle w:val="apple-converted-space"/>
          <w:rFonts w:ascii="Arial" w:hAnsi="Arial" w:cs="Arial"/>
          <w:color w:val="000000"/>
          <w:sz w:val="20"/>
          <w:szCs w:val="20"/>
        </w:rPr>
        <w:t> </w:t>
      </w:r>
      <w:r w:rsidRPr="00E14324">
        <w:rPr>
          <w:rStyle w:val="HTMLCode"/>
          <w:rFonts w:ascii="Arial" w:hAnsi="Arial" w:cs="Arial"/>
          <w:color w:val="000000"/>
        </w:rPr>
        <w:t>τ_W1</w:t>
      </w:r>
      <w:r w:rsidRPr="00E14324">
        <w:rPr>
          <w:rFonts w:ascii="Arial" w:hAnsi="Arial" w:cs="Arial"/>
          <w:color w:val="000000"/>
          <w:sz w:val="20"/>
          <w:szCs w:val="20"/>
        </w:rPr>
        <w:t>,</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τ_KS</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are the tolerances.</w:t>
      </w:r>
    </w:p>
    <w:p w14:paraId="6CF42BA0" w14:textId="59ACFB2B"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 80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Aligned</w:t>
      </w:r>
      <w:r w:rsidRPr="00E14324">
        <w:rPr>
          <w:rFonts w:ascii="Arial" w:hAnsi="Arial" w:cs="Arial"/>
          <w:color w:val="000000"/>
          <w:sz w:val="20"/>
          <w:szCs w:val="20"/>
        </w:rPr>
        <w:t xml:space="preserve">: </w:t>
      </w:r>
      <w:r>
        <w:rPr>
          <w:rFonts w:ascii="Arial" w:hAnsi="Arial" w:cs="Arial"/>
          <w:color w:val="000000"/>
          <w:sz w:val="20"/>
          <w:szCs w:val="20"/>
        </w:rPr>
        <w:t xml:space="preserve">datasets are aligned </w:t>
      </w:r>
      <w:r w:rsidRPr="00E14324">
        <w:rPr>
          <w:rFonts w:ascii="Arial" w:hAnsi="Arial" w:cs="Arial"/>
          <w:color w:val="000000"/>
          <w:sz w:val="20"/>
          <w:szCs w:val="20"/>
        </w:rPr>
        <w:t>and can be used to evaluate or deploy the trained CSI compression model with confidence</w:t>
      </w:r>
      <w:r>
        <w:rPr>
          <w:rFonts w:ascii="-webkit-standard" w:hAnsi="-webkit-standard"/>
          <w:color w:val="000000"/>
          <w:sz w:val="27"/>
          <w:szCs w:val="27"/>
        </w:rPr>
        <w:t>.</w:t>
      </w:r>
    </w:p>
    <w:p w14:paraId="6E3A9833" w14:textId="0A34455D"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60–80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Partially aligned</w:t>
      </w:r>
      <w:r w:rsidRPr="00E14324">
        <w:rPr>
          <w:rFonts w:ascii="Arial" w:hAnsi="Arial" w:cs="Arial"/>
          <w:color w:val="000000"/>
          <w:sz w:val="20"/>
          <w:szCs w:val="20"/>
        </w:rPr>
        <w:t>: Consider reweighting the test dataset, filtering outlier snapshots, or collecting additional samples before relying on performance metrics</w:t>
      </w:r>
    </w:p>
    <w:p w14:paraId="0AA66D3F" w14:textId="48817DD0" w:rsidR="003C4BD1" w:rsidRDefault="00E14324" w:rsidP="00EC5952">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&lt; 60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Misaligned</w:t>
      </w:r>
      <w:r w:rsidRPr="00E14324">
        <w:rPr>
          <w:rFonts w:ascii="Arial" w:hAnsi="Arial" w:cs="Arial"/>
          <w:color w:val="000000"/>
          <w:sz w:val="20"/>
          <w:szCs w:val="20"/>
        </w:rPr>
        <w:t>: datasets differ too much for direct model sharing.</w:t>
      </w:r>
    </w:p>
    <w:p w14:paraId="41A777A1" w14:textId="5D643081" w:rsidR="00F62B4C" w:rsidRPr="00F62B4C" w:rsidRDefault="00F62B4C" w:rsidP="00F62B4C">
      <w:pPr>
        <w:pStyle w:val="NormalWeb"/>
        <w:rPr>
          <w:rFonts w:ascii="Arial" w:hAnsi="Arial" w:cs="Arial"/>
          <w:color w:val="000000"/>
          <w:sz w:val="20"/>
          <w:szCs w:val="20"/>
        </w:rPr>
      </w:pPr>
      <w:r w:rsidRPr="00F62B4C">
        <w:rPr>
          <w:rFonts w:ascii="Arial" w:hAnsi="Arial" w:cs="Arial"/>
          <w:color w:val="000000"/>
          <w:sz w:val="20"/>
          <w:szCs w:val="20"/>
        </w:rPr>
        <w:t>As the primary and default approach (</w:t>
      </w:r>
      <w:r w:rsidRPr="00F62B4C">
        <w:rPr>
          <w:rFonts w:ascii="Arial" w:hAnsi="Arial" w:cs="Arial"/>
          <w:i/>
          <w:iCs/>
          <w:color w:val="000000"/>
          <w:sz w:val="20"/>
          <w:szCs w:val="20"/>
        </w:rPr>
        <w:t>Plan A</w:t>
      </w:r>
      <w:r w:rsidRPr="00F62B4C">
        <w:rPr>
          <w:rFonts w:ascii="Arial" w:hAnsi="Arial" w:cs="Arial"/>
          <w:color w:val="000000"/>
          <w:sz w:val="20"/>
          <w:szCs w:val="20"/>
        </w:rPr>
        <w:t>), each company shall evaluate standardized test decoder performance by training and validating on its own internally generated CSI datasets. Datasets or subsets that produce outlier SGCS (or equivalent agreed performance metrics) relative to the consensus range shall be flagged and excluded from aggregation or joint evaluation.</w:t>
      </w:r>
    </w:p>
    <w:p w14:paraId="50A52092" w14:textId="77777777" w:rsidR="00F62B4C" w:rsidRPr="00F62B4C" w:rsidRDefault="00F62B4C" w:rsidP="00F62B4C">
      <w:pPr>
        <w:pStyle w:val="NormalWeb"/>
        <w:rPr>
          <w:rFonts w:ascii="Arial" w:hAnsi="Arial" w:cs="Arial"/>
          <w:color w:val="000000"/>
          <w:sz w:val="20"/>
          <w:szCs w:val="20"/>
        </w:rPr>
      </w:pPr>
      <w:r w:rsidRPr="00F62B4C">
        <w:rPr>
          <w:rFonts w:ascii="Arial" w:hAnsi="Arial" w:cs="Arial"/>
          <w:color w:val="000000"/>
          <w:sz w:val="20"/>
          <w:szCs w:val="20"/>
        </w:rPr>
        <w:t xml:space="preserve">This performance-based self-qualification provides a lightweight and practical method for identifying problematic datasets that are not representative or that contain implementation </w:t>
      </w:r>
      <w:proofErr w:type="gramStart"/>
      <w:r w:rsidRPr="00F62B4C">
        <w:rPr>
          <w:rFonts w:ascii="Arial" w:hAnsi="Arial" w:cs="Arial"/>
          <w:color w:val="000000"/>
          <w:sz w:val="20"/>
          <w:szCs w:val="20"/>
        </w:rPr>
        <w:t>inconsistencies, and</w:t>
      </w:r>
      <w:proofErr w:type="gramEnd"/>
      <w:r w:rsidRPr="00F62B4C">
        <w:rPr>
          <w:rFonts w:ascii="Arial" w:hAnsi="Arial" w:cs="Arial"/>
          <w:color w:val="000000"/>
          <w:sz w:val="20"/>
          <w:szCs w:val="20"/>
        </w:rPr>
        <w:t xml:space="preserve"> enables rapid convergence without requiring access to raw CSI or additional preprocessing standardization.</w:t>
      </w:r>
    </w:p>
    <w:p w14:paraId="69DF6D02" w14:textId="77777777" w:rsidR="00F62B4C" w:rsidRPr="00F62B4C" w:rsidRDefault="00F62B4C" w:rsidP="00F62B4C">
      <w:pPr>
        <w:pStyle w:val="NormalWeb"/>
        <w:rPr>
          <w:rFonts w:ascii="Arial" w:hAnsi="Arial" w:cs="Arial"/>
          <w:color w:val="000000"/>
          <w:sz w:val="20"/>
          <w:szCs w:val="20"/>
        </w:rPr>
      </w:pPr>
      <w:r w:rsidRPr="00F62B4C">
        <w:rPr>
          <w:rFonts w:ascii="Arial" w:hAnsi="Arial" w:cs="Arial"/>
          <w:b/>
          <w:bCs/>
          <w:color w:val="000000"/>
          <w:sz w:val="20"/>
          <w:szCs w:val="20"/>
        </w:rPr>
        <w:t>Optional Statistical Support (Plan B / Complementary):</w:t>
      </w:r>
      <w:r w:rsidRPr="00F62B4C">
        <w:rPr>
          <w:rFonts w:ascii="Arial" w:hAnsi="Arial" w:cs="Arial"/>
          <w:color w:val="000000"/>
          <w:sz w:val="20"/>
          <w:szCs w:val="20"/>
        </w:rPr>
        <w:br/>
        <w:t>When performance-based filtering is insufficient to explain observed discrepancies, or when persistent outliers are observed across companies, Power Spectrum Entropy (PSE) and related statistical fingerprints may be applied as an optional secondary tool to diagnose and characterize underlying statistical mismatches between datasets.</w:t>
      </w:r>
    </w:p>
    <w:p w14:paraId="3B65DC1D" w14:textId="77777777" w:rsidR="00F62B4C" w:rsidRPr="00F62B4C" w:rsidRDefault="00F62B4C" w:rsidP="00F62B4C">
      <w:pPr>
        <w:pStyle w:val="NormalWeb"/>
        <w:rPr>
          <w:rFonts w:ascii="Arial" w:hAnsi="Arial" w:cs="Arial"/>
          <w:color w:val="000000"/>
          <w:sz w:val="20"/>
          <w:szCs w:val="20"/>
        </w:rPr>
      </w:pPr>
      <w:r w:rsidRPr="00F62B4C">
        <w:rPr>
          <w:rFonts w:ascii="Arial" w:hAnsi="Arial" w:cs="Arial"/>
          <w:color w:val="000000"/>
          <w:sz w:val="20"/>
          <w:szCs w:val="20"/>
        </w:rPr>
        <w:t>In this role, PSE can be used to:</w:t>
      </w:r>
    </w:p>
    <w:p w14:paraId="4DBA1E13" w14:textId="77777777" w:rsidR="00F62B4C" w:rsidRPr="00F62B4C" w:rsidRDefault="00F62B4C" w:rsidP="00F62B4C">
      <w:pPr>
        <w:pStyle w:val="NormalWeb"/>
        <w:numPr>
          <w:ilvl w:val="0"/>
          <w:numId w:val="98"/>
        </w:numPr>
        <w:rPr>
          <w:rFonts w:ascii="Arial" w:hAnsi="Arial" w:cs="Arial"/>
          <w:color w:val="000000"/>
          <w:sz w:val="20"/>
          <w:szCs w:val="20"/>
        </w:rPr>
      </w:pPr>
      <w:r w:rsidRPr="00F62B4C">
        <w:rPr>
          <w:rFonts w:ascii="Arial" w:hAnsi="Arial" w:cs="Arial"/>
          <w:color w:val="000000"/>
          <w:sz w:val="20"/>
          <w:szCs w:val="20"/>
        </w:rPr>
        <w:t>Identify whether SGCS outliers are driven by fundamental differences in spatial–temporal channel structure rather than implementation artifacts.</w:t>
      </w:r>
    </w:p>
    <w:p w14:paraId="78209B10" w14:textId="77777777" w:rsidR="00F62B4C" w:rsidRPr="00F62B4C" w:rsidRDefault="00F62B4C" w:rsidP="00F62B4C">
      <w:pPr>
        <w:pStyle w:val="NormalWeb"/>
        <w:numPr>
          <w:ilvl w:val="0"/>
          <w:numId w:val="98"/>
        </w:numPr>
        <w:rPr>
          <w:rFonts w:ascii="Arial" w:hAnsi="Arial" w:cs="Arial"/>
          <w:color w:val="000000"/>
          <w:sz w:val="20"/>
          <w:szCs w:val="20"/>
        </w:rPr>
      </w:pPr>
      <w:r w:rsidRPr="00F62B4C">
        <w:rPr>
          <w:rFonts w:ascii="Arial" w:hAnsi="Arial" w:cs="Arial"/>
          <w:color w:val="000000"/>
          <w:sz w:val="20"/>
          <w:szCs w:val="20"/>
        </w:rPr>
        <w:t>Support root-cause analysis of performance deviations by revealing whether datasets are statistically disjoint.</w:t>
      </w:r>
    </w:p>
    <w:p w14:paraId="15E99EB0" w14:textId="77777777" w:rsidR="00F62B4C" w:rsidRPr="00F62B4C" w:rsidRDefault="00F62B4C" w:rsidP="00F62B4C">
      <w:pPr>
        <w:pStyle w:val="NormalWeb"/>
        <w:numPr>
          <w:ilvl w:val="0"/>
          <w:numId w:val="98"/>
        </w:numPr>
        <w:rPr>
          <w:rFonts w:ascii="Arial" w:hAnsi="Arial" w:cs="Arial"/>
          <w:color w:val="000000"/>
          <w:sz w:val="20"/>
          <w:szCs w:val="20"/>
        </w:rPr>
      </w:pPr>
      <w:r w:rsidRPr="00F62B4C">
        <w:rPr>
          <w:rFonts w:ascii="Arial" w:hAnsi="Arial" w:cs="Arial"/>
          <w:color w:val="000000"/>
          <w:sz w:val="20"/>
          <w:szCs w:val="20"/>
        </w:rPr>
        <w:t>Inform controlled grouping or separation of datasets when required, consistent with Proposal 9, while avoiding blind mixing of statistically incompatible data.</w:t>
      </w:r>
    </w:p>
    <w:p w14:paraId="196FBF52" w14:textId="3E7992BD" w:rsidR="00F62B4C" w:rsidRPr="00214DB1" w:rsidRDefault="00F62B4C" w:rsidP="00F62B4C">
      <w:pPr>
        <w:pStyle w:val="NormalWeb"/>
        <w:rPr>
          <w:rFonts w:ascii="Arial" w:hAnsi="Arial" w:cs="Arial"/>
          <w:color w:val="000000"/>
          <w:sz w:val="20"/>
          <w:szCs w:val="20"/>
        </w:rPr>
      </w:pPr>
    </w:p>
    <w:p w14:paraId="6054485D" w14:textId="5F8EE192" w:rsidR="007D770C" w:rsidRPr="00F628F4" w:rsidRDefault="00F62B4C" w:rsidP="00F628F4">
      <w:pPr>
        <w:pStyle w:val="Proposal"/>
        <w:tabs>
          <w:tab w:val="num" w:pos="1304"/>
        </w:tabs>
        <w:spacing w:after="0"/>
        <w:ind w:left="1304" w:hanging="1304"/>
        <w:rPr>
          <w:rFonts w:ascii="Arial" w:hAnsi="Arial" w:cs="Arial"/>
          <w:b w:val="0"/>
          <w:bCs w:val="0"/>
          <w:color w:val="000000"/>
          <w:sz w:val="20"/>
          <w:szCs w:val="20"/>
        </w:rPr>
      </w:pPr>
      <w:r w:rsidRPr="00F62B4C">
        <w:rPr>
          <w:rFonts w:ascii="Arial" w:hAnsi="Arial" w:cs="Arial"/>
          <w:color w:val="000000"/>
          <w:sz w:val="20"/>
          <w:szCs w:val="20"/>
        </w:rPr>
        <w:lastRenderedPageBreak/>
        <w:t>Use SGCS-based self-evaluation for primary dataset qualification; apply PSE as optional statistical support when needed.</w:t>
      </w:r>
    </w:p>
    <w:p w14:paraId="231FF216" w14:textId="3775943B" w:rsidR="00145F85" w:rsidRDefault="00A91140" w:rsidP="00145F85">
      <w:pPr>
        <w:pStyle w:val="Heading1"/>
        <w:ind w:left="0" w:firstLine="0"/>
        <w:rPr>
          <w:bCs/>
          <w:lang w:val="en-US"/>
        </w:rPr>
      </w:pPr>
      <w:r>
        <w:rPr>
          <w:lang w:val="en-US"/>
        </w:rPr>
        <w:t>6</w:t>
      </w:r>
      <w:r w:rsidR="00D21AB4">
        <w:rPr>
          <w:lang w:val="en-US"/>
        </w:rPr>
        <w:t xml:space="preserve"> Inter</w:t>
      </w:r>
      <w:r w:rsidR="00145F85" w:rsidRPr="00145F85">
        <w:rPr>
          <w:lang w:val="en-US"/>
        </w:rPr>
        <w:t>-vendor training collaboration</w:t>
      </w:r>
      <w:r w:rsidR="00145F85" w:rsidRPr="00145F85">
        <w:rPr>
          <w:bCs/>
          <w:lang w:val="en-US"/>
        </w:rPr>
        <w:t xml:space="preserve"> and interoperability for two-sided AI/ML</w:t>
      </w:r>
    </w:p>
    <w:p w14:paraId="7D18C139" w14:textId="76AAF383" w:rsidR="00145F85" w:rsidRPr="00205D78" w:rsidRDefault="00145F85" w:rsidP="00145F85">
      <w:pPr>
        <w:rPr>
          <w:rFonts w:ascii="Arial" w:hAnsi="Arial" w:cs="Arial"/>
          <w:bCs/>
          <w:sz w:val="20"/>
          <w:szCs w:val="20"/>
          <w:lang w:eastAsia="ja-JP"/>
        </w:rPr>
      </w:pPr>
      <w:r w:rsidRPr="00205D78">
        <w:rPr>
          <w:rFonts w:ascii="Arial" w:hAnsi="Arial" w:cs="Arial"/>
          <w:sz w:val="20"/>
          <w:szCs w:val="20"/>
          <w:lang w:eastAsia="ja-JP"/>
        </w:rPr>
        <w:t xml:space="preserve">In </w:t>
      </w:r>
      <w:r w:rsidRPr="00205D78">
        <w:rPr>
          <w:rFonts w:ascii="Arial" w:hAnsi="Arial" w:cs="Arial"/>
          <w:bCs/>
          <w:sz w:val="20"/>
          <w:szCs w:val="20"/>
          <w:lang w:val="en-GB" w:eastAsia="ja-JP"/>
        </w:rPr>
        <w:t xml:space="preserve">RAN Meeting #109 a revised WID was captured in </w:t>
      </w:r>
      <w:r w:rsidRPr="00205D78">
        <w:rPr>
          <w:rFonts w:ascii="Arial" w:hAnsi="Arial" w:cs="Arial"/>
          <w:sz w:val="20"/>
          <w:szCs w:val="20"/>
          <w:lang w:val="en-GB" w:eastAsia="ja-JP"/>
        </w:rPr>
        <w:t xml:space="preserve">RP-252445 with the following </w:t>
      </w:r>
      <w:proofErr w:type="spellStart"/>
      <w:r w:rsidRPr="00205D78">
        <w:rPr>
          <w:rFonts w:ascii="Arial" w:hAnsi="Arial" w:cs="Arial"/>
          <w:sz w:val="20"/>
          <w:szCs w:val="20"/>
          <w:lang w:val="en-GB" w:eastAsia="ja-JP"/>
        </w:rPr>
        <w:t>aggrements</w:t>
      </w:r>
      <w:proofErr w:type="spellEnd"/>
      <w:r w:rsidRPr="00205D78">
        <w:rPr>
          <w:rFonts w:ascii="Arial" w:hAnsi="Arial" w:cs="Arial"/>
          <w:sz w:val="20"/>
          <w:szCs w:val="20"/>
          <w:lang w:val="en-GB" w:eastAsia="ja-JP"/>
        </w:rPr>
        <w:t>:</w:t>
      </w:r>
    </w:p>
    <w:p w14:paraId="3439F3B6" w14:textId="74622DD2" w:rsidR="00145F85" w:rsidRPr="00205D78" w:rsidRDefault="00145F85" w:rsidP="00145F85">
      <w:pPr>
        <w:rPr>
          <w:rFonts w:ascii="Arial" w:hAnsi="Arial" w:cs="Arial"/>
          <w:bCs/>
          <w:sz w:val="20"/>
          <w:szCs w:val="20"/>
        </w:rPr>
      </w:pPr>
      <w:r w:rsidRPr="00205D78">
        <w:rPr>
          <w:rFonts w:ascii="Arial" w:hAnsi="Arial" w:cs="Arial"/>
          <w:b/>
          <w:sz w:val="20"/>
          <w:szCs w:val="20"/>
        </w:rPr>
        <w:t>Inter-vendor training collaboration</w:t>
      </w:r>
      <w:r w:rsidRPr="00205D78">
        <w:rPr>
          <w:rFonts w:ascii="Arial" w:hAnsi="Arial" w:cs="Arial"/>
          <w:bCs/>
          <w:sz w:val="20"/>
          <w:szCs w:val="20"/>
        </w:rPr>
        <w:t xml:space="preserve"> for two-sided AI/ML models</w:t>
      </w:r>
    </w:p>
    <w:p w14:paraId="2E476529" w14:textId="77777777" w:rsidR="00145F85" w:rsidRPr="00205D78" w:rsidRDefault="00145F85" w:rsidP="00145F85">
      <w:pPr>
        <w:rPr>
          <w:rFonts w:ascii="Arial" w:hAnsi="Arial" w:cs="Arial"/>
          <w:bCs/>
          <w:sz w:val="20"/>
          <w:szCs w:val="20"/>
        </w:rPr>
      </w:pPr>
      <w:r w:rsidRPr="00205D78">
        <w:rPr>
          <w:rFonts w:ascii="Arial" w:hAnsi="Arial" w:cs="Arial"/>
          <w:bCs/>
          <w:sz w:val="20"/>
          <w:szCs w:val="20"/>
        </w:rPr>
        <w:t xml:space="preserve"> </w:t>
      </w:r>
    </w:p>
    <w:p w14:paraId="040099C9" w14:textId="77777777" w:rsidR="00145F85" w:rsidRPr="00205D78" w:rsidRDefault="00145F85" w:rsidP="00145F85">
      <w:pPr>
        <w:pStyle w:val="ListParagraph"/>
        <w:numPr>
          <w:ilvl w:val="0"/>
          <w:numId w:val="51"/>
        </w:numPr>
        <w:overflowPunct w:val="0"/>
        <w:autoSpaceDE w:val="0"/>
        <w:autoSpaceDN w:val="0"/>
        <w:adjustRightInd w:val="0"/>
        <w:contextualSpacing/>
        <w:textAlignment w:val="baseline"/>
        <w:rPr>
          <w:rFonts w:ascii="Arial" w:hAnsi="Arial" w:cs="Arial"/>
          <w:bCs/>
          <w:sz w:val="20"/>
          <w:szCs w:val="20"/>
          <w:lang w:val="en-US"/>
        </w:rPr>
      </w:pPr>
      <w:r w:rsidRPr="00205D78">
        <w:rPr>
          <w:rFonts w:ascii="Arial" w:hAnsi="Arial" w:cs="Arial"/>
          <w:bCs/>
          <w:sz w:val="20"/>
          <w:szCs w:val="20"/>
          <w:lang w:val="en-US"/>
        </w:rPr>
        <w:t xml:space="preserve">Fully defined/specified reference model (“Direction C”) with RAN1 scalability study outcome </w:t>
      </w:r>
      <w:proofErr w:type="gramStart"/>
      <w:r w:rsidRPr="00205D78">
        <w:rPr>
          <w:rFonts w:ascii="Arial" w:hAnsi="Arial" w:cs="Arial"/>
          <w:bCs/>
          <w:sz w:val="20"/>
          <w:szCs w:val="20"/>
          <w:lang w:val="en-US"/>
        </w:rPr>
        <w:t>taken into account</w:t>
      </w:r>
      <w:proofErr w:type="gramEnd"/>
      <w:r w:rsidRPr="00205D78">
        <w:rPr>
          <w:rFonts w:ascii="Arial" w:hAnsi="Arial" w:cs="Arial"/>
          <w:bCs/>
          <w:sz w:val="20"/>
          <w:szCs w:val="20"/>
          <w:lang w:val="en-US"/>
        </w:rPr>
        <w:t xml:space="preserve"> [RAN4/RAN1] – </w:t>
      </w:r>
      <w:proofErr w:type="gramStart"/>
      <w:r w:rsidRPr="00205D78">
        <w:rPr>
          <w:rFonts w:ascii="Arial" w:hAnsi="Arial" w:cs="Arial"/>
          <w:bCs/>
          <w:sz w:val="20"/>
          <w:szCs w:val="20"/>
          <w:lang w:val="en-US"/>
        </w:rPr>
        <w:t>check-point</w:t>
      </w:r>
      <w:proofErr w:type="gramEnd"/>
      <w:r w:rsidRPr="00205D78">
        <w:rPr>
          <w:rFonts w:ascii="Arial" w:hAnsi="Arial" w:cs="Arial"/>
          <w:bCs/>
          <w:sz w:val="20"/>
          <w:szCs w:val="20"/>
          <w:lang w:val="en-US"/>
        </w:rPr>
        <w:t xml:space="preserve"> in RAN#110 upon RAN4 feedback</w:t>
      </w:r>
    </w:p>
    <w:p w14:paraId="261856DD" w14:textId="77777777" w:rsidR="00145F85" w:rsidRPr="00205D78" w:rsidRDefault="00145F85" w:rsidP="00145F85">
      <w:pPr>
        <w:pStyle w:val="ListParagraph"/>
        <w:numPr>
          <w:ilvl w:val="1"/>
          <w:numId w:val="51"/>
        </w:numPr>
        <w:overflowPunct w:val="0"/>
        <w:autoSpaceDE w:val="0"/>
        <w:autoSpaceDN w:val="0"/>
        <w:adjustRightInd w:val="0"/>
        <w:contextualSpacing/>
        <w:textAlignment w:val="baseline"/>
        <w:rPr>
          <w:rFonts w:ascii="Arial" w:hAnsi="Arial" w:cs="Arial"/>
          <w:bCs/>
          <w:sz w:val="20"/>
          <w:szCs w:val="20"/>
          <w:lang w:val="en-US"/>
        </w:rPr>
      </w:pPr>
      <w:r w:rsidRPr="00205D78">
        <w:rPr>
          <w:rFonts w:ascii="Arial" w:hAnsi="Arial" w:cs="Arial"/>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205D78">
        <w:rPr>
          <w:rFonts w:ascii="Arial" w:hAnsi="Arial" w:cs="Arial"/>
          <w:bCs/>
          <w:sz w:val="20"/>
          <w:szCs w:val="20"/>
          <w:lang w:val="en-US"/>
        </w:rPr>
        <w:t>check-point</w:t>
      </w:r>
      <w:proofErr w:type="gramEnd"/>
      <w:r w:rsidRPr="00205D78">
        <w:rPr>
          <w:rFonts w:ascii="Arial" w:hAnsi="Arial" w:cs="Arial"/>
          <w:bCs/>
          <w:sz w:val="20"/>
          <w:szCs w:val="20"/>
          <w:lang w:val="en-US"/>
        </w:rPr>
        <w:t xml:space="preserve"> in RAN#110 upon SA WG feedback</w:t>
      </w:r>
    </w:p>
    <w:p w14:paraId="0EC92186" w14:textId="77777777" w:rsidR="00145F85" w:rsidRPr="00205D78" w:rsidRDefault="00145F85" w:rsidP="00145F85">
      <w:pPr>
        <w:pStyle w:val="ListParagraph"/>
        <w:numPr>
          <w:ilvl w:val="0"/>
          <w:numId w:val="51"/>
        </w:numPr>
        <w:overflowPunct w:val="0"/>
        <w:autoSpaceDE w:val="0"/>
        <w:autoSpaceDN w:val="0"/>
        <w:adjustRightInd w:val="0"/>
        <w:contextualSpacing/>
        <w:textAlignment w:val="baseline"/>
        <w:rPr>
          <w:rFonts w:ascii="Arial" w:hAnsi="Arial" w:cs="Arial"/>
          <w:bCs/>
          <w:sz w:val="20"/>
          <w:szCs w:val="20"/>
          <w:lang w:val="en-US"/>
        </w:rPr>
      </w:pPr>
      <w:r w:rsidRPr="00205D78">
        <w:rPr>
          <w:rFonts w:ascii="Arial" w:hAnsi="Arial" w:cs="Arial"/>
          <w:bCs/>
          <w:sz w:val="20"/>
          <w:szCs w:val="20"/>
          <w:lang w:val="en-US"/>
        </w:rPr>
        <w:t xml:space="preserve">Specification of standardized dataset format/content plus dataset exchange (“Direction A, sub-option 4-1”) [RAN1/RAN2/RAN3/RAN4] – </w:t>
      </w:r>
      <w:proofErr w:type="gramStart"/>
      <w:r w:rsidRPr="00205D78">
        <w:rPr>
          <w:rFonts w:ascii="Arial" w:hAnsi="Arial" w:cs="Arial"/>
          <w:bCs/>
          <w:sz w:val="20"/>
          <w:szCs w:val="20"/>
          <w:lang w:val="en-US"/>
        </w:rPr>
        <w:t>check-point</w:t>
      </w:r>
      <w:proofErr w:type="gramEnd"/>
      <w:r w:rsidRPr="00205D78">
        <w:rPr>
          <w:rFonts w:ascii="Arial" w:hAnsi="Arial" w:cs="Arial"/>
          <w:bCs/>
          <w:sz w:val="20"/>
          <w:szCs w:val="20"/>
          <w:lang w:val="en-US"/>
        </w:rPr>
        <w:t xml:space="preserve"> in RAN#110 upon SA WG feedback</w:t>
      </w:r>
    </w:p>
    <w:p w14:paraId="5C990459" w14:textId="77777777" w:rsidR="00145F85" w:rsidRPr="00205D78" w:rsidRDefault="00145F85" w:rsidP="00145F85">
      <w:pPr>
        <w:rPr>
          <w:rFonts w:ascii="Arial" w:hAnsi="Arial" w:cs="Arial"/>
          <w:bCs/>
          <w:sz w:val="20"/>
          <w:szCs w:val="20"/>
        </w:rPr>
      </w:pPr>
    </w:p>
    <w:p w14:paraId="7548B15B" w14:textId="77777777" w:rsidR="00145F85" w:rsidRPr="000F3A72" w:rsidRDefault="00145F85" w:rsidP="00145F85">
      <w:pPr>
        <w:rPr>
          <w:rFonts w:cs="Arial"/>
          <w:bCs/>
          <w:szCs w:val="20"/>
        </w:rPr>
      </w:pPr>
      <w:r w:rsidRPr="000F3A72">
        <w:rPr>
          <w:rFonts w:cs="Arial"/>
          <w:b/>
          <w:szCs w:val="20"/>
        </w:rPr>
        <w:t>Interoperability and RRM requirement</w:t>
      </w:r>
      <w:r w:rsidRPr="000F3A72">
        <w:rPr>
          <w:rFonts w:cs="Arial"/>
          <w:bCs/>
          <w:szCs w:val="20"/>
        </w:rPr>
        <w:t xml:space="preserve"> [RAN4]:</w:t>
      </w:r>
    </w:p>
    <w:p w14:paraId="00C8E6E6" w14:textId="77777777" w:rsidR="00145F85" w:rsidRPr="000F3A72" w:rsidRDefault="00145F85" w:rsidP="00145F85">
      <w:pPr>
        <w:pStyle w:val="ListParagraph"/>
        <w:numPr>
          <w:ilvl w:val="0"/>
          <w:numId w:val="50"/>
        </w:numPr>
        <w:overflowPunct w:val="0"/>
        <w:autoSpaceDE w:val="0"/>
        <w:autoSpaceDN w:val="0"/>
        <w:adjustRightInd w:val="0"/>
        <w:contextualSpacing/>
        <w:textAlignment w:val="baseline"/>
        <w:rPr>
          <w:rFonts w:ascii="Arial" w:hAnsi="Arial" w:cs="Arial"/>
          <w:bCs/>
          <w:sz w:val="20"/>
          <w:szCs w:val="20"/>
          <w:lang w:val="en-US"/>
        </w:rPr>
      </w:pPr>
      <w:r w:rsidRPr="000F3A72">
        <w:rPr>
          <w:rFonts w:ascii="Arial" w:hAnsi="Arial" w:cs="Arial"/>
          <w:bCs/>
          <w:sz w:val="20"/>
          <w:szCs w:val="20"/>
          <w:lang w:val="en-US"/>
        </w:rPr>
        <w:t>To define the requirement for the encoder, specify the standardized test decoder to guarantee interoperability</w:t>
      </w:r>
    </w:p>
    <w:p w14:paraId="364EBC2E" w14:textId="77777777" w:rsidR="00145F85" w:rsidRPr="000F3A72" w:rsidRDefault="00145F85" w:rsidP="00145F85">
      <w:pPr>
        <w:pStyle w:val="ListParagraph"/>
        <w:numPr>
          <w:ilvl w:val="1"/>
          <w:numId w:val="50"/>
        </w:numPr>
        <w:overflowPunct w:val="0"/>
        <w:autoSpaceDE w:val="0"/>
        <w:autoSpaceDN w:val="0"/>
        <w:adjustRightInd w:val="0"/>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The fully specified test decoder, data set, and corresponding reference encoder in RAN4 to be used for inter-vendor collaboration </w:t>
      </w:r>
    </w:p>
    <w:p w14:paraId="0595F427" w14:textId="77777777" w:rsidR="00145F85" w:rsidRPr="000F3A72" w:rsidRDefault="00145F85" w:rsidP="00145F85">
      <w:pPr>
        <w:pStyle w:val="ListParagraph"/>
        <w:numPr>
          <w:ilvl w:val="0"/>
          <w:numId w:val="50"/>
        </w:numPr>
        <w:overflowPunct w:val="0"/>
        <w:autoSpaceDE w:val="0"/>
        <w:autoSpaceDN w:val="0"/>
        <w:adjustRightInd w:val="0"/>
        <w:contextualSpacing/>
        <w:textAlignment w:val="baseline"/>
        <w:rPr>
          <w:rFonts w:ascii="Arial" w:hAnsi="Arial" w:cs="Arial"/>
          <w:bCs/>
          <w:sz w:val="20"/>
          <w:szCs w:val="20"/>
          <w:lang w:val="en-US"/>
        </w:rPr>
      </w:pPr>
      <w:r w:rsidRPr="000F3A72">
        <w:rPr>
          <w:rFonts w:ascii="Arial" w:hAnsi="Arial" w:cs="Arial"/>
          <w:bCs/>
          <w:sz w:val="20"/>
          <w:szCs w:val="20"/>
          <w:lang w:val="en-US"/>
        </w:rPr>
        <w:t>Necessary RRM requirement for specified LCM procedures.</w:t>
      </w:r>
    </w:p>
    <w:p w14:paraId="64C42706" w14:textId="77777777" w:rsidR="00145F85" w:rsidRDefault="00145F85" w:rsidP="00145F85">
      <w:pPr>
        <w:pStyle w:val="ListParagraph"/>
        <w:numPr>
          <w:ilvl w:val="0"/>
          <w:numId w:val="50"/>
        </w:numPr>
        <w:overflowPunct w:val="0"/>
        <w:autoSpaceDE w:val="0"/>
        <w:autoSpaceDN w:val="0"/>
        <w:adjustRightInd w:val="0"/>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NOTE: offline training is assumed for the purpose of this project. Strive to leverage on RAN1’s study on scalable model structure in </w:t>
      </w:r>
      <w:proofErr w:type="spellStart"/>
      <w:r w:rsidRPr="000F3A72">
        <w:rPr>
          <w:rFonts w:ascii="Arial" w:hAnsi="Arial" w:cs="Arial"/>
          <w:bCs/>
          <w:sz w:val="20"/>
          <w:szCs w:val="20"/>
          <w:lang w:val="en-US"/>
        </w:rPr>
        <w:t>FS_NR_AIML_Air</w:t>
      </w:r>
      <w:proofErr w:type="spellEnd"/>
      <w:r w:rsidRPr="000F3A72">
        <w:rPr>
          <w:rFonts w:ascii="Arial" w:hAnsi="Arial" w:cs="Arial"/>
          <w:bCs/>
          <w:sz w:val="20"/>
          <w:szCs w:val="20"/>
          <w:lang w:val="en-US"/>
        </w:rPr>
        <w:t>.</w:t>
      </w:r>
    </w:p>
    <w:p w14:paraId="1B95EECC" w14:textId="77777777" w:rsidR="00D21AB4" w:rsidRDefault="00D21AB4" w:rsidP="00D21AB4">
      <w:pPr>
        <w:overflowPunct w:val="0"/>
        <w:autoSpaceDE w:val="0"/>
        <w:autoSpaceDN w:val="0"/>
        <w:adjustRightInd w:val="0"/>
        <w:contextualSpacing/>
        <w:textAlignment w:val="baseline"/>
        <w:rPr>
          <w:rFonts w:cs="Arial"/>
          <w:bCs/>
          <w:szCs w:val="20"/>
        </w:rPr>
      </w:pPr>
    </w:p>
    <w:p w14:paraId="11393BF0" w14:textId="46EF386C" w:rsidR="00145F85" w:rsidRPr="00205D78" w:rsidRDefault="00D21AB4" w:rsidP="00D21AB4">
      <w:pPr>
        <w:overflowPunct w:val="0"/>
        <w:autoSpaceDE w:val="0"/>
        <w:autoSpaceDN w:val="0"/>
        <w:adjustRightInd w:val="0"/>
        <w:contextualSpacing/>
        <w:textAlignment w:val="baseline"/>
        <w:rPr>
          <w:rFonts w:ascii="Arial" w:hAnsi="Arial" w:cs="Arial"/>
          <w:bCs/>
          <w:sz w:val="20"/>
          <w:szCs w:val="20"/>
        </w:rPr>
      </w:pPr>
      <w:r w:rsidRPr="00205D78">
        <w:rPr>
          <w:rFonts w:ascii="Arial" w:hAnsi="Arial" w:cs="Arial"/>
          <w:bCs/>
          <w:sz w:val="20"/>
          <w:szCs w:val="20"/>
        </w:rPr>
        <w:t xml:space="preserve">Below we give an overview of Direction C, Direction A, sub-option 3a-1 and Option 3 for fully specified test decoder: </w:t>
      </w:r>
    </w:p>
    <w:p w14:paraId="3ADE57D0" w14:textId="25FDAC04" w:rsidR="003244A4" w:rsidRPr="003244A4" w:rsidRDefault="003244A4" w:rsidP="003244A4">
      <w:pPr>
        <w:pStyle w:val="NormalWeb"/>
        <w:jc w:val="both"/>
        <w:rPr>
          <w:rFonts w:ascii="Arial" w:hAnsi="Arial" w:cs="Arial"/>
          <w:color w:val="000000"/>
          <w:sz w:val="20"/>
          <w:szCs w:val="20"/>
          <w:u w:val="single"/>
        </w:rPr>
      </w:pPr>
      <w:r w:rsidRPr="003244A4">
        <w:rPr>
          <w:rFonts w:ascii="Arial" w:hAnsi="Arial" w:cs="Arial"/>
          <w:color w:val="000000"/>
          <w:sz w:val="20"/>
          <w:szCs w:val="20"/>
          <w:u w:val="single"/>
        </w:rPr>
        <w:t>Direction C:</w:t>
      </w:r>
    </w:p>
    <w:p w14:paraId="197B6E31" w14:textId="2018102D"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Direction C is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fully specified reference-model approach</w:t>
      </w:r>
      <w:r w:rsidRPr="003244A4">
        <w:rPr>
          <w:rStyle w:val="apple-converted-space"/>
          <w:rFonts w:ascii="Arial" w:hAnsi="Arial" w:cs="Arial"/>
          <w:color w:val="000000"/>
          <w:sz w:val="20"/>
          <w:szCs w:val="20"/>
        </w:rPr>
        <w:t> </w:t>
      </w:r>
      <w:r w:rsidRPr="003244A4">
        <w:rPr>
          <w:rFonts w:ascii="Arial" w:hAnsi="Arial" w:cs="Arial"/>
          <w:color w:val="000000"/>
          <w:sz w:val="20"/>
          <w:szCs w:val="20"/>
        </w:rPr>
        <w:t>for two-sided AI/ML CSI feedback.</w:t>
      </w:r>
      <w:r w:rsidRPr="003244A4">
        <w:rPr>
          <w:rFonts w:ascii="Arial" w:hAnsi="Arial" w:cs="Arial"/>
          <w:color w:val="000000"/>
          <w:sz w:val="20"/>
          <w:szCs w:val="20"/>
        </w:rPr>
        <w:br/>
        <w:t>Its purpose is to guarantee inter-vendor interoperability and minimum field performance by</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standardizing at least one side of the model</w:t>
      </w:r>
      <w:r w:rsidR="00D21AB4">
        <w:rPr>
          <w:rFonts w:ascii="Arial" w:hAnsi="Arial" w:cs="Arial"/>
          <w:color w:val="000000"/>
          <w:sz w:val="20"/>
          <w:szCs w:val="20"/>
        </w:rPr>
        <w:t xml:space="preserve">: </w:t>
      </w:r>
      <w:r w:rsidRPr="003244A4">
        <w:rPr>
          <w:rFonts w:ascii="Arial" w:hAnsi="Arial" w:cs="Arial"/>
          <w:color w:val="000000"/>
          <w:sz w:val="20"/>
          <w:szCs w:val="20"/>
        </w:rPr>
        <w:t xml:space="preserve">the encoder, the decoder, or </w:t>
      </w:r>
      <w:r w:rsidR="00D21AB4" w:rsidRPr="003244A4">
        <w:rPr>
          <w:rFonts w:ascii="Arial" w:hAnsi="Arial" w:cs="Arial"/>
          <w:color w:val="000000"/>
          <w:sz w:val="20"/>
          <w:szCs w:val="20"/>
        </w:rPr>
        <w:t>both. The</w:t>
      </w:r>
      <w:r w:rsidRPr="003244A4">
        <w:rPr>
          <w:rFonts w:ascii="Arial" w:hAnsi="Arial" w:cs="Arial"/>
          <w:color w:val="000000"/>
          <w:sz w:val="20"/>
          <w:szCs w:val="20"/>
        </w:rPr>
        <w:t xml:space="preserve"> standardized side </w:t>
      </w:r>
      <w:r w:rsidR="00D21AB4">
        <w:rPr>
          <w:rFonts w:ascii="Arial" w:hAnsi="Arial" w:cs="Arial"/>
          <w:color w:val="000000"/>
          <w:sz w:val="20"/>
          <w:szCs w:val="20"/>
        </w:rPr>
        <w:t>would be</w:t>
      </w:r>
      <w:r w:rsidRPr="003244A4">
        <w:rPr>
          <w:rFonts w:ascii="Arial" w:hAnsi="Arial" w:cs="Arial"/>
          <w:color w:val="000000"/>
          <w:sz w:val="20"/>
          <w:szCs w:val="20"/>
        </w:rPr>
        <w:t xml:space="preserve"> fully defined in 3GPP: its architecture, layer configuration, input/output format, and, if required, trained weights are all fixed in the </w:t>
      </w:r>
      <w:r w:rsidR="00D21AB4" w:rsidRPr="003244A4">
        <w:rPr>
          <w:rFonts w:ascii="Arial" w:hAnsi="Arial" w:cs="Arial"/>
          <w:color w:val="000000"/>
          <w:sz w:val="20"/>
          <w:szCs w:val="20"/>
        </w:rPr>
        <w:t>specification. With</w:t>
      </w:r>
      <w:r w:rsidRPr="003244A4">
        <w:rPr>
          <w:rFonts w:ascii="Arial" w:hAnsi="Arial" w:cs="Arial"/>
          <w:color w:val="000000"/>
          <w:sz w:val="20"/>
          <w:szCs w:val="20"/>
        </w:rPr>
        <w:t xml:space="preserve"> this fixed anchor, any vendor can develop or fine-tune the opposite side of the model so that the end-to-end CSI compression and reconstruction meet the agreed KPIs.</w:t>
      </w:r>
    </w:p>
    <w:p w14:paraId="2F3F1343" w14:textId="3D746917"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 xml:space="preserve">This flexible structure allows multiple deployment </w:t>
      </w:r>
      <w:r w:rsidR="00D21AB4" w:rsidRPr="003244A4">
        <w:rPr>
          <w:rFonts w:ascii="Arial" w:hAnsi="Arial" w:cs="Arial"/>
          <w:color w:val="000000"/>
          <w:sz w:val="20"/>
          <w:szCs w:val="20"/>
        </w:rPr>
        <w:t>choices. If</w:t>
      </w:r>
      <w:r w:rsidRPr="003244A4">
        <w:rPr>
          <w:rFonts w:ascii="Arial" w:hAnsi="Arial" w:cs="Arial"/>
          <w:color w:val="000000"/>
          <w:sz w:val="20"/>
          <w:szCs w:val="20"/>
        </w:rPr>
        <w:t xml:space="preserve">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decoder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 xml:space="preserve">is standardized, every UE vendor can train its own encoder to generate compressed CSI that is guaranteed to work with the reference </w:t>
      </w:r>
      <w:r w:rsidR="00D21AB4" w:rsidRPr="003244A4">
        <w:rPr>
          <w:rFonts w:ascii="Arial" w:hAnsi="Arial" w:cs="Arial"/>
          <w:color w:val="000000"/>
          <w:sz w:val="20"/>
          <w:szCs w:val="20"/>
        </w:rPr>
        <w:t>decoder. If</w:t>
      </w:r>
      <w:r w:rsidRPr="003244A4">
        <w:rPr>
          <w:rFonts w:ascii="Arial" w:hAnsi="Arial" w:cs="Arial"/>
          <w:color w:val="000000"/>
          <w:sz w:val="20"/>
          <w:szCs w:val="20"/>
        </w:rPr>
        <w:t xml:space="preserve">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encoder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 xml:space="preserve">is standardized, network vendors can train their own decoders to match the standardized encoder </w:t>
      </w:r>
      <w:r w:rsidR="00D21AB4" w:rsidRPr="003244A4">
        <w:rPr>
          <w:rFonts w:ascii="Arial" w:hAnsi="Arial" w:cs="Arial"/>
          <w:color w:val="000000"/>
          <w:sz w:val="20"/>
          <w:szCs w:val="20"/>
        </w:rPr>
        <w:t>output.</w:t>
      </w:r>
      <w:r w:rsidR="00D21AB4">
        <w:rPr>
          <w:rFonts w:ascii="Arial" w:hAnsi="Arial" w:cs="Arial"/>
          <w:color w:val="000000"/>
          <w:sz w:val="20"/>
          <w:szCs w:val="20"/>
        </w:rPr>
        <w:t xml:space="preserve"> </w:t>
      </w:r>
      <w:r w:rsidR="00D21AB4" w:rsidRPr="003244A4">
        <w:rPr>
          <w:rFonts w:ascii="Arial" w:hAnsi="Arial" w:cs="Arial"/>
          <w:color w:val="000000"/>
          <w:sz w:val="20"/>
          <w:szCs w:val="20"/>
        </w:rPr>
        <w:t>And</w:t>
      </w:r>
      <w:r w:rsidRPr="003244A4">
        <w:rPr>
          <w:rFonts w:ascii="Arial" w:hAnsi="Arial" w:cs="Arial"/>
          <w:color w:val="000000"/>
          <w:sz w:val="20"/>
          <w:szCs w:val="20"/>
        </w:rPr>
        <w:t xml:space="preserve"> if needed,</w:t>
      </w:r>
      <w:r w:rsidRPr="003244A4">
        <w:rPr>
          <w:rStyle w:val="apple-converted-space"/>
          <w:rFonts w:ascii="Arial" w:hAnsi="Arial" w:cs="Arial"/>
          <w:color w:val="000000"/>
          <w:sz w:val="20"/>
          <w:szCs w:val="20"/>
        </w:rPr>
        <w:t> </w:t>
      </w:r>
      <w:r w:rsidRPr="00D21AB4">
        <w:rPr>
          <w:rStyle w:val="Strong"/>
          <w:rFonts w:ascii="Arial" w:hAnsi="Arial" w:cs="Arial"/>
          <w:b w:val="0"/>
          <w:bCs w:val="0"/>
          <w:color w:val="000000"/>
          <w:sz w:val="20"/>
          <w:szCs w:val="20"/>
        </w:rPr>
        <w:t>both encoder and decoder may be specified together</w:t>
      </w:r>
      <w:r w:rsidRPr="003244A4">
        <w:rPr>
          <w:rStyle w:val="apple-converted-space"/>
          <w:rFonts w:ascii="Arial" w:hAnsi="Arial" w:cs="Arial"/>
          <w:color w:val="000000"/>
          <w:sz w:val="20"/>
          <w:szCs w:val="20"/>
        </w:rPr>
        <w:t> </w:t>
      </w:r>
      <w:r w:rsidRPr="003244A4">
        <w:rPr>
          <w:rFonts w:ascii="Arial" w:hAnsi="Arial" w:cs="Arial"/>
          <w:color w:val="000000"/>
          <w:sz w:val="20"/>
          <w:szCs w:val="20"/>
        </w:rPr>
        <w:t>as a complete reference model for direct use.</w:t>
      </w:r>
      <w:r w:rsidRPr="003244A4">
        <w:rPr>
          <w:rFonts w:ascii="Arial" w:hAnsi="Arial" w:cs="Arial"/>
          <w:color w:val="000000"/>
          <w:sz w:val="20"/>
          <w:szCs w:val="20"/>
        </w:rPr>
        <w:br/>
        <w:t>In every case, vendors retain freedom to re-engineer or fine-tune their non-standardized side, while the common interface ensures compatibility.</w:t>
      </w:r>
    </w:p>
    <w:p w14:paraId="21D2B36E" w14:textId="77777777"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Direction C also embeds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scalability and generalization principles</w:t>
      </w:r>
      <w:r w:rsidRPr="003244A4">
        <w:rPr>
          <w:rStyle w:val="apple-converted-space"/>
          <w:rFonts w:ascii="Arial" w:hAnsi="Arial" w:cs="Arial"/>
          <w:color w:val="000000"/>
          <w:sz w:val="20"/>
          <w:szCs w:val="20"/>
        </w:rPr>
        <w:t> </w:t>
      </w:r>
      <w:r w:rsidRPr="003244A4">
        <w:rPr>
          <w:rFonts w:ascii="Arial" w:hAnsi="Arial" w:cs="Arial"/>
          <w:color w:val="000000"/>
          <w:sz w:val="20"/>
          <w:szCs w:val="20"/>
        </w:rPr>
        <w:t>studied in RAN1.</w:t>
      </w:r>
      <w:r w:rsidRPr="003244A4">
        <w:rPr>
          <w:rFonts w:ascii="Arial" w:hAnsi="Arial" w:cs="Arial"/>
          <w:color w:val="000000"/>
          <w:sz w:val="20"/>
          <w:szCs w:val="20"/>
        </w:rPr>
        <w:br/>
        <w:t>The reference model must handle a wide range of antenna-port counts, sub-band sizes, and payload budgets, and it must be robust when real field data differ from synthetic training data.</w:t>
      </w:r>
      <w:r w:rsidRPr="003244A4">
        <w:rPr>
          <w:rFonts w:ascii="Arial" w:hAnsi="Arial" w:cs="Arial"/>
          <w:color w:val="000000"/>
          <w:sz w:val="20"/>
          <w:szCs w:val="20"/>
        </w:rPr>
        <w:br/>
        <w:t>Vendors may fine-tune the non-standardized side to local conditions, but the standardized reference side guarantees that any compliant encoder–decoder pair will interoperate and deliver at least the minimum required performance.</w:t>
      </w:r>
    </w:p>
    <w:p w14:paraId="2B3A3E61" w14:textId="3E69486F" w:rsid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Finally, Direction C serves as a</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foundation for other inter-vendor collaboration methods</w:t>
      </w:r>
      <w:r w:rsidRPr="003244A4">
        <w:rPr>
          <w:rFonts w:ascii="Arial" w:hAnsi="Arial" w:cs="Arial"/>
          <w:color w:val="000000"/>
          <w:sz w:val="20"/>
          <w:szCs w:val="20"/>
        </w:rPr>
        <w:t>, such as Direction A sub-option 3a-1 (parameter exchange).</w:t>
      </w:r>
      <w:r w:rsidRPr="003244A4">
        <w:rPr>
          <w:rFonts w:ascii="Arial" w:hAnsi="Arial" w:cs="Arial"/>
          <w:color w:val="000000"/>
          <w:sz w:val="20"/>
          <w:szCs w:val="20"/>
        </w:rPr>
        <w:br/>
        <w:t xml:space="preserve">The RAN4 test decoder and reference encoder developed for Option 3 can be built on the Direction C backbone, ensuring that laboratory conformance tests and field deployments share the same standardized </w:t>
      </w:r>
      <w:r w:rsidR="00D21AB4" w:rsidRPr="003244A4">
        <w:rPr>
          <w:rFonts w:ascii="Arial" w:hAnsi="Arial" w:cs="Arial"/>
          <w:color w:val="000000"/>
          <w:sz w:val="20"/>
          <w:szCs w:val="20"/>
        </w:rPr>
        <w:t>anchor. In</w:t>
      </w:r>
      <w:r w:rsidRPr="003244A4">
        <w:rPr>
          <w:rFonts w:ascii="Arial" w:hAnsi="Arial" w:cs="Arial"/>
          <w:color w:val="000000"/>
          <w:sz w:val="20"/>
          <w:szCs w:val="20"/>
        </w:rPr>
        <w:t xml:space="preserve"> this way Direction C provides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gold-standard reference model for commercial deployment</w:t>
      </w:r>
      <w:r w:rsidRPr="003244A4">
        <w:rPr>
          <w:rFonts w:ascii="Arial" w:hAnsi="Arial" w:cs="Arial"/>
          <w:color w:val="000000"/>
          <w:sz w:val="20"/>
          <w:szCs w:val="20"/>
        </w:rPr>
        <w:t xml:space="preserve">, </w:t>
      </w:r>
      <w:r w:rsidRPr="003244A4">
        <w:rPr>
          <w:rFonts w:ascii="Arial" w:hAnsi="Arial" w:cs="Arial"/>
          <w:color w:val="000000"/>
          <w:sz w:val="20"/>
          <w:szCs w:val="20"/>
        </w:rPr>
        <w:lastRenderedPageBreak/>
        <w:t>while remaining flexible enough to accommodate vendor innovation on the complementary side of the AI/ML CSI feedback chain.</w:t>
      </w:r>
    </w:p>
    <w:p w14:paraId="6E8E9466" w14:textId="5E2381B8" w:rsidR="003244A4" w:rsidRPr="00214DB1" w:rsidRDefault="003244A4" w:rsidP="003244A4">
      <w:pPr>
        <w:pStyle w:val="NormalWeb"/>
        <w:jc w:val="both"/>
        <w:rPr>
          <w:rFonts w:ascii="Arial" w:hAnsi="Arial" w:cs="Arial"/>
          <w:color w:val="000000"/>
          <w:sz w:val="20"/>
          <w:szCs w:val="20"/>
          <w:u w:val="single"/>
        </w:rPr>
      </w:pPr>
      <w:r w:rsidRPr="00214DB1">
        <w:rPr>
          <w:rFonts w:ascii="Arial" w:hAnsi="Arial" w:cs="Arial"/>
          <w:color w:val="000000"/>
          <w:sz w:val="20"/>
          <w:szCs w:val="20"/>
          <w:u w:val="single"/>
        </w:rPr>
        <w:t>Option3 test decoder:</w:t>
      </w:r>
    </w:p>
    <w:p w14:paraId="5D864783" w14:textId="076959A3" w:rsidR="003244A4" w:rsidRPr="00214DB1" w:rsidRDefault="003244A4" w:rsidP="003244A4">
      <w:pPr>
        <w:rPr>
          <w:rFonts w:ascii="Arial" w:hAnsi="Arial" w:cs="Arial"/>
          <w:color w:val="000000"/>
          <w:sz w:val="20"/>
          <w:szCs w:val="20"/>
        </w:rPr>
      </w:pPr>
      <w:r w:rsidRPr="00214DB1">
        <w:rPr>
          <w:rFonts w:ascii="Arial" w:hAnsi="Arial" w:cs="Arial"/>
          <w:bCs/>
          <w:color w:val="000000"/>
          <w:sz w:val="20"/>
          <w:szCs w:val="20"/>
        </w:rPr>
        <w:t>Option 3 is RAN4’s fully specified test-decoder approach for AI/ML-based CSI feedback.</w:t>
      </w:r>
      <w:r w:rsidRPr="00214DB1">
        <w:rPr>
          <w:rFonts w:ascii="Arial" w:hAnsi="Arial" w:cs="Arial"/>
          <w:color w:val="000000"/>
          <w:sz w:val="20"/>
          <w:szCs w:val="20"/>
        </w:rPr>
        <w:br/>
        <w:t>Its purpose is to give every vendor a common, reproducible benchmark for conformance testing.</w:t>
      </w:r>
      <w:r w:rsidRPr="00214DB1">
        <w:rPr>
          <w:rFonts w:ascii="Arial" w:hAnsi="Arial" w:cs="Arial"/>
          <w:color w:val="000000"/>
          <w:sz w:val="20"/>
          <w:szCs w:val="20"/>
        </w:rPr>
        <w:br/>
        <w:t>RAN4 defines the complete structure of the decoder</w:t>
      </w:r>
      <w:r w:rsidR="00D21AB4" w:rsidRPr="00214DB1">
        <w:rPr>
          <w:rFonts w:ascii="Arial" w:hAnsi="Arial" w:cs="Arial"/>
          <w:color w:val="000000"/>
          <w:sz w:val="20"/>
          <w:szCs w:val="20"/>
        </w:rPr>
        <w:t xml:space="preserve">: </w:t>
      </w:r>
      <w:r w:rsidRPr="00214DB1">
        <w:rPr>
          <w:rFonts w:ascii="Arial" w:hAnsi="Arial" w:cs="Arial"/>
          <w:color w:val="000000"/>
          <w:sz w:val="20"/>
          <w:szCs w:val="20"/>
        </w:rPr>
        <w:t>including backbone type, layers, dimensions, activation functions, and any normalization or attention mechanisms</w:t>
      </w:r>
      <w:r w:rsidR="00D21AB4" w:rsidRPr="00214DB1">
        <w:rPr>
          <w:rFonts w:ascii="Arial" w:hAnsi="Arial" w:cs="Arial"/>
          <w:color w:val="000000"/>
          <w:sz w:val="20"/>
          <w:szCs w:val="20"/>
        </w:rPr>
        <w:t xml:space="preserve">, </w:t>
      </w:r>
      <w:r w:rsidRPr="00214DB1">
        <w:rPr>
          <w:rFonts w:ascii="Arial" w:hAnsi="Arial" w:cs="Arial"/>
          <w:color w:val="000000"/>
          <w:sz w:val="20"/>
          <w:szCs w:val="20"/>
        </w:rPr>
        <w:t>and fixes the trained weights.</w:t>
      </w:r>
      <w:r w:rsidRPr="00214DB1">
        <w:rPr>
          <w:rFonts w:ascii="Arial" w:hAnsi="Arial" w:cs="Arial"/>
          <w:color w:val="000000"/>
          <w:sz w:val="20"/>
          <w:szCs w:val="20"/>
        </w:rPr>
        <w:br/>
        <w:t>This “test decoder” becomes the gold-standard receiver for compressed CSI: any UE encoder that passes conformance testing against it is proven to interoperate at or above the agreed performance floor.</w:t>
      </w:r>
      <w:r w:rsidRPr="00214DB1">
        <w:rPr>
          <w:rFonts w:ascii="Arial" w:hAnsi="Arial" w:cs="Arial"/>
          <w:color w:val="000000"/>
          <w:sz w:val="20"/>
          <w:szCs w:val="20"/>
        </w:rPr>
        <w:br/>
        <w:t>By freezing both the architecture and the parameters, RAN4 ensures that test results are repeatable across labs and independent of any individual vendor’s implementation.</w:t>
      </w:r>
    </w:p>
    <w:p w14:paraId="03724648" w14:textId="77777777" w:rsidR="003244A4" w:rsidRPr="00214DB1" w:rsidRDefault="003244A4" w:rsidP="003244A4">
      <w:pPr>
        <w:rPr>
          <w:rFonts w:ascii="Arial" w:hAnsi="Arial" w:cs="Arial"/>
          <w:color w:val="000000"/>
          <w:sz w:val="20"/>
          <w:szCs w:val="20"/>
        </w:rPr>
      </w:pPr>
      <w:r w:rsidRPr="00214DB1">
        <w:rPr>
          <w:rFonts w:ascii="Arial" w:hAnsi="Arial" w:cs="Arial"/>
          <w:color w:val="000000"/>
          <w:sz w:val="20"/>
          <w:szCs w:val="20"/>
        </w:rPr>
        <w:t>To make the test decoder meaningful, </w:t>
      </w:r>
      <w:r w:rsidRPr="00214DB1">
        <w:rPr>
          <w:rFonts w:ascii="Arial" w:hAnsi="Arial" w:cs="Arial"/>
          <w:b/>
          <w:bCs/>
          <w:color w:val="000000"/>
          <w:sz w:val="20"/>
          <w:szCs w:val="20"/>
        </w:rPr>
        <w:t>RAN4 also specifies a co-trained reference encoder</w:t>
      </w:r>
      <w:r w:rsidRPr="00214DB1">
        <w:rPr>
          <w:rFonts w:ascii="Arial" w:hAnsi="Arial" w:cs="Arial"/>
          <w:color w:val="000000"/>
          <w:sz w:val="20"/>
          <w:szCs w:val="20"/>
        </w:rPr>
        <w:t>.</w:t>
      </w:r>
      <w:r w:rsidRPr="00214DB1">
        <w:rPr>
          <w:rFonts w:ascii="Arial" w:hAnsi="Arial" w:cs="Arial"/>
          <w:color w:val="000000"/>
          <w:sz w:val="20"/>
          <w:szCs w:val="20"/>
        </w:rPr>
        <w:br/>
        <w:t>This reference encoder is the exact partner that was used when training the test decoder.</w:t>
      </w:r>
      <w:r w:rsidRPr="00214DB1">
        <w:rPr>
          <w:rFonts w:ascii="Arial" w:hAnsi="Arial" w:cs="Arial"/>
          <w:color w:val="000000"/>
          <w:sz w:val="20"/>
          <w:szCs w:val="20"/>
        </w:rPr>
        <w:br/>
        <w:t>It is stored in 3GPP documentation or linked repositories so that test equipment vendors and implementers can reproduce the decoder’s original training and verify its performance.</w:t>
      </w:r>
      <w:r w:rsidRPr="00214DB1">
        <w:rPr>
          <w:rFonts w:ascii="Arial" w:hAnsi="Arial" w:cs="Arial"/>
          <w:color w:val="000000"/>
          <w:sz w:val="20"/>
          <w:szCs w:val="20"/>
        </w:rPr>
        <w:br/>
        <w:t>While commercial UEs are not required to deploy this reference encoder, it serves several critical roles:</w:t>
      </w:r>
    </w:p>
    <w:p w14:paraId="51FEFBE4" w14:textId="77777777" w:rsidR="003244A4" w:rsidRPr="00214DB1" w:rsidRDefault="003244A4" w:rsidP="003244A4">
      <w:pPr>
        <w:numPr>
          <w:ilvl w:val="0"/>
          <w:numId w:val="53"/>
        </w:numPr>
        <w:rPr>
          <w:rFonts w:ascii="Arial" w:hAnsi="Arial" w:cs="Arial"/>
          <w:color w:val="000000"/>
          <w:sz w:val="20"/>
          <w:szCs w:val="20"/>
        </w:rPr>
      </w:pPr>
      <w:r w:rsidRPr="00214DB1">
        <w:rPr>
          <w:rFonts w:ascii="Arial" w:hAnsi="Arial" w:cs="Arial"/>
          <w:color w:val="000000"/>
          <w:sz w:val="20"/>
          <w:szCs w:val="20"/>
        </w:rPr>
        <w:t>providing the dataset and latent outputs used to validate the test decoder,</w:t>
      </w:r>
    </w:p>
    <w:p w14:paraId="3E123B76" w14:textId="77777777" w:rsidR="003244A4" w:rsidRPr="00214DB1" w:rsidRDefault="003244A4" w:rsidP="003244A4">
      <w:pPr>
        <w:numPr>
          <w:ilvl w:val="0"/>
          <w:numId w:val="53"/>
        </w:numPr>
        <w:rPr>
          <w:rFonts w:ascii="Arial" w:hAnsi="Arial" w:cs="Arial"/>
          <w:color w:val="000000"/>
          <w:sz w:val="20"/>
          <w:szCs w:val="20"/>
        </w:rPr>
      </w:pPr>
      <w:r w:rsidRPr="00214DB1">
        <w:rPr>
          <w:rFonts w:ascii="Arial" w:hAnsi="Arial" w:cs="Arial"/>
          <w:color w:val="000000"/>
          <w:sz w:val="20"/>
          <w:szCs w:val="20"/>
        </w:rPr>
        <w:t>acting as a baseline against which any new UE encoder can be compared, and</w:t>
      </w:r>
    </w:p>
    <w:p w14:paraId="5C7FEB57" w14:textId="77777777" w:rsidR="003244A4" w:rsidRPr="00214DB1" w:rsidRDefault="003244A4" w:rsidP="003244A4">
      <w:pPr>
        <w:numPr>
          <w:ilvl w:val="0"/>
          <w:numId w:val="53"/>
        </w:numPr>
        <w:rPr>
          <w:rFonts w:ascii="Arial" w:hAnsi="Arial" w:cs="Arial"/>
          <w:color w:val="000000"/>
          <w:sz w:val="20"/>
          <w:szCs w:val="20"/>
        </w:rPr>
      </w:pPr>
      <w:r w:rsidRPr="00214DB1">
        <w:rPr>
          <w:rFonts w:ascii="Arial" w:hAnsi="Arial" w:cs="Arial"/>
          <w:color w:val="000000"/>
          <w:sz w:val="20"/>
          <w:szCs w:val="20"/>
        </w:rPr>
        <w:t>supporting inter-vendor training collaboration by giving all parties a known, trusted encoder side when developing or adapting their own models.</w:t>
      </w:r>
    </w:p>
    <w:p w14:paraId="327461C4" w14:textId="4210E094" w:rsidR="003244A4" w:rsidRPr="00214DB1" w:rsidRDefault="003244A4" w:rsidP="003244A4">
      <w:pPr>
        <w:rPr>
          <w:rFonts w:ascii="Arial" w:hAnsi="Arial" w:cs="Arial"/>
          <w:color w:val="000000"/>
          <w:sz w:val="20"/>
          <w:szCs w:val="20"/>
        </w:rPr>
      </w:pPr>
      <w:r w:rsidRPr="00214DB1">
        <w:rPr>
          <w:rFonts w:ascii="Arial" w:hAnsi="Arial" w:cs="Arial"/>
          <w:color w:val="000000"/>
          <w:sz w:val="20"/>
          <w:szCs w:val="20"/>
        </w:rPr>
        <w:t>The </w:t>
      </w:r>
      <w:r w:rsidRPr="00214DB1">
        <w:rPr>
          <w:rFonts w:ascii="Arial" w:hAnsi="Arial" w:cs="Arial"/>
          <w:b/>
          <w:bCs/>
          <w:color w:val="000000"/>
          <w:sz w:val="20"/>
          <w:szCs w:val="20"/>
        </w:rPr>
        <w:t>goal of deriving the test decoder with its reference encoder is therefore twofold</w:t>
      </w:r>
      <w:r w:rsidRPr="00214DB1">
        <w:rPr>
          <w:rFonts w:ascii="Arial" w:hAnsi="Arial" w:cs="Arial"/>
          <w:color w:val="000000"/>
          <w:sz w:val="20"/>
          <w:szCs w:val="20"/>
        </w:rPr>
        <w:t>.</w:t>
      </w:r>
      <w:r w:rsidRPr="00214DB1">
        <w:rPr>
          <w:rFonts w:ascii="Arial" w:hAnsi="Arial" w:cs="Arial"/>
          <w:color w:val="000000"/>
          <w:sz w:val="20"/>
          <w:szCs w:val="20"/>
        </w:rPr>
        <w:br/>
        <w:t>First, it provides a single, authoritative test environment to certify UE encoders for Release-20 CSI feedback.</w:t>
      </w:r>
      <w:r w:rsidRPr="00214DB1">
        <w:rPr>
          <w:rFonts w:ascii="Arial" w:hAnsi="Arial" w:cs="Arial"/>
          <w:color w:val="000000"/>
          <w:sz w:val="20"/>
          <w:szCs w:val="20"/>
        </w:rPr>
        <w:br/>
        <w:t>Second, it supplies a stable reference model that RAN1 and other working groups can leverage for inter-vendor training collaboration</w:t>
      </w:r>
      <w:r w:rsidR="0081099D" w:rsidRPr="00214DB1">
        <w:rPr>
          <w:rFonts w:ascii="Arial" w:hAnsi="Arial" w:cs="Arial"/>
          <w:color w:val="000000"/>
          <w:sz w:val="20"/>
          <w:szCs w:val="20"/>
        </w:rPr>
        <w:t xml:space="preserve">: </w:t>
      </w:r>
      <w:r w:rsidRPr="00214DB1">
        <w:rPr>
          <w:rFonts w:ascii="Arial" w:hAnsi="Arial" w:cs="Arial"/>
          <w:color w:val="000000"/>
          <w:sz w:val="20"/>
          <w:szCs w:val="20"/>
        </w:rPr>
        <w:t>whether in Direction C (fully specified reference model) or Direction A sub-option 3a-1 (parameter exchange without CSI sharing).</w:t>
      </w:r>
      <w:r w:rsidRPr="00214DB1">
        <w:rPr>
          <w:rFonts w:ascii="Arial" w:hAnsi="Arial" w:cs="Arial"/>
          <w:color w:val="000000"/>
          <w:sz w:val="20"/>
          <w:szCs w:val="20"/>
        </w:rPr>
        <w:br/>
        <w:t>Through this work, RAN4 guarantees that AI/ML-based CSI compression achieves minimum interoperability and performance across all vendors and network deployments.</w:t>
      </w:r>
    </w:p>
    <w:p w14:paraId="175845B4" w14:textId="44BA4B5E" w:rsidR="003244A4" w:rsidRPr="00214DB1" w:rsidRDefault="003244A4" w:rsidP="003244A4">
      <w:pPr>
        <w:pStyle w:val="NormalWeb"/>
        <w:jc w:val="both"/>
        <w:rPr>
          <w:rFonts w:ascii="Arial" w:hAnsi="Arial" w:cs="Arial"/>
          <w:color w:val="000000"/>
          <w:sz w:val="20"/>
          <w:szCs w:val="20"/>
          <w:u w:val="single"/>
        </w:rPr>
      </w:pPr>
      <w:r w:rsidRPr="00214DB1">
        <w:rPr>
          <w:rFonts w:ascii="Arial" w:hAnsi="Arial" w:cs="Arial"/>
          <w:color w:val="000000"/>
          <w:sz w:val="20"/>
          <w:szCs w:val="20"/>
          <w:u w:val="single"/>
        </w:rPr>
        <w:t>Direction A 3a-1:</w:t>
      </w:r>
    </w:p>
    <w:p w14:paraId="1D400D56" w14:textId="52014F9E" w:rsidR="003244A4" w:rsidRPr="00214DB1" w:rsidRDefault="003244A4" w:rsidP="003244A4">
      <w:pPr>
        <w:pStyle w:val="NormalWeb"/>
        <w:rPr>
          <w:rFonts w:ascii="Arial" w:hAnsi="Arial" w:cs="Arial"/>
          <w:color w:val="000000"/>
          <w:sz w:val="20"/>
          <w:szCs w:val="20"/>
        </w:rPr>
      </w:pPr>
      <w:r w:rsidRPr="00214DB1">
        <w:rPr>
          <w:rFonts w:ascii="Arial" w:hAnsi="Arial" w:cs="Arial"/>
          <w:color w:val="000000"/>
          <w:sz w:val="20"/>
          <w:szCs w:val="20"/>
        </w:rPr>
        <w:t>Direction A 3a-1 is a</w:t>
      </w:r>
      <w:r w:rsidRPr="00214DB1">
        <w:rPr>
          <w:rStyle w:val="apple-converted-space"/>
          <w:rFonts w:ascii="Arial" w:hAnsi="Arial" w:cs="Arial"/>
          <w:color w:val="000000"/>
          <w:sz w:val="20"/>
          <w:szCs w:val="20"/>
        </w:rPr>
        <w:t> </w:t>
      </w:r>
      <w:r w:rsidRPr="00214DB1">
        <w:rPr>
          <w:rStyle w:val="Strong"/>
          <w:rFonts w:ascii="Arial" w:hAnsi="Arial" w:cs="Arial"/>
          <w:color w:val="000000"/>
          <w:sz w:val="20"/>
          <w:szCs w:val="20"/>
        </w:rPr>
        <w:t>parameter-exchange method for inter-vendor training collaboration</w:t>
      </w:r>
      <w:r w:rsidRPr="00214DB1">
        <w:rPr>
          <w:rStyle w:val="apple-converted-space"/>
          <w:rFonts w:ascii="Arial" w:hAnsi="Arial" w:cs="Arial"/>
          <w:color w:val="000000"/>
          <w:sz w:val="20"/>
          <w:szCs w:val="20"/>
        </w:rPr>
        <w:t> </w:t>
      </w:r>
      <w:r w:rsidRPr="00214DB1">
        <w:rPr>
          <w:rFonts w:ascii="Arial" w:hAnsi="Arial" w:cs="Arial"/>
          <w:color w:val="000000"/>
          <w:sz w:val="20"/>
          <w:szCs w:val="20"/>
        </w:rPr>
        <w:t>in two-sided AI/ML CSI feedback.</w:t>
      </w:r>
      <w:r w:rsidRPr="00214DB1">
        <w:rPr>
          <w:rFonts w:ascii="Arial" w:hAnsi="Arial" w:cs="Arial"/>
          <w:color w:val="000000"/>
          <w:sz w:val="20"/>
          <w:szCs w:val="20"/>
        </w:rPr>
        <w:br/>
        <w:t>Its goal is to let a network vendor train an encoder–decoder model and then share only the</w:t>
      </w:r>
      <w:r w:rsidRPr="00214DB1">
        <w:rPr>
          <w:rStyle w:val="apple-converted-space"/>
          <w:rFonts w:ascii="Arial" w:hAnsi="Arial" w:cs="Arial"/>
          <w:color w:val="000000"/>
          <w:sz w:val="20"/>
          <w:szCs w:val="20"/>
        </w:rPr>
        <w:t> </w:t>
      </w:r>
      <w:r w:rsidRPr="00214DB1">
        <w:rPr>
          <w:rStyle w:val="Strong"/>
          <w:rFonts w:ascii="Arial" w:hAnsi="Arial" w:cs="Arial"/>
          <w:color w:val="000000"/>
          <w:sz w:val="20"/>
          <w:szCs w:val="20"/>
        </w:rPr>
        <w:t>trained encoder parameters and structural metadata</w:t>
      </w:r>
      <w:r w:rsidRPr="00214DB1">
        <w:rPr>
          <w:rStyle w:val="apple-converted-space"/>
          <w:rFonts w:ascii="Arial" w:hAnsi="Arial" w:cs="Arial"/>
          <w:color w:val="000000"/>
          <w:sz w:val="20"/>
          <w:szCs w:val="20"/>
        </w:rPr>
        <w:t> </w:t>
      </w:r>
      <w:r w:rsidRPr="00214DB1">
        <w:rPr>
          <w:rFonts w:ascii="Arial" w:hAnsi="Arial" w:cs="Arial"/>
          <w:color w:val="000000"/>
          <w:sz w:val="20"/>
          <w:szCs w:val="20"/>
        </w:rPr>
        <w:t>with UE vendors, while keeping proprietary CSI data private.</w:t>
      </w:r>
      <w:r w:rsidRPr="00214DB1">
        <w:rPr>
          <w:rFonts w:ascii="Arial" w:hAnsi="Arial" w:cs="Arial"/>
          <w:color w:val="000000"/>
          <w:sz w:val="20"/>
          <w:szCs w:val="20"/>
        </w:rPr>
        <w:br/>
        <w:t>No target-CSI samples are exchanged.</w:t>
      </w:r>
    </w:p>
    <w:p w14:paraId="3D4C697E" w14:textId="77777777" w:rsidR="003244A4" w:rsidRPr="00214DB1" w:rsidRDefault="003244A4" w:rsidP="003244A4">
      <w:pPr>
        <w:pStyle w:val="NormalWeb"/>
        <w:rPr>
          <w:rFonts w:ascii="Arial" w:hAnsi="Arial" w:cs="Arial"/>
          <w:color w:val="000000"/>
          <w:sz w:val="20"/>
          <w:szCs w:val="20"/>
        </w:rPr>
      </w:pPr>
      <w:r w:rsidRPr="00214DB1">
        <w:rPr>
          <w:rFonts w:ascii="Arial" w:hAnsi="Arial" w:cs="Arial"/>
          <w:color w:val="000000"/>
          <w:sz w:val="20"/>
          <w:szCs w:val="20"/>
        </w:rPr>
        <w:t>The procedure begins with</w:t>
      </w:r>
      <w:r w:rsidRPr="00214DB1">
        <w:rPr>
          <w:rStyle w:val="apple-converted-space"/>
          <w:rFonts w:ascii="Arial" w:hAnsi="Arial" w:cs="Arial"/>
          <w:color w:val="000000"/>
          <w:sz w:val="20"/>
          <w:szCs w:val="20"/>
        </w:rPr>
        <w:t> </w:t>
      </w:r>
      <w:r w:rsidRPr="00214DB1">
        <w:rPr>
          <w:rStyle w:val="Strong"/>
          <w:rFonts w:ascii="Arial" w:hAnsi="Arial" w:cs="Arial"/>
          <w:color w:val="000000"/>
          <w:sz w:val="20"/>
          <w:szCs w:val="20"/>
        </w:rPr>
        <w:t>network-side joint training</w:t>
      </w:r>
      <w:r w:rsidRPr="00214DB1">
        <w:rPr>
          <w:rStyle w:val="apple-converted-space"/>
          <w:rFonts w:ascii="Arial" w:hAnsi="Arial" w:cs="Arial"/>
          <w:color w:val="000000"/>
          <w:sz w:val="20"/>
          <w:szCs w:val="20"/>
        </w:rPr>
        <w:t> </w:t>
      </w:r>
      <w:r w:rsidRPr="00214DB1">
        <w:rPr>
          <w:rFonts w:ascii="Arial" w:hAnsi="Arial" w:cs="Arial"/>
          <w:color w:val="000000"/>
          <w:sz w:val="20"/>
          <w:szCs w:val="20"/>
        </w:rPr>
        <w:t>of an encoder and decoder using network data.</w:t>
      </w:r>
      <w:r w:rsidRPr="00214DB1">
        <w:rPr>
          <w:rFonts w:ascii="Arial" w:hAnsi="Arial" w:cs="Arial"/>
          <w:color w:val="000000"/>
          <w:sz w:val="20"/>
          <w:szCs w:val="20"/>
        </w:rPr>
        <w:br/>
        <w:t>Once training is complete, the network exports the encoder’s weights and any necessary model-structure information.</w:t>
      </w:r>
      <w:r w:rsidRPr="00214DB1">
        <w:rPr>
          <w:rFonts w:ascii="Arial" w:hAnsi="Arial" w:cs="Arial"/>
          <w:color w:val="000000"/>
          <w:sz w:val="20"/>
          <w:szCs w:val="20"/>
        </w:rPr>
        <w:br/>
        <w:t>A UE vendor then</w:t>
      </w:r>
      <w:r w:rsidRPr="00214DB1">
        <w:rPr>
          <w:rStyle w:val="apple-converted-space"/>
          <w:rFonts w:ascii="Arial" w:hAnsi="Arial" w:cs="Arial"/>
          <w:color w:val="000000"/>
          <w:sz w:val="20"/>
          <w:szCs w:val="20"/>
        </w:rPr>
        <w:t> </w:t>
      </w:r>
      <w:r w:rsidRPr="00214DB1">
        <w:rPr>
          <w:rStyle w:val="Strong"/>
          <w:rFonts w:ascii="Arial" w:hAnsi="Arial" w:cs="Arial"/>
          <w:color w:val="000000"/>
          <w:sz w:val="20"/>
          <w:szCs w:val="20"/>
        </w:rPr>
        <w:t>imports these parameters and trains its own decoder locally</w:t>
      </w:r>
      <w:r w:rsidRPr="00214DB1">
        <w:rPr>
          <w:rFonts w:ascii="Arial" w:hAnsi="Arial" w:cs="Arial"/>
          <w:color w:val="000000"/>
          <w:sz w:val="20"/>
          <w:szCs w:val="20"/>
        </w:rPr>
        <w:t>, using only UE-collected channel data, to reconstruct the CSI from the shared encoder outputs.</w:t>
      </w:r>
      <w:r w:rsidRPr="00214DB1">
        <w:rPr>
          <w:rFonts w:ascii="Arial" w:hAnsi="Arial" w:cs="Arial"/>
          <w:color w:val="000000"/>
          <w:sz w:val="20"/>
          <w:szCs w:val="20"/>
        </w:rPr>
        <w:br/>
        <w:t>After freezing this decoder, the UE</w:t>
      </w:r>
      <w:r w:rsidRPr="00214DB1">
        <w:rPr>
          <w:rStyle w:val="apple-converted-space"/>
          <w:rFonts w:ascii="Arial" w:hAnsi="Arial" w:cs="Arial"/>
          <w:color w:val="000000"/>
          <w:sz w:val="20"/>
          <w:szCs w:val="20"/>
        </w:rPr>
        <w:t> </w:t>
      </w:r>
      <w:r w:rsidRPr="00214DB1">
        <w:rPr>
          <w:rStyle w:val="Strong"/>
          <w:rFonts w:ascii="Arial" w:hAnsi="Arial" w:cs="Arial"/>
          <w:color w:val="000000"/>
          <w:sz w:val="20"/>
          <w:szCs w:val="20"/>
        </w:rPr>
        <w:t>fine-tunes its own encoder</w:t>
      </w:r>
      <w:r w:rsidRPr="00214DB1">
        <w:rPr>
          <w:rStyle w:val="apple-converted-space"/>
          <w:rFonts w:ascii="Arial" w:hAnsi="Arial" w:cs="Arial"/>
          <w:color w:val="000000"/>
          <w:sz w:val="20"/>
          <w:szCs w:val="20"/>
        </w:rPr>
        <w:t> </w:t>
      </w:r>
      <w:r w:rsidRPr="00214DB1">
        <w:rPr>
          <w:rFonts w:ascii="Arial" w:hAnsi="Arial" w:cs="Arial"/>
          <w:color w:val="000000"/>
          <w:sz w:val="20"/>
          <w:szCs w:val="20"/>
        </w:rPr>
        <w:t>so that the final UE encoder–decoder chain performs optimally under real operating conditions.</w:t>
      </w:r>
      <w:r w:rsidRPr="00214DB1">
        <w:rPr>
          <w:rFonts w:ascii="Arial" w:hAnsi="Arial" w:cs="Arial"/>
          <w:color w:val="000000"/>
          <w:sz w:val="20"/>
          <w:szCs w:val="20"/>
        </w:rPr>
        <w:br/>
        <w:t>Inference in the field then runs with the UE’s trained encoder and a compatible network decoder, all without exchanging raw CSI.</w:t>
      </w:r>
    </w:p>
    <w:p w14:paraId="3777EB07" w14:textId="4DC6ED5C" w:rsidR="003244A4" w:rsidRPr="00214DB1" w:rsidRDefault="003244A4" w:rsidP="003244A4">
      <w:pPr>
        <w:pStyle w:val="NormalWeb"/>
        <w:rPr>
          <w:rFonts w:ascii="Arial" w:hAnsi="Arial" w:cs="Arial"/>
          <w:color w:val="000000"/>
          <w:sz w:val="20"/>
          <w:szCs w:val="20"/>
        </w:rPr>
      </w:pPr>
      <w:r w:rsidRPr="00214DB1">
        <w:rPr>
          <w:rFonts w:ascii="Arial" w:hAnsi="Arial" w:cs="Arial"/>
          <w:color w:val="000000"/>
          <w:sz w:val="20"/>
          <w:szCs w:val="20"/>
        </w:rPr>
        <w:t>This approach provides a</w:t>
      </w:r>
      <w:r w:rsidRPr="00214DB1">
        <w:rPr>
          <w:rStyle w:val="apple-converted-space"/>
          <w:rFonts w:ascii="Arial" w:hAnsi="Arial" w:cs="Arial"/>
          <w:color w:val="000000"/>
          <w:sz w:val="20"/>
          <w:szCs w:val="20"/>
        </w:rPr>
        <w:t> </w:t>
      </w:r>
      <w:r w:rsidRPr="00214DB1">
        <w:rPr>
          <w:rStyle w:val="Strong"/>
          <w:rFonts w:ascii="Arial" w:hAnsi="Arial" w:cs="Arial"/>
          <w:color w:val="000000"/>
          <w:sz w:val="20"/>
          <w:szCs w:val="20"/>
        </w:rPr>
        <w:t>secure and efficient path to interoperability</w:t>
      </w:r>
      <w:r w:rsidRPr="00214DB1">
        <w:rPr>
          <w:rFonts w:ascii="Arial" w:hAnsi="Arial" w:cs="Arial"/>
          <w:color w:val="000000"/>
          <w:sz w:val="20"/>
          <w:szCs w:val="20"/>
        </w:rPr>
        <w:t>.</w:t>
      </w:r>
      <w:r w:rsidRPr="00214DB1">
        <w:rPr>
          <w:rFonts w:ascii="Arial" w:hAnsi="Arial" w:cs="Arial"/>
          <w:color w:val="000000"/>
          <w:sz w:val="20"/>
          <w:szCs w:val="20"/>
        </w:rPr>
        <w:br/>
        <w:t>Because every vendor uses the same standardized encoder structure specified by RAN4, the shared parameters can be interpreted unambiguously.</w:t>
      </w:r>
      <w:r w:rsidRPr="00214DB1">
        <w:rPr>
          <w:rFonts w:ascii="Arial" w:hAnsi="Arial" w:cs="Arial"/>
          <w:color w:val="000000"/>
          <w:sz w:val="20"/>
          <w:szCs w:val="20"/>
        </w:rPr>
        <w:br/>
        <w:t>The UE’s locally trained decoder guarantees compatibility with the network’s decoder family, while allowing each vendor to adapt to its own antenna layouts, RF chains, and processing preferences.</w:t>
      </w:r>
      <w:r w:rsidRPr="00214DB1">
        <w:rPr>
          <w:rFonts w:ascii="Arial" w:hAnsi="Arial" w:cs="Arial"/>
          <w:color w:val="000000"/>
          <w:sz w:val="20"/>
          <w:szCs w:val="20"/>
        </w:rPr>
        <w:br/>
        <w:t>Direction A 3a-1 thus enables joint or semi-joint model development across vendors, meets performance and R</w:t>
      </w:r>
      <w:r w:rsidR="00A04E94" w:rsidRPr="00214DB1">
        <w:rPr>
          <w:rFonts w:ascii="Arial" w:hAnsi="Arial" w:cs="Arial"/>
          <w:color w:val="000000"/>
          <w:sz w:val="20"/>
          <w:szCs w:val="20"/>
        </w:rPr>
        <w:t xml:space="preserve">AN4 </w:t>
      </w:r>
      <w:r w:rsidRPr="00214DB1">
        <w:rPr>
          <w:rFonts w:ascii="Arial" w:hAnsi="Arial" w:cs="Arial"/>
          <w:color w:val="000000"/>
          <w:sz w:val="20"/>
          <w:szCs w:val="20"/>
        </w:rPr>
        <w:t>requirements, and preserves data privacy</w:t>
      </w:r>
      <w:r w:rsidR="00A04E94" w:rsidRPr="00214DB1">
        <w:rPr>
          <w:rFonts w:ascii="Arial" w:hAnsi="Arial" w:cs="Arial"/>
          <w:color w:val="000000"/>
          <w:sz w:val="20"/>
          <w:szCs w:val="20"/>
        </w:rPr>
        <w:t xml:space="preserve">, </w:t>
      </w:r>
      <w:r w:rsidRPr="00214DB1">
        <w:rPr>
          <w:rFonts w:ascii="Arial" w:hAnsi="Arial" w:cs="Arial"/>
          <w:color w:val="000000"/>
          <w:sz w:val="20"/>
          <w:szCs w:val="20"/>
        </w:rPr>
        <w:t>fulfilling a key part of the Release-20 AI/ML work on inter-vendor training collaboration.</w:t>
      </w:r>
    </w:p>
    <w:p w14:paraId="61CC96F7" w14:textId="535C8735" w:rsidR="00773C46" w:rsidRPr="00214DB1" w:rsidRDefault="0068604D" w:rsidP="0068604D">
      <w:pPr>
        <w:pStyle w:val="NormalWeb"/>
        <w:rPr>
          <w:rFonts w:ascii="Arial" w:hAnsi="Arial" w:cs="Arial"/>
          <w:color w:val="000000"/>
          <w:sz w:val="20"/>
          <w:szCs w:val="20"/>
        </w:rPr>
      </w:pPr>
      <w:r w:rsidRPr="00214DB1">
        <w:rPr>
          <w:rFonts w:ascii="Arial" w:hAnsi="Arial" w:cs="Arial"/>
          <w:color w:val="000000"/>
          <w:sz w:val="20"/>
          <w:szCs w:val="20"/>
        </w:rPr>
        <w:t>As AI/ML-based CSI compression is introduced into multi-vendor deployments, mechanisms are needed to manage models throughout their operational lifecycle, including activation, switching, and fallback. While RAN1 and RAN2 are progressing on performance monitoring mechanisms, RAN4 has a role in defining evaluation-oriented requirements that ensure such lifecycle actions are stable, testable, and do not disrupt RRM or scheduling behavior. </w:t>
      </w:r>
    </w:p>
    <w:p w14:paraId="761CED43" w14:textId="65642D5E" w:rsidR="0068604D" w:rsidRPr="003E4C4A" w:rsidRDefault="0068604D" w:rsidP="009D08EE">
      <w:pPr>
        <w:pStyle w:val="Proposal"/>
        <w:tabs>
          <w:tab w:val="num" w:pos="1304"/>
        </w:tabs>
        <w:ind w:left="1304" w:hanging="1304"/>
        <w:rPr>
          <w:rFonts w:ascii="Arial" w:hAnsi="Arial" w:cs="Arial"/>
          <w:b w:val="0"/>
          <w:bCs w:val="0"/>
          <w:color w:val="000000"/>
          <w:sz w:val="20"/>
          <w:szCs w:val="20"/>
        </w:rPr>
      </w:pPr>
      <w:r w:rsidRPr="003E4C4A">
        <w:rPr>
          <w:rFonts w:ascii="Arial" w:hAnsi="Arial" w:cs="Arial"/>
          <w:color w:val="000000"/>
          <w:sz w:val="20"/>
          <w:szCs w:val="20"/>
        </w:rPr>
        <w:lastRenderedPageBreak/>
        <w:t>RAN4 should study high-level LCM requirements for AI/ML-based CSI compression, including activation, model switching, and fallback to non-AI operation in inter-vendor scenarios. The study should focus on principles for using observable performance indicators to trigger lifecycle actions, including requirements on stability, persistence, observation windows, and hold times to avoid rapid toggling. Monitoring cadence and testability considerations should be discussed at a requirements level, with detailed mechanisms and metrics deferred to future RAN1/RAN2 progress.</w:t>
      </w:r>
    </w:p>
    <w:p w14:paraId="384E8496" w14:textId="2BA7FE9B" w:rsidR="0068604D" w:rsidRDefault="0068604D" w:rsidP="0068604D">
      <w:pPr>
        <w:pStyle w:val="Heading1"/>
        <w:ind w:left="0" w:firstLine="0"/>
        <w:rPr>
          <w:bCs/>
          <w:lang w:val="en-US"/>
        </w:rPr>
      </w:pPr>
      <w:r>
        <w:rPr>
          <w:lang w:val="en-US"/>
        </w:rPr>
        <w:t xml:space="preserve">7 </w:t>
      </w:r>
      <w:r>
        <w:rPr>
          <w:bCs/>
          <w:lang w:val="en-US"/>
        </w:rPr>
        <w:t xml:space="preserve">Simulation Results with Mixed Dataset (RAN4#114) </w:t>
      </w:r>
    </w:p>
    <w:p w14:paraId="1FF7B178" w14:textId="761D06A0" w:rsidR="007E76F9" w:rsidRPr="007E76F9" w:rsidRDefault="007E76F9" w:rsidP="007E76F9">
      <w:pPr>
        <w:pStyle w:val="NormalWeb"/>
        <w:rPr>
          <w:rFonts w:ascii="Arial" w:hAnsi="Arial" w:cs="Arial"/>
          <w:color w:val="000000"/>
          <w:sz w:val="20"/>
          <w:szCs w:val="20"/>
        </w:rPr>
      </w:pPr>
      <w:r>
        <w:rPr>
          <w:rFonts w:ascii="Arial" w:hAnsi="Arial" w:cs="Arial"/>
          <w:color w:val="000000"/>
          <w:sz w:val="20"/>
          <w:szCs w:val="20"/>
        </w:rPr>
        <w:t>We provide s</w:t>
      </w:r>
      <w:r w:rsidRPr="007E76F9">
        <w:rPr>
          <w:rFonts w:ascii="Arial" w:hAnsi="Arial" w:cs="Arial"/>
          <w:color w:val="000000"/>
          <w:sz w:val="20"/>
          <w:szCs w:val="20"/>
        </w:rPr>
        <w:t>imulation</w:t>
      </w:r>
      <w:r>
        <w:rPr>
          <w:rFonts w:ascii="Arial" w:hAnsi="Arial" w:cs="Arial"/>
          <w:color w:val="000000"/>
          <w:sz w:val="20"/>
          <w:szCs w:val="20"/>
        </w:rPr>
        <w:t xml:space="preserve"> to</w:t>
      </w:r>
      <w:r w:rsidRPr="007E76F9">
        <w:rPr>
          <w:rFonts w:ascii="Arial" w:hAnsi="Arial" w:cs="Arial"/>
          <w:color w:val="000000"/>
          <w:sz w:val="20"/>
          <w:szCs w:val="20"/>
        </w:rPr>
        <w:t xml:space="preserve"> evaluate a transformer-based CSI autoencoder under quantization-aware training (QAT) with a fixed </w:t>
      </w:r>
      <w:r w:rsidR="009D08EE">
        <w:rPr>
          <w:rFonts w:ascii="Arial" w:hAnsi="Arial" w:cs="Arial"/>
          <w:color w:val="000000"/>
          <w:sz w:val="20"/>
          <w:szCs w:val="20"/>
        </w:rPr>
        <w:t>(32,4)</w:t>
      </w:r>
      <w:r w:rsidRPr="007E76F9">
        <w:rPr>
          <w:rFonts w:ascii="Arial" w:hAnsi="Arial" w:cs="Arial"/>
          <w:color w:val="000000"/>
          <w:sz w:val="20"/>
          <w:szCs w:val="20"/>
        </w:rPr>
        <w:t xml:space="preserve"> payload and 8-bit weights, while progressively increasing model complexity. Moving from </w:t>
      </w:r>
      <w:r w:rsidRPr="007E76F9">
        <w:rPr>
          <w:rFonts w:ascii="Arial" w:hAnsi="Arial" w:cs="Arial"/>
          <w:b/>
          <w:bCs/>
          <w:color w:val="000000"/>
          <w:sz w:val="20"/>
          <w:szCs w:val="20"/>
        </w:rPr>
        <w:t>Low → Medium → High</w:t>
      </w:r>
      <w:r w:rsidR="009D08EE">
        <w:rPr>
          <w:rFonts w:ascii="Arial" w:hAnsi="Arial" w:cs="Arial"/>
          <w:b/>
          <w:bCs/>
          <w:color w:val="000000"/>
          <w:sz w:val="20"/>
          <w:szCs w:val="20"/>
        </w:rPr>
        <w:t xml:space="preserve"> </w:t>
      </w:r>
      <w:r w:rsidRPr="007E76F9">
        <w:rPr>
          <w:rFonts w:ascii="Arial" w:hAnsi="Arial" w:cs="Arial"/>
          <w:color w:val="000000"/>
          <w:sz w:val="20"/>
          <w:szCs w:val="20"/>
        </w:rPr>
        <w:t xml:space="preserve">configurations </w:t>
      </w:r>
      <w:proofErr w:type="gramStart"/>
      <w:r w:rsidRPr="007E76F9">
        <w:rPr>
          <w:rFonts w:ascii="Arial" w:hAnsi="Arial" w:cs="Arial"/>
          <w:color w:val="000000"/>
          <w:sz w:val="20"/>
          <w:szCs w:val="20"/>
        </w:rPr>
        <w:t>yields</w:t>
      </w:r>
      <w:proofErr w:type="gramEnd"/>
      <w:r w:rsidRPr="007E76F9">
        <w:rPr>
          <w:rFonts w:ascii="Arial" w:hAnsi="Arial" w:cs="Arial"/>
          <w:color w:val="000000"/>
          <w:sz w:val="20"/>
          <w:szCs w:val="20"/>
        </w:rPr>
        <w:t xml:space="preserve"> substantial improvements in reconstruction performance (SGCS), with gains of approximately </w:t>
      </w:r>
      <w:r w:rsidRPr="007E76F9">
        <w:rPr>
          <w:rFonts w:ascii="Arial" w:hAnsi="Arial" w:cs="Arial"/>
          <w:b/>
          <w:bCs/>
          <w:color w:val="000000"/>
          <w:sz w:val="20"/>
          <w:szCs w:val="20"/>
        </w:rPr>
        <w:t>+17%</w:t>
      </w:r>
      <w:r w:rsidRPr="007E76F9">
        <w:rPr>
          <w:rFonts w:ascii="Arial" w:hAnsi="Arial" w:cs="Arial"/>
          <w:color w:val="000000"/>
          <w:sz w:val="20"/>
          <w:szCs w:val="20"/>
        </w:rPr>
        <w:t> and </w:t>
      </w:r>
      <w:r w:rsidRPr="007E76F9">
        <w:rPr>
          <w:rFonts w:ascii="Arial" w:hAnsi="Arial" w:cs="Arial"/>
          <w:b/>
          <w:bCs/>
          <w:color w:val="000000"/>
          <w:sz w:val="20"/>
          <w:szCs w:val="20"/>
        </w:rPr>
        <w:t>+28%</w:t>
      </w:r>
      <w:r w:rsidRPr="007E76F9">
        <w:rPr>
          <w:rFonts w:ascii="Arial" w:hAnsi="Arial" w:cs="Arial"/>
          <w:color w:val="000000"/>
          <w:sz w:val="20"/>
          <w:szCs w:val="20"/>
        </w:rPr>
        <w:t> relative to the baseline. However, further increasing complexity from </w:t>
      </w:r>
      <w:r w:rsidRPr="007E76F9">
        <w:rPr>
          <w:rFonts w:ascii="Arial" w:hAnsi="Arial" w:cs="Arial"/>
          <w:b/>
          <w:bCs/>
          <w:color w:val="000000"/>
          <w:sz w:val="20"/>
          <w:szCs w:val="20"/>
        </w:rPr>
        <w:t>High → Very High</w:t>
      </w:r>
      <w:r w:rsidRPr="007E76F9">
        <w:rPr>
          <w:rFonts w:ascii="Arial" w:hAnsi="Arial" w:cs="Arial"/>
          <w:color w:val="000000"/>
          <w:sz w:val="20"/>
          <w:szCs w:val="20"/>
        </w:rPr>
        <w:t>, primarily by deepening the decoder, results in </w:t>
      </w:r>
      <w:r w:rsidRPr="007E76F9">
        <w:rPr>
          <w:rFonts w:ascii="Arial" w:hAnsi="Arial" w:cs="Arial"/>
          <w:b/>
          <w:bCs/>
          <w:color w:val="000000"/>
          <w:sz w:val="20"/>
          <w:szCs w:val="20"/>
        </w:rPr>
        <w:t>no meaningful performance improvement</w:t>
      </w:r>
      <w:r w:rsidRPr="007E76F9">
        <w:rPr>
          <w:rFonts w:ascii="Arial" w:hAnsi="Arial" w:cs="Arial"/>
          <w:color w:val="000000"/>
          <w:sz w:val="20"/>
          <w:szCs w:val="20"/>
        </w:rPr>
        <w:t>, despite a large increase in parameter count. This indicates that performance saturates beyond a certain model capacity under the given payload constraints.</w:t>
      </w:r>
    </w:p>
    <w:p w14:paraId="09DE69B6" w14:textId="62AF338D" w:rsidR="007E76F9" w:rsidRPr="009D08EE" w:rsidRDefault="007E76F9" w:rsidP="007E76F9">
      <w:pPr>
        <w:spacing w:before="100" w:beforeAutospacing="1" w:after="100" w:afterAutospacing="1"/>
        <w:rPr>
          <w:rFonts w:ascii="Arial" w:hAnsi="Arial" w:cs="Arial"/>
          <w:color w:val="000000"/>
          <w:sz w:val="20"/>
          <w:szCs w:val="20"/>
        </w:rPr>
      </w:pPr>
      <w:r w:rsidRPr="009D08EE">
        <w:rPr>
          <w:rFonts w:ascii="Arial" w:hAnsi="Arial" w:cs="Arial"/>
          <w:b/>
          <w:bCs/>
          <w:color w:val="000000"/>
          <w:sz w:val="20"/>
          <w:szCs w:val="20"/>
        </w:rPr>
        <w:t>Capacity-limited regime (Low → Medium → High).</w:t>
      </w:r>
      <w:r w:rsidRPr="009D08EE">
        <w:rPr>
          <w:rFonts w:ascii="Arial" w:hAnsi="Arial" w:cs="Arial"/>
          <w:color w:val="000000"/>
          <w:sz w:val="20"/>
          <w:szCs w:val="20"/>
        </w:rPr>
        <w:br/>
        <w:t>In the low-complexity configuration, the model lacks sufficient representational capacity to capture the rich spatial and frequency-domain correlations of MIMO CSI. Increasing the model width (</w:t>
      </w:r>
      <w:proofErr w:type="spellStart"/>
      <w:r w:rsidRPr="009D08EE">
        <w:rPr>
          <w:rFonts w:ascii="Arial" w:hAnsi="Arial" w:cs="Arial"/>
          <w:color w:val="000000"/>
          <w:sz w:val="20"/>
          <w:szCs w:val="20"/>
        </w:rPr>
        <w:t>d_model</w:t>
      </w:r>
      <w:proofErr w:type="spellEnd"/>
      <w:r w:rsidRPr="009D08EE">
        <w:rPr>
          <w:rFonts w:ascii="Arial" w:hAnsi="Arial" w:cs="Arial"/>
          <w:color w:val="000000"/>
          <w:sz w:val="20"/>
          <w:szCs w:val="20"/>
        </w:rPr>
        <w:t>), number of attention heads, and feedforward dimensions significantly improves the model’s ability to extract and represent these correlations. As a result, the system operates in a capacity-limited regime where added model complexity directly translates into improved CSI reconstruction accuracy. This confirms that CSI compression is a structurally complex task that benefits from richer internal representations up to a certain point.</w:t>
      </w:r>
    </w:p>
    <w:p w14:paraId="348A1BF9" w14:textId="15CE2D4B" w:rsidR="007E76F9" w:rsidRPr="009D08EE" w:rsidRDefault="007E76F9" w:rsidP="007E76F9">
      <w:pPr>
        <w:spacing w:before="100" w:beforeAutospacing="1" w:after="100" w:afterAutospacing="1"/>
        <w:rPr>
          <w:rFonts w:ascii="Arial" w:hAnsi="Arial" w:cs="Arial"/>
          <w:color w:val="000000"/>
          <w:sz w:val="20"/>
          <w:szCs w:val="20"/>
        </w:rPr>
      </w:pPr>
      <w:r w:rsidRPr="009D08EE">
        <w:rPr>
          <w:rFonts w:ascii="Arial" w:hAnsi="Arial" w:cs="Arial"/>
          <w:b/>
          <w:bCs/>
          <w:color w:val="000000"/>
          <w:sz w:val="20"/>
          <w:szCs w:val="20"/>
        </w:rPr>
        <w:t>Information-limited regime and payload bottleneck (High → Very High).</w:t>
      </w:r>
      <w:r w:rsidRPr="009D08EE">
        <w:rPr>
          <w:rFonts w:ascii="Arial" w:hAnsi="Arial" w:cs="Arial"/>
          <w:color w:val="000000"/>
          <w:sz w:val="20"/>
          <w:szCs w:val="20"/>
        </w:rPr>
        <w:br/>
        <w:t>The transition from the High to the Very High configuration increases decoder complexity substantially while keeping the encoder and payload unchanged. The absence of performance gains in this regime indicates that the system has reached an information bottleneck imposed by the </w:t>
      </w:r>
      <w:r w:rsidR="009D08EE" w:rsidRPr="009D08EE">
        <w:rPr>
          <w:rFonts w:ascii="Arial" w:hAnsi="Arial" w:cs="Arial"/>
          <w:b/>
          <w:bCs/>
          <w:color w:val="000000"/>
          <w:sz w:val="20"/>
          <w:szCs w:val="20"/>
        </w:rPr>
        <w:t>(32,4)</w:t>
      </w:r>
      <w:r w:rsidRPr="009D08EE">
        <w:rPr>
          <w:rFonts w:ascii="Arial" w:hAnsi="Arial" w:cs="Arial"/>
          <w:b/>
          <w:bCs/>
          <w:color w:val="000000"/>
          <w:sz w:val="20"/>
          <w:szCs w:val="20"/>
        </w:rPr>
        <w:t>-bit compressed payload</w:t>
      </w:r>
      <w:r w:rsidRPr="009D08EE">
        <w:rPr>
          <w:rFonts w:ascii="Arial" w:hAnsi="Arial" w:cs="Arial"/>
          <w:color w:val="000000"/>
          <w:sz w:val="20"/>
          <w:szCs w:val="20"/>
        </w:rPr>
        <w:t>. At this point, the encoder has already extracted nearly all usable information that can be conveyed through the constrained payload, and additional decoder capacity cannot recover information that was irreversibly lost during quantization and compression. This behavior clearly separates decoder expressiveness from information availability and highlights that payload size, not decoder depth, becomes the dominant limiting factor.</w:t>
      </w:r>
    </w:p>
    <w:p w14:paraId="1DC61C15" w14:textId="68759CCF" w:rsidR="0068604D" w:rsidRPr="009D08EE" w:rsidRDefault="007E76F9" w:rsidP="009D08EE">
      <w:pPr>
        <w:spacing w:before="100" w:beforeAutospacing="1" w:after="100" w:afterAutospacing="1"/>
        <w:rPr>
          <w:rFonts w:ascii="Arial" w:hAnsi="Arial" w:cs="Arial"/>
          <w:color w:val="000000"/>
          <w:sz w:val="20"/>
          <w:szCs w:val="20"/>
        </w:rPr>
      </w:pPr>
      <w:r w:rsidRPr="009D08EE">
        <w:rPr>
          <w:rFonts w:ascii="Arial" w:hAnsi="Arial" w:cs="Arial"/>
          <w:b/>
          <w:bCs/>
          <w:color w:val="000000"/>
          <w:sz w:val="20"/>
          <w:szCs w:val="20"/>
        </w:rPr>
        <w:t>Deployment implications and robustness of QAT.</w:t>
      </w:r>
      <w:r w:rsidRPr="009D08EE">
        <w:rPr>
          <w:rFonts w:ascii="Arial" w:hAnsi="Arial" w:cs="Arial"/>
          <w:color w:val="000000"/>
          <w:sz w:val="20"/>
          <w:szCs w:val="20"/>
        </w:rPr>
        <w:br/>
        <w:t>These results identify the </w:t>
      </w:r>
      <w:r w:rsidRPr="009D08EE">
        <w:rPr>
          <w:rFonts w:ascii="Arial" w:hAnsi="Arial" w:cs="Arial"/>
          <w:b/>
          <w:bCs/>
          <w:color w:val="000000"/>
          <w:sz w:val="20"/>
          <w:szCs w:val="20"/>
        </w:rPr>
        <w:t>High</w:t>
      </w:r>
      <w:r w:rsidRPr="009D08EE">
        <w:rPr>
          <w:rFonts w:ascii="Arial" w:hAnsi="Arial" w:cs="Arial"/>
          <w:color w:val="000000"/>
          <w:sz w:val="20"/>
          <w:szCs w:val="20"/>
        </w:rPr>
        <w:t xml:space="preserve"> configuration as the practical “sweet spot,” achieving near-optimal performance without unnecessary decoder over-engineering. They also validate the feasibility of asymmetric complexity, where UE-side complexity remains constrained while </w:t>
      </w:r>
      <w:proofErr w:type="spellStart"/>
      <w:r w:rsidRPr="009D08EE">
        <w:rPr>
          <w:rFonts w:ascii="Arial" w:hAnsi="Arial" w:cs="Arial"/>
          <w:color w:val="000000"/>
          <w:sz w:val="20"/>
          <w:szCs w:val="20"/>
        </w:rPr>
        <w:t>gNB</w:t>
      </w:r>
      <w:proofErr w:type="spellEnd"/>
      <w:r w:rsidRPr="009D08EE">
        <w:rPr>
          <w:rFonts w:ascii="Arial" w:hAnsi="Arial" w:cs="Arial"/>
          <w:color w:val="000000"/>
          <w:sz w:val="20"/>
          <w:szCs w:val="20"/>
        </w:rPr>
        <w:t xml:space="preserve">-side complexity is increased only when it yields tangible gains. </w:t>
      </w:r>
    </w:p>
    <w:p w14:paraId="13333C9A" w14:textId="77777777" w:rsidR="0068604D" w:rsidRDefault="0068604D" w:rsidP="0068604D">
      <w:pPr>
        <w:pStyle w:val="Proposal"/>
        <w:numPr>
          <w:ilvl w:val="0"/>
          <w:numId w:val="0"/>
        </w:numPr>
        <w:rPr>
          <w:rFonts w:cs="Arial"/>
          <w:b w:val="0"/>
          <w:bCs w:val="0"/>
          <w:color w:val="000000"/>
          <w:szCs w:val="20"/>
        </w:rPr>
      </w:pPr>
    </w:p>
    <w:p w14:paraId="6FC23833" w14:textId="57154242" w:rsidR="0068604D" w:rsidRDefault="007E76F9" w:rsidP="007E76F9">
      <w:pPr>
        <w:pStyle w:val="Proposal"/>
        <w:numPr>
          <w:ilvl w:val="0"/>
          <w:numId w:val="0"/>
        </w:numPr>
        <w:jc w:val="center"/>
        <w:rPr>
          <w:rFonts w:cs="Arial"/>
          <w:b w:val="0"/>
          <w:bCs w:val="0"/>
          <w:color w:val="000000"/>
          <w:szCs w:val="20"/>
        </w:rPr>
      </w:pPr>
      <w:r>
        <w:rPr>
          <w:rFonts w:cs="Arial"/>
          <w:b w:val="0"/>
          <w:bCs w:val="0"/>
          <w:noProof/>
          <w:color w:val="000000"/>
          <w:szCs w:val="20"/>
        </w:rPr>
        <w:drawing>
          <wp:inline distT="0" distB="0" distL="0" distR="0" wp14:anchorId="659BC72D" wp14:editId="25308F37">
            <wp:extent cx="4284039" cy="2182687"/>
            <wp:effectExtent l="0" t="0" r="0" b="1905"/>
            <wp:docPr id="816634992" name="Picture 5"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634992" name="Picture 5" descr="A table with numbers and symbol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00747" cy="2191200"/>
                    </a:xfrm>
                    <a:prstGeom prst="rect">
                      <a:avLst/>
                    </a:prstGeom>
                  </pic:spPr>
                </pic:pic>
              </a:graphicData>
            </a:graphic>
          </wp:inline>
        </w:drawing>
      </w:r>
    </w:p>
    <w:p w14:paraId="3487E8CD" w14:textId="00FED1D2" w:rsidR="007E76F9" w:rsidRPr="00257E07" w:rsidRDefault="007E76F9" w:rsidP="007E76F9">
      <w:pPr>
        <w:jc w:val="center"/>
        <w:rPr>
          <w:rFonts w:cs="Arial"/>
          <w:szCs w:val="20"/>
        </w:rPr>
      </w:pPr>
    </w:p>
    <w:p w14:paraId="6A19033C" w14:textId="4062064A" w:rsidR="0068604D" w:rsidRPr="00214DB1" w:rsidRDefault="007E76F9" w:rsidP="00214DB1">
      <w:pPr>
        <w:spacing w:after="200"/>
        <w:jc w:val="center"/>
        <w:rPr>
          <w:i/>
          <w:iCs/>
          <w:sz w:val="18"/>
          <w:szCs w:val="18"/>
        </w:rPr>
      </w:pPr>
      <w:r w:rsidRPr="00382FE9">
        <w:rPr>
          <w:i/>
          <w:iCs/>
          <w:sz w:val="18"/>
          <w:szCs w:val="18"/>
        </w:rPr>
        <w:t xml:space="preserve">Figure </w:t>
      </w:r>
      <w:r>
        <w:rPr>
          <w:i/>
          <w:iCs/>
          <w:sz w:val="18"/>
          <w:szCs w:val="18"/>
        </w:rPr>
        <w:t>3</w:t>
      </w:r>
      <w:r w:rsidRPr="00382FE9">
        <w:rPr>
          <w:i/>
          <w:iCs/>
          <w:sz w:val="18"/>
          <w:szCs w:val="18"/>
        </w:rPr>
        <w:t>:</w:t>
      </w:r>
      <w:r>
        <w:rPr>
          <w:i/>
          <w:iCs/>
          <w:sz w:val="18"/>
          <w:szCs w:val="18"/>
        </w:rPr>
        <w:t xml:space="preserve"> </w:t>
      </w:r>
      <w:r w:rsidRPr="00443C69">
        <w:rPr>
          <w:i/>
          <w:iCs/>
          <w:sz w:val="18"/>
          <w:szCs w:val="18"/>
        </w:rPr>
        <w:t>S</w:t>
      </w:r>
      <w:r>
        <w:rPr>
          <w:i/>
          <w:iCs/>
          <w:sz w:val="18"/>
          <w:szCs w:val="18"/>
        </w:rPr>
        <w:t xml:space="preserve">imulation Results with Mixed Dataset (RAN4#114) </w:t>
      </w:r>
    </w:p>
    <w:p w14:paraId="34093BAB" w14:textId="5E3B08D9" w:rsidR="0068604D" w:rsidRPr="009D08EE" w:rsidRDefault="009D08EE" w:rsidP="009D08EE">
      <w:pPr>
        <w:pStyle w:val="Proposal"/>
        <w:tabs>
          <w:tab w:val="num" w:pos="1304"/>
        </w:tabs>
        <w:ind w:left="1304" w:hanging="1304"/>
        <w:rPr>
          <w:rFonts w:ascii="Arial" w:hAnsi="Arial" w:cs="Arial"/>
          <w:b w:val="0"/>
          <w:bCs w:val="0"/>
          <w:color w:val="000000"/>
          <w:sz w:val="20"/>
          <w:szCs w:val="20"/>
        </w:rPr>
      </w:pPr>
      <w:r w:rsidRPr="009D08EE">
        <w:rPr>
          <w:rFonts w:ascii="Arial" w:hAnsi="Arial" w:cs="Arial"/>
          <w:color w:val="000000"/>
          <w:sz w:val="20"/>
          <w:szCs w:val="20"/>
        </w:rPr>
        <w:t xml:space="preserve">Study transformer hyperparameter choices to characterize the complexity–performance tradeoff for AI/ML-based CSI compression and identify optimal test decoder configuration. Compare selected AI/ML models against Type-II CSI using SGCS to demonstrate measurable performance gains to justify model complexity </w:t>
      </w:r>
    </w:p>
    <w:p w14:paraId="37EB5693" w14:textId="2E70680C" w:rsidR="00C01F33" w:rsidRPr="00CE0424" w:rsidRDefault="00C01F33" w:rsidP="00CE0424">
      <w:pPr>
        <w:pStyle w:val="Heading1"/>
      </w:pPr>
      <w:r w:rsidRPr="00CE0424">
        <w:t>Conclusi</w:t>
      </w:r>
      <w:r w:rsidR="0068604D">
        <w:t>ons</w:t>
      </w:r>
    </w:p>
    <w:p w14:paraId="4C562708" w14:textId="65233A83" w:rsidR="00690D76" w:rsidRPr="00205D78" w:rsidRDefault="008E065E" w:rsidP="00434403">
      <w:pPr>
        <w:pStyle w:val="BodyText"/>
        <w:jc w:val="left"/>
        <w:rPr>
          <w:rFonts w:ascii="Arial" w:hAnsi="Arial" w:cs="Arial"/>
          <w:b/>
          <w:bCs/>
          <w:sz w:val="20"/>
          <w:szCs w:val="20"/>
        </w:rPr>
      </w:pPr>
      <w:r w:rsidRPr="00205D78">
        <w:rPr>
          <w:rFonts w:ascii="Arial" w:hAnsi="Arial" w:cs="Arial"/>
          <w:sz w:val="20"/>
          <w:szCs w:val="20"/>
        </w:rPr>
        <w:t xml:space="preserve">In </w:t>
      </w:r>
      <w:r w:rsidR="007729A2" w:rsidRPr="00205D78">
        <w:rPr>
          <w:rFonts w:ascii="Arial" w:hAnsi="Arial" w:cs="Arial"/>
          <w:sz w:val="20"/>
          <w:szCs w:val="20"/>
        </w:rPr>
        <w:t xml:space="preserve">the previous </w:t>
      </w:r>
      <w:r w:rsidRPr="00205D78">
        <w:rPr>
          <w:rFonts w:ascii="Arial" w:hAnsi="Arial" w:cs="Arial"/>
          <w:sz w:val="20"/>
          <w:szCs w:val="20"/>
        </w:rPr>
        <w:t>section</w:t>
      </w:r>
      <w:r w:rsidR="007729A2" w:rsidRPr="00205D78">
        <w:rPr>
          <w:rFonts w:ascii="Arial" w:hAnsi="Arial" w:cs="Arial"/>
          <w:sz w:val="20"/>
          <w:szCs w:val="20"/>
        </w:rPr>
        <w:t>s</w:t>
      </w:r>
      <w:r w:rsidRPr="00205D78">
        <w:rPr>
          <w:rFonts w:ascii="Arial" w:hAnsi="Arial" w:cs="Arial"/>
          <w:sz w:val="20"/>
          <w:szCs w:val="20"/>
        </w:rPr>
        <w:t xml:space="preserve"> we made the following </w:t>
      </w:r>
      <w:r w:rsidR="00214DB1" w:rsidRPr="00205D78">
        <w:rPr>
          <w:rFonts w:ascii="Arial" w:hAnsi="Arial" w:cs="Arial"/>
          <w:sz w:val="20"/>
          <w:szCs w:val="20"/>
        </w:rPr>
        <w:t>proposals:</w:t>
      </w:r>
      <w:r w:rsidR="00C93814" w:rsidRPr="00205D78">
        <w:rPr>
          <w:rFonts w:ascii="Arial" w:hAnsi="Arial" w:cs="Arial"/>
          <w:b/>
          <w:bCs/>
          <w:sz w:val="20"/>
          <w:szCs w:val="20"/>
        </w:rPr>
        <w:t xml:space="preserve"> </w:t>
      </w:r>
    </w:p>
    <w:p w14:paraId="5209FD40" w14:textId="3DBD7118" w:rsidR="00214DB1" w:rsidRPr="00205D78" w:rsidRDefault="00214DB1" w:rsidP="00214DB1">
      <w:pPr>
        <w:pStyle w:val="BodyText"/>
        <w:jc w:val="left"/>
        <w:rPr>
          <w:rFonts w:ascii="Arial" w:hAnsi="Arial" w:cs="Arial"/>
          <w:b/>
          <w:bCs/>
          <w:sz w:val="20"/>
          <w:szCs w:val="20"/>
          <w:u w:val="single"/>
        </w:rPr>
      </w:pPr>
      <w:r w:rsidRPr="00205D78">
        <w:rPr>
          <w:rFonts w:ascii="Arial" w:hAnsi="Arial" w:cs="Arial"/>
          <w:b/>
          <w:bCs/>
          <w:sz w:val="20"/>
          <w:szCs w:val="20"/>
          <w:u w:val="single"/>
        </w:rPr>
        <w:t>Discussion on Model De</w:t>
      </w:r>
      <w:r w:rsidR="009136A5">
        <w:rPr>
          <w:rFonts w:ascii="Arial" w:hAnsi="Arial" w:cs="Arial"/>
          <w:b/>
          <w:bCs/>
          <w:sz w:val="20"/>
          <w:szCs w:val="20"/>
          <w:u w:val="single"/>
        </w:rPr>
        <w:t>sign</w:t>
      </w:r>
      <w:r w:rsidRPr="00205D78">
        <w:rPr>
          <w:rFonts w:ascii="Arial" w:hAnsi="Arial" w:cs="Arial"/>
          <w:b/>
          <w:bCs/>
          <w:sz w:val="20"/>
          <w:szCs w:val="20"/>
          <w:u w:val="single"/>
        </w:rPr>
        <w:t xml:space="preserve"> &amp; Scalability: </w:t>
      </w:r>
    </w:p>
    <w:p w14:paraId="7073B7FC" w14:textId="77777777" w:rsidR="00214DB1" w:rsidRPr="00205D78" w:rsidRDefault="00214DB1" w:rsidP="00214DB1">
      <w:pPr>
        <w:pStyle w:val="Proposal"/>
        <w:numPr>
          <w:ilvl w:val="0"/>
          <w:numId w:val="97"/>
        </w:numPr>
        <w:rPr>
          <w:rFonts w:ascii="Arial" w:hAnsi="Arial" w:cs="Arial"/>
          <w:sz w:val="20"/>
          <w:szCs w:val="20"/>
        </w:rPr>
      </w:pPr>
      <w:r w:rsidRPr="00205D78">
        <w:rPr>
          <w:rFonts w:ascii="Arial" w:hAnsi="Arial" w:cs="Arial"/>
          <w:color w:val="000000"/>
          <w:sz w:val="20"/>
          <w:szCs w:val="20"/>
        </w:rPr>
        <w:t>Assuming no significant performance loss, priority preference is given to RAN4 studying a test decoder using zero padding for Tx port and sub-band scalability, as agreed for both dimensions. This requires training on mixed datasets with diverse configurations to ensure robust performance across scenarios.</w:t>
      </w:r>
    </w:p>
    <w:p w14:paraId="276E444E" w14:textId="77777777" w:rsidR="00205D78" w:rsidRPr="00205D78" w:rsidRDefault="00205D78" w:rsidP="00205D78">
      <w:pPr>
        <w:pStyle w:val="Proposal"/>
        <w:numPr>
          <w:ilvl w:val="0"/>
          <w:numId w:val="97"/>
        </w:numPr>
        <w:rPr>
          <w:rFonts w:ascii="Arial" w:hAnsi="Arial" w:cs="Arial"/>
          <w:sz w:val="20"/>
          <w:szCs w:val="20"/>
        </w:rPr>
      </w:pPr>
      <w:r w:rsidRPr="00205D78">
        <w:rPr>
          <w:rFonts w:ascii="Arial" w:hAnsi="Arial" w:cs="Arial"/>
          <w:color w:val="000000"/>
          <w:sz w:val="20"/>
          <w:szCs w:val="20"/>
        </w:rPr>
        <w:t>Adopt a "min-max Delta" metric for the evaluation of the scalability option. This metric determines the maximum performance drop between specialist baselines and the unified scalable model across all combinations, ensuring the option's worst-case performance is robust enough for standardization</w:t>
      </w:r>
    </w:p>
    <w:p w14:paraId="0AD516A3" w14:textId="41526322" w:rsidR="00214DB1" w:rsidRPr="00205D78" w:rsidRDefault="00205D78" w:rsidP="00205D78">
      <w:pPr>
        <w:pStyle w:val="Proposal"/>
        <w:numPr>
          <w:ilvl w:val="0"/>
          <w:numId w:val="97"/>
        </w:numPr>
        <w:rPr>
          <w:rFonts w:ascii="Arial" w:hAnsi="Arial" w:cs="Arial"/>
          <w:sz w:val="20"/>
          <w:szCs w:val="20"/>
        </w:rPr>
      </w:pPr>
      <w:r w:rsidRPr="00205D78">
        <w:rPr>
          <w:rFonts w:ascii="Arial" w:hAnsi="Arial" w:cs="Arial"/>
          <w:color w:val="000000"/>
          <w:sz w:val="20"/>
          <w:szCs w:val="20"/>
        </w:rPr>
        <w:t>For payload scalability, we propose Option-5 based on Residual Vector Quantization (RVQ), which fundamentally shifts CSI reporting from a monolithic payload to an additive, layered structure that supports prefix-decodable reconstruction and graceful degradation under partial payload reception.</w:t>
      </w:r>
      <w:r w:rsidRPr="00205D78">
        <w:rPr>
          <w:rStyle w:val="apple-converted-space"/>
          <w:rFonts w:ascii="Arial" w:hAnsi="Arial" w:cs="Arial"/>
          <w:color w:val="000000"/>
          <w:sz w:val="20"/>
          <w:szCs w:val="20"/>
        </w:rPr>
        <w:t> </w:t>
      </w:r>
    </w:p>
    <w:p w14:paraId="6C283F12" w14:textId="77777777" w:rsidR="00535083" w:rsidRPr="00535083" w:rsidRDefault="00535083" w:rsidP="00535083">
      <w:pPr>
        <w:pStyle w:val="Proposal"/>
        <w:numPr>
          <w:ilvl w:val="0"/>
          <w:numId w:val="0"/>
        </w:numPr>
        <w:ind w:left="1701"/>
        <w:rPr>
          <w:rFonts w:cs="Arial"/>
          <w:szCs w:val="20"/>
          <w:lang w:val="en-GB"/>
        </w:rPr>
      </w:pPr>
    </w:p>
    <w:p w14:paraId="406E728C" w14:textId="0064B8CF" w:rsidR="00535083" w:rsidRPr="00205D78" w:rsidRDefault="00205D78" w:rsidP="00535083">
      <w:pPr>
        <w:pStyle w:val="BodyText"/>
        <w:jc w:val="left"/>
        <w:rPr>
          <w:rFonts w:ascii="Arial" w:hAnsi="Arial" w:cs="Arial"/>
          <w:b/>
          <w:bCs/>
          <w:sz w:val="20"/>
          <w:szCs w:val="20"/>
          <w:u w:val="single"/>
        </w:rPr>
      </w:pPr>
      <w:r w:rsidRPr="00205D78">
        <w:rPr>
          <w:rFonts w:ascii="Arial" w:hAnsi="Arial" w:cs="Arial"/>
          <w:b/>
          <w:bCs/>
          <w:sz w:val="20"/>
          <w:szCs w:val="20"/>
          <w:u w:val="single"/>
        </w:rPr>
        <w:t>Creation of Model and Dataset</w:t>
      </w:r>
      <w:r w:rsidR="00535083" w:rsidRPr="00205D78">
        <w:rPr>
          <w:rFonts w:ascii="Arial" w:hAnsi="Arial" w:cs="Arial"/>
          <w:b/>
          <w:bCs/>
          <w:sz w:val="20"/>
          <w:szCs w:val="20"/>
          <w:u w:val="single"/>
        </w:rPr>
        <w:t xml:space="preserve">: </w:t>
      </w:r>
    </w:p>
    <w:p w14:paraId="2406150E" w14:textId="77777777" w:rsidR="00205D78" w:rsidRPr="00205D78" w:rsidRDefault="00205D78" w:rsidP="00205D78">
      <w:pPr>
        <w:pStyle w:val="Proposal"/>
        <w:rPr>
          <w:rFonts w:ascii="Arial" w:hAnsi="Arial" w:cs="Arial"/>
          <w:sz w:val="20"/>
          <w:szCs w:val="20"/>
          <w:lang w:val="en-GB"/>
        </w:rPr>
      </w:pPr>
      <w:r w:rsidRPr="00205D78">
        <w:rPr>
          <w:rFonts w:ascii="Arial" w:hAnsi="Arial" w:cs="Arial"/>
          <w:color w:val="000000"/>
          <w:sz w:val="20"/>
          <w:szCs w:val="20"/>
        </w:rPr>
        <w:t>For CSI compression, RAN4 shall standardize the dataset format as eigenvector-based channel representation derived through a deterministic procedure: per-slot/per-</w:t>
      </w:r>
      <w:proofErr w:type="spellStart"/>
      <w:r w:rsidRPr="00205D78">
        <w:rPr>
          <w:rFonts w:ascii="Arial" w:hAnsi="Arial" w:cs="Arial"/>
          <w:color w:val="000000"/>
          <w:sz w:val="20"/>
          <w:szCs w:val="20"/>
        </w:rPr>
        <w:t>subband</w:t>
      </w:r>
      <w:proofErr w:type="spellEnd"/>
      <w:r w:rsidRPr="00205D78">
        <w:rPr>
          <w:rFonts w:ascii="Arial" w:hAnsi="Arial" w:cs="Arial"/>
          <w:color w:val="000000"/>
          <w:sz w:val="20"/>
          <w:szCs w:val="20"/>
        </w:rPr>
        <w:t xml:space="preserve"> covariance matrix construction → rank selection based on signal subspace energy threshold → eigenvalue decomposition → eigenvector basis ordering (descending eigenvalue magnitude) → phase unwrapping/alignment → amplitude normalization</w:t>
      </w:r>
    </w:p>
    <w:p w14:paraId="6C0AE016" w14:textId="77777777" w:rsidR="00205D78" w:rsidRPr="00205D78" w:rsidRDefault="00205D78" w:rsidP="00205D78">
      <w:pPr>
        <w:pStyle w:val="Proposal"/>
        <w:rPr>
          <w:rFonts w:ascii="Arial" w:hAnsi="Arial" w:cs="Arial"/>
          <w:color w:val="000000"/>
          <w:sz w:val="20"/>
          <w:szCs w:val="20"/>
          <w:lang w:val="en-GB"/>
        </w:rPr>
      </w:pPr>
      <w:r w:rsidRPr="00861C81">
        <w:rPr>
          <w:rFonts w:ascii="Arial" w:hAnsi="Arial" w:cs="Arial"/>
          <w:color w:val="000000"/>
          <w:sz w:val="20"/>
          <w:szCs w:val="20"/>
        </w:rPr>
        <w:t xml:space="preserve">The standardized test decoder shall be specified as a frozen reference model that serves as a safe interoperability anchor for TDL-based throughput verification. It shall be inherently robust to implementation-specific variation in UE encoder designs and proprietary training. Furthermore, the decoder architecture shall be selected to ensure stability, such that if network vendors choose to apply deployment-specific fine-tuning to their implementations, the resulting behavior exhibits only slight, graceful performance variations rather than significant failure or interoperability collapse. </w:t>
      </w:r>
    </w:p>
    <w:p w14:paraId="1A66642F" w14:textId="77777777" w:rsidR="00205D78" w:rsidRPr="00AE1A77" w:rsidRDefault="00205D78" w:rsidP="00205D78">
      <w:pPr>
        <w:pStyle w:val="Proposal"/>
        <w:rPr>
          <w:rFonts w:ascii="Arial" w:hAnsi="Arial" w:cs="Arial"/>
          <w:sz w:val="20"/>
          <w:szCs w:val="20"/>
          <w:lang w:val="en-GB"/>
        </w:rPr>
      </w:pPr>
      <w:r w:rsidRPr="000B1739">
        <w:rPr>
          <w:rFonts w:ascii="Arial" w:hAnsi="Arial" w:cs="Arial"/>
          <w:color w:val="000000"/>
          <w:sz w:val="20"/>
          <w:szCs w:val="20"/>
        </w:rPr>
        <w:t>When deriving the standardized test decoder for AI/ML-based CSI compression, RAN4 should use a</w:t>
      </w:r>
      <w:r w:rsidRPr="000B1739">
        <w:rPr>
          <w:rStyle w:val="apple-converted-space"/>
          <w:rFonts w:ascii="Arial" w:hAnsi="Arial" w:cs="Arial"/>
          <w:color w:val="000000"/>
          <w:sz w:val="20"/>
          <w:szCs w:val="20"/>
        </w:rPr>
        <w:t> </w:t>
      </w:r>
      <w:r w:rsidRPr="000B1739">
        <w:rPr>
          <w:rStyle w:val="Strong"/>
          <w:rFonts w:ascii="Arial" w:hAnsi="Arial" w:cs="Arial"/>
          <w:b/>
          <w:bCs/>
          <w:color w:val="000000"/>
          <w:sz w:val="20"/>
          <w:szCs w:val="20"/>
        </w:rPr>
        <w:t>generic mixed training dataset</w:t>
      </w:r>
      <w:r w:rsidRPr="000B1739">
        <w:rPr>
          <w:rStyle w:val="apple-converted-space"/>
          <w:rFonts w:ascii="Arial" w:hAnsi="Arial" w:cs="Arial"/>
          <w:color w:val="000000"/>
          <w:sz w:val="20"/>
          <w:szCs w:val="20"/>
        </w:rPr>
        <w:t> </w:t>
      </w:r>
      <w:r w:rsidRPr="000B1739">
        <w:rPr>
          <w:rFonts w:ascii="Arial" w:hAnsi="Arial" w:cs="Arial"/>
          <w:color w:val="000000"/>
          <w:sz w:val="20"/>
          <w:szCs w:val="20"/>
        </w:rPr>
        <w:t>combining</w:t>
      </w:r>
      <w:r w:rsidRPr="000B1739">
        <w:rPr>
          <w:rStyle w:val="apple-converted-space"/>
          <w:rFonts w:ascii="Arial" w:hAnsi="Arial" w:cs="Arial"/>
          <w:color w:val="000000"/>
          <w:sz w:val="20"/>
          <w:szCs w:val="20"/>
        </w:rPr>
        <w:t> </w:t>
      </w:r>
      <w:r w:rsidRPr="000B1739">
        <w:rPr>
          <w:rStyle w:val="Strong"/>
          <w:rFonts w:ascii="Arial" w:hAnsi="Arial" w:cs="Arial"/>
          <w:b/>
          <w:bCs/>
          <w:color w:val="000000"/>
          <w:sz w:val="20"/>
          <w:szCs w:val="20"/>
        </w:rPr>
        <w:t>LLS (TDL and rCDL-C1)</w:t>
      </w:r>
      <w:r w:rsidRPr="000B1739">
        <w:rPr>
          <w:rStyle w:val="apple-converted-space"/>
          <w:rFonts w:ascii="Arial" w:hAnsi="Arial" w:cs="Arial"/>
          <w:color w:val="000000"/>
          <w:sz w:val="20"/>
          <w:szCs w:val="20"/>
        </w:rPr>
        <w:t> </w:t>
      </w:r>
      <w:r w:rsidRPr="000B1739">
        <w:rPr>
          <w:rFonts w:ascii="Arial" w:hAnsi="Arial" w:cs="Arial"/>
          <w:color w:val="000000"/>
          <w:sz w:val="20"/>
          <w:szCs w:val="20"/>
        </w:rPr>
        <w:t>and</w:t>
      </w:r>
      <w:r w:rsidRPr="000B1739">
        <w:rPr>
          <w:rStyle w:val="apple-converted-space"/>
          <w:rFonts w:ascii="Arial" w:hAnsi="Arial" w:cs="Arial"/>
          <w:color w:val="000000"/>
          <w:sz w:val="20"/>
          <w:szCs w:val="20"/>
        </w:rPr>
        <w:t> </w:t>
      </w:r>
      <w:r w:rsidRPr="000B1739">
        <w:rPr>
          <w:rStyle w:val="Strong"/>
          <w:rFonts w:ascii="Arial" w:hAnsi="Arial" w:cs="Arial"/>
          <w:b/>
          <w:bCs/>
          <w:color w:val="000000"/>
          <w:sz w:val="20"/>
          <w:szCs w:val="20"/>
        </w:rPr>
        <w:t xml:space="preserve">SLS scenarios (e.g., </w:t>
      </w:r>
      <w:proofErr w:type="spellStart"/>
      <w:r w:rsidRPr="000B1739">
        <w:rPr>
          <w:rStyle w:val="Strong"/>
          <w:rFonts w:ascii="Arial" w:hAnsi="Arial" w:cs="Arial"/>
          <w:b/>
          <w:bCs/>
          <w:color w:val="000000"/>
          <w:sz w:val="20"/>
          <w:szCs w:val="20"/>
        </w:rPr>
        <w:t>UMa</w:t>
      </w:r>
      <w:proofErr w:type="spellEnd"/>
      <w:r w:rsidRPr="000B1739">
        <w:rPr>
          <w:rStyle w:val="Strong"/>
          <w:rFonts w:ascii="Arial" w:hAnsi="Arial" w:cs="Arial"/>
          <w:b/>
          <w:bCs/>
          <w:color w:val="000000"/>
          <w:sz w:val="20"/>
          <w:szCs w:val="20"/>
        </w:rPr>
        <w:t xml:space="preserve"> and </w:t>
      </w:r>
      <w:proofErr w:type="spellStart"/>
      <w:r w:rsidRPr="000B1739">
        <w:rPr>
          <w:rStyle w:val="Strong"/>
          <w:rFonts w:ascii="Arial" w:hAnsi="Arial" w:cs="Arial"/>
          <w:b/>
          <w:bCs/>
          <w:color w:val="000000"/>
          <w:sz w:val="20"/>
          <w:szCs w:val="20"/>
        </w:rPr>
        <w:t>UMi</w:t>
      </w:r>
      <w:proofErr w:type="spellEnd"/>
      <w:r w:rsidRPr="000B1739">
        <w:rPr>
          <w:rStyle w:val="Strong"/>
          <w:rFonts w:ascii="Arial" w:hAnsi="Arial" w:cs="Arial"/>
          <w:b/>
          <w:bCs/>
          <w:color w:val="000000"/>
          <w:sz w:val="20"/>
          <w:szCs w:val="20"/>
        </w:rPr>
        <w:t>)</w:t>
      </w:r>
      <w:r w:rsidRPr="000B1739">
        <w:rPr>
          <w:rFonts w:ascii="Arial" w:hAnsi="Arial" w:cs="Arial"/>
          <w:b w:val="0"/>
          <w:bCs w:val="0"/>
          <w:color w:val="000000"/>
          <w:sz w:val="20"/>
          <w:szCs w:val="20"/>
        </w:rPr>
        <w:t>.</w:t>
      </w:r>
      <w:r w:rsidRPr="000B1739">
        <w:rPr>
          <w:rFonts w:ascii="Arial" w:hAnsi="Arial" w:cs="Arial"/>
          <w:color w:val="000000"/>
          <w:sz w:val="20"/>
          <w:szCs w:val="20"/>
        </w:rPr>
        <w:t xml:space="preserve"> The dataset should span a controlled SNR range and </w:t>
      </w:r>
      <w:r>
        <w:rPr>
          <w:rFonts w:cs="Arial"/>
          <w:color w:val="000000"/>
          <w:szCs w:val="20"/>
        </w:rPr>
        <w:t>mixed-</w:t>
      </w:r>
      <w:r w:rsidRPr="000B1739">
        <w:rPr>
          <w:rFonts w:ascii="Arial" w:hAnsi="Arial" w:cs="Arial"/>
          <w:color w:val="000000"/>
          <w:sz w:val="20"/>
          <w:szCs w:val="20"/>
        </w:rPr>
        <w:t>scalable configurations (antenna ports, sub-bands) to prevent domain and configuration specialization and enable robust generalization</w:t>
      </w:r>
      <w:r>
        <w:rPr>
          <w:rFonts w:cs="Arial"/>
          <w:color w:val="000000"/>
          <w:szCs w:val="20"/>
        </w:rPr>
        <w:t xml:space="preserve"> across UE-</w:t>
      </w:r>
      <w:proofErr w:type="spellStart"/>
      <w:r>
        <w:rPr>
          <w:rFonts w:cs="Arial"/>
          <w:color w:val="000000"/>
          <w:szCs w:val="20"/>
        </w:rPr>
        <w:t>gNB</w:t>
      </w:r>
      <w:proofErr w:type="spellEnd"/>
      <w:r>
        <w:rPr>
          <w:rFonts w:cs="Arial"/>
          <w:color w:val="000000"/>
          <w:szCs w:val="20"/>
        </w:rPr>
        <w:t xml:space="preserve"> variations</w:t>
      </w:r>
      <w:r w:rsidRPr="000B1739">
        <w:rPr>
          <w:rFonts w:ascii="Arial" w:hAnsi="Arial" w:cs="Arial"/>
          <w:color w:val="000000"/>
          <w:sz w:val="20"/>
          <w:szCs w:val="20"/>
        </w:rPr>
        <w:t xml:space="preserve"> prior to TDL-based throughput requirement derivation.</w:t>
      </w:r>
    </w:p>
    <w:p w14:paraId="48E35F9E" w14:textId="79B13D89" w:rsidR="006113ED" w:rsidRPr="00205D78" w:rsidRDefault="00205D78" w:rsidP="00205D78">
      <w:pPr>
        <w:pStyle w:val="Proposal"/>
        <w:rPr>
          <w:rFonts w:ascii="Arial" w:hAnsi="Arial" w:cs="Arial"/>
          <w:sz w:val="20"/>
          <w:szCs w:val="20"/>
          <w:lang w:val="en-GB"/>
        </w:rPr>
      </w:pPr>
      <w:r w:rsidRPr="00205D78">
        <w:rPr>
          <w:rFonts w:ascii="Arial" w:hAnsi="Arial" w:cs="Arial"/>
          <w:color w:val="000000"/>
          <w:sz w:val="20"/>
          <w:szCs w:val="20"/>
        </w:rPr>
        <w:t xml:space="preserve">RAN4 shall </w:t>
      </w:r>
      <w:proofErr w:type="gramStart"/>
      <w:r w:rsidRPr="00205D78">
        <w:rPr>
          <w:rFonts w:ascii="Arial" w:hAnsi="Arial" w:cs="Arial"/>
          <w:color w:val="000000"/>
          <w:sz w:val="20"/>
          <w:szCs w:val="20"/>
        </w:rPr>
        <w:t>down-select</w:t>
      </w:r>
      <w:proofErr w:type="gramEnd"/>
      <w:r w:rsidRPr="00205D78">
        <w:rPr>
          <w:rFonts w:ascii="Arial" w:hAnsi="Arial" w:cs="Arial"/>
          <w:color w:val="000000"/>
          <w:sz w:val="20"/>
          <w:szCs w:val="20"/>
        </w:rPr>
        <w:t xml:space="preserve"> the standardized test decoder based on stability over peak performance. The selection criteria shall require: (</w:t>
      </w:r>
      <w:proofErr w:type="spellStart"/>
      <w:r w:rsidRPr="00205D78">
        <w:rPr>
          <w:rFonts w:ascii="Arial" w:hAnsi="Arial" w:cs="Arial"/>
          <w:color w:val="000000"/>
          <w:sz w:val="20"/>
          <w:szCs w:val="20"/>
        </w:rPr>
        <w:t>i</w:t>
      </w:r>
      <w:proofErr w:type="spellEnd"/>
      <w:r w:rsidRPr="00205D78">
        <w:rPr>
          <w:rFonts w:ascii="Arial" w:hAnsi="Arial" w:cs="Arial"/>
          <w:color w:val="000000"/>
          <w:sz w:val="20"/>
          <w:szCs w:val="20"/>
        </w:rPr>
        <w:t>) Verified interoperability (SGCS stability) across heterogeneous UE encoder architectures, and (ii) Graceful degradation (monotonic throughput decline) under worsening SNR and payload constraints. Candidates exhibiting 'performance cliffs' shall be rejected regardless of their peak scores.</w:t>
      </w:r>
    </w:p>
    <w:p w14:paraId="5D0D6C52" w14:textId="77777777" w:rsidR="006113ED" w:rsidRDefault="006113ED" w:rsidP="006113ED">
      <w:pPr>
        <w:pStyle w:val="NormalWeb"/>
        <w:rPr>
          <w:rFonts w:ascii="Arial" w:hAnsi="Arial" w:cs="Arial"/>
          <w:b/>
          <w:bCs/>
          <w:sz w:val="20"/>
          <w:szCs w:val="20"/>
        </w:rPr>
      </w:pPr>
    </w:p>
    <w:p w14:paraId="2470EA18" w14:textId="7FA4E6FF" w:rsidR="00535083" w:rsidRPr="00205D78" w:rsidRDefault="00535083" w:rsidP="00205D78">
      <w:pPr>
        <w:pStyle w:val="BodyText"/>
        <w:jc w:val="left"/>
        <w:rPr>
          <w:b/>
          <w:bCs/>
          <w:u w:val="single"/>
        </w:rPr>
      </w:pPr>
      <w:r w:rsidRPr="00535083">
        <w:rPr>
          <w:b/>
          <w:bCs/>
          <w:u w:val="single"/>
        </w:rPr>
        <w:lastRenderedPageBreak/>
        <w:t xml:space="preserve">Discussion on </w:t>
      </w:r>
      <w:r>
        <w:rPr>
          <w:b/>
          <w:bCs/>
          <w:u w:val="single"/>
        </w:rPr>
        <w:t>Number of Test Decoders:</w:t>
      </w:r>
      <w:r w:rsidRPr="00535083">
        <w:rPr>
          <w:b/>
          <w:bCs/>
          <w:u w:val="single"/>
        </w:rPr>
        <w:t xml:space="preserve"> </w:t>
      </w:r>
    </w:p>
    <w:p w14:paraId="6E5FA363" w14:textId="47593A2D" w:rsidR="00205D78" w:rsidRPr="00F62B4C" w:rsidRDefault="00F62B4C" w:rsidP="00F62B4C">
      <w:pPr>
        <w:pStyle w:val="Proposal"/>
        <w:rPr>
          <w:rFonts w:cs="Arial"/>
          <w:szCs w:val="20"/>
          <w:lang w:val="en-GB"/>
        </w:rPr>
      </w:pPr>
      <w:r w:rsidRPr="00AE5759">
        <w:rPr>
          <w:rFonts w:ascii="Arial" w:hAnsi="Arial" w:cs="Arial"/>
          <w:color w:val="000000"/>
          <w:sz w:val="20"/>
          <w:szCs w:val="20"/>
        </w:rPr>
        <w:t>RAN4 shall prioritize a single standardized test decoder as the primary reference model. The introduction of multiple standardized test decoders shall be considered only if simulation evidence demonstrates that a single decoder cannot provide adequate robustness across representative deployment conditions</w:t>
      </w:r>
    </w:p>
    <w:p w14:paraId="1503B97C" w14:textId="21E81EC4" w:rsidR="00205D78" w:rsidRPr="00F62B4C" w:rsidRDefault="00F62B4C" w:rsidP="00F62B4C">
      <w:pPr>
        <w:pStyle w:val="Proposal"/>
        <w:rPr>
          <w:rFonts w:ascii="Arial" w:hAnsi="Arial" w:cs="Arial"/>
          <w:sz w:val="20"/>
          <w:szCs w:val="20"/>
          <w:lang w:val="en-GB"/>
        </w:rPr>
      </w:pPr>
      <w:r w:rsidRPr="00D17D75">
        <w:rPr>
          <w:rFonts w:ascii="Arial" w:hAnsi="Arial" w:cs="Arial"/>
          <w:color w:val="000000"/>
          <w:sz w:val="20"/>
          <w:szCs w:val="20"/>
        </w:rPr>
        <w:t>RAN4 shall prioritize the specification of a single standardized test decoder as the primary interoperability anchor. If simulation evidence demonstrates that a single decoder does not provide adequate robustness across representative deployment scenarios, RAN4 shall adopt a </w:t>
      </w:r>
      <w:r w:rsidRPr="00D17D75">
        <w:rPr>
          <w:rFonts w:ascii="Arial" w:hAnsi="Arial" w:cs="Arial"/>
          <w:i/>
          <w:iCs/>
          <w:color w:val="000000"/>
          <w:sz w:val="20"/>
          <w:szCs w:val="20"/>
        </w:rPr>
        <w:t>Statistical Fingerprint Scenario Clustering</w:t>
      </w:r>
      <w:r w:rsidRPr="00D17D75">
        <w:rPr>
          <w:rFonts w:ascii="Arial" w:hAnsi="Arial" w:cs="Arial"/>
          <w:color w:val="000000"/>
          <w:sz w:val="20"/>
          <w:szCs w:val="20"/>
        </w:rPr>
        <w:t> framework to objectively derive the minimum required set of standardized test decoders.</w:t>
      </w:r>
    </w:p>
    <w:p w14:paraId="43AC8B2F" w14:textId="1814FBC5" w:rsidR="00205D78" w:rsidRPr="00F62B4C" w:rsidRDefault="00F62B4C" w:rsidP="00F62B4C">
      <w:pPr>
        <w:pStyle w:val="Proposal"/>
        <w:rPr>
          <w:rFonts w:ascii="Arial" w:hAnsi="Arial" w:cs="Arial"/>
          <w:sz w:val="20"/>
          <w:szCs w:val="20"/>
          <w:lang w:val="en-GB"/>
        </w:rPr>
      </w:pPr>
      <w:r w:rsidRPr="00F62B4C">
        <w:rPr>
          <w:rFonts w:ascii="Arial" w:hAnsi="Arial" w:cs="Arial"/>
          <w:color w:val="000000"/>
          <w:sz w:val="20"/>
          <w:szCs w:val="20"/>
        </w:rPr>
        <w:t xml:space="preserve">If a single decoder is proven to be insufficient, RAN4 shall specify the standardized test decoder architecture as a single frozen "Backbone" combined with scenario-specific "Adapters." </w:t>
      </w:r>
    </w:p>
    <w:p w14:paraId="4D644FAF" w14:textId="77777777" w:rsidR="00205D78" w:rsidRPr="00F32EA1" w:rsidRDefault="00205D78" w:rsidP="00205D78">
      <w:pPr>
        <w:pStyle w:val="Proposal"/>
        <w:numPr>
          <w:ilvl w:val="0"/>
          <w:numId w:val="96"/>
        </w:numPr>
        <w:rPr>
          <w:rFonts w:ascii="Arial" w:hAnsi="Arial" w:cs="Arial"/>
          <w:color w:val="000000"/>
          <w:sz w:val="20"/>
          <w:szCs w:val="20"/>
        </w:rPr>
      </w:pPr>
      <w:r w:rsidRPr="00F32EA1">
        <w:rPr>
          <w:rFonts w:ascii="Arial" w:hAnsi="Arial" w:cs="Arial"/>
          <w:color w:val="000000"/>
          <w:sz w:val="20"/>
          <w:szCs w:val="20"/>
        </w:rPr>
        <w:t>Frozen Backbone:</w:t>
      </w:r>
      <w:r w:rsidRPr="00F32EA1">
        <w:rPr>
          <w:rStyle w:val="apple-converted-space"/>
          <w:rFonts w:ascii="Arial" w:hAnsi="Arial" w:cs="Arial"/>
          <w:color w:val="000000"/>
          <w:sz w:val="20"/>
          <w:szCs w:val="20"/>
        </w:rPr>
        <w:t> </w:t>
      </w:r>
      <w:r w:rsidRPr="00F32EA1">
        <w:rPr>
          <w:rFonts w:ascii="Arial" w:hAnsi="Arial" w:cs="Arial"/>
          <w:color w:val="000000"/>
          <w:sz w:val="20"/>
          <w:szCs w:val="20"/>
        </w:rPr>
        <w:t>A single core decoder and reference encoder shall be frozen as the baseline to define the common latent space for all scenarios.</w:t>
      </w:r>
    </w:p>
    <w:p w14:paraId="1C51BC9A" w14:textId="77777777" w:rsidR="00205D78" w:rsidRPr="00F32EA1" w:rsidRDefault="00205D78" w:rsidP="00205D78">
      <w:pPr>
        <w:pStyle w:val="Proposal"/>
        <w:numPr>
          <w:ilvl w:val="0"/>
          <w:numId w:val="96"/>
        </w:numPr>
        <w:rPr>
          <w:rStyle w:val="apple-converted-space"/>
          <w:rFonts w:ascii="Arial" w:hAnsi="Arial" w:cs="Arial"/>
          <w:color w:val="000000"/>
          <w:sz w:val="20"/>
          <w:szCs w:val="20"/>
        </w:rPr>
      </w:pPr>
      <w:r w:rsidRPr="00F32EA1">
        <w:rPr>
          <w:rFonts w:ascii="Arial" w:hAnsi="Arial" w:cs="Arial"/>
          <w:color w:val="000000"/>
          <w:sz w:val="20"/>
          <w:szCs w:val="20"/>
        </w:rPr>
        <w:t>Scenario Adapters:</w:t>
      </w:r>
      <w:r w:rsidRPr="00F32EA1">
        <w:rPr>
          <w:rStyle w:val="apple-converted-space"/>
          <w:rFonts w:ascii="Arial" w:hAnsi="Arial" w:cs="Arial"/>
          <w:color w:val="000000"/>
          <w:sz w:val="20"/>
          <w:szCs w:val="20"/>
        </w:rPr>
        <w:t> </w:t>
      </w:r>
      <w:r w:rsidRPr="00F32EA1">
        <w:rPr>
          <w:rFonts w:ascii="Arial" w:hAnsi="Arial" w:cs="Arial"/>
          <w:color w:val="000000"/>
          <w:sz w:val="20"/>
          <w:szCs w:val="20"/>
        </w:rPr>
        <w:t>A common adapter architecture shall be defined, with specific weights derived by training the adapter on the MPSE-clustered datasets</w:t>
      </w:r>
      <w:r w:rsidRPr="00F32EA1">
        <w:rPr>
          <w:rStyle w:val="apple-converted-space"/>
          <w:rFonts w:ascii="Arial" w:hAnsi="Arial" w:cs="Arial"/>
          <w:color w:val="000000"/>
          <w:sz w:val="20"/>
          <w:szCs w:val="20"/>
        </w:rPr>
        <w:t> </w:t>
      </w:r>
    </w:p>
    <w:p w14:paraId="1D66142B" w14:textId="639A1BAF" w:rsidR="00535083" w:rsidRPr="00F62B4C" w:rsidRDefault="00205D78" w:rsidP="00F62B4C">
      <w:pPr>
        <w:pStyle w:val="Proposal"/>
        <w:numPr>
          <w:ilvl w:val="0"/>
          <w:numId w:val="96"/>
        </w:numPr>
        <w:rPr>
          <w:rFonts w:ascii="Arial" w:hAnsi="Arial" w:cs="Arial"/>
          <w:color w:val="000000"/>
          <w:sz w:val="20"/>
          <w:szCs w:val="20"/>
        </w:rPr>
      </w:pPr>
      <w:r w:rsidRPr="00F32EA1">
        <w:rPr>
          <w:rFonts w:ascii="Arial" w:hAnsi="Arial" w:cs="Arial"/>
          <w:color w:val="000000"/>
          <w:sz w:val="20"/>
          <w:szCs w:val="20"/>
        </w:rPr>
        <w:t>Scalability: Future scenario expansion shall be handled by defining scenario-specific reference datasets for adapter training, while the backbone remains frozen</w:t>
      </w:r>
    </w:p>
    <w:p w14:paraId="5E15175E" w14:textId="57058CDA" w:rsidR="00535083" w:rsidRPr="00535083" w:rsidRDefault="00535083" w:rsidP="00535083">
      <w:pPr>
        <w:pStyle w:val="BodyText"/>
        <w:jc w:val="left"/>
        <w:rPr>
          <w:b/>
          <w:bCs/>
          <w:u w:val="single"/>
        </w:rPr>
      </w:pPr>
      <w:r w:rsidRPr="00535083">
        <w:rPr>
          <w:b/>
          <w:bCs/>
          <w:u w:val="single"/>
        </w:rPr>
        <w:t>Discussion on</w:t>
      </w:r>
      <w:r>
        <w:rPr>
          <w:b/>
          <w:bCs/>
          <w:u w:val="single"/>
        </w:rPr>
        <w:t xml:space="preserve"> Dataset Alignment:</w:t>
      </w:r>
      <w:r w:rsidRPr="00535083">
        <w:rPr>
          <w:b/>
          <w:bCs/>
          <w:u w:val="single"/>
        </w:rPr>
        <w:t xml:space="preserve"> </w:t>
      </w:r>
    </w:p>
    <w:p w14:paraId="7D0A65B7" w14:textId="5C3E0817" w:rsidR="006113ED" w:rsidRPr="00F62B4C" w:rsidRDefault="00F62B4C" w:rsidP="00F62B4C">
      <w:pPr>
        <w:pStyle w:val="Proposal"/>
        <w:tabs>
          <w:tab w:val="num" w:pos="1304"/>
        </w:tabs>
        <w:spacing w:after="0"/>
        <w:ind w:left="1304" w:hanging="1304"/>
        <w:rPr>
          <w:rFonts w:ascii="Arial" w:hAnsi="Arial" w:cs="Arial"/>
          <w:b w:val="0"/>
          <w:bCs w:val="0"/>
          <w:color w:val="000000"/>
          <w:sz w:val="20"/>
          <w:szCs w:val="20"/>
        </w:rPr>
      </w:pPr>
      <w:r w:rsidRPr="00F62B4C">
        <w:rPr>
          <w:rFonts w:ascii="Arial" w:hAnsi="Arial" w:cs="Arial"/>
          <w:color w:val="000000"/>
          <w:sz w:val="20"/>
          <w:szCs w:val="20"/>
        </w:rPr>
        <w:t>Use SGCS-based self-evaluation for primary dataset qualification; apply PSE as optional statistical support when needed.</w:t>
      </w:r>
    </w:p>
    <w:p w14:paraId="10BDFBF8" w14:textId="77777777" w:rsidR="00F62B4C" w:rsidRPr="00F62B4C" w:rsidRDefault="00F62B4C" w:rsidP="00F62B4C">
      <w:pPr>
        <w:pStyle w:val="Proposal"/>
        <w:numPr>
          <w:ilvl w:val="0"/>
          <w:numId w:val="0"/>
        </w:numPr>
        <w:spacing w:after="0"/>
        <w:ind w:left="1304"/>
        <w:rPr>
          <w:rFonts w:ascii="Arial" w:hAnsi="Arial" w:cs="Arial"/>
          <w:b w:val="0"/>
          <w:bCs w:val="0"/>
          <w:color w:val="000000"/>
          <w:sz w:val="20"/>
          <w:szCs w:val="20"/>
        </w:rPr>
      </w:pPr>
    </w:p>
    <w:p w14:paraId="530B10F1" w14:textId="76A246C5" w:rsidR="003567F9" w:rsidRPr="003E4C4A" w:rsidRDefault="00535083" w:rsidP="003E4C4A">
      <w:pPr>
        <w:pStyle w:val="BodyText"/>
        <w:jc w:val="left"/>
        <w:rPr>
          <w:b/>
          <w:bCs/>
          <w:u w:val="single"/>
        </w:rPr>
      </w:pPr>
      <w:r w:rsidRPr="00535083">
        <w:rPr>
          <w:b/>
          <w:bCs/>
          <w:u w:val="single"/>
        </w:rPr>
        <w:t>Discussion on</w:t>
      </w:r>
      <w:r>
        <w:rPr>
          <w:b/>
          <w:bCs/>
          <w:u w:val="single"/>
        </w:rPr>
        <w:t xml:space="preserve"> LCM:</w:t>
      </w:r>
      <w:r w:rsidRPr="00535083">
        <w:rPr>
          <w:b/>
          <w:bCs/>
          <w:u w:val="single"/>
        </w:rPr>
        <w:t xml:space="preserve"> </w:t>
      </w:r>
    </w:p>
    <w:p w14:paraId="03262D79" w14:textId="7274670D" w:rsidR="003E4C4A" w:rsidRPr="003E4C4A" w:rsidRDefault="003E4C4A" w:rsidP="003E4C4A">
      <w:pPr>
        <w:pStyle w:val="Proposal"/>
        <w:tabs>
          <w:tab w:val="num" w:pos="1304"/>
        </w:tabs>
        <w:ind w:left="1304" w:hanging="1304"/>
        <w:rPr>
          <w:rFonts w:ascii="Arial" w:hAnsi="Arial" w:cs="Arial"/>
          <w:b w:val="0"/>
          <w:bCs w:val="0"/>
          <w:color w:val="000000"/>
          <w:sz w:val="20"/>
          <w:szCs w:val="20"/>
        </w:rPr>
      </w:pPr>
      <w:r w:rsidRPr="003E4C4A">
        <w:rPr>
          <w:rFonts w:ascii="Arial" w:hAnsi="Arial" w:cs="Arial"/>
          <w:color w:val="000000"/>
          <w:sz w:val="20"/>
          <w:szCs w:val="20"/>
        </w:rPr>
        <w:t>RAN4 should study high-level LCM requirements for AI/ML-based CSI compression, including activation, model switching, and fallback to non-AI operation in inter-vendor scenarios. The study should focus on principles for using observable performance indicators to trigger lifecycle actions, including requirements on stability, persistence, observation windows, and hold times to avoid rapid toggling. Monitoring cadence and testability considerations should be discussed at a requirements level, with detailed mechanisms and metrics deferred to future RAN1/RAN2 progress.</w:t>
      </w:r>
    </w:p>
    <w:p w14:paraId="747D74D0" w14:textId="77777777" w:rsidR="003E4C4A" w:rsidRDefault="003E4C4A" w:rsidP="003E4C4A">
      <w:pPr>
        <w:pStyle w:val="Proposal"/>
        <w:numPr>
          <w:ilvl w:val="0"/>
          <w:numId w:val="0"/>
        </w:numPr>
        <w:ind w:left="1701" w:hanging="1701"/>
        <w:rPr>
          <w:rFonts w:ascii="Arial" w:hAnsi="Arial" w:cs="Arial"/>
          <w:b w:val="0"/>
          <w:bCs w:val="0"/>
          <w:color w:val="000000"/>
          <w:sz w:val="20"/>
          <w:szCs w:val="20"/>
        </w:rPr>
      </w:pPr>
    </w:p>
    <w:p w14:paraId="3B03E369" w14:textId="0BC85856" w:rsidR="003E4C4A" w:rsidRDefault="003E4C4A" w:rsidP="003E4C4A">
      <w:pPr>
        <w:pStyle w:val="Proposal"/>
        <w:numPr>
          <w:ilvl w:val="0"/>
          <w:numId w:val="0"/>
        </w:numPr>
        <w:ind w:left="1701" w:hanging="1701"/>
        <w:rPr>
          <w:color w:val="000000"/>
          <w:u w:val="single"/>
        </w:rPr>
      </w:pPr>
      <w:r w:rsidRPr="003E4C4A">
        <w:rPr>
          <w:color w:val="000000"/>
          <w:u w:val="single"/>
        </w:rPr>
        <w:t xml:space="preserve">Simulation Results and </w:t>
      </w:r>
      <w:proofErr w:type="gramStart"/>
      <w:r w:rsidRPr="003E4C4A">
        <w:rPr>
          <w:color w:val="000000"/>
          <w:u w:val="single"/>
        </w:rPr>
        <w:t xml:space="preserve">Architecture </w:t>
      </w:r>
      <w:r>
        <w:rPr>
          <w:color w:val="000000"/>
          <w:u w:val="single"/>
        </w:rPr>
        <w:t>:</w:t>
      </w:r>
      <w:proofErr w:type="gramEnd"/>
      <w:r>
        <w:rPr>
          <w:color w:val="000000"/>
          <w:u w:val="single"/>
        </w:rPr>
        <w:t xml:space="preserve"> </w:t>
      </w:r>
    </w:p>
    <w:p w14:paraId="13E57906" w14:textId="2EB1517E" w:rsidR="003E4C4A" w:rsidRPr="003E4C4A" w:rsidRDefault="003E4C4A" w:rsidP="003E4C4A">
      <w:pPr>
        <w:pStyle w:val="Proposal"/>
        <w:tabs>
          <w:tab w:val="num" w:pos="1304"/>
        </w:tabs>
        <w:ind w:left="1304" w:hanging="1304"/>
        <w:rPr>
          <w:rFonts w:ascii="Arial" w:hAnsi="Arial" w:cs="Arial"/>
          <w:b w:val="0"/>
          <w:bCs w:val="0"/>
          <w:color w:val="000000"/>
          <w:sz w:val="20"/>
          <w:szCs w:val="20"/>
        </w:rPr>
      </w:pPr>
      <w:r w:rsidRPr="009D08EE">
        <w:rPr>
          <w:rFonts w:ascii="Arial" w:hAnsi="Arial" w:cs="Arial"/>
          <w:color w:val="000000"/>
          <w:sz w:val="20"/>
          <w:szCs w:val="20"/>
        </w:rPr>
        <w:t xml:space="preserve">Study transformer hyperparameter choices to characterize the complexity–performance tradeoff for AI/ML-based CSI compression and identify optimal test decoder configuration. Compare selected AI/ML models against Type-II CSI using SGCS to demonstrate measurable performance gains to justify model complexity </w:t>
      </w:r>
    </w:p>
    <w:p w14:paraId="59349C3E" w14:textId="77777777" w:rsidR="00D21C86" w:rsidRPr="002D6529" w:rsidRDefault="00D21C86" w:rsidP="00D21C86">
      <w:pPr>
        <w:pStyle w:val="Heading1"/>
      </w:pPr>
      <w:r w:rsidRPr="002D6529">
        <w:t>References</w:t>
      </w:r>
    </w:p>
    <w:p w14:paraId="398E3546" w14:textId="77777777" w:rsidR="00D21C86" w:rsidRPr="002D6529" w:rsidRDefault="00D21C86" w:rsidP="00D21C86">
      <w:pPr>
        <w:numPr>
          <w:ilvl w:val="0"/>
          <w:numId w:val="49"/>
        </w:numPr>
        <w:overflowPunct w:val="0"/>
        <w:autoSpaceDE w:val="0"/>
        <w:autoSpaceDN w:val="0"/>
        <w:adjustRightInd w:val="0"/>
        <w:spacing w:after="180"/>
        <w:ind w:left="450" w:hanging="450"/>
        <w:contextualSpacing/>
        <w:textAlignment w:val="baseline"/>
      </w:pPr>
      <w:bookmarkStart w:id="2" w:name="_Ref203399613"/>
      <w:r w:rsidRPr="005836E3">
        <w:t>RP-251870</w:t>
      </w:r>
      <w:r>
        <w:t>, “</w:t>
      </w:r>
      <w:r w:rsidRPr="005836E3">
        <w:t>New WI: Artificial Intelligence (AI)/Machine Learning (ML) for NR air interface enhancements</w:t>
      </w:r>
      <w:r>
        <w:t>”, Qualcomm.</w:t>
      </w:r>
      <w:bookmarkEnd w:id="2"/>
      <w:r>
        <w:t xml:space="preserve"> </w:t>
      </w:r>
    </w:p>
    <w:p w14:paraId="7C836E8A" w14:textId="77777777" w:rsidR="00D21C86" w:rsidRPr="00D21C86" w:rsidRDefault="00D21C86" w:rsidP="00D21C86">
      <w:pPr>
        <w:pStyle w:val="Proposal"/>
        <w:numPr>
          <w:ilvl w:val="0"/>
          <w:numId w:val="0"/>
        </w:numPr>
        <w:ind w:left="1701" w:hanging="1701"/>
        <w:jc w:val="left"/>
        <w:rPr>
          <w:rFonts w:cs="Arial"/>
          <w:szCs w:val="20"/>
        </w:rPr>
      </w:pPr>
    </w:p>
    <w:p w14:paraId="33370C59" w14:textId="2AC8BC09" w:rsidR="00434403" w:rsidRPr="009A0E9B" w:rsidRDefault="00434403" w:rsidP="00434403">
      <w:pPr>
        <w:pStyle w:val="Proposal"/>
        <w:numPr>
          <w:ilvl w:val="0"/>
          <w:numId w:val="0"/>
        </w:numPr>
        <w:ind w:left="1304"/>
        <w:rPr>
          <w:rFonts w:cs="Arial"/>
          <w:szCs w:val="20"/>
          <w:lang w:val="en-GB"/>
        </w:rPr>
      </w:pPr>
    </w:p>
    <w:p w14:paraId="715CA09B" w14:textId="77777777" w:rsidR="003A7EF3" w:rsidRPr="00690D76" w:rsidRDefault="003A7EF3" w:rsidP="00CE0424">
      <w:pPr>
        <w:pStyle w:val="BodyText"/>
        <w:rPr>
          <w:lang w:val="en-GB"/>
        </w:rPr>
      </w:pPr>
    </w:p>
    <w:sectPr w:rsidR="003A7EF3" w:rsidRPr="00690D76"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83825" w14:textId="77777777" w:rsidR="00F67D7C" w:rsidRDefault="00F67D7C">
      <w:r>
        <w:separator/>
      </w:r>
    </w:p>
  </w:endnote>
  <w:endnote w:type="continuationSeparator" w:id="0">
    <w:p w14:paraId="0F060493" w14:textId="77777777" w:rsidR="00F67D7C" w:rsidRDefault="00F67D7C">
      <w:r>
        <w:continuationSeparator/>
      </w:r>
    </w:p>
  </w:endnote>
  <w:endnote w:type="continuationNotice" w:id="1">
    <w:p w14:paraId="55C7CE69" w14:textId="77777777" w:rsidR="00F67D7C" w:rsidRDefault="00F67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A76A9" w14:textId="77777777" w:rsidR="00F67D7C" w:rsidRDefault="00F67D7C">
      <w:r>
        <w:separator/>
      </w:r>
    </w:p>
  </w:footnote>
  <w:footnote w:type="continuationSeparator" w:id="0">
    <w:p w14:paraId="6BC70461" w14:textId="77777777" w:rsidR="00F67D7C" w:rsidRDefault="00F67D7C">
      <w:r>
        <w:continuationSeparator/>
      </w:r>
    </w:p>
  </w:footnote>
  <w:footnote w:type="continuationNotice" w:id="1">
    <w:p w14:paraId="116BC3AA" w14:textId="77777777" w:rsidR="00F67D7C" w:rsidRDefault="00F67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D35350"/>
    <w:multiLevelType w:val="multilevel"/>
    <w:tmpl w:val="F4060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E04C34"/>
    <w:multiLevelType w:val="hybridMultilevel"/>
    <w:tmpl w:val="72D0F396"/>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46608F"/>
    <w:multiLevelType w:val="multilevel"/>
    <w:tmpl w:val="159E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4B36391"/>
    <w:multiLevelType w:val="hybridMultilevel"/>
    <w:tmpl w:val="E4E6D31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07D64162"/>
    <w:multiLevelType w:val="multilevel"/>
    <w:tmpl w:val="2920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3F41CA"/>
    <w:multiLevelType w:val="multilevel"/>
    <w:tmpl w:val="0A3F41CA"/>
    <w:lvl w:ilvl="0">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C849B2"/>
    <w:multiLevelType w:val="multilevel"/>
    <w:tmpl w:val="D194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7A5A50"/>
    <w:multiLevelType w:val="multilevel"/>
    <w:tmpl w:val="F170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2313F7"/>
    <w:multiLevelType w:val="multilevel"/>
    <w:tmpl w:val="3A7AB7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005329D"/>
    <w:multiLevelType w:val="multilevel"/>
    <w:tmpl w:val="EF7A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814E51"/>
    <w:multiLevelType w:val="multilevel"/>
    <w:tmpl w:val="66C6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BF4B6C"/>
    <w:multiLevelType w:val="multilevel"/>
    <w:tmpl w:val="80CE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DD80DC8"/>
    <w:multiLevelType w:val="multilevel"/>
    <w:tmpl w:val="ECDAF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F66226"/>
    <w:multiLevelType w:val="multilevel"/>
    <w:tmpl w:val="548AB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14105D2"/>
    <w:multiLevelType w:val="multilevel"/>
    <w:tmpl w:val="144E3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1AD1DF1"/>
    <w:multiLevelType w:val="multilevel"/>
    <w:tmpl w:val="C3DE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570617"/>
    <w:multiLevelType w:val="multilevel"/>
    <w:tmpl w:val="8B82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2E3A39"/>
    <w:multiLevelType w:val="multilevel"/>
    <w:tmpl w:val="A4861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0320AB"/>
    <w:multiLevelType w:val="hybridMultilevel"/>
    <w:tmpl w:val="D3420D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26473347"/>
    <w:multiLevelType w:val="multilevel"/>
    <w:tmpl w:val="D2524C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76F02D8"/>
    <w:multiLevelType w:val="multilevel"/>
    <w:tmpl w:val="A83E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6A3F28"/>
    <w:multiLevelType w:val="multilevel"/>
    <w:tmpl w:val="3AB6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3E527C"/>
    <w:multiLevelType w:val="multilevel"/>
    <w:tmpl w:val="5388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051FCF"/>
    <w:multiLevelType w:val="multilevel"/>
    <w:tmpl w:val="E398E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2383A12"/>
    <w:multiLevelType w:val="multilevel"/>
    <w:tmpl w:val="ED44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0F02DE"/>
    <w:multiLevelType w:val="multilevel"/>
    <w:tmpl w:val="3814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A1507DC"/>
    <w:multiLevelType w:val="multilevel"/>
    <w:tmpl w:val="59B007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3AA46647"/>
    <w:multiLevelType w:val="hybridMultilevel"/>
    <w:tmpl w:val="8DB4ACE2"/>
    <w:lvl w:ilvl="0" w:tplc="C45219B8">
      <w:start w:val="1"/>
      <w:numFmt w:val="decimal"/>
      <w:pStyle w:val="Proposal"/>
      <w:lvlText w:val="Proposal %1"/>
      <w:lvlJc w:val="left"/>
      <w:pPr>
        <w:tabs>
          <w:tab w:val="num" w:pos="1304"/>
        </w:tabs>
        <w:ind w:left="1304" w:hanging="1304"/>
      </w:pPr>
      <w:rPr>
        <w:rFonts w:ascii="Arial" w:hAnsi="Arial" w:cs="Arial" w:hint="default"/>
        <w:b/>
        <w:bCs/>
        <w:sz w:val="20"/>
        <w:szCs w:val="20"/>
      </w:rPr>
    </w:lvl>
    <w:lvl w:ilvl="1" w:tplc="04090019">
      <w:start w:val="1"/>
      <w:numFmt w:val="lowerLetter"/>
      <w:lvlText w:val="%2."/>
      <w:lvlJc w:val="left"/>
      <w:pPr>
        <w:tabs>
          <w:tab w:val="num" w:pos="-270"/>
        </w:tabs>
        <w:ind w:left="-270" w:hanging="360"/>
      </w:pPr>
    </w:lvl>
    <w:lvl w:ilvl="2" w:tplc="0409001B" w:tentative="1">
      <w:start w:val="1"/>
      <w:numFmt w:val="lowerRoman"/>
      <w:lvlText w:val="%3."/>
      <w:lvlJc w:val="right"/>
      <w:pPr>
        <w:tabs>
          <w:tab w:val="num" w:pos="450"/>
        </w:tabs>
        <w:ind w:left="450" w:hanging="180"/>
      </w:pPr>
    </w:lvl>
    <w:lvl w:ilvl="3" w:tplc="0409000F" w:tentative="1">
      <w:start w:val="1"/>
      <w:numFmt w:val="decimal"/>
      <w:lvlText w:val="%4."/>
      <w:lvlJc w:val="left"/>
      <w:pPr>
        <w:tabs>
          <w:tab w:val="num" w:pos="1170"/>
        </w:tabs>
        <w:ind w:left="1170" w:hanging="360"/>
      </w:pPr>
    </w:lvl>
    <w:lvl w:ilvl="4" w:tplc="04090019" w:tentative="1">
      <w:start w:val="1"/>
      <w:numFmt w:val="lowerLetter"/>
      <w:lvlText w:val="%5."/>
      <w:lvlJc w:val="left"/>
      <w:pPr>
        <w:tabs>
          <w:tab w:val="num" w:pos="1890"/>
        </w:tabs>
        <w:ind w:left="1890" w:hanging="360"/>
      </w:pPr>
    </w:lvl>
    <w:lvl w:ilvl="5" w:tplc="0409001B" w:tentative="1">
      <w:start w:val="1"/>
      <w:numFmt w:val="lowerRoman"/>
      <w:lvlText w:val="%6."/>
      <w:lvlJc w:val="right"/>
      <w:pPr>
        <w:tabs>
          <w:tab w:val="num" w:pos="2610"/>
        </w:tabs>
        <w:ind w:left="2610" w:hanging="180"/>
      </w:pPr>
    </w:lvl>
    <w:lvl w:ilvl="6" w:tplc="0409000F" w:tentative="1">
      <w:start w:val="1"/>
      <w:numFmt w:val="decimal"/>
      <w:lvlText w:val="%7."/>
      <w:lvlJc w:val="left"/>
      <w:pPr>
        <w:tabs>
          <w:tab w:val="num" w:pos="3330"/>
        </w:tabs>
        <w:ind w:left="3330" w:hanging="360"/>
      </w:pPr>
    </w:lvl>
    <w:lvl w:ilvl="7" w:tplc="04090019" w:tentative="1">
      <w:start w:val="1"/>
      <w:numFmt w:val="lowerLetter"/>
      <w:lvlText w:val="%8."/>
      <w:lvlJc w:val="left"/>
      <w:pPr>
        <w:tabs>
          <w:tab w:val="num" w:pos="4050"/>
        </w:tabs>
        <w:ind w:left="4050" w:hanging="360"/>
      </w:pPr>
    </w:lvl>
    <w:lvl w:ilvl="8" w:tplc="0409001B" w:tentative="1">
      <w:start w:val="1"/>
      <w:numFmt w:val="lowerRoman"/>
      <w:lvlText w:val="%9."/>
      <w:lvlJc w:val="right"/>
      <w:pPr>
        <w:tabs>
          <w:tab w:val="num" w:pos="4770"/>
        </w:tabs>
        <w:ind w:left="4770" w:hanging="180"/>
      </w:pPr>
    </w:lvl>
  </w:abstractNum>
  <w:abstractNum w:abstractNumId="4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C555AB0"/>
    <w:multiLevelType w:val="multilevel"/>
    <w:tmpl w:val="3190B7B8"/>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6246A6"/>
    <w:multiLevelType w:val="multilevel"/>
    <w:tmpl w:val="33CA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86228A6"/>
    <w:multiLevelType w:val="multilevel"/>
    <w:tmpl w:val="48E4A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A0F65BA"/>
    <w:multiLevelType w:val="multilevel"/>
    <w:tmpl w:val="9C26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6033C6"/>
    <w:multiLevelType w:val="multilevel"/>
    <w:tmpl w:val="E2F6A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C942057"/>
    <w:multiLevelType w:val="multilevel"/>
    <w:tmpl w:val="A364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A53DF8"/>
    <w:multiLevelType w:val="hybridMultilevel"/>
    <w:tmpl w:val="6F2A362E"/>
    <w:lvl w:ilvl="0" w:tplc="5E0C8130">
      <w:start w:val="2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87542EE8"/>
    <w:lvl w:ilvl="0" w:tplc="C6F2A61E">
      <w:start w:val="1"/>
      <w:numFmt w:val="decimal"/>
      <w:pStyle w:val="Observation"/>
      <w:lvlText w:val="Observation %1"/>
      <w:lvlJc w:val="left"/>
      <w:pPr>
        <w:ind w:left="360" w:hanging="360"/>
      </w:pPr>
      <w:rPr>
        <w:rFonts w:hint="default"/>
        <w:color w:val="000000" w:themeColor="text1"/>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57" w15:restartNumberingAfterBreak="0">
    <w:nsid w:val="520C6B04"/>
    <w:multiLevelType w:val="multilevel"/>
    <w:tmpl w:val="70E46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5D275EC5"/>
    <w:multiLevelType w:val="multilevel"/>
    <w:tmpl w:val="E0604A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D387BE7"/>
    <w:multiLevelType w:val="multilevel"/>
    <w:tmpl w:val="307C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E5C440E"/>
    <w:multiLevelType w:val="multilevel"/>
    <w:tmpl w:val="40E4C9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F6B65C9"/>
    <w:multiLevelType w:val="hybridMultilevel"/>
    <w:tmpl w:val="6E3C67E2"/>
    <w:lvl w:ilvl="0" w:tplc="C4AEFAB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2EF3282"/>
    <w:multiLevelType w:val="multilevel"/>
    <w:tmpl w:val="E6AE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3661964"/>
    <w:multiLevelType w:val="multilevel"/>
    <w:tmpl w:val="9C6A2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45A243B"/>
    <w:multiLevelType w:val="multilevel"/>
    <w:tmpl w:val="5FC0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52577E7"/>
    <w:multiLevelType w:val="multilevel"/>
    <w:tmpl w:val="39700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65C217B"/>
    <w:multiLevelType w:val="multilevel"/>
    <w:tmpl w:val="8FD694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32"/>
        <w:szCs w:val="32"/>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7113926"/>
    <w:multiLevelType w:val="multilevel"/>
    <w:tmpl w:val="417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75C1488"/>
    <w:multiLevelType w:val="multilevel"/>
    <w:tmpl w:val="96387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9511956"/>
    <w:multiLevelType w:val="multilevel"/>
    <w:tmpl w:val="FD24D2FE"/>
    <w:lvl w:ilvl="0">
      <w:start w:val="1"/>
      <w:numFmt w:val="decimal"/>
      <w:lvlText w:val="%1."/>
      <w:lvlJc w:val="left"/>
      <w:pPr>
        <w:ind w:left="720" w:hanging="360"/>
      </w:pPr>
      <w:rPr>
        <w:rFonts w:ascii="Arial" w:hAnsi="Arial" w:hint="default"/>
        <w:sz w:val="2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1" w15:restartNumberingAfterBreak="0">
    <w:nsid w:val="76B434DE"/>
    <w:multiLevelType w:val="multilevel"/>
    <w:tmpl w:val="C50C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73B66C4"/>
    <w:multiLevelType w:val="multilevel"/>
    <w:tmpl w:val="7020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FCE5CB8"/>
    <w:multiLevelType w:val="multilevel"/>
    <w:tmpl w:val="A21A2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4304552">
    <w:abstractNumId w:val="7"/>
  </w:num>
  <w:num w:numId="2" w16cid:durableId="69813188">
    <w:abstractNumId w:val="52"/>
  </w:num>
  <w:num w:numId="3" w16cid:durableId="1922837493">
    <w:abstractNumId w:val="42"/>
  </w:num>
  <w:num w:numId="4" w16cid:durableId="266620704">
    <w:abstractNumId w:val="43"/>
  </w:num>
  <w:num w:numId="5" w16cid:durableId="980957859">
    <w:abstractNumId w:val="34"/>
  </w:num>
  <w:num w:numId="6" w16cid:durableId="1130905483">
    <w:abstractNumId w:val="49"/>
  </w:num>
  <w:num w:numId="7" w16cid:durableId="1818380057">
    <w:abstractNumId w:val="59"/>
  </w:num>
  <w:num w:numId="8" w16cid:durableId="1575555177">
    <w:abstractNumId w:val="36"/>
  </w:num>
  <w:num w:numId="9" w16cid:durableId="859859520">
    <w:abstractNumId w:val="31"/>
  </w:num>
  <w:num w:numId="10" w16cid:durableId="1996493083">
    <w:abstractNumId w:val="2"/>
  </w:num>
  <w:num w:numId="11" w16cid:durableId="2105683940">
    <w:abstractNumId w:val="1"/>
  </w:num>
  <w:num w:numId="12" w16cid:durableId="2046832553">
    <w:abstractNumId w:val="0"/>
  </w:num>
  <w:num w:numId="13" w16cid:durableId="282807018">
    <w:abstractNumId w:val="56"/>
  </w:num>
  <w:num w:numId="14" w16cid:durableId="826438824">
    <w:abstractNumId w:val="58"/>
  </w:num>
  <w:num w:numId="15" w16cid:durableId="689725159">
    <w:abstractNumId w:val="46"/>
  </w:num>
  <w:num w:numId="16" w16cid:durableId="10954744">
    <w:abstractNumId w:val="65"/>
  </w:num>
  <w:num w:numId="17" w16cid:durableId="183830960">
    <w:abstractNumId w:val="22"/>
  </w:num>
  <w:num w:numId="18" w16cid:durableId="1606114056">
    <w:abstractNumId w:val="29"/>
  </w:num>
  <w:num w:numId="19" w16cid:durableId="2129543684">
    <w:abstractNumId w:val="14"/>
  </w:num>
  <w:num w:numId="20" w16cid:durableId="1458717335">
    <w:abstractNumId w:val="80"/>
  </w:num>
  <w:num w:numId="21" w16cid:durableId="1670518138">
    <w:abstractNumId w:val="40"/>
  </w:num>
  <w:num w:numId="22" w16cid:durableId="350379046">
    <w:abstractNumId w:val="79"/>
  </w:num>
  <w:num w:numId="23" w16cid:durableId="1046178355">
    <w:abstractNumId w:val="18"/>
  </w:num>
  <w:num w:numId="24" w16cid:durableId="181667624">
    <w:abstractNumId w:val="64"/>
  </w:num>
  <w:num w:numId="25" w16cid:durableId="267397028">
    <w:abstractNumId w:val="48"/>
  </w:num>
  <w:num w:numId="26" w16cid:durableId="759181449">
    <w:abstractNumId w:val="55"/>
  </w:num>
  <w:num w:numId="27" w16cid:durableId="237907352">
    <w:abstractNumId w:val="62"/>
  </w:num>
  <w:num w:numId="28" w16cid:durableId="381056627">
    <w:abstractNumId w:val="69"/>
  </w:num>
  <w:num w:numId="29" w16cid:durableId="416709527">
    <w:abstractNumId w:val="19"/>
  </w:num>
  <w:num w:numId="30" w16cid:durableId="1439520934">
    <w:abstractNumId w:val="27"/>
  </w:num>
  <w:num w:numId="31" w16cid:durableId="1212227443">
    <w:abstractNumId w:val="78"/>
  </w:num>
  <w:num w:numId="32" w16cid:durableId="1884247865">
    <w:abstractNumId w:val="5"/>
  </w:num>
  <w:num w:numId="33" w16cid:durableId="2091657277">
    <w:abstractNumId w:val="70"/>
  </w:num>
  <w:num w:numId="34" w16cid:durableId="1336107452">
    <w:abstractNumId w:val="10"/>
  </w:num>
  <w:num w:numId="35" w16cid:durableId="894973272">
    <w:abstractNumId w:val="74"/>
  </w:num>
  <w:num w:numId="36" w16cid:durableId="1028993576">
    <w:abstractNumId w:val="11"/>
  </w:num>
  <w:num w:numId="37" w16cid:durableId="1724061636">
    <w:abstractNumId w:val="44"/>
  </w:num>
  <w:num w:numId="38" w16cid:durableId="121923731">
    <w:abstractNumId w:val="56"/>
    <w:lvlOverride w:ilvl="0">
      <w:startOverride w:val="1"/>
    </w:lvlOverride>
  </w:num>
  <w:num w:numId="39" w16cid:durableId="1444112196">
    <w:abstractNumId w:val="42"/>
    <w:lvlOverride w:ilvl="0">
      <w:startOverride w:val="1"/>
    </w:lvlOverride>
  </w:num>
  <w:num w:numId="40" w16cid:durableId="2144536284">
    <w:abstractNumId w:val="56"/>
    <w:lvlOverride w:ilvl="0">
      <w:startOverride w:val="1"/>
    </w:lvlOverride>
  </w:num>
  <w:num w:numId="41" w16cid:durableId="1552880383">
    <w:abstractNumId w:val="42"/>
    <w:lvlOverride w:ilvl="0">
      <w:startOverride w:val="1"/>
    </w:lvlOverride>
  </w:num>
  <w:num w:numId="42" w16cid:durableId="16124812">
    <w:abstractNumId w:val="42"/>
    <w:lvlOverride w:ilvl="0">
      <w:startOverride w:val="1"/>
    </w:lvlOverride>
  </w:num>
  <w:num w:numId="43" w16cid:durableId="753665921">
    <w:abstractNumId w:val="42"/>
    <w:lvlOverride w:ilvl="0">
      <w:startOverride w:val="1"/>
    </w:lvlOverride>
  </w:num>
  <w:num w:numId="44" w16cid:durableId="1676415362">
    <w:abstractNumId w:val="71"/>
  </w:num>
  <w:num w:numId="45" w16cid:durableId="903414407">
    <w:abstractNumId w:val="54"/>
  </w:num>
  <w:num w:numId="46" w16cid:durableId="133646966">
    <w:abstractNumId w:val="30"/>
  </w:num>
  <w:num w:numId="47" w16cid:durableId="1527712410">
    <w:abstractNumId w:val="67"/>
  </w:num>
  <w:num w:numId="48" w16cid:durableId="786580680">
    <w:abstractNumId w:val="42"/>
    <w:lvlOverride w:ilvl="0">
      <w:startOverride w:val="1"/>
    </w:lvlOverride>
  </w:num>
  <w:num w:numId="49" w16cid:durableId="1297565486">
    <w:abstractNumId w:val="63"/>
  </w:num>
  <w:num w:numId="50" w16cid:durableId="1332218527">
    <w:abstractNumId w:val="32"/>
  </w:num>
  <w:num w:numId="51" w16cid:durableId="110901978">
    <w:abstractNumId w:val="60"/>
  </w:num>
  <w:num w:numId="52" w16cid:durableId="1051809261">
    <w:abstractNumId w:val="47"/>
  </w:num>
  <w:num w:numId="53" w16cid:durableId="358555353">
    <w:abstractNumId w:val="45"/>
  </w:num>
  <w:num w:numId="54" w16cid:durableId="940141202">
    <w:abstractNumId w:val="9"/>
  </w:num>
  <w:num w:numId="55" w16cid:durableId="1080903492">
    <w:abstractNumId w:val="33"/>
  </w:num>
  <w:num w:numId="56" w16cid:durableId="96485025">
    <w:abstractNumId w:val="72"/>
  </w:num>
  <w:num w:numId="57" w16cid:durableId="2118139586">
    <w:abstractNumId w:val="39"/>
  </w:num>
  <w:num w:numId="58" w16cid:durableId="1246761497">
    <w:abstractNumId w:val="73"/>
  </w:num>
  <w:num w:numId="59" w16cid:durableId="794057784">
    <w:abstractNumId w:val="35"/>
  </w:num>
  <w:num w:numId="60" w16cid:durableId="1070346855">
    <w:abstractNumId w:val="6"/>
  </w:num>
  <w:num w:numId="61" w16cid:durableId="408815179">
    <w:abstractNumId w:val="37"/>
  </w:num>
  <w:num w:numId="62" w16cid:durableId="757873172">
    <w:abstractNumId w:val="25"/>
  </w:num>
  <w:num w:numId="63" w16cid:durableId="202793801">
    <w:abstractNumId w:val="42"/>
    <w:lvlOverride w:ilvl="0">
      <w:startOverride w:val="1"/>
    </w:lvlOverride>
  </w:num>
  <w:num w:numId="64" w16cid:durableId="337854506">
    <w:abstractNumId w:val="3"/>
  </w:num>
  <w:num w:numId="65" w16cid:durableId="1456096507">
    <w:abstractNumId w:val="75"/>
  </w:num>
  <w:num w:numId="66" w16cid:durableId="697043010">
    <w:abstractNumId w:val="57"/>
  </w:num>
  <w:num w:numId="67" w16cid:durableId="685709990">
    <w:abstractNumId w:val="16"/>
  </w:num>
  <w:num w:numId="68" w16cid:durableId="18524539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5389134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9607003">
    <w:abstractNumId w:val="28"/>
  </w:num>
  <w:num w:numId="71" w16cid:durableId="1703243373">
    <w:abstractNumId w:val="81"/>
  </w:num>
  <w:num w:numId="72" w16cid:durableId="1607929243">
    <w:abstractNumId w:val="26"/>
  </w:num>
  <w:num w:numId="73" w16cid:durableId="1131753911">
    <w:abstractNumId w:val="13"/>
  </w:num>
  <w:num w:numId="74" w16cid:durableId="340477982">
    <w:abstractNumId w:val="53"/>
  </w:num>
  <w:num w:numId="75" w16cid:durableId="2076657322">
    <w:abstractNumId w:val="50"/>
  </w:num>
  <w:num w:numId="76" w16cid:durableId="1284577457">
    <w:abstractNumId w:val="51"/>
  </w:num>
  <w:num w:numId="77" w16cid:durableId="36980354">
    <w:abstractNumId w:val="82"/>
  </w:num>
  <w:num w:numId="78" w16cid:durableId="2021076301">
    <w:abstractNumId w:val="15"/>
  </w:num>
  <w:num w:numId="79" w16cid:durableId="1828551148">
    <w:abstractNumId w:val="41"/>
  </w:num>
  <w:num w:numId="80" w16cid:durableId="182284812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88171266">
    <w:abstractNumId w:val="17"/>
  </w:num>
  <w:num w:numId="82" w16cid:durableId="489905861">
    <w:abstractNumId w:val="24"/>
  </w:num>
  <w:num w:numId="83" w16cid:durableId="1352877069">
    <w:abstractNumId w:val="76"/>
  </w:num>
  <w:num w:numId="84" w16cid:durableId="439956370">
    <w:abstractNumId w:val="66"/>
  </w:num>
  <w:num w:numId="85" w16cid:durableId="1515337350">
    <w:abstractNumId w:val="42"/>
    <w:lvlOverride w:ilvl="0">
      <w:startOverride w:val="1"/>
    </w:lvlOverride>
  </w:num>
  <w:num w:numId="86" w16cid:durableId="410153097">
    <w:abstractNumId w:val="42"/>
    <w:lvlOverride w:ilvl="0">
      <w:startOverride w:val="1"/>
    </w:lvlOverride>
  </w:num>
  <w:num w:numId="87" w16cid:durableId="416437392">
    <w:abstractNumId w:val="61"/>
  </w:num>
  <w:num w:numId="88" w16cid:durableId="2138602236">
    <w:abstractNumId w:val="4"/>
  </w:num>
  <w:num w:numId="89" w16cid:durableId="727337048">
    <w:abstractNumId w:val="77"/>
  </w:num>
  <w:num w:numId="90" w16cid:durableId="1291131995">
    <w:abstractNumId w:val="12"/>
  </w:num>
  <w:num w:numId="91" w16cid:durableId="368145488">
    <w:abstractNumId w:val="83"/>
  </w:num>
  <w:num w:numId="92" w16cid:durableId="1132140156">
    <w:abstractNumId w:val="68"/>
  </w:num>
  <w:num w:numId="93" w16cid:durableId="653223860">
    <w:abstractNumId w:val="23"/>
  </w:num>
  <w:num w:numId="94" w16cid:durableId="141512195">
    <w:abstractNumId w:val="38"/>
  </w:num>
  <w:num w:numId="95" w16cid:durableId="2125609109">
    <w:abstractNumId w:val="21"/>
  </w:num>
  <w:num w:numId="96" w16cid:durableId="708996746">
    <w:abstractNumId w:val="8"/>
  </w:num>
  <w:num w:numId="97" w16cid:durableId="1041518033">
    <w:abstractNumId w:val="42"/>
    <w:lvlOverride w:ilvl="0">
      <w:startOverride w:val="1"/>
    </w:lvlOverride>
  </w:num>
  <w:num w:numId="98" w16cid:durableId="213686890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06"/>
    <w:rsid w:val="00000C4D"/>
    <w:rsid w:val="00002A37"/>
    <w:rsid w:val="0000564C"/>
    <w:rsid w:val="00005A85"/>
    <w:rsid w:val="00006446"/>
    <w:rsid w:val="00006896"/>
    <w:rsid w:val="00007CDC"/>
    <w:rsid w:val="0001066F"/>
    <w:rsid w:val="00011B28"/>
    <w:rsid w:val="000120A5"/>
    <w:rsid w:val="000151EE"/>
    <w:rsid w:val="00015D15"/>
    <w:rsid w:val="00017558"/>
    <w:rsid w:val="00017C9E"/>
    <w:rsid w:val="00020785"/>
    <w:rsid w:val="000235EB"/>
    <w:rsid w:val="0002564D"/>
    <w:rsid w:val="00025ECA"/>
    <w:rsid w:val="00031368"/>
    <w:rsid w:val="000325B8"/>
    <w:rsid w:val="00034C15"/>
    <w:rsid w:val="00035195"/>
    <w:rsid w:val="00035FEE"/>
    <w:rsid w:val="00036BA1"/>
    <w:rsid w:val="000422E2"/>
    <w:rsid w:val="00042F22"/>
    <w:rsid w:val="0004426E"/>
    <w:rsid w:val="000444EF"/>
    <w:rsid w:val="00044867"/>
    <w:rsid w:val="000505C5"/>
    <w:rsid w:val="00051DF2"/>
    <w:rsid w:val="00052A07"/>
    <w:rsid w:val="000534E3"/>
    <w:rsid w:val="0005606A"/>
    <w:rsid w:val="000560E9"/>
    <w:rsid w:val="000560FC"/>
    <w:rsid w:val="00056801"/>
    <w:rsid w:val="00057117"/>
    <w:rsid w:val="000610F1"/>
    <w:rsid w:val="000616E7"/>
    <w:rsid w:val="00062B01"/>
    <w:rsid w:val="0006487E"/>
    <w:rsid w:val="00065869"/>
    <w:rsid w:val="00065E1A"/>
    <w:rsid w:val="000700DE"/>
    <w:rsid w:val="00071649"/>
    <w:rsid w:val="000729D3"/>
    <w:rsid w:val="00077538"/>
    <w:rsid w:val="00077E5F"/>
    <w:rsid w:val="0008036A"/>
    <w:rsid w:val="00080EE7"/>
    <w:rsid w:val="00081A6A"/>
    <w:rsid w:val="00081AE6"/>
    <w:rsid w:val="000846B8"/>
    <w:rsid w:val="000855EB"/>
    <w:rsid w:val="00085B52"/>
    <w:rsid w:val="000866F2"/>
    <w:rsid w:val="00087560"/>
    <w:rsid w:val="00090099"/>
    <w:rsid w:val="0009009F"/>
    <w:rsid w:val="00090110"/>
    <w:rsid w:val="00090A26"/>
    <w:rsid w:val="00091557"/>
    <w:rsid w:val="000924C1"/>
    <w:rsid w:val="000924F0"/>
    <w:rsid w:val="00093474"/>
    <w:rsid w:val="00094315"/>
    <w:rsid w:val="00094708"/>
    <w:rsid w:val="0009510F"/>
    <w:rsid w:val="000A0255"/>
    <w:rsid w:val="000A1B7B"/>
    <w:rsid w:val="000A2ED0"/>
    <w:rsid w:val="000A3602"/>
    <w:rsid w:val="000A4343"/>
    <w:rsid w:val="000A4B97"/>
    <w:rsid w:val="000A56F2"/>
    <w:rsid w:val="000A74EE"/>
    <w:rsid w:val="000A767D"/>
    <w:rsid w:val="000B1739"/>
    <w:rsid w:val="000B2064"/>
    <w:rsid w:val="000B212C"/>
    <w:rsid w:val="000B2719"/>
    <w:rsid w:val="000B3A8F"/>
    <w:rsid w:val="000B4AB9"/>
    <w:rsid w:val="000B4C25"/>
    <w:rsid w:val="000B58C3"/>
    <w:rsid w:val="000B5C19"/>
    <w:rsid w:val="000B61E9"/>
    <w:rsid w:val="000C165A"/>
    <w:rsid w:val="000C16A9"/>
    <w:rsid w:val="000C27BD"/>
    <w:rsid w:val="000C2E19"/>
    <w:rsid w:val="000C6279"/>
    <w:rsid w:val="000C7A82"/>
    <w:rsid w:val="000C7CA8"/>
    <w:rsid w:val="000D04E1"/>
    <w:rsid w:val="000D0D07"/>
    <w:rsid w:val="000D2015"/>
    <w:rsid w:val="000D3F8C"/>
    <w:rsid w:val="000D4797"/>
    <w:rsid w:val="000D484B"/>
    <w:rsid w:val="000D756E"/>
    <w:rsid w:val="000E0527"/>
    <w:rsid w:val="000E117E"/>
    <w:rsid w:val="000E1E92"/>
    <w:rsid w:val="000F0109"/>
    <w:rsid w:val="000F0345"/>
    <w:rsid w:val="000F06D6"/>
    <w:rsid w:val="000F0EB1"/>
    <w:rsid w:val="000F1106"/>
    <w:rsid w:val="000F3A72"/>
    <w:rsid w:val="000F3BE9"/>
    <w:rsid w:val="000F3F6C"/>
    <w:rsid w:val="000F5BF9"/>
    <w:rsid w:val="000F6DF3"/>
    <w:rsid w:val="001005EE"/>
    <w:rsid w:val="001005FF"/>
    <w:rsid w:val="001044FE"/>
    <w:rsid w:val="00106205"/>
    <w:rsid w:val="001062FB"/>
    <w:rsid w:val="001063E6"/>
    <w:rsid w:val="00113A76"/>
    <w:rsid w:val="00113CF4"/>
    <w:rsid w:val="00114BC0"/>
    <w:rsid w:val="001153EA"/>
    <w:rsid w:val="00115643"/>
    <w:rsid w:val="001156E4"/>
    <w:rsid w:val="00115A0D"/>
    <w:rsid w:val="00116765"/>
    <w:rsid w:val="00116BB0"/>
    <w:rsid w:val="00117840"/>
    <w:rsid w:val="0012023A"/>
    <w:rsid w:val="001219F5"/>
    <w:rsid w:val="00121A20"/>
    <w:rsid w:val="00122599"/>
    <w:rsid w:val="00123339"/>
    <w:rsid w:val="0012334E"/>
    <w:rsid w:val="0012377F"/>
    <w:rsid w:val="001239B6"/>
    <w:rsid w:val="00124314"/>
    <w:rsid w:val="00124720"/>
    <w:rsid w:val="00126B4A"/>
    <w:rsid w:val="00132E7B"/>
    <w:rsid w:val="00132FD0"/>
    <w:rsid w:val="00133738"/>
    <w:rsid w:val="00133D54"/>
    <w:rsid w:val="001344C0"/>
    <w:rsid w:val="001346FA"/>
    <w:rsid w:val="00135252"/>
    <w:rsid w:val="00136E0A"/>
    <w:rsid w:val="00137AB5"/>
    <w:rsid w:val="00137F0B"/>
    <w:rsid w:val="001415B3"/>
    <w:rsid w:val="00141669"/>
    <w:rsid w:val="00144A5C"/>
    <w:rsid w:val="00145F85"/>
    <w:rsid w:val="00146902"/>
    <w:rsid w:val="00150AA3"/>
    <w:rsid w:val="00151125"/>
    <w:rsid w:val="001512D3"/>
    <w:rsid w:val="00151E23"/>
    <w:rsid w:val="001526E0"/>
    <w:rsid w:val="001551B5"/>
    <w:rsid w:val="00155A9D"/>
    <w:rsid w:val="00156867"/>
    <w:rsid w:val="00157050"/>
    <w:rsid w:val="00157698"/>
    <w:rsid w:val="00157905"/>
    <w:rsid w:val="001600C6"/>
    <w:rsid w:val="001605EF"/>
    <w:rsid w:val="00161A28"/>
    <w:rsid w:val="0016208B"/>
    <w:rsid w:val="0016452D"/>
    <w:rsid w:val="001659C1"/>
    <w:rsid w:val="001661A2"/>
    <w:rsid w:val="00166424"/>
    <w:rsid w:val="00170A36"/>
    <w:rsid w:val="00170B37"/>
    <w:rsid w:val="001722C3"/>
    <w:rsid w:val="001724B9"/>
    <w:rsid w:val="00173A8E"/>
    <w:rsid w:val="0017421D"/>
    <w:rsid w:val="0017502C"/>
    <w:rsid w:val="00180587"/>
    <w:rsid w:val="0018143F"/>
    <w:rsid w:val="00181FF8"/>
    <w:rsid w:val="001821BD"/>
    <w:rsid w:val="00183CB9"/>
    <w:rsid w:val="00183D4E"/>
    <w:rsid w:val="00185B3E"/>
    <w:rsid w:val="001863A8"/>
    <w:rsid w:val="00190AC1"/>
    <w:rsid w:val="00192162"/>
    <w:rsid w:val="00192411"/>
    <w:rsid w:val="0019341A"/>
    <w:rsid w:val="001946D2"/>
    <w:rsid w:val="00195A45"/>
    <w:rsid w:val="001969B4"/>
    <w:rsid w:val="00197DF9"/>
    <w:rsid w:val="001A15F7"/>
    <w:rsid w:val="001A1987"/>
    <w:rsid w:val="001A2564"/>
    <w:rsid w:val="001A26F7"/>
    <w:rsid w:val="001A4C20"/>
    <w:rsid w:val="001A592D"/>
    <w:rsid w:val="001A5D2E"/>
    <w:rsid w:val="001A6173"/>
    <w:rsid w:val="001A6CBA"/>
    <w:rsid w:val="001B0D97"/>
    <w:rsid w:val="001B1203"/>
    <w:rsid w:val="001B14D8"/>
    <w:rsid w:val="001B2AF4"/>
    <w:rsid w:val="001B3ADB"/>
    <w:rsid w:val="001B3EE7"/>
    <w:rsid w:val="001B582C"/>
    <w:rsid w:val="001B5A5D"/>
    <w:rsid w:val="001B71E4"/>
    <w:rsid w:val="001C18C7"/>
    <w:rsid w:val="001C1CE5"/>
    <w:rsid w:val="001C3AD3"/>
    <w:rsid w:val="001C3D2A"/>
    <w:rsid w:val="001C4DF7"/>
    <w:rsid w:val="001C573B"/>
    <w:rsid w:val="001D14ED"/>
    <w:rsid w:val="001D1B55"/>
    <w:rsid w:val="001D2F1D"/>
    <w:rsid w:val="001D39A2"/>
    <w:rsid w:val="001D4403"/>
    <w:rsid w:val="001D4A18"/>
    <w:rsid w:val="001D51BA"/>
    <w:rsid w:val="001D5261"/>
    <w:rsid w:val="001D53E7"/>
    <w:rsid w:val="001D5602"/>
    <w:rsid w:val="001D6342"/>
    <w:rsid w:val="001D6413"/>
    <w:rsid w:val="001D6D53"/>
    <w:rsid w:val="001D779D"/>
    <w:rsid w:val="001D781D"/>
    <w:rsid w:val="001E1F3F"/>
    <w:rsid w:val="001E2833"/>
    <w:rsid w:val="001E58E2"/>
    <w:rsid w:val="001E6588"/>
    <w:rsid w:val="001E7AED"/>
    <w:rsid w:val="001F0DE4"/>
    <w:rsid w:val="001F36D7"/>
    <w:rsid w:val="001F3916"/>
    <w:rsid w:val="001F54C5"/>
    <w:rsid w:val="001F662C"/>
    <w:rsid w:val="001F7074"/>
    <w:rsid w:val="00200490"/>
    <w:rsid w:val="00201723"/>
    <w:rsid w:val="00201F3A"/>
    <w:rsid w:val="00203F96"/>
    <w:rsid w:val="00205D78"/>
    <w:rsid w:val="002069B2"/>
    <w:rsid w:val="00207FA3"/>
    <w:rsid w:val="00212D00"/>
    <w:rsid w:val="0021408D"/>
    <w:rsid w:val="00214109"/>
    <w:rsid w:val="002147DB"/>
    <w:rsid w:val="00214DA8"/>
    <w:rsid w:val="00214DB1"/>
    <w:rsid w:val="00215423"/>
    <w:rsid w:val="002158FA"/>
    <w:rsid w:val="00217A7A"/>
    <w:rsid w:val="00220600"/>
    <w:rsid w:val="00220B50"/>
    <w:rsid w:val="002224DB"/>
    <w:rsid w:val="0022342F"/>
    <w:rsid w:val="002236CC"/>
    <w:rsid w:val="00223FCB"/>
    <w:rsid w:val="002246FE"/>
    <w:rsid w:val="00224727"/>
    <w:rsid w:val="00225062"/>
    <w:rsid w:val="002252C3"/>
    <w:rsid w:val="00225C54"/>
    <w:rsid w:val="0022787C"/>
    <w:rsid w:val="00230765"/>
    <w:rsid w:val="00230D18"/>
    <w:rsid w:val="00230DFD"/>
    <w:rsid w:val="00231883"/>
    <w:rsid w:val="002319E4"/>
    <w:rsid w:val="00231A3D"/>
    <w:rsid w:val="00232C4C"/>
    <w:rsid w:val="00235155"/>
    <w:rsid w:val="00235632"/>
    <w:rsid w:val="00235872"/>
    <w:rsid w:val="00235C5A"/>
    <w:rsid w:val="002376C9"/>
    <w:rsid w:val="00237CFD"/>
    <w:rsid w:val="00241559"/>
    <w:rsid w:val="002435B3"/>
    <w:rsid w:val="002458EB"/>
    <w:rsid w:val="00246B17"/>
    <w:rsid w:val="0024756A"/>
    <w:rsid w:val="002475DA"/>
    <w:rsid w:val="002500C8"/>
    <w:rsid w:val="002512C8"/>
    <w:rsid w:val="00255604"/>
    <w:rsid w:val="00257543"/>
    <w:rsid w:val="00257E07"/>
    <w:rsid w:val="00257EE9"/>
    <w:rsid w:val="00260521"/>
    <w:rsid w:val="002617E7"/>
    <w:rsid w:val="00264228"/>
    <w:rsid w:val="00264334"/>
    <w:rsid w:val="0026473E"/>
    <w:rsid w:val="0026484C"/>
    <w:rsid w:val="00266214"/>
    <w:rsid w:val="00267863"/>
    <w:rsid w:val="00267C83"/>
    <w:rsid w:val="0027144F"/>
    <w:rsid w:val="00271813"/>
    <w:rsid w:val="002718B9"/>
    <w:rsid w:val="00271F3A"/>
    <w:rsid w:val="002720BD"/>
    <w:rsid w:val="00272477"/>
    <w:rsid w:val="00272CD1"/>
    <w:rsid w:val="00273278"/>
    <w:rsid w:val="002737F4"/>
    <w:rsid w:val="00273F5C"/>
    <w:rsid w:val="00275221"/>
    <w:rsid w:val="00275BAB"/>
    <w:rsid w:val="002805F5"/>
    <w:rsid w:val="00280751"/>
    <w:rsid w:val="002825F5"/>
    <w:rsid w:val="0028280A"/>
    <w:rsid w:val="00282C7F"/>
    <w:rsid w:val="00282CE0"/>
    <w:rsid w:val="0028323B"/>
    <w:rsid w:val="0028450A"/>
    <w:rsid w:val="00284C15"/>
    <w:rsid w:val="00286311"/>
    <w:rsid w:val="00286ACD"/>
    <w:rsid w:val="00286D66"/>
    <w:rsid w:val="00287838"/>
    <w:rsid w:val="002879C1"/>
    <w:rsid w:val="00287B97"/>
    <w:rsid w:val="002907B5"/>
    <w:rsid w:val="002924C0"/>
    <w:rsid w:val="00292EB7"/>
    <w:rsid w:val="0029359F"/>
    <w:rsid w:val="0029437E"/>
    <w:rsid w:val="00294DCE"/>
    <w:rsid w:val="002954A6"/>
    <w:rsid w:val="002958FC"/>
    <w:rsid w:val="00295E65"/>
    <w:rsid w:val="00296227"/>
    <w:rsid w:val="002964A8"/>
    <w:rsid w:val="002964C7"/>
    <w:rsid w:val="00296F44"/>
    <w:rsid w:val="0029777D"/>
    <w:rsid w:val="002A055E"/>
    <w:rsid w:val="002A0A40"/>
    <w:rsid w:val="002A1D4E"/>
    <w:rsid w:val="002A2869"/>
    <w:rsid w:val="002A2D90"/>
    <w:rsid w:val="002A44B0"/>
    <w:rsid w:val="002A578E"/>
    <w:rsid w:val="002A5D05"/>
    <w:rsid w:val="002A63F3"/>
    <w:rsid w:val="002A6600"/>
    <w:rsid w:val="002A67AD"/>
    <w:rsid w:val="002B12F8"/>
    <w:rsid w:val="002B24B6"/>
    <w:rsid w:val="002B24D6"/>
    <w:rsid w:val="002B2F6D"/>
    <w:rsid w:val="002B6D71"/>
    <w:rsid w:val="002B71CD"/>
    <w:rsid w:val="002B7EBD"/>
    <w:rsid w:val="002C1A33"/>
    <w:rsid w:val="002C2BA0"/>
    <w:rsid w:val="002C41E6"/>
    <w:rsid w:val="002D071A"/>
    <w:rsid w:val="002D0993"/>
    <w:rsid w:val="002D34B2"/>
    <w:rsid w:val="002D3E50"/>
    <w:rsid w:val="002D4804"/>
    <w:rsid w:val="002D48B0"/>
    <w:rsid w:val="002D5029"/>
    <w:rsid w:val="002D5B37"/>
    <w:rsid w:val="002D5F65"/>
    <w:rsid w:val="002D7273"/>
    <w:rsid w:val="002D7637"/>
    <w:rsid w:val="002E02A2"/>
    <w:rsid w:val="002E17F2"/>
    <w:rsid w:val="002E40AB"/>
    <w:rsid w:val="002E4F40"/>
    <w:rsid w:val="002E7A37"/>
    <w:rsid w:val="002E7CAE"/>
    <w:rsid w:val="002F09B4"/>
    <w:rsid w:val="002F13E4"/>
    <w:rsid w:val="002F2771"/>
    <w:rsid w:val="002F37A9"/>
    <w:rsid w:val="002F591A"/>
    <w:rsid w:val="002F6280"/>
    <w:rsid w:val="00301CE6"/>
    <w:rsid w:val="0030256B"/>
    <w:rsid w:val="00303C97"/>
    <w:rsid w:val="0030501F"/>
    <w:rsid w:val="0030659F"/>
    <w:rsid w:val="00306E24"/>
    <w:rsid w:val="003077A0"/>
    <w:rsid w:val="00307BA1"/>
    <w:rsid w:val="003102DA"/>
    <w:rsid w:val="00310314"/>
    <w:rsid w:val="00310606"/>
    <w:rsid w:val="00311702"/>
    <w:rsid w:val="00311E82"/>
    <w:rsid w:val="00312308"/>
    <w:rsid w:val="00313FD6"/>
    <w:rsid w:val="003143BD"/>
    <w:rsid w:val="00314E40"/>
    <w:rsid w:val="00315363"/>
    <w:rsid w:val="00315B45"/>
    <w:rsid w:val="00315C8A"/>
    <w:rsid w:val="003203ED"/>
    <w:rsid w:val="00322776"/>
    <w:rsid w:val="00322C9F"/>
    <w:rsid w:val="0032354A"/>
    <w:rsid w:val="003244A4"/>
    <w:rsid w:val="00324D23"/>
    <w:rsid w:val="00326A35"/>
    <w:rsid w:val="00330508"/>
    <w:rsid w:val="00331751"/>
    <w:rsid w:val="00334579"/>
    <w:rsid w:val="00334676"/>
    <w:rsid w:val="00334D6A"/>
    <w:rsid w:val="00335858"/>
    <w:rsid w:val="00336BDA"/>
    <w:rsid w:val="00341468"/>
    <w:rsid w:val="00341710"/>
    <w:rsid w:val="0034260F"/>
    <w:rsid w:val="00342BD7"/>
    <w:rsid w:val="0034544F"/>
    <w:rsid w:val="003465C9"/>
    <w:rsid w:val="00346DB5"/>
    <w:rsid w:val="003477B1"/>
    <w:rsid w:val="00351B98"/>
    <w:rsid w:val="00355F13"/>
    <w:rsid w:val="003567F9"/>
    <w:rsid w:val="00357380"/>
    <w:rsid w:val="003602D9"/>
    <w:rsid w:val="00360483"/>
    <w:rsid w:val="003604CE"/>
    <w:rsid w:val="0036141B"/>
    <w:rsid w:val="0036232E"/>
    <w:rsid w:val="00362552"/>
    <w:rsid w:val="0036297E"/>
    <w:rsid w:val="00367DF8"/>
    <w:rsid w:val="003708A9"/>
    <w:rsid w:val="00370E47"/>
    <w:rsid w:val="003742AC"/>
    <w:rsid w:val="00376E32"/>
    <w:rsid w:val="00377441"/>
    <w:rsid w:val="003774D7"/>
    <w:rsid w:val="00377CE1"/>
    <w:rsid w:val="00377F6A"/>
    <w:rsid w:val="0038192E"/>
    <w:rsid w:val="00385BF0"/>
    <w:rsid w:val="003924EE"/>
    <w:rsid w:val="0039333F"/>
    <w:rsid w:val="0039344E"/>
    <w:rsid w:val="003939FF"/>
    <w:rsid w:val="00394837"/>
    <w:rsid w:val="003974D4"/>
    <w:rsid w:val="003A1364"/>
    <w:rsid w:val="003A1E57"/>
    <w:rsid w:val="003A2223"/>
    <w:rsid w:val="003A22BB"/>
    <w:rsid w:val="003A2A0F"/>
    <w:rsid w:val="003A2B63"/>
    <w:rsid w:val="003A3882"/>
    <w:rsid w:val="003A45A1"/>
    <w:rsid w:val="003A46B5"/>
    <w:rsid w:val="003A5AEC"/>
    <w:rsid w:val="003A5B0A"/>
    <w:rsid w:val="003A6BAC"/>
    <w:rsid w:val="003A70A4"/>
    <w:rsid w:val="003A76FA"/>
    <w:rsid w:val="003A7EF3"/>
    <w:rsid w:val="003B159C"/>
    <w:rsid w:val="003B23C2"/>
    <w:rsid w:val="003B3030"/>
    <w:rsid w:val="003B369F"/>
    <w:rsid w:val="003B36A3"/>
    <w:rsid w:val="003B377A"/>
    <w:rsid w:val="003B4CE6"/>
    <w:rsid w:val="003B64BB"/>
    <w:rsid w:val="003B7FE5"/>
    <w:rsid w:val="003C11C8"/>
    <w:rsid w:val="003C2702"/>
    <w:rsid w:val="003C2BE7"/>
    <w:rsid w:val="003C3510"/>
    <w:rsid w:val="003C406E"/>
    <w:rsid w:val="003C4BD1"/>
    <w:rsid w:val="003C5886"/>
    <w:rsid w:val="003C60B7"/>
    <w:rsid w:val="003C7806"/>
    <w:rsid w:val="003D109F"/>
    <w:rsid w:val="003D1523"/>
    <w:rsid w:val="003D20F6"/>
    <w:rsid w:val="003D2478"/>
    <w:rsid w:val="003D26BE"/>
    <w:rsid w:val="003D2C2E"/>
    <w:rsid w:val="003D30A9"/>
    <w:rsid w:val="003D3114"/>
    <w:rsid w:val="003D32E4"/>
    <w:rsid w:val="003D3C45"/>
    <w:rsid w:val="003D5B1F"/>
    <w:rsid w:val="003D7DA9"/>
    <w:rsid w:val="003E15FA"/>
    <w:rsid w:val="003E385D"/>
    <w:rsid w:val="003E4C4A"/>
    <w:rsid w:val="003E55E4"/>
    <w:rsid w:val="003E659F"/>
    <w:rsid w:val="003E6DA3"/>
    <w:rsid w:val="003E74E3"/>
    <w:rsid w:val="003F05C7"/>
    <w:rsid w:val="003F2CD4"/>
    <w:rsid w:val="003F54F2"/>
    <w:rsid w:val="003F6BBE"/>
    <w:rsid w:val="004000E8"/>
    <w:rsid w:val="00400B4F"/>
    <w:rsid w:val="00401662"/>
    <w:rsid w:val="00402E2B"/>
    <w:rsid w:val="004045E7"/>
    <w:rsid w:val="004046C2"/>
    <w:rsid w:val="00404CC1"/>
    <w:rsid w:val="0040512B"/>
    <w:rsid w:val="0040586A"/>
    <w:rsid w:val="00405CA5"/>
    <w:rsid w:val="00405F52"/>
    <w:rsid w:val="004069A7"/>
    <w:rsid w:val="00407CD3"/>
    <w:rsid w:val="00410134"/>
    <w:rsid w:val="00410B72"/>
    <w:rsid w:val="00410C4D"/>
    <w:rsid w:val="00410F18"/>
    <w:rsid w:val="0041263E"/>
    <w:rsid w:val="004127FD"/>
    <w:rsid w:val="00413AAC"/>
    <w:rsid w:val="00413E92"/>
    <w:rsid w:val="00413FCD"/>
    <w:rsid w:val="00415C63"/>
    <w:rsid w:val="0041791F"/>
    <w:rsid w:val="00421105"/>
    <w:rsid w:val="00422AA4"/>
    <w:rsid w:val="004242F4"/>
    <w:rsid w:val="0042661D"/>
    <w:rsid w:val="00427248"/>
    <w:rsid w:val="00431166"/>
    <w:rsid w:val="00431971"/>
    <w:rsid w:val="0043222F"/>
    <w:rsid w:val="00434403"/>
    <w:rsid w:val="00434AAB"/>
    <w:rsid w:val="00434B9C"/>
    <w:rsid w:val="00437447"/>
    <w:rsid w:val="00441A92"/>
    <w:rsid w:val="00441DAA"/>
    <w:rsid w:val="004431DC"/>
    <w:rsid w:val="00443C69"/>
    <w:rsid w:val="00444F56"/>
    <w:rsid w:val="00446488"/>
    <w:rsid w:val="0044736C"/>
    <w:rsid w:val="004511B9"/>
    <w:rsid w:val="004517AA"/>
    <w:rsid w:val="00452CAC"/>
    <w:rsid w:val="00452FD9"/>
    <w:rsid w:val="004570F5"/>
    <w:rsid w:val="00457304"/>
    <w:rsid w:val="00457565"/>
    <w:rsid w:val="00457B71"/>
    <w:rsid w:val="004626AA"/>
    <w:rsid w:val="00462EA6"/>
    <w:rsid w:val="00463B75"/>
    <w:rsid w:val="00464689"/>
    <w:rsid w:val="004650EC"/>
    <w:rsid w:val="00465648"/>
    <w:rsid w:val="004665AB"/>
    <w:rsid w:val="004667E1"/>
    <w:rsid w:val="004669E2"/>
    <w:rsid w:val="004676FB"/>
    <w:rsid w:val="00470C31"/>
    <w:rsid w:val="00471DE0"/>
    <w:rsid w:val="0047270D"/>
    <w:rsid w:val="004734D0"/>
    <w:rsid w:val="0047556B"/>
    <w:rsid w:val="00477768"/>
    <w:rsid w:val="0048018B"/>
    <w:rsid w:val="004802F3"/>
    <w:rsid w:val="004822EF"/>
    <w:rsid w:val="004822FC"/>
    <w:rsid w:val="0048449C"/>
    <w:rsid w:val="00485650"/>
    <w:rsid w:val="00485C50"/>
    <w:rsid w:val="00486286"/>
    <w:rsid w:val="00492BC5"/>
    <w:rsid w:val="00494340"/>
    <w:rsid w:val="00495B1A"/>
    <w:rsid w:val="00495B59"/>
    <w:rsid w:val="004960E2"/>
    <w:rsid w:val="004964F1"/>
    <w:rsid w:val="004969B6"/>
    <w:rsid w:val="00496A67"/>
    <w:rsid w:val="00496FDA"/>
    <w:rsid w:val="004A16BC"/>
    <w:rsid w:val="004A2B94"/>
    <w:rsid w:val="004A39D6"/>
    <w:rsid w:val="004A5446"/>
    <w:rsid w:val="004B0C34"/>
    <w:rsid w:val="004B1D83"/>
    <w:rsid w:val="004B50BF"/>
    <w:rsid w:val="004B5D6C"/>
    <w:rsid w:val="004B5E10"/>
    <w:rsid w:val="004B6F6A"/>
    <w:rsid w:val="004B7C0C"/>
    <w:rsid w:val="004C0E28"/>
    <w:rsid w:val="004C32B0"/>
    <w:rsid w:val="004C3898"/>
    <w:rsid w:val="004C4E3F"/>
    <w:rsid w:val="004D00DA"/>
    <w:rsid w:val="004D1982"/>
    <w:rsid w:val="004D36B1"/>
    <w:rsid w:val="004D3AC8"/>
    <w:rsid w:val="004D3C29"/>
    <w:rsid w:val="004D7EBD"/>
    <w:rsid w:val="004E02D9"/>
    <w:rsid w:val="004E0F28"/>
    <w:rsid w:val="004E174A"/>
    <w:rsid w:val="004E2680"/>
    <w:rsid w:val="004E28F9"/>
    <w:rsid w:val="004E2D42"/>
    <w:rsid w:val="004E379C"/>
    <w:rsid w:val="004E448C"/>
    <w:rsid w:val="004E462E"/>
    <w:rsid w:val="004E56DC"/>
    <w:rsid w:val="004E6498"/>
    <w:rsid w:val="004E68CB"/>
    <w:rsid w:val="004E76F4"/>
    <w:rsid w:val="004F0B4E"/>
    <w:rsid w:val="004F0B6C"/>
    <w:rsid w:val="004F2078"/>
    <w:rsid w:val="004F4312"/>
    <w:rsid w:val="004F4DA3"/>
    <w:rsid w:val="004F6871"/>
    <w:rsid w:val="00501205"/>
    <w:rsid w:val="00504005"/>
    <w:rsid w:val="00506557"/>
    <w:rsid w:val="0050677A"/>
    <w:rsid w:val="005070DE"/>
    <w:rsid w:val="005108D8"/>
    <w:rsid w:val="00510FD2"/>
    <w:rsid w:val="005116F9"/>
    <w:rsid w:val="00514750"/>
    <w:rsid w:val="005153A7"/>
    <w:rsid w:val="00516A23"/>
    <w:rsid w:val="00516E8E"/>
    <w:rsid w:val="00520154"/>
    <w:rsid w:val="00520182"/>
    <w:rsid w:val="00520490"/>
    <w:rsid w:val="005219CF"/>
    <w:rsid w:val="0052220F"/>
    <w:rsid w:val="00523888"/>
    <w:rsid w:val="00524540"/>
    <w:rsid w:val="005248C3"/>
    <w:rsid w:val="00525DA7"/>
    <w:rsid w:val="00527FF9"/>
    <w:rsid w:val="00530660"/>
    <w:rsid w:val="00533401"/>
    <w:rsid w:val="00534B59"/>
    <w:rsid w:val="00535083"/>
    <w:rsid w:val="005356D9"/>
    <w:rsid w:val="00535DFD"/>
    <w:rsid w:val="00536759"/>
    <w:rsid w:val="00537C62"/>
    <w:rsid w:val="00542A9B"/>
    <w:rsid w:val="00543204"/>
    <w:rsid w:val="005434ED"/>
    <w:rsid w:val="00543B3A"/>
    <w:rsid w:val="00546970"/>
    <w:rsid w:val="005504C3"/>
    <w:rsid w:val="00550E55"/>
    <w:rsid w:val="005531AF"/>
    <w:rsid w:val="00553420"/>
    <w:rsid w:val="00553876"/>
    <w:rsid w:val="00554E19"/>
    <w:rsid w:val="0056121F"/>
    <w:rsid w:val="00561820"/>
    <w:rsid w:val="005632D6"/>
    <w:rsid w:val="00565746"/>
    <w:rsid w:val="00567D1A"/>
    <w:rsid w:val="00570144"/>
    <w:rsid w:val="005702C5"/>
    <w:rsid w:val="00572505"/>
    <w:rsid w:val="005731B2"/>
    <w:rsid w:val="0057390B"/>
    <w:rsid w:val="00573EC6"/>
    <w:rsid w:val="0058099A"/>
    <w:rsid w:val="00580E9F"/>
    <w:rsid w:val="00581FA8"/>
    <w:rsid w:val="00582342"/>
    <w:rsid w:val="00582809"/>
    <w:rsid w:val="005872E9"/>
    <w:rsid w:val="0058798C"/>
    <w:rsid w:val="00587C4A"/>
    <w:rsid w:val="005900FA"/>
    <w:rsid w:val="00591CC7"/>
    <w:rsid w:val="005935A4"/>
    <w:rsid w:val="00594436"/>
    <w:rsid w:val="005948C2"/>
    <w:rsid w:val="00595DCA"/>
    <w:rsid w:val="0059779B"/>
    <w:rsid w:val="00597A80"/>
    <w:rsid w:val="005A00F8"/>
    <w:rsid w:val="005A1AED"/>
    <w:rsid w:val="005A209A"/>
    <w:rsid w:val="005A27A1"/>
    <w:rsid w:val="005A4FDC"/>
    <w:rsid w:val="005A662D"/>
    <w:rsid w:val="005A7E0A"/>
    <w:rsid w:val="005B1409"/>
    <w:rsid w:val="005B1F09"/>
    <w:rsid w:val="005B35D7"/>
    <w:rsid w:val="005B392A"/>
    <w:rsid w:val="005B3AA3"/>
    <w:rsid w:val="005B512F"/>
    <w:rsid w:val="005B563E"/>
    <w:rsid w:val="005B6F83"/>
    <w:rsid w:val="005B7265"/>
    <w:rsid w:val="005C38A8"/>
    <w:rsid w:val="005C38D3"/>
    <w:rsid w:val="005C74E5"/>
    <w:rsid w:val="005C74FB"/>
    <w:rsid w:val="005D0C00"/>
    <w:rsid w:val="005D1602"/>
    <w:rsid w:val="005D31A2"/>
    <w:rsid w:val="005D40AF"/>
    <w:rsid w:val="005D599F"/>
    <w:rsid w:val="005D62EC"/>
    <w:rsid w:val="005D7069"/>
    <w:rsid w:val="005D73A7"/>
    <w:rsid w:val="005E12DF"/>
    <w:rsid w:val="005E22FA"/>
    <w:rsid w:val="005E2A40"/>
    <w:rsid w:val="005E385F"/>
    <w:rsid w:val="005E3971"/>
    <w:rsid w:val="005E5B81"/>
    <w:rsid w:val="005E653B"/>
    <w:rsid w:val="005E691B"/>
    <w:rsid w:val="005E72A3"/>
    <w:rsid w:val="005F07A4"/>
    <w:rsid w:val="005F2CB1"/>
    <w:rsid w:val="005F3025"/>
    <w:rsid w:val="005F618C"/>
    <w:rsid w:val="005F70BD"/>
    <w:rsid w:val="0060283C"/>
    <w:rsid w:val="00604F14"/>
    <w:rsid w:val="006106A0"/>
    <w:rsid w:val="006113ED"/>
    <w:rsid w:val="00611B83"/>
    <w:rsid w:val="00613257"/>
    <w:rsid w:val="00615357"/>
    <w:rsid w:val="0061545C"/>
    <w:rsid w:val="00620A71"/>
    <w:rsid w:val="00620D80"/>
    <w:rsid w:val="0062183D"/>
    <w:rsid w:val="006219EA"/>
    <w:rsid w:val="006234A6"/>
    <w:rsid w:val="00623FB6"/>
    <w:rsid w:val="00630001"/>
    <w:rsid w:val="006311B3"/>
    <w:rsid w:val="0063284C"/>
    <w:rsid w:val="00632A8D"/>
    <w:rsid w:val="006342A3"/>
    <w:rsid w:val="00636398"/>
    <w:rsid w:val="006368D3"/>
    <w:rsid w:val="006377EC"/>
    <w:rsid w:val="00640F8A"/>
    <w:rsid w:val="0064151F"/>
    <w:rsid w:val="00641533"/>
    <w:rsid w:val="0064208D"/>
    <w:rsid w:val="006428D3"/>
    <w:rsid w:val="00643475"/>
    <w:rsid w:val="0064396A"/>
    <w:rsid w:val="0064624E"/>
    <w:rsid w:val="006466AA"/>
    <w:rsid w:val="00650AB9"/>
    <w:rsid w:val="0065102C"/>
    <w:rsid w:val="00651BEB"/>
    <w:rsid w:val="00652376"/>
    <w:rsid w:val="00653BFE"/>
    <w:rsid w:val="0065471F"/>
    <w:rsid w:val="00655733"/>
    <w:rsid w:val="00655ACD"/>
    <w:rsid w:val="00656A92"/>
    <w:rsid w:val="00656DDE"/>
    <w:rsid w:val="0066011D"/>
    <w:rsid w:val="006607C0"/>
    <w:rsid w:val="006613A6"/>
    <w:rsid w:val="006627A2"/>
    <w:rsid w:val="006634E6"/>
    <w:rsid w:val="00663CC9"/>
    <w:rsid w:val="006655EE"/>
    <w:rsid w:val="00667EE7"/>
    <w:rsid w:val="00670922"/>
    <w:rsid w:val="00670BE1"/>
    <w:rsid w:val="0067218F"/>
    <w:rsid w:val="006721CE"/>
    <w:rsid w:val="00673EAC"/>
    <w:rsid w:val="006741F2"/>
    <w:rsid w:val="00674CC3"/>
    <w:rsid w:val="00675C72"/>
    <w:rsid w:val="006762E3"/>
    <w:rsid w:val="006771F9"/>
    <w:rsid w:val="006776D7"/>
    <w:rsid w:val="00677AF1"/>
    <w:rsid w:val="00681003"/>
    <w:rsid w:val="0068148B"/>
    <w:rsid w:val="0068156E"/>
    <w:rsid w:val="006817C9"/>
    <w:rsid w:val="00681FB0"/>
    <w:rsid w:val="00683ECE"/>
    <w:rsid w:val="00685BFD"/>
    <w:rsid w:val="0068604D"/>
    <w:rsid w:val="00686F91"/>
    <w:rsid w:val="00687C27"/>
    <w:rsid w:val="006905CF"/>
    <w:rsid w:val="0069095A"/>
    <w:rsid w:val="00690D76"/>
    <w:rsid w:val="006935FC"/>
    <w:rsid w:val="00695FC2"/>
    <w:rsid w:val="006966D0"/>
    <w:rsid w:val="00696949"/>
    <w:rsid w:val="00697052"/>
    <w:rsid w:val="0069764D"/>
    <w:rsid w:val="006A084C"/>
    <w:rsid w:val="006A24D9"/>
    <w:rsid w:val="006A260F"/>
    <w:rsid w:val="006A361A"/>
    <w:rsid w:val="006A46FB"/>
    <w:rsid w:val="006A5BAF"/>
    <w:rsid w:val="006A5E28"/>
    <w:rsid w:val="006A697B"/>
    <w:rsid w:val="006A6B2B"/>
    <w:rsid w:val="006A7AFF"/>
    <w:rsid w:val="006B16CE"/>
    <w:rsid w:val="006B1816"/>
    <w:rsid w:val="006B2099"/>
    <w:rsid w:val="006B3D07"/>
    <w:rsid w:val="006B3D51"/>
    <w:rsid w:val="006B4760"/>
    <w:rsid w:val="006B4DB4"/>
    <w:rsid w:val="006B503B"/>
    <w:rsid w:val="006B50CF"/>
    <w:rsid w:val="006B5D11"/>
    <w:rsid w:val="006B7089"/>
    <w:rsid w:val="006C03B8"/>
    <w:rsid w:val="006C342C"/>
    <w:rsid w:val="006C5EC9"/>
    <w:rsid w:val="006C6059"/>
    <w:rsid w:val="006C7522"/>
    <w:rsid w:val="006D0833"/>
    <w:rsid w:val="006D0A94"/>
    <w:rsid w:val="006D1491"/>
    <w:rsid w:val="006D151A"/>
    <w:rsid w:val="006D2E86"/>
    <w:rsid w:val="006D5CB0"/>
    <w:rsid w:val="006D67B6"/>
    <w:rsid w:val="006D6F08"/>
    <w:rsid w:val="006D6FAE"/>
    <w:rsid w:val="006E062C"/>
    <w:rsid w:val="006E1C82"/>
    <w:rsid w:val="006E28B7"/>
    <w:rsid w:val="006E2A9B"/>
    <w:rsid w:val="006E3310"/>
    <w:rsid w:val="006E3E6B"/>
    <w:rsid w:val="006E4E39"/>
    <w:rsid w:val="006E565E"/>
    <w:rsid w:val="006E673D"/>
    <w:rsid w:val="006E7D3B"/>
    <w:rsid w:val="006F1009"/>
    <w:rsid w:val="006F1B45"/>
    <w:rsid w:val="006F1B70"/>
    <w:rsid w:val="006F1C8D"/>
    <w:rsid w:val="006F20AA"/>
    <w:rsid w:val="006F25A8"/>
    <w:rsid w:val="006F341D"/>
    <w:rsid w:val="006F3CDE"/>
    <w:rsid w:val="006F5677"/>
    <w:rsid w:val="006F56D6"/>
    <w:rsid w:val="006F581A"/>
    <w:rsid w:val="006F58D4"/>
    <w:rsid w:val="006F6582"/>
    <w:rsid w:val="00700A5E"/>
    <w:rsid w:val="0070346E"/>
    <w:rsid w:val="007042A3"/>
    <w:rsid w:val="00704EDB"/>
    <w:rsid w:val="00705803"/>
    <w:rsid w:val="00706101"/>
    <w:rsid w:val="00706425"/>
    <w:rsid w:val="00707072"/>
    <w:rsid w:val="00707D61"/>
    <w:rsid w:val="00712287"/>
    <w:rsid w:val="00712772"/>
    <w:rsid w:val="0071324A"/>
    <w:rsid w:val="00714356"/>
    <w:rsid w:val="007148D3"/>
    <w:rsid w:val="00715B9A"/>
    <w:rsid w:val="00721658"/>
    <w:rsid w:val="00721B32"/>
    <w:rsid w:val="00722217"/>
    <w:rsid w:val="007257D0"/>
    <w:rsid w:val="00725F63"/>
    <w:rsid w:val="00726593"/>
    <w:rsid w:val="00726EA6"/>
    <w:rsid w:val="00727208"/>
    <w:rsid w:val="00727680"/>
    <w:rsid w:val="0072768C"/>
    <w:rsid w:val="00727ED9"/>
    <w:rsid w:val="0073121C"/>
    <w:rsid w:val="007348B1"/>
    <w:rsid w:val="007362A6"/>
    <w:rsid w:val="00736608"/>
    <w:rsid w:val="00736681"/>
    <w:rsid w:val="00736D7D"/>
    <w:rsid w:val="00737F47"/>
    <w:rsid w:val="00740E58"/>
    <w:rsid w:val="0074243B"/>
    <w:rsid w:val="0074335C"/>
    <w:rsid w:val="0074344B"/>
    <w:rsid w:val="00743E85"/>
    <w:rsid w:val="0074435D"/>
    <w:rsid w:val="007445A0"/>
    <w:rsid w:val="00744828"/>
    <w:rsid w:val="0074524B"/>
    <w:rsid w:val="00746919"/>
    <w:rsid w:val="00746B9A"/>
    <w:rsid w:val="00747578"/>
    <w:rsid w:val="00747D8B"/>
    <w:rsid w:val="00751228"/>
    <w:rsid w:val="00753DD3"/>
    <w:rsid w:val="007571E1"/>
    <w:rsid w:val="007604B2"/>
    <w:rsid w:val="007648D0"/>
    <w:rsid w:val="00765281"/>
    <w:rsid w:val="00766BAD"/>
    <w:rsid w:val="007729A2"/>
    <w:rsid w:val="00773C2B"/>
    <w:rsid w:val="00773C46"/>
    <w:rsid w:val="007755F2"/>
    <w:rsid w:val="00776971"/>
    <w:rsid w:val="007776CF"/>
    <w:rsid w:val="00780A80"/>
    <w:rsid w:val="0078177E"/>
    <w:rsid w:val="00782927"/>
    <w:rsid w:val="0078304C"/>
    <w:rsid w:val="00783673"/>
    <w:rsid w:val="00785490"/>
    <w:rsid w:val="0079118E"/>
    <w:rsid w:val="00791741"/>
    <w:rsid w:val="00791F79"/>
    <w:rsid w:val="007925EA"/>
    <w:rsid w:val="00792B22"/>
    <w:rsid w:val="00793CD8"/>
    <w:rsid w:val="00794552"/>
    <w:rsid w:val="00795C92"/>
    <w:rsid w:val="00796231"/>
    <w:rsid w:val="00797173"/>
    <w:rsid w:val="007A1CB3"/>
    <w:rsid w:val="007A306F"/>
    <w:rsid w:val="007A40DE"/>
    <w:rsid w:val="007A43A6"/>
    <w:rsid w:val="007A44B6"/>
    <w:rsid w:val="007A58A6"/>
    <w:rsid w:val="007A6D81"/>
    <w:rsid w:val="007B1353"/>
    <w:rsid w:val="007B1AC7"/>
    <w:rsid w:val="007B23C8"/>
    <w:rsid w:val="007B3D2D"/>
    <w:rsid w:val="007B50AE"/>
    <w:rsid w:val="007B51DF"/>
    <w:rsid w:val="007C05DD"/>
    <w:rsid w:val="007C067E"/>
    <w:rsid w:val="007C0BA1"/>
    <w:rsid w:val="007C1680"/>
    <w:rsid w:val="007C1C20"/>
    <w:rsid w:val="007C2757"/>
    <w:rsid w:val="007C3D18"/>
    <w:rsid w:val="007C5D7C"/>
    <w:rsid w:val="007C60BF"/>
    <w:rsid w:val="007C6A07"/>
    <w:rsid w:val="007C75A1"/>
    <w:rsid w:val="007C77A5"/>
    <w:rsid w:val="007D04E3"/>
    <w:rsid w:val="007D04E5"/>
    <w:rsid w:val="007D1F9E"/>
    <w:rsid w:val="007D5901"/>
    <w:rsid w:val="007D6179"/>
    <w:rsid w:val="007D6A3A"/>
    <w:rsid w:val="007D7526"/>
    <w:rsid w:val="007D770C"/>
    <w:rsid w:val="007E09FE"/>
    <w:rsid w:val="007E17CF"/>
    <w:rsid w:val="007E218A"/>
    <w:rsid w:val="007E36EB"/>
    <w:rsid w:val="007E4610"/>
    <w:rsid w:val="007E4715"/>
    <w:rsid w:val="007E4F61"/>
    <w:rsid w:val="007E505B"/>
    <w:rsid w:val="007E5AEA"/>
    <w:rsid w:val="007E6E2E"/>
    <w:rsid w:val="007E7091"/>
    <w:rsid w:val="007E76F9"/>
    <w:rsid w:val="007F03BF"/>
    <w:rsid w:val="007F1FA4"/>
    <w:rsid w:val="007F3441"/>
    <w:rsid w:val="007F5D6F"/>
    <w:rsid w:val="008001B9"/>
    <w:rsid w:val="00801108"/>
    <w:rsid w:val="0080124C"/>
    <w:rsid w:val="008018E1"/>
    <w:rsid w:val="00801FD4"/>
    <w:rsid w:val="00803FAE"/>
    <w:rsid w:val="0080605F"/>
    <w:rsid w:val="00807786"/>
    <w:rsid w:val="00807E04"/>
    <w:rsid w:val="0081099D"/>
    <w:rsid w:val="00811FCB"/>
    <w:rsid w:val="00814D42"/>
    <w:rsid w:val="00815003"/>
    <w:rsid w:val="008158D6"/>
    <w:rsid w:val="00815C0E"/>
    <w:rsid w:val="00817196"/>
    <w:rsid w:val="00822FDA"/>
    <w:rsid w:val="008235DB"/>
    <w:rsid w:val="00823B53"/>
    <w:rsid w:val="008242F7"/>
    <w:rsid w:val="00824AB4"/>
    <w:rsid w:val="00825C42"/>
    <w:rsid w:val="00825D25"/>
    <w:rsid w:val="0082790E"/>
    <w:rsid w:val="00827D6F"/>
    <w:rsid w:val="008307FE"/>
    <w:rsid w:val="00831CC5"/>
    <w:rsid w:val="00832CFF"/>
    <w:rsid w:val="00832DEB"/>
    <w:rsid w:val="00832E35"/>
    <w:rsid w:val="00833681"/>
    <w:rsid w:val="00835ACA"/>
    <w:rsid w:val="0083621F"/>
    <w:rsid w:val="00836AD2"/>
    <w:rsid w:val="008371ED"/>
    <w:rsid w:val="008376AC"/>
    <w:rsid w:val="008430D8"/>
    <w:rsid w:val="008444E8"/>
    <w:rsid w:val="008449DB"/>
    <w:rsid w:val="00844E80"/>
    <w:rsid w:val="00846FE7"/>
    <w:rsid w:val="00850616"/>
    <w:rsid w:val="00850DDA"/>
    <w:rsid w:val="0085193A"/>
    <w:rsid w:val="00854C2C"/>
    <w:rsid w:val="00855AF8"/>
    <w:rsid w:val="00856911"/>
    <w:rsid w:val="0086023B"/>
    <w:rsid w:val="0086084C"/>
    <w:rsid w:val="00861800"/>
    <w:rsid w:val="00861C81"/>
    <w:rsid w:val="0086595A"/>
    <w:rsid w:val="00865AD6"/>
    <w:rsid w:val="00865FBE"/>
    <w:rsid w:val="008677FD"/>
    <w:rsid w:val="008706D4"/>
    <w:rsid w:val="00870F8A"/>
    <w:rsid w:val="008719A4"/>
    <w:rsid w:val="00871D23"/>
    <w:rsid w:val="00872856"/>
    <w:rsid w:val="00874312"/>
    <w:rsid w:val="0087437C"/>
    <w:rsid w:val="0087598B"/>
    <w:rsid w:val="00875CD7"/>
    <w:rsid w:val="00876B4D"/>
    <w:rsid w:val="00877F18"/>
    <w:rsid w:val="00883400"/>
    <w:rsid w:val="0088522B"/>
    <w:rsid w:val="008878C4"/>
    <w:rsid w:val="008878E5"/>
    <w:rsid w:val="00892561"/>
    <w:rsid w:val="00893045"/>
    <w:rsid w:val="008941E3"/>
    <w:rsid w:val="0089480F"/>
    <w:rsid w:val="00894A88"/>
    <w:rsid w:val="00895386"/>
    <w:rsid w:val="008973B0"/>
    <w:rsid w:val="008A074C"/>
    <w:rsid w:val="008A21FF"/>
    <w:rsid w:val="008A23D4"/>
    <w:rsid w:val="008A2CE2"/>
    <w:rsid w:val="008A2DA7"/>
    <w:rsid w:val="008A30AC"/>
    <w:rsid w:val="008A44B8"/>
    <w:rsid w:val="008A51A8"/>
    <w:rsid w:val="008A5304"/>
    <w:rsid w:val="008A54C7"/>
    <w:rsid w:val="008A5540"/>
    <w:rsid w:val="008A606C"/>
    <w:rsid w:val="008A77D8"/>
    <w:rsid w:val="008B0483"/>
    <w:rsid w:val="008B120C"/>
    <w:rsid w:val="008B1705"/>
    <w:rsid w:val="008B1AC4"/>
    <w:rsid w:val="008B284B"/>
    <w:rsid w:val="008B40B6"/>
    <w:rsid w:val="008B4306"/>
    <w:rsid w:val="008B51A0"/>
    <w:rsid w:val="008B5442"/>
    <w:rsid w:val="008B592A"/>
    <w:rsid w:val="008B645E"/>
    <w:rsid w:val="008B7B5C"/>
    <w:rsid w:val="008C0C99"/>
    <w:rsid w:val="008C1484"/>
    <w:rsid w:val="008C2017"/>
    <w:rsid w:val="008C45FE"/>
    <w:rsid w:val="008C4958"/>
    <w:rsid w:val="008C4BAA"/>
    <w:rsid w:val="008C6AE8"/>
    <w:rsid w:val="008C7573"/>
    <w:rsid w:val="008D00A5"/>
    <w:rsid w:val="008D013A"/>
    <w:rsid w:val="008D34F1"/>
    <w:rsid w:val="008D39D8"/>
    <w:rsid w:val="008D4A67"/>
    <w:rsid w:val="008D6D1A"/>
    <w:rsid w:val="008E065E"/>
    <w:rsid w:val="008E0927"/>
    <w:rsid w:val="008E1909"/>
    <w:rsid w:val="008E31AC"/>
    <w:rsid w:val="008E5ECD"/>
    <w:rsid w:val="008F1C4E"/>
    <w:rsid w:val="008F1EAB"/>
    <w:rsid w:val="008F33DC"/>
    <w:rsid w:val="008F35B5"/>
    <w:rsid w:val="008F477F"/>
    <w:rsid w:val="00902350"/>
    <w:rsid w:val="0090336B"/>
    <w:rsid w:val="0090456B"/>
    <w:rsid w:val="00904D72"/>
    <w:rsid w:val="009053AA"/>
    <w:rsid w:val="00906939"/>
    <w:rsid w:val="00906CFA"/>
    <w:rsid w:val="00910B7D"/>
    <w:rsid w:val="00911DFB"/>
    <w:rsid w:val="00911E72"/>
    <w:rsid w:val="009136A5"/>
    <w:rsid w:val="009139D9"/>
    <w:rsid w:val="00914AD8"/>
    <w:rsid w:val="00916079"/>
    <w:rsid w:val="00917CE9"/>
    <w:rsid w:val="00920068"/>
    <w:rsid w:val="0092075B"/>
    <w:rsid w:val="00920BF2"/>
    <w:rsid w:val="00920C4D"/>
    <w:rsid w:val="00921A48"/>
    <w:rsid w:val="00921C41"/>
    <w:rsid w:val="00922010"/>
    <w:rsid w:val="009302A4"/>
    <w:rsid w:val="009307CB"/>
    <w:rsid w:val="00931BD9"/>
    <w:rsid w:val="00935D9F"/>
    <w:rsid w:val="009368F3"/>
    <w:rsid w:val="009375C6"/>
    <w:rsid w:val="00937D96"/>
    <w:rsid w:val="00941636"/>
    <w:rsid w:val="009420F5"/>
    <w:rsid w:val="009423C5"/>
    <w:rsid w:val="00942F33"/>
    <w:rsid w:val="00943742"/>
    <w:rsid w:val="0094459D"/>
    <w:rsid w:val="00945C05"/>
    <w:rsid w:val="00946945"/>
    <w:rsid w:val="00947713"/>
    <w:rsid w:val="009503C6"/>
    <w:rsid w:val="009504A0"/>
    <w:rsid w:val="00950CD5"/>
    <w:rsid w:val="00950DE7"/>
    <w:rsid w:val="00952201"/>
    <w:rsid w:val="009525A5"/>
    <w:rsid w:val="00953920"/>
    <w:rsid w:val="00953AF0"/>
    <w:rsid w:val="00953D47"/>
    <w:rsid w:val="00956161"/>
    <w:rsid w:val="0095681E"/>
    <w:rsid w:val="009572D4"/>
    <w:rsid w:val="00957732"/>
    <w:rsid w:val="00961429"/>
    <w:rsid w:val="00961921"/>
    <w:rsid w:val="0096325A"/>
    <w:rsid w:val="00963818"/>
    <w:rsid w:val="0096430A"/>
    <w:rsid w:val="00964EA9"/>
    <w:rsid w:val="0096554B"/>
    <w:rsid w:val="0096584A"/>
    <w:rsid w:val="00966191"/>
    <w:rsid w:val="00967450"/>
    <w:rsid w:val="00970BDE"/>
    <w:rsid w:val="00970EE6"/>
    <w:rsid w:val="009715AC"/>
    <w:rsid w:val="00971F08"/>
    <w:rsid w:val="00972E20"/>
    <w:rsid w:val="00972FC8"/>
    <w:rsid w:val="00973049"/>
    <w:rsid w:val="00973EE6"/>
    <w:rsid w:val="0097603D"/>
    <w:rsid w:val="00976949"/>
    <w:rsid w:val="00980477"/>
    <w:rsid w:val="009813C9"/>
    <w:rsid w:val="0098299A"/>
    <w:rsid w:val="00983375"/>
    <w:rsid w:val="009835DC"/>
    <w:rsid w:val="00985253"/>
    <w:rsid w:val="009853B3"/>
    <w:rsid w:val="00986140"/>
    <w:rsid w:val="00990630"/>
    <w:rsid w:val="00991761"/>
    <w:rsid w:val="00992347"/>
    <w:rsid w:val="009925E0"/>
    <w:rsid w:val="00992865"/>
    <w:rsid w:val="00994DCA"/>
    <w:rsid w:val="009960EC"/>
    <w:rsid w:val="00996B5D"/>
    <w:rsid w:val="009970DD"/>
    <w:rsid w:val="00997574"/>
    <w:rsid w:val="00997F12"/>
    <w:rsid w:val="009A0154"/>
    <w:rsid w:val="009A0E9B"/>
    <w:rsid w:val="009A0FBA"/>
    <w:rsid w:val="009A1601"/>
    <w:rsid w:val="009A3BB6"/>
    <w:rsid w:val="009A462D"/>
    <w:rsid w:val="009A5371"/>
    <w:rsid w:val="009A5CBA"/>
    <w:rsid w:val="009B1F30"/>
    <w:rsid w:val="009B2A50"/>
    <w:rsid w:val="009B3AC2"/>
    <w:rsid w:val="009B4C40"/>
    <w:rsid w:val="009B4DF4"/>
    <w:rsid w:val="009B564E"/>
    <w:rsid w:val="009B7C3A"/>
    <w:rsid w:val="009B7E87"/>
    <w:rsid w:val="009C0169"/>
    <w:rsid w:val="009C1044"/>
    <w:rsid w:val="009C2105"/>
    <w:rsid w:val="009C28B6"/>
    <w:rsid w:val="009C3246"/>
    <w:rsid w:val="009C403E"/>
    <w:rsid w:val="009C5F82"/>
    <w:rsid w:val="009C6D31"/>
    <w:rsid w:val="009C6E22"/>
    <w:rsid w:val="009D06B6"/>
    <w:rsid w:val="009D08EE"/>
    <w:rsid w:val="009D11E6"/>
    <w:rsid w:val="009D2665"/>
    <w:rsid w:val="009D345F"/>
    <w:rsid w:val="009D4FF0"/>
    <w:rsid w:val="009D55BE"/>
    <w:rsid w:val="009D703C"/>
    <w:rsid w:val="009D718F"/>
    <w:rsid w:val="009D79BB"/>
    <w:rsid w:val="009E068F"/>
    <w:rsid w:val="009E109F"/>
    <w:rsid w:val="009E129A"/>
    <w:rsid w:val="009E14E0"/>
    <w:rsid w:val="009E2A78"/>
    <w:rsid w:val="009E325D"/>
    <w:rsid w:val="009E35DB"/>
    <w:rsid w:val="009E47A3"/>
    <w:rsid w:val="009E58DE"/>
    <w:rsid w:val="009E6D59"/>
    <w:rsid w:val="009F08F3"/>
    <w:rsid w:val="009F0D82"/>
    <w:rsid w:val="009F309C"/>
    <w:rsid w:val="009F344F"/>
    <w:rsid w:val="009F5351"/>
    <w:rsid w:val="009F7FCA"/>
    <w:rsid w:val="00A003C7"/>
    <w:rsid w:val="00A0048A"/>
    <w:rsid w:val="00A013CA"/>
    <w:rsid w:val="00A02652"/>
    <w:rsid w:val="00A031D8"/>
    <w:rsid w:val="00A048A8"/>
    <w:rsid w:val="00A04DC0"/>
    <w:rsid w:val="00A04E94"/>
    <w:rsid w:val="00A04F49"/>
    <w:rsid w:val="00A117D4"/>
    <w:rsid w:val="00A128C7"/>
    <w:rsid w:val="00A13BC5"/>
    <w:rsid w:val="00A13E54"/>
    <w:rsid w:val="00A153E0"/>
    <w:rsid w:val="00A15838"/>
    <w:rsid w:val="00A17739"/>
    <w:rsid w:val="00A177D5"/>
    <w:rsid w:val="00A178F8"/>
    <w:rsid w:val="00A17F63"/>
    <w:rsid w:val="00A20195"/>
    <w:rsid w:val="00A2193B"/>
    <w:rsid w:val="00A22F0F"/>
    <w:rsid w:val="00A230DA"/>
    <w:rsid w:val="00A2351A"/>
    <w:rsid w:val="00A236B0"/>
    <w:rsid w:val="00A23A01"/>
    <w:rsid w:val="00A264A9"/>
    <w:rsid w:val="00A267C4"/>
    <w:rsid w:val="00A26C2B"/>
    <w:rsid w:val="00A26DCF"/>
    <w:rsid w:val="00A27785"/>
    <w:rsid w:val="00A30187"/>
    <w:rsid w:val="00A3448A"/>
    <w:rsid w:val="00A34C27"/>
    <w:rsid w:val="00A351E1"/>
    <w:rsid w:val="00A36297"/>
    <w:rsid w:val="00A37C84"/>
    <w:rsid w:val="00A41520"/>
    <w:rsid w:val="00A41859"/>
    <w:rsid w:val="00A41917"/>
    <w:rsid w:val="00A41E2B"/>
    <w:rsid w:val="00A423B4"/>
    <w:rsid w:val="00A45344"/>
    <w:rsid w:val="00A45B74"/>
    <w:rsid w:val="00A52E1D"/>
    <w:rsid w:val="00A53B58"/>
    <w:rsid w:val="00A543C7"/>
    <w:rsid w:val="00A55989"/>
    <w:rsid w:val="00A5759C"/>
    <w:rsid w:val="00A57BA3"/>
    <w:rsid w:val="00A57DFA"/>
    <w:rsid w:val="00A61499"/>
    <w:rsid w:val="00A62A77"/>
    <w:rsid w:val="00A63255"/>
    <w:rsid w:val="00A63483"/>
    <w:rsid w:val="00A63A69"/>
    <w:rsid w:val="00A63DA0"/>
    <w:rsid w:val="00A652F3"/>
    <w:rsid w:val="00A657D7"/>
    <w:rsid w:val="00A660AC"/>
    <w:rsid w:val="00A661C7"/>
    <w:rsid w:val="00A66B74"/>
    <w:rsid w:val="00A67E6C"/>
    <w:rsid w:val="00A706A2"/>
    <w:rsid w:val="00A71B99"/>
    <w:rsid w:val="00A71FA9"/>
    <w:rsid w:val="00A72274"/>
    <w:rsid w:val="00A72C63"/>
    <w:rsid w:val="00A739D0"/>
    <w:rsid w:val="00A761D4"/>
    <w:rsid w:val="00A76D8C"/>
    <w:rsid w:val="00A76E03"/>
    <w:rsid w:val="00A7783E"/>
    <w:rsid w:val="00A77EC4"/>
    <w:rsid w:val="00A80AE4"/>
    <w:rsid w:val="00A81C21"/>
    <w:rsid w:val="00A81C8C"/>
    <w:rsid w:val="00A846DA"/>
    <w:rsid w:val="00A84729"/>
    <w:rsid w:val="00A86166"/>
    <w:rsid w:val="00A863DB"/>
    <w:rsid w:val="00A91140"/>
    <w:rsid w:val="00A92879"/>
    <w:rsid w:val="00A92F27"/>
    <w:rsid w:val="00A9442A"/>
    <w:rsid w:val="00A94D78"/>
    <w:rsid w:val="00AA016F"/>
    <w:rsid w:val="00AA07CC"/>
    <w:rsid w:val="00AA09FA"/>
    <w:rsid w:val="00AA1634"/>
    <w:rsid w:val="00AA1ED6"/>
    <w:rsid w:val="00AA20AF"/>
    <w:rsid w:val="00AA3AAC"/>
    <w:rsid w:val="00AA51D6"/>
    <w:rsid w:val="00AA5E26"/>
    <w:rsid w:val="00AA6C18"/>
    <w:rsid w:val="00AB0BC8"/>
    <w:rsid w:val="00AB11CA"/>
    <w:rsid w:val="00AB14D9"/>
    <w:rsid w:val="00AB198E"/>
    <w:rsid w:val="00AB25EB"/>
    <w:rsid w:val="00AB499C"/>
    <w:rsid w:val="00AB4AB8"/>
    <w:rsid w:val="00AB55B9"/>
    <w:rsid w:val="00AB655E"/>
    <w:rsid w:val="00AC007F"/>
    <w:rsid w:val="00AC2ECD"/>
    <w:rsid w:val="00AC3119"/>
    <w:rsid w:val="00AC49FB"/>
    <w:rsid w:val="00AC4F76"/>
    <w:rsid w:val="00AC546A"/>
    <w:rsid w:val="00AC5A10"/>
    <w:rsid w:val="00AC6A3F"/>
    <w:rsid w:val="00AC78C1"/>
    <w:rsid w:val="00AD0AA3"/>
    <w:rsid w:val="00AD2ED0"/>
    <w:rsid w:val="00AD3F94"/>
    <w:rsid w:val="00AD4A5A"/>
    <w:rsid w:val="00AD7113"/>
    <w:rsid w:val="00AD71E4"/>
    <w:rsid w:val="00AD73C3"/>
    <w:rsid w:val="00AE1958"/>
    <w:rsid w:val="00AE1A77"/>
    <w:rsid w:val="00AE27AC"/>
    <w:rsid w:val="00AE3712"/>
    <w:rsid w:val="00AE40E0"/>
    <w:rsid w:val="00AE4DBA"/>
    <w:rsid w:val="00AE4F07"/>
    <w:rsid w:val="00AE5759"/>
    <w:rsid w:val="00AE6902"/>
    <w:rsid w:val="00AE72F8"/>
    <w:rsid w:val="00AF1C5D"/>
    <w:rsid w:val="00AF42D7"/>
    <w:rsid w:val="00AF5A2F"/>
    <w:rsid w:val="00AF7250"/>
    <w:rsid w:val="00B006FE"/>
    <w:rsid w:val="00B007CB"/>
    <w:rsid w:val="00B01691"/>
    <w:rsid w:val="00B02AA9"/>
    <w:rsid w:val="00B02FA3"/>
    <w:rsid w:val="00B04109"/>
    <w:rsid w:val="00B05084"/>
    <w:rsid w:val="00B157F9"/>
    <w:rsid w:val="00B16C5F"/>
    <w:rsid w:val="00B20256"/>
    <w:rsid w:val="00B209A7"/>
    <w:rsid w:val="00B20D09"/>
    <w:rsid w:val="00B23605"/>
    <w:rsid w:val="00B26763"/>
    <w:rsid w:val="00B2757F"/>
    <w:rsid w:val="00B2763F"/>
    <w:rsid w:val="00B27AAC"/>
    <w:rsid w:val="00B30929"/>
    <w:rsid w:val="00B3163D"/>
    <w:rsid w:val="00B33D29"/>
    <w:rsid w:val="00B35FE9"/>
    <w:rsid w:val="00B372AA"/>
    <w:rsid w:val="00B37699"/>
    <w:rsid w:val="00B40445"/>
    <w:rsid w:val="00B409E0"/>
    <w:rsid w:val="00B41683"/>
    <w:rsid w:val="00B41888"/>
    <w:rsid w:val="00B45A42"/>
    <w:rsid w:val="00B45A52"/>
    <w:rsid w:val="00B46175"/>
    <w:rsid w:val="00B46BBD"/>
    <w:rsid w:val="00B50D21"/>
    <w:rsid w:val="00B53D91"/>
    <w:rsid w:val="00B548B7"/>
    <w:rsid w:val="00B55DE3"/>
    <w:rsid w:val="00B56E95"/>
    <w:rsid w:val="00B57AC7"/>
    <w:rsid w:val="00B6215A"/>
    <w:rsid w:val="00B62378"/>
    <w:rsid w:val="00B63EF1"/>
    <w:rsid w:val="00B651A5"/>
    <w:rsid w:val="00B664C7"/>
    <w:rsid w:val="00B672E7"/>
    <w:rsid w:val="00B713D8"/>
    <w:rsid w:val="00B7377B"/>
    <w:rsid w:val="00B739F6"/>
    <w:rsid w:val="00B80A06"/>
    <w:rsid w:val="00B81A6C"/>
    <w:rsid w:val="00B82211"/>
    <w:rsid w:val="00B8516A"/>
    <w:rsid w:val="00B851A8"/>
    <w:rsid w:val="00B85DE5"/>
    <w:rsid w:val="00B87F6F"/>
    <w:rsid w:val="00B90F73"/>
    <w:rsid w:val="00B92DD0"/>
    <w:rsid w:val="00B93B59"/>
    <w:rsid w:val="00B9406A"/>
    <w:rsid w:val="00B97C38"/>
    <w:rsid w:val="00BA08F2"/>
    <w:rsid w:val="00BA093E"/>
    <w:rsid w:val="00BA1D96"/>
    <w:rsid w:val="00BA2055"/>
    <w:rsid w:val="00BA2280"/>
    <w:rsid w:val="00BA2A08"/>
    <w:rsid w:val="00BA56D2"/>
    <w:rsid w:val="00BA6B5F"/>
    <w:rsid w:val="00BA76E0"/>
    <w:rsid w:val="00BA7C9D"/>
    <w:rsid w:val="00BB24EA"/>
    <w:rsid w:val="00BB2A25"/>
    <w:rsid w:val="00BB31E6"/>
    <w:rsid w:val="00BB4162"/>
    <w:rsid w:val="00BB51E9"/>
    <w:rsid w:val="00BB6219"/>
    <w:rsid w:val="00BB7656"/>
    <w:rsid w:val="00BB79E1"/>
    <w:rsid w:val="00BC0FDC"/>
    <w:rsid w:val="00BC14F1"/>
    <w:rsid w:val="00BC2D37"/>
    <w:rsid w:val="00BC3053"/>
    <w:rsid w:val="00BC4D2E"/>
    <w:rsid w:val="00BC62D4"/>
    <w:rsid w:val="00BD0357"/>
    <w:rsid w:val="00BD0FD9"/>
    <w:rsid w:val="00BD2415"/>
    <w:rsid w:val="00BD48AC"/>
    <w:rsid w:val="00BD5E26"/>
    <w:rsid w:val="00BD5F1A"/>
    <w:rsid w:val="00BE0EC5"/>
    <w:rsid w:val="00BE1234"/>
    <w:rsid w:val="00BE141D"/>
    <w:rsid w:val="00BE2FA6"/>
    <w:rsid w:val="00BE333F"/>
    <w:rsid w:val="00BE44C5"/>
    <w:rsid w:val="00BE7406"/>
    <w:rsid w:val="00BE7518"/>
    <w:rsid w:val="00BE7603"/>
    <w:rsid w:val="00BF239D"/>
    <w:rsid w:val="00BF3279"/>
    <w:rsid w:val="00BF36A1"/>
    <w:rsid w:val="00BF38BC"/>
    <w:rsid w:val="00BF3E29"/>
    <w:rsid w:val="00BF74C7"/>
    <w:rsid w:val="00C00CFD"/>
    <w:rsid w:val="00C01464"/>
    <w:rsid w:val="00C015F1"/>
    <w:rsid w:val="00C01AE7"/>
    <w:rsid w:val="00C01D76"/>
    <w:rsid w:val="00C01F33"/>
    <w:rsid w:val="00C02CC6"/>
    <w:rsid w:val="00C03F10"/>
    <w:rsid w:val="00C040F7"/>
    <w:rsid w:val="00C044AB"/>
    <w:rsid w:val="00C04C3F"/>
    <w:rsid w:val="00C05706"/>
    <w:rsid w:val="00C07377"/>
    <w:rsid w:val="00C10478"/>
    <w:rsid w:val="00C113FB"/>
    <w:rsid w:val="00C11692"/>
    <w:rsid w:val="00C12107"/>
    <w:rsid w:val="00C125AC"/>
    <w:rsid w:val="00C14073"/>
    <w:rsid w:val="00C14D4B"/>
    <w:rsid w:val="00C154BB"/>
    <w:rsid w:val="00C16396"/>
    <w:rsid w:val="00C1655C"/>
    <w:rsid w:val="00C16975"/>
    <w:rsid w:val="00C21825"/>
    <w:rsid w:val="00C2276D"/>
    <w:rsid w:val="00C22E09"/>
    <w:rsid w:val="00C24517"/>
    <w:rsid w:val="00C24740"/>
    <w:rsid w:val="00C268F1"/>
    <w:rsid w:val="00C26B24"/>
    <w:rsid w:val="00C27801"/>
    <w:rsid w:val="00C279B5"/>
    <w:rsid w:val="00C27C45"/>
    <w:rsid w:val="00C30076"/>
    <w:rsid w:val="00C32AED"/>
    <w:rsid w:val="00C34065"/>
    <w:rsid w:val="00C3719D"/>
    <w:rsid w:val="00C37CB2"/>
    <w:rsid w:val="00C37DDF"/>
    <w:rsid w:val="00C4096A"/>
    <w:rsid w:val="00C41098"/>
    <w:rsid w:val="00C4134E"/>
    <w:rsid w:val="00C41AD1"/>
    <w:rsid w:val="00C441D3"/>
    <w:rsid w:val="00C473A5"/>
    <w:rsid w:val="00C514D1"/>
    <w:rsid w:val="00C5381C"/>
    <w:rsid w:val="00C54995"/>
    <w:rsid w:val="00C54D41"/>
    <w:rsid w:val="00C5541A"/>
    <w:rsid w:val="00C56635"/>
    <w:rsid w:val="00C5750F"/>
    <w:rsid w:val="00C60783"/>
    <w:rsid w:val="00C61193"/>
    <w:rsid w:val="00C616B7"/>
    <w:rsid w:val="00C64672"/>
    <w:rsid w:val="00C64BFB"/>
    <w:rsid w:val="00C6535C"/>
    <w:rsid w:val="00C6543A"/>
    <w:rsid w:val="00C70697"/>
    <w:rsid w:val="00C70FDD"/>
    <w:rsid w:val="00C71636"/>
    <w:rsid w:val="00C72093"/>
    <w:rsid w:val="00C72D30"/>
    <w:rsid w:val="00C72EF4"/>
    <w:rsid w:val="00C73476"/>
    <w:rsid w:val="00C744FE"/>
    <w:rsid w:val="00C74D78"/>
    <w:rsid w:val="00C75D2F"/>
    <w:rsid w:val="00C767BE"/>
    <w:rsid w:val="00C76E3C"/>
    <w:rsid w:val="00C81568"/>
    <w:rsid w:val="00C82DDD"/>
    <w:rsid w:val="00C87F96"/>
    <w:rsid w:val="00C9027A"/>
    <w:rsid w:val="00C9068E"/>
    <w:rsid w:val="00C93814"/>
    <w:rsid w:val="00C93C4B"/>
    <w:rsid w:val="00C944AB"/>
    <w:rsid w:val="00C95B40"/>
    <w:rsid w:val="00C96534"/>
    <w:rsid w:val="00CA03D6"/>
    <w:rsid w:val="00CA10FA"/>
    <w:rsid w:val="00CA1D08"/>
    <w:rsid w:val="00CA1ED8"/>
    <w:rsid w:val="00CA5464"/>
    <w:rsid w:val="00CA5F97"/>
    <w:rsid w:val="00CA631F"/>
    <w:rsid w:val="00CA6CBF"/>
    <w:rsid w:val="00CB0440"/>
    <w:rsid w:val="00CB1F63"/>
    <w:rsid w:val="00CB50C2"/>
    <w:rsid w:val="00CB6FA5"/>
    <w:rsid w:val="00CB7170"/>
    <w:rsid w:val="00CC040E"/>
    <w:rsid w:val="00CC111F"/>
    <w:rsid w:val="00CC2011"/>
    <w:rsid w:val="00CC350D"/>
    <w:rsid w:val="00CC3EA0"/>
    <w:rsid w:val="00CC5F35"/>
    <w:rsid w:val="00CC6650"/>
    <w:rsid w:val="00CC7B45"/>
    <w:rsid w:val="00CD02C6"/>
    <w:rsid w:val="00CD0EEA"/>
    <w:rsid w:val="00CD1188"/>
    <w:rsid w:val="00CD2ED1"/>
    <w:rsid w:val="00CD2FB5"/>
    <w:rsid w:val="00CD337B"/>
    <w:rsid w:val="00CD3986"/>
    <w:rsid w:val="00CD40C0"/>
    <w:rsid w:val="00CD5306"/>
    <w:rsid w:val="00CD6832"/>
    <w:rsid w:val="00CD76AF"/>
    <w:rsid w:val="00CE0424"/>
    <w:rsid w:val="00CE1C77"/>
    <w:rsid w:val="00CE46FA"/>
    <w:rsid w:val="00CE7561"/>
    <w:rsid w:val="00CF0B00"/>
    <w:rsid w:val="00CF1354"/>
    <w:rsid w:val="00CF1821"/>
    <w:rsid w:val="00CF3B1F"/>
    <w:rsid w:val="00CF3BF6"/>
    <w:rsid w:val="00CF4B29"/>
    <w:rsid w:val="00CF625B"/>
    <w:rsid w:val="00CF687E"/>
    <w:rsid w:val="00D006D7"/>
    <w:rsid w:val="00D0349B"/>
    <w:rsid w:val="00D072A0"/>
    <w:rsid w:val="00D10249"/>
    <w:rsid w:val="00D10D25"/>
    <w:rsid w:val="00D115C3"/>
    <w:rsid w:val="00D11897"/>
    <w:rsid w:val="00D13135"/>
    <w:rsid w:val="00D13317"/>
    <w:rsid w:val="00D13E4E"/>
    <w:rsid w:val="00D17D75"/>
    <w:rsid w:val="00D205D5"/>
    <w:rsid w:val="00D21AB4"/>
    <w:rsid w:val="00D21C86"/>
    <w:rsid w:val="00D220E4"/>
    <w:rsid w:val="00D239A7"/>
    <w:rsid w:val="00D23F47"/>
    <w:rsid w:val="00D306EE"/>
    <w:rsid w:val="00D30AC3"/>
    <w:rsid w:val="00D31F72"/>
    <w:rsid w:val="00D327C0"/>
    <w:rsid w:val="00D36E71"/>
    <w:rsid w:val="00D37D87"/>
    <w:rsid w:val="00D40B33"/>
    <w:rsid w:val="00D425CE"/>
    <w:rsid w:val="00D4318F"/>
    <w:rsid w:val="00D436B5"/>
    <w:rsid w:val="00D438BF"/>
    <w:rsid w:val="00D43D19"/>
    <w:rsid w:val="00D43DDF"/>
    <w:rsid w:val="00D440F8"/>
    <w:rsid w:val="00D44E34"/>
    <w:rsid w:val="00D453F3"/>
    <w:rsid w:val="00D46270"/>
    <w:rsid w:val="00D468BD"/>
    <w:rsid w:val="00D51517"/>
    <w:rsid w:val="00D51FAB"/>
    <w:rsid w:val="00D5423B"/>
    <w:rsid w:val="00D54395"/>
    <w:rsid w:val="00D546FF"/>
    <w:rsid w:val="00D54F61"/>
    <w:rsid w:val="00D55793"/>
    <w:rsid w:val="00D55AD5"/>
    <w:rsid w:val="00D573F9"/>
    <w:rsid w:val="00D576CA"/>
    <w:rsid w:val="00D6029C"/>
    <w:rsid w:val="00D61AF5"/>
    <w:rsid w:val="00D61E96"/>
    <w:rsid w:val="00D61FA7"/>
    <w:rsid w:val="00D6216A"/>
    <w:rsid w:val="00D62BCD"/>
    <w:rsid w:val="00D62E97"/>
    <w:rsid w:val="00D64E10"/>
    <w:rsid w:val="00D652B5"/>
    <w:rsid w:val="00D65764"/>
    <w:rsid w:val="00D66155"/>
    <w:rsid w:val="00D67286"/>
    <w:rsid w:val="00D708B0"/>
    <w:rsid w:val="00D71FC2"/>
    <w:rsid w:val="00D727AD"/>
    <w:rsid w:val="00D73376"/>
    <w:rsid w:val="00D7403B"/>
    <w:rsid w:val="00D7610D"/>
    <w:rsid w:val="00D77B1D"/>
    <w:rsid w:val="00D8021F"/>
    <w:rsid w:val="00D80383"/>
    <w:rsid w:val="00D823C6"/>
    <w:rsid w:val="00D8327F"/>
    <w:rsid w:val="00D86347"/>
    <w:rsid w:val="00D86CA3"/>
    <w:rsid w:val="00D86EBC"/>
    <w:rsid w:val="00D871CE"/>
    <w:rsid w:val="00D87713"/>
    <w:rsid w:val="00D9196D"/>
    <w:rsid w:val="00D92982"/>
    <w:rsid w:val="00D94C77"/>
    <w:rsid w:val="00DA066D"/>
    <w:rsid w:val="00DA13CA"/>
    <w:rsid w:val="00DA305E"/>
    <w:rsid w:val="00DA5417"/>
    <w:rsid w:val="00DA56E8"/>
    <w:rsid w:val="00DA60A2"/>
    <w:rsid w:val="00DA723C"/>
    <w:rsid w:val="00DB0A9F"/>
    <w:rsid w:val="00DB377D"/>
    <w:rsid w:val="00DB7334"/>
    <w:rsid w:val="00DC2D36"/>
    <w:rsid w:val="00DC2FC2"/>
    <w:rsid w:val="00DC508A"/>
    <w:rsid w:val="00DC53EF"/>
    <w:rsid w:val="00DC5865"/>
    <w:rsid w:val="00DC6012"/>
    <w:rsid w:val="00DD085D"/>
    <w:rsid w:val="00DD0D59"/>
    <w:rsid w:val="00DD147F"/>
    <w:rsid w:val="00DE2F35"/>
    <w:rsid w:val="00DE3F81"/>
    <w:rsid w:val="00DE5608"/>
    <w:rsid w:val="00DE58D0"/>
    <w:rsid w:val="00DE61E4"/>
    <w:rsid w:val="00DE654F"/>
    <w:rsid w:val="00DE6932"/>
    <w:rsid w:val="00DE75F5"/>
    <w:rsid w:val="00DF01A1"/>
    <w:rsid w:val="00DF0B6E"/>
    <w:rsid w:val="00DF0C29"/>
    <w:rsid w:val="00DF13A7"/>
    <w:rsid w:val="00DF15E0"/>
    <w:rsid w:val="00DF3414"/>
    <w:rsid w:val="00DF37A0"/>
    <w:rsid w:val="00DF3A60"/>
    <w:rsid w:val="00DF793E"/>
    <w:rsid w:val="00E01244"/>
    <w:rsid w:val="00E0156D"/>
    <w:rsid w:val="00E044EB"/>
    <w:rsid w:val="00E10963"/>
    <w:rsid w:val="00E110E7"/>
    <w:rsid w:val="00E11437"/>
    <w:rsid w:val="00E11B20"/>
    <w:rsid w:val="00E122E2"/>
    <w:rsid w:val="00E14324"/>
    <w:rsid w:val="00E14D08"/>
    <w:rsid w:val="00E15B91"/>
    <w:rsid w:val="00E1648C"/>
    <w:rsid w:val="00E17FA2"/>
    <w:rsid w:val="00E22330"/>
    <w:rsid w:val="00E27886"/>
    <w:rsid w:val="00E30B5A"/>
    <w:rsid w:val="00E3123D"/>
    <w:rsid w:val="00E31461"/>
    <w:rsid w:val="00E31D43"/>
    <w:rsid w:val="00E32608"/>
    <w:rsid w:val="00E3268F"/>
    <w:rsid w:val="00E34188"/>
    <w:rsid w:val="00E345D7"/>
    <w:rsid w:val="00E34B6E"/>
    <w:rsid w:val="00E3551A"/>
    <w:rsid w:val="00E35559"/>
    <w:rsid w:val="00E3723A"/>
    <w:rsid w:val="00E37860"/>
    <w:rsid w:val="00E4123A"/>
    <w:rsid w:val="00E429EE"/>
    <w:rsid w:val="00E446F1"/>
    <w:rsid w:val="00E45DBB"/>
    <w:rsid w:val="00E4650C"/>
    <w:rsid w:val="00E46886"/>
    <w:rsid w:val="00E47AEF"/>
    <w:rsid w:val="00E53B75"/>
    <w:rsid w:val="00E54E3B"/>
    <w:rsid w:val="00E57565"/>
    <w:rsid w:val="00E60DB7"/>
    <w:rsid w:val="00E63838"/>
    <w:rsid w:val="00E63986"/>
    <w:rsid w:val="00E64434"/>
    <w:rsid w:val="00E64888"/>
    <w:rsid w:val="00E64E7B"/>
    <w:rsid w:val="00E66CB7"/>
    <w:rsid w:val="00E67C51"/>
    <w:rsid w:val="00E70365"/>
    <w:rsid w:val="00E7084F"/>
    <w:rsid w:val="00E7163D"/>
    <w:rsid w:val="00E71EF0"/>
    <w:rsid w:val="00E72EFC"/>
    <w:rsid w:val="00E739DF"/>
    <w:rsid w:val="00E758EC"/>
    <w:rsid w:val="00E770C1"/>
    <w:rsid w:val="00E772BD"/>
    <w:rsid w:val="00E8234C"/>
    <w:rsid w:val="00E83AA9"/>
    <w:rsid w:val="00E83E8B"/>
    <w:rsid w:val="00E84F01"/>
    <w:rsid w:val="00E85928"/>
    <w:rsid w:val="00E87822"/>
    <w:rsid w:val="00E90395"/>
    <w:rsid w:val="00E907C0"/>
    <w:rsid w:val="00E90E49"/>
    <w:rsid w:val="00E91427"/>
    <w:rsid w:val="00E917F9"/>
    <w:rsid w:val="00E9291C"/>
    <w:rsid w:val="00E93FFE"/>
    <w:rsid w:val="00E94F8A"/>
    <w:rsid w:val="00EA507B"/>
    <w:rsid w:val="00EA658A"/>
    <w:rsid w:val="00EA7A41"/>
    <w:rsid w:val="00EB077B"/>
    <w:rsid w:val="00EB46F3"/>
    <w:rsid w:val="00EB4EA2"/>
    <w:rsid w:val="00EB5E0A"/>
    <w:rsid w:val="00EC24D5"/>
    <w:rsid w:val="00EC27C6"/>
    <w:rsid w:val="00EC3557"/>
    <w:rsid w:val="00EC4207"/>
    <w:rsid w:val="00EC507F"/>
    <w:rsid w:val="00EC5514"/>
    <w:rsid w:val="00EC5653"/>
    <w:rsid w:val="00EC5952"/>
    <w:rsid w:val="00EC5B69"/>
    <w:rsid w:val="00EC71CE"/>
    <w:rsid w:val="00ED0584"/>
    <w:rsid w:val="00ED0AC6"/>
    <w:rsid w:val="00ED1006"/>
    <w:rsid w:val="00ED4CB5"/>
    <w:rsid w:val="00EE0F6F"/>
    <w:rsid w:val="00EE1D8E"/>
    <w:rsid w:val="00EE3CFC"/>
    <w:rsid w:val="00EF18FE"/>
    <w:rsid w:val="00EF1BEC"/>
    <w:rsid w:val="00EF2883"/>
    <w:rsid w:val="00EF3117"/>
    <w:rsid w:val="00EF5787"/>
    <w:rsid w:val="00EF60D0"/>
    <w:rsid w:val="00EF6E9C"/>
    <w:rsid w:val="00EF7A59"/>
    <w:rsid w:val="00F0424A"/>
    <w:rsid w:val="00F0528D"/>
    <w:rsid w:val="00F06C67"/>
    <w:rsid w:val="00F06DFD"/>
    <w:rsid w:val="00F071D1"/>
    <w:rsid w:val="00F07533"/>
    <w:rsid w:val="00F10629"/>
    <w:rsid w:val="00F12F57"/>
    <w:rsid w:val="00F13D48"/>
    <w:rsid w:val="00F15EB9"/>
    <w:rsid w:val="00F15FA5"/>
    <w:rsid w:val="00F2017B"/>
    <w:rsid w:val="00F209B7"/>
    <w:rsid w:val="00F20A19"/>
    <w:rsid w:val="00F2376F"/>
    <w:rsid w:val="00F243D8"/>
    <w:rsid w:val="00F255E2"/>
    <w:rsid w:val="00F26573"/>
    <w:rsid w:val="00F266F6"/>
    <w:rsid w:val="00F27919"/>
    <w:rsid w:val="00F30828"/>
    <w:rsid w:val="00F313D6"/>
    <w:rsid w:val="00F31400"/>
    <w:rsid w:val="00F32EA1"/>
    <w:rsid w:val="00F37104"/>
    <w:rsid w:val="00F37180"/>
    <w:rsid w:val="00F40C08"/>
    <w:rsid w:val="00F40F0C"/>
    <w:rsid w:val="00F423FB"/>
    <w:rsid w:val="00F45330"/>
    <w:rsid w:val="00F46FE3"/>
    <w:rsid w:val="00F4766C"/>
    <w:rsid w:val="00F5060E"/>
    <w:rsid w:val="00F507D1"/>
    <w:rsid w:val="00F519CE"/>
    <w:rsid w:val="00F51ADA"/>
    <w:rsid w:val="00F57BBE"/>
    <w:rsid w:val="00F60203"/>
    <w:rsid w:val="00F607C5"/>
    <w:rsid w:val="00F60DEA"/>
    <w:rsid w:val="00F6195E"/>
    <w:rsid w:val="00F628F4"/>
    <w:rsid w:val="00F62B4C"/>
    <w:rsid w:val="00F62BC3"/>
    <w:rsid w:val="00F62CC5"/>
    <w:rsid w:val="00F6302A"/>
    <w:rsid w:val="00F63950"/>
    <w:rsid w:val="00F64C2B"/>
    <w:rsid w:val="00F651BE"/>
    <w:rsid w:val="00F666BA"/>
    <w:rsid w:val="00F67D7C"/>
    <w:rsid w:val="00F67F53"/>
    <w:rsid w:val="00F7012A"/>
    <w:rsid w:val="00F703BE"/>
    <w:rsid w:val="00F70428"/>
    <w:rsid w:val="00F7191F"/>
    <w:rsid w:val="00F71F69"/>
    <w:rsid w:val="00F72B72"/>
    <w:rsid w:val="00F74BB9"/>
    <w:rsid w:val="00F74D93"/>
    <w:rsid w:val="00F75582"/>
    <w:rsid w:val="00F76EFA"/>
    <w:rsid w:val="00F804BE"/>
    <w:rsid w:val="00F817CE"/>
    <w:rsid w:val="00F81B97"/>
    <w:rsid w:val="00F81E0F"/>
    <w:rsid w:val="00F8456C"/>
    <w:rsid w:val="00F859D8"/>
    <w:rsid w:val="00F868F5"/>
    <w:rsid w:val="00F87679"/>
    <w:rsid w:val="00F9036C"/>
    <w:rsid w:val="00F9056A"/>
    <w:rsid w:val="00F90F8D"/>
    <w:rsid w:val="00F92782"/>
    <w:rsid w:val="00F93AA9"/>
    <w:rsid w:val="00F94885"/>
    <w:rsid w:val="00F94E27"/>
    <w:rsid w:val="00F95223"/>
    <w:rsid w:val="00F96985"/>
    <w:rsid w:val="00F97838"/>
    <w:rsid w:val="00FA04B0"/>
    <w:rsid w:val="00FA2BB3"/>
    <w:rsid w:val="00FA4C23"/>
    <w:rsid w:val="00FA7B23"/>
    <w:rsid w:val="00FA7B31"/>
    <w:rsid w:val="00FB3047"/>
    <w:rsid w:val="00FB4C80"/>
    <w:rsid w:val="00FB6A6A"/>
    <w:rsid w:val="00FB711D"/>
    <w:rsid w:val="00FC36A9"/>
    <w:rsid w:val="00FC42BD"/>
    <w:rsid w:val="00FC5EE5"/>
    <w:rsid w:val="00FC62B5"/>
    <w:rsid w:val="00FC63C3"/>
    <w:rsid w:val="00FC7147"/>
    <w:rsid w:val="00FC7429"/>
    <w:rsid w:val="00FC7603"/>
    <w:rsid w:val="00FD07F6"/>
    <w:rsid w:val="00FD1D9A"/>
    <w:rsid w:val="00FD1EC8"/>
    <w:rsid w:val="00FD3F82"/>
    <w:rsid w:val="00FD4393"/>
    <w:rsid w:val="00FD47ED"/>
    <w:rsid w:val="00FD6129"/>
    <w:rsid w:val="00FD74DB"/>
    <w:rsid w:val="00FD7660"/>
    <w:rsid w:val="00FE0655"/>
    <w:rsid w:val="00FE1DA7"/>
    <w:rsid w:val="00FE2365"/>
    <w:rsid w:val="00FE37D7"/>
    <w:rsid w:val="00FE4B16"/>
    <w:rsid w:val="00FE4C7B"/>
    <w:rsid w:val="00FE5DDA"/>
    <w:rsid w:val="00FE6EF9"/>
    <w:rsid w:val="00FE7336"/>
    <w:rsid w:val="00FE787C"/>
    <w:rsid w:val="00FE7DFC"/>
    <w:rsid w:val="00FF0EC0"/>
    <w:rsid w:val="00FF1728"/>
    <w:rsid w:val="00FF4114"/>
    <w:rsid w:val="00FF45A5"/>
    <w:rsid w:val="00FF45B7"/>
    <w:rsid w:val="00FF486A"/>
    <w:rsid w:val="00FF5C91"/>
    <w:rsid w:val="00FF76B2"/>
    <w:rsid w:val="5E8C2D23"/>
    <w:rsid w:val="656E0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24C0D00-1B5F-41AE-B340-271733C5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6F9"/>
    <w:rPr>
      <w:rFonts w:ascii="Times New Roman" w:hAnsi="Times New Roman"/>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062B01"/>
    <w:pPr>
      <w:pBdr>
        <w:top w:val="none" w:sz="0" w:space="0" w:color="auto"/>
      </w:pBdr>
      <w:spacing w:before="180"/>
      <w:outlineLvl w:val="1"/>
    </w:pPr>
    <w:rPr>
      <w:sz w:val="28"/>
    </w:rPr>
  </w:style>
  <w:style w:type="paragraph" w:styleId="Heading3">
    <w:name w:val="heading 3"/>
    <w:basedOn w:val="Heading2"/>
    <w:next w:val="Normal"/>
    <w:link w:val="Heading3Char"/>
    <w:qFormat/>
    <w:rsid w:val="008D00A5"/>
    <w:pPr>
      <w:spacing w:before="120"/>
      <w:outlineLvl w:val="2"/>
    </w:p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tabs>
        <w:tab w:val="num" w:pos="360"/>
      </w:tabs>
      <w:ind w:left="568" w:hanging="284"/>
    </w:pPr>
  </w:style>
  <w:style w:type="paragraph" w:styleId="ListNumber">
    <w:name w:val="List Number"/>
    <w:basedOn w:val="List"/>
    <w:rsid w:val="003A70A4"/>
    <w:pPr>
      <w:numPr>
        <w:numId w:val="2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28"/>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85650"/>
    <w:rPr>
      <w:rFonts w:ascii="Arial" w:eastAsiaTheme="minorHAnsi" w:hAnsi="Arial" w:cstheme="minorBidi"/>
      <w:szCs w:val="22"/>
      <w:lang w:val="en-US" w:eastAsia="en-US"/>
    </w:rPr>
  </w:style>
  <w:style w:type="character" w:customStyle="1" w:styleId="mord">
    <w:name w:val="mord"/>
    <w:basedOn w:val="DefaultParagraphFont"/>
    <w:rsid w:val="00DA066D"/>
  </w:style>
  <w:style w:type="character" w:customStyle="1" w:styleId="vlist-s">
    <w:name w:val="vlist-s"/>
    <w:basedOn w:val="DefaultParagraphFont"/>
    <w:rsid w:val="00DA066D"/>
  </w:style>
  <w:style w:type="character" w:customStyle="1" w:styleId="mrel">
    <w:name w:val="mrel"/>
    <w:basedOn w:val="DefaultParagraphFont"/>
    <w:rsid w:val="00DA066D"/>
  </w:style>
  <w:style w:type="character" w:customStyle="1" w:styleId="mopen">
    <w:name w:val="mopen"/>
    <w:basedOn w:val="DefaultParagraphFont"/>
    <w:rsid w:val="00DA066D"/>
  </w:style>
  <w:style w:type="character" w:customStyle="1" w:styleId="mclose">
    <w:name w:val="mclose"/>
    <w:basedOn w:val="DefaultParagraphFont"/>
    <w:rsid w:val="00DA066D"/>
  </w:style>
  <w:style w:type="character" w:customStyle="1" w:styleId="mpunct">
    <w:name w:val="mpunct"/>
    <w:basedOn w:val="DefaultParagraphFont"/>
    <w:rsid w:val="00DA066D"/>
  </w:style>
  <w:style w:type="character" w:styleId="PlaceholderText">
    <w:name w:val="Placeholder Text"/>
    <w:basedOn w:val="DefaultParagraphFont"/>
    <w:uiPriority w:val="99"/>
    <w:semiHidden/>
    <w:rsid w:val="00DA066D"/>
    <w:rPr>
      <w:color w:val="666666"/>
    </w:rPr>
  </w:style>
  <w:style w:type="character" w:customStyle="1" w:styleId="apple-converted-space">
    <w:name w:val="apple-converted-space"/>
    <w:basedOn w:val="DefaultParagraphFont"/>
    <w:rsid w:val="00865FBE"/>
  </w:style>
  <w:style w:type="character" w:customStyle="1" w:styleId="katex-mathml">
    <w:name w:val="katex-mathml"/>
    <w:basedOn w:val="DefaultParagraphFont"/>
    <w:rsid w:val="00865FBE"/>
  </w:style>
  <w:style w:type="paragraph" w:styleId="NormalWeb">
    <w:name w:val="Normal (Web)"/>
    <w:basedOn w:val="Normal"/>
    <w:uiPriority w:val="99"/>
    <w:unhideWhenUsed/>
    <w:rsid w:val="00DF793E"/>
    <w:pPr>
      <w:spacing w:before="100" w:beforeAutospacing="1" w:after="100" w:afterAutospacing="1"/>
    </w:pPr>
  </w:style>
  <w:style w:type="character" w:customStyle="1" w:styleId="delimsizing">
    <w:name w:val="delimsizing"/>
    <w:basedOn w:val="DefaultParagraphFont"/>
    <w:rsid w:val="00C01AE7"/>
  </w:style>
  <w:style w:type="character" w:customStyle="1" w:styleId="mop">
    <w:name w:val="mop"/>
    <w:basedOn w:val="DefaultParagraphFont"/>
    <w:rsid w:val="00DE75F5"/>
  </w:style>
  <w:style w:type="character" w:customStyle="1" w:styleId="sr-only">
    <w:name w:val="sr-only"/>
    <w:basedOn w:val="DefaultParagraphFont"/>
    <w:rsid w:val="008371ED"/>
  </w:style>
  <w:style w:type="paragraph" w:customStyle="1" w:styleId="RAN4H2">
    <w:name w:val="RAN4 H2"/>
    <w:basedOn w:val="Heading2"/>
    <w:next w:val="Normal"/>
    <w:qFormat/>
    <w:rsid w:val="00865AD6"/>
    <w:pPr>
      <w:numPr>
        <w:ilvl w:val="1"/>
        <w:numId w:val="65"/>
      </w:numPr>
      <w:overflowPunct/>
      <w:autoSpaceDE/>
      <w:autoSpaceDN/>
      <w:adjustRightInd/>
      <w:textAlignment w:val="auto"/>
    </w:pPr>
    <w:rPr>
      <w:sz w:val="32"/>
      <w:lang w:eastAsia="en-US"/>
    </w:rPr>
  </w:style>
  <w:style w:type="paragraph" w:customStyle="1" w:styleId="RAN4H1">
    <w:name w:val="RAN4 H1"/>
    <w:basedOn w:val="Normal"/>
    <w:next w:val="Normal"/>
    <w:link w:val="RAN4H1Char"/>
    <w:qFormat/>
    <w:rsid w:val="00865AD6"/>
    <w:pPr>
      <w:keepNext/>
      <w:keepLines/>
      <w:numPr>
        <w:numId w:val="65"/>
      </w:numPr>
      <w:pBdr>
        <w:top w:val="single" w:sz="12" w:space="3" w:color="auto"/>
      </w:pBdr>
      <w:overflowPunct w:val="0"/>
      <w:autoSpaceDE w:val="0"/>
      <w:autoSpaceDN w:val="0"/>
      <w:adjustRightInd w:val="0"/>
      <w:spacing w:before="240" w:after="180"/>
      <w:textAlignment w:val="baseline"/>
      <w:outlineLvl w:val="0"/>
    </w:pPr>
    <w:rPr>
      <w:rFonts w:eastAsia="SimSun"/>
      <w:sz w:val="36"/>
      <w:szCs w:val="20"/>
      <w:lang w:val="en-GB"/>
    </w:rPr>
  </w:style>
  <w:style w:type="character" w:customStyle="1" w:styleId="RAN4H1Char">
    <w:name w:val="RAN4 H1 Char"/>
    <w:basedOn w:val="DefaultParagraphFont"/>
    <w:link w:val="RAN4H1"/>
    <w:rsid w:val="00865AD6"/>
    <w:rPr>
      <w:rFonts w:ascii="Arial" w:eastAsia="SimSun" w:hAnsi="Arial"/>
      <w:sz w:val="36"/>
      <w:lang w:eastAsia="en-US"/>
    </w:rPr>
  </w:style>
  <w:style w:type="paragraph" w:customStyle="1" w:styleId="RAN4H3">
    <w:name w:val="RAN4 H3"/>
    <w:basedOn w:val="Normal"/>
    <w:qFormat/>
    <w:rsid w:val="00865AD6"/>
    <w:pPr>
      <w:numPr>
        <w:ilvl w:val="2"/>
        <w:numId w:val="65"/>
      </w:numPr>
    </w:pPr>
    <w:rPr>
      <w:rFonts w:cs="Arial"/>
      <w:lang w:val="en-GB"/>
    </w:rPr>
  </w:style>
  <w:style w:type="character" w:customStyle="1" w:styleId="citation-1123">
    <w:name w:val="citation-1123"/>
    <w:basedOn w:val="DefaultParagraphFont"/>
    <w:rsid w:val="005C38A8"/>
  </w:style>
  <w:style w:type="character" w:customStyle="1" w:styleId="citation-1122">
    <w:name w:val="citation-1122"/>
    <w:basedOn w:val="DefaultParagraphFont"/>
    <w:rsid w:val="005C38A8"/>
  </w:style>
  <w:style w:type="character" w:customStyle="1" w:styleId="button-label">
    <w:name w:val="button-label"/>
    <w:basedOn w:val="DefaultParagraphFont"/>
    <w:rsid w:val="005C38A8"/>
  </w:style>
  <w:style w:type="character" w:customStyle="1" w:styleId="citation-73">
    <w:name w:val="citation-73"/>
    <w:basedOn w:val="DefaultParagraphFont"/>
    <w:rsid w:val="006F20AA"/>
  </w:style>
  <w:style w:type="character" w:customStyle="1" w:styleId="citation-72">
    <w:name w:val="citation-72"/>
    <w:basedOn w:val="DefaultParagraphFont"/>
    <w:rsid w:val="006F20AA"/>
  </w:style>
  <w:style w:type="character" w:customStyle="1" w:styleId="citation-71">
    <w:name w:val="citation-71"/>
    <w:basedOn w:val="DefaultParagraphFont"/>
    <w:rsid w:val="006F20AA"/>
  </w:style>
  <w:style w:type="character" w:customStyle="1" w:styleId="citation-70">
    <w:name w:val="citation-70"/>
    <w:basedOn w:val="DefaultParagraphFont"/>
    <w:rsid w:val="006F20AA"/>
  </w:style>
  <w:style w:type="character" w:customStyle="1" w:styleId="citation-69">
    <w:name w:val="citation-69"/>
    <w:basedOn w:val="DefaultParagraphFont"/>
    <w:rsid w:val="00146902"/>
  </w:style>
  <w:style w:type="character" w:customStyle="1" w:styleId="citation-68">
    <w:name w:val="citation-68"/>
    <w:basedOn w:val="DefaultParagraphFont"/>
    <w:rsid w:val="00146902"/>
  </w:style>
  <w:style w:type="character" w:customStyle="1" w:styleId="citation-67">
    <w:name w:val="citation-67"/>
    <w:basedOn w:val="DefaultParagraphFont"/>
    <w:rsid w:val="00146902"/>
  </w:style>
  <w:style w:type="character" w:customStyle="1" w:styleId="citation-129">
    <w:name w:val="citation-129"/>
    <w:basedOn w:val="DefaultParagraphFont"/>
    <w:rsid w:val="00156867"/>
  </w:style>
  <w:style w:type="character" w:customStyle="1" w:styleId="citation-128">
    <w:name w:val="citation-128"/>
    <w:basedOn w:val="DefaultParagraphFont"/>
    <w:rsid w:val="00156867"/>
  </w:style>
  <w:style w:type="character" w:customStyle="1" w:styleId="citation-127">
    <w:name w:val="citation-127"/>
    <w:basedOn w:val="DefaultParagraphFont"/>
    <w:rsid w:val="00156867"/>
  </w:style>
  <w:style w:type="character" w:customStyle="1" w:styleId="citation-126">
    <w:name w:val="citation-126"/>
    <w:basedOn w:val="DefaultParagraphFont"/>
    <w:rsid w:val="00156867"/>
  </w:style>
  <w:style w:type="character" w:customStyle="1" w:styleId="citation-125">
    <w:name w:val="citation-125"/>
    <w:basedOn w:val="DefaultParagraphFont"/>
    <w:rsid w:val="00156867"/>
  </w:style>
  <w:style w:type="character" w:customStyle="1" w:styleId="citation-124">
    <w:name w:val="citation-124"/>
    <w:basedOn w:val="DefaultParagraphFont"/>
    <w:rsid w:val="00156867"/>
  </w:style>
  <w:style w:type="character" w:customStyle="1" w:styleId="citation-123">
    <w:name w:val="citation-123"/>
    <w:basedOn w:val="DefaultParagraphFont"/>
    <w:rsid w:val="00156867"/>
  </w:style>
  <w:style w:type="character" w:customStyle="1" w:styleId="citation-122">
    <w:name w:val="citation-122"/>
    <w:basedOn w:val="DefaultParagraphFont"/>
    <w:rsid w:val="00156867"/>
  </w:style>
  <w:style w:type="character" w:customStyle="1" w:styleId="citation-121">
    <w:name w:val="citation-121"/>
    <w:basedOn w:val="DefaultParagraphFont"/>
    <w:rsid w:val="00156867"/>
  </w:style>
  <w:style w:type="character" w:customStyle="1" w:styleId="citation-120">
    <w:name w:val="citation-120"/>
    <w:basedOn w:val="DefaultParagraphFont"/>
    <w:rsid w:val="00156867"/>
  </w:style>
  <w:style w:type="character" w:customStyle="1" w:styleId="citation-170">
    <w:name w:val="citation-170"/>
    <w:basedOn w:val="DefaultParagraphFont"/>
    <w:rsid w:val="00F32EA1"/>
  </w:style>
  <w:style w:type="character" w:customStyle="1" w:styleId="citation-169">
    <w:name w:val="citation-169"/>
    <w:basedOn w:val="DefaultParagraphFont"/>
    <w:rsid w:val="00F32EA1"/>
  </w:style>
  <w:style w:type="character" w:customStyle="1" w:styleId="citation-168">
    <w:name w:val="citation-168"/>
    <w:basedOn w:val="DefaultParagraphFont"/>
    <w:rsid w:val="00F32EA1"/>
  </w:style>
  <w:style w:type="character" w:customStyle="1" w:styleId="citation-167">
    <w:name w:val="citation-167"/>
    <w:basedOn w:val="DefaultParagraphFont"/>
    <w:rsid w:val="00F32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871">
      <w:bodyDiv w:val="1"/>
      <w:marLeft w:val="0"/>
      <w:marRight w:val="0"/>
      <w:marTop w:val="0"/>
      <w:marBottom w:val="0"/>
      <w:divBdr>
        <w:top w:val="none" w:sz="0" w:space="0" w:color="auto"/>
        <w:left w:val="none" w:sz="0" w:space="0" w:color="auto"/>
        <w:bottom w:val="none" w:sz="0" w:space="0" w:color="auto"/>
        <w:right w:val="none" w:sz="0" w:space="0" w:color="auto"/>
      </w:divBdr>
    </w:div>
    <w:div w:id="31078418">
      <w:bodyDiv w:val="1"/>
      <w:marLeft w:val="0"/>
      <w:marRight w:val="0"/>
      <w:marTop w:val="0"/>
      <w:marBottom w:val="0"/>
      <w:divBdr>
        <w:top w:val="none" w:sz="0" w:space="0" w:color="auto"/>
        <w:left w:val="none" w:sz="0" w:space="0" w:color="auto"/>
        <w:bottom w:val="none" w:sz="0" w:space="0" w:color="auto"/>
        <w:right w:val="none" w:sz="0" w:space="0" w:color="auto"/>
      </w:divBdr>
    </w:div>
    <w:div w:id="46490393">
      <w:bodyDiv w:val="1"/>
      <w:marLeft w:val="0"/>
      <w:marRight w:val="0"/>
      <w:marTop w:val="0"/>
      <w:marBottom w:val="0"/>
      <w:divBdr>
        <w:top w:val="none" w:sz="0" w:space="0" w:color="auto"/>
        <w:left w:val="none" w:sz="0" w:space="0" w:color="auto"/>
        <w:bottom w:val="none" w:sz="0" w:space="0" w:color="auto"/>
        <w:right w:val="none" w:sz="0" w:space="0" w:color="auto"/>
      </w:divBdr>
    </w:div>
    <w:div w:id="66196627">
      <w:bodyDiv w:val="1"/>
      <w:marLeft w:val="0"/>
      <w:marRight w:val="0"/>
      <w:marTop w:val="0"/>
      <w:marBottom w:val="0"/>
      <w:divBdr>
        <w:top w:val="none" w:sz="0" w:space="0" w:color="auto"/>
        <w:left w:val="none" w:sz="0" w:space="0" w:color="auto"/>
        <w:bottom w:val="none" w:sz="0" w:space="0" w:color="auto"/>
        <w:right w:val="none" w:sz="0" w:space="0" w:color="auto"/>
      </w:divBdr>
    </w:div>
    <w:div w:id="161627748">
      <w:bodyDiv w:val="1"/>
      <w:marLeft w:val="0"/>
      <w:marRight w:val="0"/>
      <w:marTop w:val="0"/>
      <w:marBottom w:val="0"/>
      <w:divBdr>
        <w:top w:val="none" w:sz="0" w:space="0" w:color="auto"/>
        <w:left w:val="none" w:sz="0" w:space="0" w:color="auto"/>
        <w:bottom w:val="none" w:sz="0" w:space="0" w:color="auto"/>
        <w:right w:val="none" w:sz="0" w:space="0" w:color="auto"/>
      </w:divBdr>
    </w:div>
    <w:div w:id="221865910">
      <w:bodyDiv w:val="1"/>
      <w:marLeft w:val="0"/>
      <w:marRight w:val="0"/>
      <w:marTop w:val="0"/>
      <w:marBottom w:val="0"/>
      <w:divBdr>
        <w:top w:val="none" w:sz="0" w:space="0" w:color="auto"/>
        <w:left w:val="none" w:sz="0" w:space="0" w:color="auto"/>
        <w:bottom w:val="none" w:sz="0" w:space="0" w:color="auto"/>
        <w:right w:val="none" w:sz="0" w:space="0" w:color="auto"/>
      </w:divBdr>
    </w:div>
    <w:div w:id="271936269">
      <w:bodyDiv w:val="1"/>
      <w:marLeft w:val="0"/>
      <w:marRight w:val="0"/>
      <w:marTop w:val="0"/>
      <w:marBottom w:val="0"/>
      <w:divBdr>
        <w:top w:val="none" w:sz="0" w:space="0" w:color="auto"/>
        <w:left w:val="none" w:sz="0" w:space="0" w:color="auto"/>
        <w:bottom w:val="none" w:sz="0" w:space="0" w:color="auto"/>
        <w:right w:val="none" w:sz="0" w:space="0" w:color="auto"/>
      </w:divBdr>
    </w:div>
    <w:div w:id="309553577">
      <w:bodyDiv w:val="1"/>
      <w:marLeft w:val="0"/>
      <w:marRight w:val="0"/>
      <w:marTop w:val="0"/>
      <w:marBottom w:val="0"/>
      <w:divBdr>
        <w:top w:val="none" w:sz="0" w:space="0" w:color="auto"/>
        <w:left w:val="none" w:sz="0" w:space="0" w:color="auto"/>
        <w:bottom w:val="none" w:sz="0" w:space="0" w:color="auto"/>
        <w:right w:val="none" w:sz="0" w:space="0" w:color="auto"/>
      </w:divBdr>
      <w:divsChild>
        <w:div w:id="717045805">
          <w:marLeft w:val="0"/>
          <w:marRight w:val="0"/>
          <w:marTop w:val="0"/>
          <w:marBottom w:val="0"/>
          <w:divBdr>
            <w:top w:val="none" w:sz="0" w:space="0" w:color="auto"/>
            <w:left w:val="none" w:sz="0" w:space="0" w:color="auto"/>
            <w:bottom w:val="none" w:sz="0" w:space="0" w:color="auto"/>
            <w:right w:val="none" w:sz="0" w:space="0" w:color="auto"/>
          </w:divBdr>
          <w:divsChild>
            <w:div w:id="2115779576">
              <w:marLeft w:val="0"/>
              <w:marRight w:val="0"/>
              <w:marTop w:val="0"/>
              <w:marBottom w:val="0"/>
              <w:divBdr>
                <w:top w:val="none" w:sz="0" w:space="0" w:color="auto"/>
                <w:left w:val="none" w:sz="0" w:space="0" w:color="auto"/>
                <w:bottom w:val="none" w:sz="0" w:space="0" w:color="auto"/>
                <w:right w:val="none" w:sz="0" w:space="0" w:color="auto"/>
              </w:divBdr>
              <w:divsChild>
                <w:div w:id="1826583093">
                  <w:marLeft w:val="0"/>
                  <w:marRight w:val="0"/>
                  <w:marTop w:val="0"/>
                  <w:marBottom w:val="0"/>
                  <w:divBdr>
                    <w:top w:val="none" w:sz="0" w:space="0" w:color="auto"/>
                    <w:left w:val="none" w:sz="0" w:space="0" w:color="auto"/>
                    <w:bottom w:val="none" w:sz="0" w:space="0" w:color="auto"/>
                    <w:right w:val="none" w:sz="0" w:space="0" w:color="auto"/>
                  </w:divBdr>
                  <w:divsChild>
                    <w:div w:id="1853910924">
                      <w:marLeft w:val="0"/>
                      <w:marRight w:val="0"/>
                      <w:marTop w:val="0"/>
                      <w:marBottom w:val="0"/>
                      <w:divBdr>
                        <w:top w:val="none" w:sz="0" w:space="0" w:color="auto"/>
                        <w:left w:val="none" w:sz="0" w:space="0" w:color="auto"/>
                        <w:bottom w:val="none" w:sz="0" w:space="0" w:color="auto"/>
                        <w:right w:val="none" w:sz="0" w:space="0" w:color="auto"/>
                      </w:divBdr>
                      <w:divsChild>
                        <w:div w:id="1989237789">
                          <w:marLeft w:val="0"/>
                          <w:marRight w:val="0"/>
                          <w:marTop w:val="0"/>
                          <w:marBottom w:val="0"/>
                          <w:divBdr>
                            <w:top w:val="none" w:sz="0" w:space="0" w:color="auto"/>
                            <w:left w:val="none" w:sz="0" w:space="0" w:color="auto"/>
                            <w:bottom w:val="none" w:sz="0" w:space="0" w:color="auto"/>
                            <w:right w:val="none" w:sz="0" w:space="0" w:color="auto"/>
                          </w:divBdr>
                          <w:divsChild>
                            <w:div w:id="5803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2231">
                  <w:marLeft w:val="0"/>
                  <w:marRight w:val="0"/>
                  <w:marTop w:val="0"/>
                  <w:marBottom w:val="0"/>
                  <w:divBdr>
                    <w:top w:val="none" w:sz="0" w:space="0" w:color="auto"/>
                    <w:left w:val="none" w:sz="0" w:space="0" w:color="auto"/>
                    <w:bottom w:val="none" w:sz="0" w:space="0" w:color="auto"/>
                    <w:right w:val="none" w:sz="0" w:space="0" w:color="auto"/>
                  </w:divBdr>
                  <w:divsChild>
                    <w:div w:id="1834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63028">
      <w:bodyDiv w:val="1"/>
      <w:marLeft w:val="0"/>
      <w:marRight w:val="0"/>
      <w:marTop w:val="0"/>
      <w:marBottom w:val="0"/>
      <w:divBdr>
        <w:top w:val="none" w:sz="0" w:space="0" w:color="auto"/>
        <w:left w:val="none" w:sz="0" w:space="0" w:color="auto"/>
        <w:bottom w:val="none" w:sz="0" w:space="0" w:color="auto"/>
        <w:right w:val="none" w:sz="0" w:space="0" w:color="auto"/>
      </w:divBdr>
    </w:div>
    <w:div w:id="835999627">
      <w:bodyDiv w:val="1"/>
      <w:marLeft w:val="0"/>
      <w:marRight w:val="0"/>
      <w:marTop w:val="0"/>
      <w:marBottom w:val="0"/>
      <w:divBdr>
        <w:top w:val="none" w:sz="0" w:space="0" w:color="auto"/>
        <w:left w:val="none" w:sz="0" w:space="0" w:color="auto"/>
        <w:bottom w:val="none" w:sz="0" w:space="0" w:color="auto"/>
        <w:right w:val="none" w:sz="0" w:space="0" w:color="auto"/>
      </w:divBdr>
    </w:div>
    <w:div w:id="881014227">
      <w:bodyDiv w:val="1"/>
      <w:marLeft w:val="0"/>
      <w:marRight w:val="0"/>
      <w:marTop w:val="0"/>
      <w:marBottom w:val="0"/>
      <w:divBdr>
        <w:top w:val="none" w:sz="0" w:space="0" w:color="auto"/>
        <w:left w:val="none" w:sz="0" w:space="0" w:color="auto"/>
        <w:bottom w:val="none" w:sz="0" w:space="0" w:color="auto"/>
        <w:right w:val="none" w:sz="0" w:space="0" w:color="auto"/>
      </w:divBdr>
    </w:div>
    <w:div w:id="930241124">
      <w:bodyDiv w:val="1"/>
      <w:marLeft w:val="0"/>
      <w:marRight w:val="0"/>
      <w:marTop w:val="0"/>
      <w:marBottom w:val="0"/>
      <w:divBdr>
        <w:top w:val="none" w:sz="0" w:space="0" w:color="auto"/>
        <w:left w:val="none" w:sz="0" w:space="0" w:color="auto"/>
        <w:bottom w:val="none" w:sz="0" w:space="0" w:color="auto"/>
        <w:right w:val="none" w:sz="0" w:space="0" w:color="auto"/>
      </w:divBdr>
    </w:div>
    <w:div w:id="961497879">
      <w:bodyDiv w:val="1"/>
      <w:marLeft w:val="0"/>
      <w:marRight w:val="0"/>
      <w:marTop w:val="0"/>
      <w:marBottom w:val="0"/>
      <w:divBdr>
        <w:top w:val="none" w:sz="0" w:space="0" w:color="auto"/>
        <w:left w:val="none" w:sz="0" w:space="0" w:color="auto"/>
        <w:bottom w:val="none" w:sz="0" w:space="0" w:color="auto"/>
        <w:right w:val="none" w:sz="0" w:space="0" w:color="auto"/>
      </w:divBdr>
    </w:div>
    <w:div w:id="1136340184">
      <w:bodyDiv w:val="1"/>
      <w:marLeft w:val="0"/>
      <w:marRight w:val="0"/>
      <w:marTop w:val="0"/>
      <w:marBottom w:val="0"/>
      <w:divBdr>
        <w:top w:val="none" w:sz="0" w:space="0" w:color="auto"/>
        <w:left w:val="none" w:sz="0" w:space="0" w:color="auto"/>
        <w:bottom w:val="none" w:sz="0" w:space="0" w:color="auto"/>
        <w:right w:val="none" w:sz="0" w:space="0" w:color="auto"/>
      </w:divBdr>
      <w:divsChild>
        <w:div w:id="172232496">
          <w:marLeft w:val="0"/>
          <w:marRight w:val="0"/>
          <w:marTop w:val="0"/>
          <w:marBottom w:val="0"/>
          <w:divBdr>
            <w:top w:val="none" w:sz="0" w:space="0" w:color="auto"/>
            <w:left w:val="none" w:sz="0" w:space="0" w:color="auto"/>
            <w:bottom w:val="none" w:sz="0" w:space="0" w:color="auto"/>
            <w:right w:val="none" w:sz="0" w:space="0" w:color="auto"/>
          </w:divBdr>
          <w:divsChild>
            <w:div w:id="209533396">
              <w:marLeft w:val="0"/>
              <w:marRight w:val="0"/>
              <w:marTop w:val="0"/>
              <w:marBottom w:val="0"/>
              <w:divBdr>
                <w:top w:val="none" w:sz="0" w:space="0" w:color="auto"/>
                <w:left w:val="none" w:sz="0" w:space="0" w:color="auto"/>
                <w:bottom w:val="none" w:sz="0" w:space="0" w:color="auto"/>
                <w:right w:val="none" w:sz="0" w:space="0" w:color="auto"/>
              </w:divBdr>
              <w:divsChild>
                <w:div w:id="1130518593">
                  <w:marLeft w:val="0"/>
                  <w:marRight w:val="0"/>
                  <w:marTop w:val="0"/>
                  <w:marBottom w:val="0"/>
                  <w:divBdr>
                    <w:top w:val="none" w:sz="0" w:space="0" w:color="auto"/>
                    <w:left w:val="none" w:sz="0" w:space="0" w:color="auto"/>
                    <w:bottom w:val="none" w:sz="0" w:space="0" w:color="auto"/>
                    <w:right w:val="none" w:sz="0" w:space="0" w:color="auto"/>
                  </w:divBdr>
                  <w:divsChild>
                    <w:div w:id="835458558">
                      <w:marLeft w:val="0"/>
                      <w:marRight w:val="0"/>
                      <w:marTop w:val="0"/>
                      <w:marBottom w:val="0"/>
                      <w:divBdr>
                        <w:top w:val="none" w:sz="0" w:space="0" w:color="auto"/>
                        <w:left w:val="none" w:sz="0" w:space="0" w:color="auto"/>
                        <w:bottom w:val="none" w:sz="0" w:space="0" w:color="auto"/>
                        <w:right w:val="none" w:sz="0" w:space="0" w:color="auto"/>
                      </w:divBdr>
                      <w:divsChild>
                        <w:div w:id="1958490974">
                          <w:marLeft w:val="0"/>
                          <w:marRight w:val="0"/>
                          <w:marTop w:val="0"/>
                          <w:marBottom w:val="0"/>
                          <w:divBdr>
                            <w:top w:val="none" w:sz="0" w:space="0" w:color="auto"/>
                            <w:left w:val="none" w:sz="0" w:space="0" w:color="auto"/>
                            <w:bottom w:val="none" w:sz="0" w:space="0" w:color="auto"/>
                            <w:right w:val="none" w:sz="0" w:space="0" w:color="auto"/>
                          </w:divBdr>
                          <w:divsChild>
                            <w:div w:id="159917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075176">
                  <w:marLeft w:val="0"/>
                  <w:marRight w:val="0"/>
                  <w:marTop w:val="0"/>
                  <w:marBottom w:val="0"/>
                  <w:divBdr>
                    <w:top w:val="none" w:sz="0" w:space="0" w:color="auto"/>
                    <w:left w:val="none" w:sz="0" w:space="0" w:color="auto"/>
                    <w:bottom w:val="none" w:sz="0" w:space="0" w:color="auto"/>
                    <w:right w:val="none" w:sz="0" w:space="0" w:color="auto"/>
                  </w:divBdr>
                  <w:divsChild>
                    <w:div w:id="14881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69879">
      <w:bodyDiv w:val="1"/>
      <w:marLeft w:val="0"/>
      <w:marRight w:val="0"/>
      <w:marTop w:val="0"/>
      <w:marBottom w:val="0"/>
      <w:divBdr>
        <w:top w:val="none" w:sz="0" w:space="0" w:color="auto"/>
        <w:left w:val="none" w:sz="0" w:space="0" w:color="auto"/>
        <w:bottom w:val="none" w:sz="0" w:space="0" w:color="auto"/>
        <w:right w:val="none" w:sz="0" w:space="0" w:color="auto"/>
      </w:divBdr>
    </w:div>
    <w:div w:id="1201937916">
      <w:bodyDiv w:val="1"/>
      <w:marLeft w:val="0"/>
      <w:marRight w:val="0"/>
      <w:marTop w:val="0"/>
      <w:marBottom w:val="0"/>
      <w:divBdr>
        <w:top w:val="none" w:sz="0" w:space="0" w:color="auto"/>
        <w:left w:val="none" w:sz="0" w:space="0" w:color="auto"/>
        <w:bottom w:val="none" w:sz="0" w:space="0" w:color="auto"/>
        <w:right w:val="none" w:sz="0" w:space="0" w:color="auto"/>
      </w:divBdr>
    </w:div>
    <w:div w:id="1381978706">
      <w:bodyDiv w:val="1"/>
      <w:marLeft w:val="0"/>
      <w:marRight w:val="0"/>
      <w:marTop w:val="0"/>
      <w:marBottom w:val="0"/>
      <w:divBdr>
        <w:top w:val="none" w:sz="0" w:space="0" w:color="auto"/>
        <w:left w:val="none" w:sz="0" w:space="0" w:color="auto"/>
        <w:bottom w:val="none" w:sz="0" w:space="0" w:color="auto"/>
        <w:right w:val="none" w:sz="0" w:space="0" w:color="auto"/>
      </w:divBdr>
    </w:div>
    <w:div w:id="1390961821">
      <w:bodyDiv w:val="1"/>
      <w:marLeft w:val="0"/>
      <w:marRight w:val="0"/>
      <w:marTop w:val="0"/>
      <w:marBottom w:val="0"/>
      <w:divBdr>
        <w:top w:val="none" w:sz="0" w:space="0" w:color="auto"/>
        <w:left w:val="none" w:sz="0" w:space="0" w:color="auto"/>
        <w:bottom w:val="none" w:sz="0" w:space="0" w:color="auto"/>
        <w:right w:val="none" w:sz="0" w:space="0" w:color="auto"/>
      </w:divBdr>
    </w:div>
    <w:div w:id="1428572210">
      <w:bodyDiv w:val="1"/>
      <w:marLeft w:val="0"/>
      <w:marRight w:val="0"/>
      <w:marTop w:val="0"/>
      <w:marBottom w:val="0"/>
      <w:divBdr>
        <w:top w:val="none" w:sz="0" w:space="0" w:color="auto"/>
        <w:left w:val="none" w:sz="0" w:space="0" w:color="auto"/>
        <w:bottom w:val="none" w:sz="0" w:space="0" w:color="auto"/>
        <w:right w:val="none" w:sz="0" w:space="0" w:color="auto"/>
      </w:divBdr>
    </w:div>
    <w:div w:id="1550334392">
      <w:bodyDiv w:val="1"/>
      <w:marLeft w:val="0"/>
      <w:marRight w:val="0"/>
      <w:marTop w:val="0"/>
      <w:marBottom w:val="0"/>
      <w:divBdr>
        <w:top w:val="none" w:sz="0" w:space="0" w:color="auto"/>
        <w:left w:val="none" w:sz="0" w:space="0" w:color="auto"/>
        <w:bottom w:val="none" w:sz="0" w:space="0" w:color="auto"/>
        <w:right w:val="none" w:sz="0" w:space="0" w:color="auto"/>
      </w:divBdr>
    </w:div>
    <w:div w:id="1568414545">
      <w:bodyDiv w:val="1"/>
      <w:marLeft w:val="0"/>
      <w:marRight w:val="0"/>
      <w:marTop w:val="0"/>
      <w:marBottom w:val="0"/>
      <w:divBdr>
        <w:top w:val="none" w:sz="0" w:space="0" w:color="auto"/>
        <w:left w:val="none" w:sz="0" w:space="0" w:color="auto"/>
        <w:bottom w:val="none" w:sz="0" w:space="0" w:color="auto"/>
        <w:right w:val="none" w:sz="0" w:space="0" w:color="auto"/>
      </w:divBdr>
    </w:div>
    <w:div w:id="1593127672">
      <w:bodyDiv w:val="1"/>
      <w:marLeft w:val="0"/>
      <w:marRight w:val="0"/>
      <w:marTop w:val="0"/>
      <w:marBottom w:val="0"/>
      <w:divBdr>
        <w:top w:val="none" w:sz="0" w:space="0" w:color="auto"/>
        <w:left w:val="none" w:sz="0" w:space="0" w:color="auto"/>
        <w:bottom w:val="none" w:sz="0" w:space="0" w:color="auto"/>
        <w:right w:val="none" w:sz="0" w:space="0" w:color="auto"/>
      </w:divBdr>
    </w:div>
    <w:div w:id="1630282665">
      <w:bodyDiv w:val="1"/>
      <w:marLeft w:val="0"/>
      <w:marRight w:val="0"/>
      <w:marTop w:val="0"/>
      <w:marBottom w:val="0"/>
      <w:divBdr>
        <w:top w:val="none" w:sz="0" w:space="0" w:color="auto"/>
        <w:left w:val="none" w:sz="0" w:space="0" w:color="auto"/>
        <w:bottom w:val="none" w:sz="0" w:space="0" w:color="auto"/>
        <w:right w:val="none" w:sz="0" w:space="0" w:color="auto"/>
      </w:divBdr>
    </w:div>
    <w:div w:id="1887140567">
      <w:bodyDiv w:val="1"/>
      <w:marLeft w:val="0"/>
      <w:marRight w:val="0"/>
      <w:marTop w:val="0"/>
      <w:marBottom w:val="0"/>
      <w:divBdr>
        <w:top w:val="none" w:sz="0" w:space="0" w:color="auto"/>
        <w:left w:val="none" w:sz="0" w:space="0" w:color="auto"/>
        <w:bottom w:val="none" w:sz="0" w:space="0" w:color="auto"/>
        <w:right w:val="none" w:sz="0" w:space="0" w:color="auto"/>
      </w:divBdr>
    </w:div>
    <w:div w:id="20543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B415A82-A6F7-447B-BBAF-81DAE1C20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2528</TotalTime>
  <Pages>21</Pages>
  <Words>11785</Words>
  <Characters>67177</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78805</CharactersWithSpaces>
  <SharedDoc>false</SharedDoc>
  <HLinks>
    <vt:vector size="114" baseType="variant">
      <vt:variant>
        <vt:i4>1048631</vt:i4>
      </vt:variant>
      <vt:variant>
        <vt:i4>119</vt:i4>
      </vt:variant>
      <vt:variant>
        <vt:i4>0</vt:i4>
      </vt:variant>
      <vt:variant>
        <vt:i4>5</vt:i4>
      </vt:variant>
      <vt:variant>
        <vt:lpwstr/>
      </vt:variant>
      <vt:variant>
        <vt:lpwstr>_Toc197076684</vt:lpwstr>
      </vt:variant>
      <vt:variant>
        <vt:i4>1048631</vt:i4>
      </vt:variant>
      <vt:variant>
        <vt:i4>116</vt:i4>
      </vt:variant>
      <vt:variant>
        <vt:i4>0</vt:i4>
      </vt:variant>
      <vt:variant>
        <vt:i4>5</vt:i4>
      </vt:variant>
      <vt:variant>
        <vt:lpwstr/>
      </vt:variant>
      <vt:variant>
        <vt:lpwstr>_Toc197076683</vt:lpwstr>
      </vt:variant>
      <vt:variant>
        <vt:i4>1048631</vt:i4>
      </vt:variant>
      <vt:variant>
        <vt:i4>113</vt:i4>
      </vt:variant>
      <vt:variant>
        <vt:i4>0</vt:i4>
      </vt:variant>
      <vt:variant>
        <vt:i4>5</vt:i4>
      </vt:variant>
      <vt:variant>
        <vt:lpwstr/>
      </vt:variant>
      <vt:variant>
        <vt:lpwstr>_Toc197076682</vt:lpwstr>
      </vt:variant>
      <vt:variant>
        <vt:i4>1048631</vt:i4>
      </vt:variant>
      <vt:variant>
        <vt:i4>110</vt:i4>
      </vt:variant>
      <vt:variant>
        <vt:i4>0</vt:i4>
      </vt:variant>
      <vt:variant>
        <vt:i4>5</vt:i4>
      </vt:variant>
      <vt:variant>
        <vt:lpwstr/>
      </vt:variant>
      <vt:variant>
        <vt:lpwstr>_Toc197076681</vt:lpwstr>
      </vt:variant>
      <vt:variant>
        <vt:i4>1048631</vt:i4>
      </vt:variant>
      <vt:variant>
        <vt:i4>107</vt:i4>
      </vt:variant>
      <vt:variant>
        <vt:i4>0</vt:i4>
      </vt:variant>
      <vt:variant>
        <vt:i4>5</vt:i4>
      </vt:variant>
      <vt:variant>
        <vt:lpwstr/>
      </vt:variant>
      <vt:variant>
        <vt:lpwstr>_Toc197076680</vt:lpwstr>
      </vt:variant>
      <vt:variant>
        <vt:i4>2031671</vt:i4>
      </vt:variant>
      <vt:variant>
        <vt:i4>104</vt:i4>
      </vt:variant>
      <vt:variant>
        <vt:i4>0</vt:i4>
      </vt:variant>
      <vt:variant>
        <vt:i4>5</vt:i4>
      </vt:variant>
      <vt:variant>
        <vt:lpwstr/>
      </vt:variant>
      <vt:variant>
        <vt:lpwstr>_Toc197076679</vt:lpwstr>
      </vt:variant>
      <vt:variant>
        <vt:i4>2031671</vt:i4>
      </vt:variant>
      <vt:variant>
        <vt:i4>98</vt:i4>
      </vt:variant>
      <vt:variant>
        <vt:i4>0</vt:i4>
      </vt:variant>
      <vt:variant>
        <vt:i4>5</vt:i4>
      </vt:variant>
      <vt:variant>
        <vt:lpwstr/>
      </vt:variant>
      <vt:variant>
        <vt:lpwstr>_Toc197076678</vt:lpwstr>
      </vt:variant>
      <vt:variant>
        <vt:i4>2031671</vt:i4>
      </vt:variant>
      <vt:variant>
        <vt:i4>95</vt:i4>
      </vt:variant>
      <vt:variant>
        <vt:i4>0</vt:i4>
      </vt:variant>
      <vt:variant>
        <vt:i4>5</vt:i4>
      </vt:variant>
      <vt:variant>
        <vt:lpwstr/>
      </vt:variant>
      <vt:variant>
        <vt:lpwstr>_Toc197076677</vt:lpwstr>
      </vt:variant>
      <vt:variant>
        <vt:i4>2031671</vt:i4>
      </vt:variant>
      <vt:variant>
        <vt:i4>92</vt:i4>
      </vt:variant>
      <vt:variant>
        <vt:i4>0</vt:i4>
      </vt:variant>
      <vt:variant>
        <vt:i4>5</vt:i4>
      </vt:variant>
      <vt:variant>
        <vt:lpwstr/>
      </vt:variant>
      <vt:variant>
        <vt:lpwstr>_Toc197076676</vt:lpwstr>
      </vt:variant>
      <vt:variant>
        <vt:i4>2031671</vt:i4>
      </vt:variant>
      <vt:variant>
        <vt:i4>89</vt:i4>
      </vt:variant>
      <vt:variant>
        <vt:i4>0</vt:i4>
      </vt:variant>
      <vt:variant>
        <vt:i4>5</vt:i4>
      </vt:variant>
      <vt:variant>
        <vt:lpwstr/>
      </vt:variant>
      <vt:variant>
        <vt:lpwstr>_Toc197076675</vt:lpwstr>
      </vt:variant>
      <vt:variant>
        <vt:i4>2031671</vt:i4>
      </vt:variant>
      <vt:variant>
        <vt:i4>86</vt:i4>
      </vt:variant>
      <vt:variant>
        <vt:i4>0</vt:i4>
      </vt:variant>
      <vt:variant>
        <vt:i4>5</vt:i4>
      </vt:variant>
      <vt:variant>
        <vt:lpwstr/>
      </vt:variant>
      <vt:variant>
        <vt:lpwstr>_Toc197076674</vt:lpwstr>
      </vt:variant>
      <vt:variant>
        <vt:i4>2031671</vt:i4>
      </vt:variant>
      <vt:variant>
        <vt:i4>83</vt:i4>
      </vt:variant>
      <vt:variant>
        <vt:i4>0</vt:i4>
      </vt:variant>
      <vt:variant>
        <vt:i4>5</vt:i4>
      </vt:variant>
      <vt:variant>
        <vt:lpwstr/>
      </vt:variant>
      <vt:variant>
        <vt:lpwstr>_Toc197076673</vt:lpwstr>
      </vt:variant>
      <vt:variant>
        <vt:i4>2031671</vt:i4>
      </vt:variant>
      <vt:variant>
        <vt:i4>80</vt:i4>
      </vt:variant>
      <vt:variant>
        <vt:i4>0</vt:i4>
      </vt:variant>
      <vt:variant>
        <vt:i4>5</vt:i4>
      </vt:variant>
      <vt:variant>
        <vt:lpwstr/>
      </vt:variant>
      <vt:variant>
        <vt:lpwstr>_Toc197076672</vt:lpwstr>
      </vt:variant>
      <vt:variant>
        <vt:i4>2031671</vt:i4>
      </vt:variant>
      <vt:variant>
        <vt:i4>77</vt:i4>
      </vt:variant>
      <vt:variant>
        <vt:i4>0</vt:i4>
      </vt:variant>
      <vt:variant>
        <vt:i4>5</vt:i4>
      </vt:variant>
      <vt:variant>
        <vt:lpwstr/>
      </vt:variant>
      <vt:variant>
        <vt:lpwstr>_Toc197076671</vt:lpwstr>
      </vt:variant>
      <vt:variant>
        <vt:i4>2031671</vt:i4>
      </vt:variant>
      <vt:variant>
        <vt:i4>74</vt:i4>
      </vt:variant>
      <vt:variant>
        <vt:i4>0</vt:i4>
      </vt:variant>
      <vt:variant>
        <vt:i4>5</vt:i4>
      </vt:variant>
      <vt:variant>
        <vt:lpwstr/>
      </vt:variant>
      <vt:variant>
        <vt:lpwstr>_Toc197076670</vt:lpwstr>
      </vt:variant>
      <vt:variant>
        <vt:i4>1966135</vt:i4>
      </vt:variant>
      <vt:variant>
        <vt:i4>71</vt:i4>
      </vt:variant>
      <vt:variant>
        <vt:i4>0</vt:i4>
      </vt:variant>
      <vt:variant>
        <vt:i4>5</vt:i4>
      </vt:variant>
      <vt:variant>
        <vt:lpwstr/>
      </vt:variant>
      <vt:variant>
        <vt:lpwstr>_Toc197076669</vt:lpwstr>
      </vt:variant>
      <vt:variant>
        <vt:i4>1966135</vt:i4>
      </vt:variant>
      <vt:variant>
        <vt:i4>68</vt:i4>
      </vt:variant>
      <vt:variant>
        <vt:i4>0</vt:i4>
      </vt:variant>
      <vt:variant>
        <vt:i4>5</vt:i4>
      </vt:variant>
      <vt:variant>
        <vt:lpwstr/>
      </vt:variant>
      <vt:variant>
        <vt:lpwstr>_Toc197076668</vt:lpwstr>
      </vt:variant>
      <vt:variant>
        <vt:i4>1966135</vt:i4>
      </vt:variant>
      <vt:variant>
        <vt:i4>65</vt:i4>
      </vt:variant>
      <vt:variant>
        <vt:i4>0</vt:i4>
      </vt:variant>
      <vt:variant>
        <vt:i4>5</vt:i4>
      </vt:variant>
      <vt:variant>
        <vt:lpwstr/>
      </vt:variant>
      <vt:variant>
        <vt:lpwstr>_Toc197076667</vt:lpwstr>
      </vt:variant>
      <vt:variant>
        <vt:i4>1966135</vt:i4>
      </vt:variant>
      <vt:variant>
        <vt:i4>62</vt:i4>
      </vt:variant>
      <vt:variant>
        <vt:i4>0</vt:i4>
      </vt:variant>
      <vt:variant>
        <vt:i4>5</vt:i4>
      </vt:variant>
      <vt:variant>
        <vt:lpwstr/>
      </vt:variant>
      <vt:variant>
        <vt:lpwstr>_Toc197076666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275</cp:revision>
  <cp:lastPrinted>2008-02-01T01:09:00Z</cp:lastPrinted>
  <dcterms:created xsi:type="dcterms:W3CDTF">2020-08-14T15:21:00Z</dcterms:created>
  <dcterms:modified xsi:type="dcterms:W3CDTF">2026-01-30T06:01:00Z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