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0D8C715B"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D92D41" w:rsidRPr="00D92D41">
        <w:rPr>
          <w:rFonts w:ascii="Arial" w:hAnsi="Arial" w:cs="Arial"/>
          <w:b/>
        </w:rPr>
        <w:t>R4-2600302</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18FC59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 xml:space="preserve">Discussion on </w:t>
      </w:r>
      <w:r w:rsidR="00D31433" w:rsidRPr="00D31433">
        <w:rPr>
          <w:rFonts w:ascii="Arial" w:eastAsiaTheme="minorEastAsia" w:hAnsi="Arial" w:cs="Arial"/>
          <w:b/>
          <w:lang w:eastAsia="zh-CN"/>
        </w:rPr>
        <w:t>general part for IoT NTN Ph4</w:t>
      </w:r>
    </w:p>
    <w:p w14:paraId="77737CA4" w14:textId="140BC52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FF4858">
        <w:rPr>
          <w:rFonts w:ascii="Arial" w:eastAsiaTheme="minorEastAsia" w:hAnsi="Arial" w:cs="Arial" w:hint="eastAsia"/>
          <w:b/>
          <w:lang w:eastAsia="zh-CN"/>
        </w:rPr>
        <w:t>16.2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67E8A03E"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865C11">
        <w:rPr>
          <w:rFonts w:hint="eastAsia"/>
          <w:sz w:val="21"/>
          <w:szCs w:val="21"/>
          <w:lang w:val="en-US" w:eastAsia="zh-CN"/>
        </w:rPr>
        <w:t xml:space="preserve"> #1</w:t>
      </w:r>
      <w:r w:rsidR="00893221">
        <w:rPr>
          <w:rFonts w:hint="eastAsia"/>
          <w:sz w:val="21"/>
          <w:szCs w:val="21"/>
          <w:lang w:val="en-US" w:eastAsia="zh-CN"/>
        </w:rPr>
        <w:t>10</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Pr>
          <w:rFonts w:hint="eastAsia"/>
          <w:sz w:val="21"/>
          <w:szCs w:val="21"/>
          <w:lang w:val="en-US" w:eastAsia="zh-CN"/>
        </w:rPr>
        <w:t>new WID</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initial</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3FBFC9A7" w:rsidR="00512E41" w:rsidRPr="00512E41" w:rsidRDefault="0094474B" w:rsidP="00E50EBD">
      <w:pPr>
        <w:rPr>
          <w:lang w:val="en-US" w:eastAsia="zh-CN"/>
        </w:rPr>
      </w:pPr>
      <w:r>
        <w:rPr>
          <w:lang w:val="en-US" w:eastAsia="zh-CN"/>
        </w:rPr>
        <w:t>In RAN #1</w:t>
      </w:r>
      <w:r w:rsidR="003E5146">
        <w:rPr>
          <w:rFonts w:hint="eastAsia"/>
          <w:lang w:val="en-US" w:eastAsia="zh-CN"/>
        </w:rPr>
        <w:t>10</w:t>
      </w:r>
      <w:r w:rsidR="0071332F">
        <w:rPr>
          <w:rFonts w:hint="eastAsia"/>
          <w:lang w:val="en-US" w:eastAsia="zh-CN"/>
        </w:rPr>
        <w:t xml:space="preserve"> </w:t>
      </w:r>
      <w:r w:rsidR="00512E41" w:rsidRPr="00512E41">
        <w:rPr>
          <w:lang w:val="en-US" w:eastAsia="zh-CN"/>
        </w:rPr>
        <w:t xml:space="preserve">meeting, a </w:t>
      </w:r>
      <w:r w:rsidR="0045638F">
        <w:rPr>
          <w:lang w:val="en-US" w:eastAsia="zh-CN"/>
        </w:rPr>
        <w:t>WID</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w:t>
      </w:r>
      <w:r w:rsidR="005255F7">
        <w:rPr>
          <w:lang w:val="en-US" w:eastAsia="zh-CN"/>
        </w:rPr>
        <w:t>the</w:t>
      </w:r>
      <w:r w:rsidR="005255F7">
        <w:rPr>
          <w:rFonts w:hint="eastAsia"/>
          <w:lang w:val="en-US" w:eastAsia="zh-CN"/>
        </w:rPr>
        <w:t xml:space="preserve"> objective</w:t>
      </w:r>
      <w:r w:rsidR="00F441F9">
        <w:rPr>
          <w:rFonts w:hint="eastAsia"/>
          <w:lang w:val="en-US" w:eastAsia="zh-CN"/>
        </w:rPr>
        <w:t>s</w:t>
      </w:r>
      <w:r w:rsidR="005255F7">
        <w:rPr>
          <w:rFonts w:hint="eastAsia"/>
          <w:lang w:val="en-US" w:eastAsia="zh-CN"/>
        </w:rPr>
        <w:t xml:space="preserve"> are </w:t>
      </w:r>
      <w:r w:rsidR="00512E41" w:rsidRPr="00512E41">
        <w:rPr>
          <w:lang w:val="en-US" w:eastAsia="zh-CN"/>
        </w:rPr>
        <w:t>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32A4F646" w14:textId="77777777" w:rsidR="00F5575B" w:rsidRPr="00F5429B" w:rsidRDefault="00F5575B" w:rsidP="00F5575B">
            <w:pPr>
              <w:pStyle w:val="10"/>
              <w:outlineLvl w:val="0"/>
              <w:rPr>
                <w:sz w:val="32"/>
                <w:szCs w:val="32"/>
              </w:rPr>
            </w:pPr>
            <w:r w:rsidRPr="00F5429B">
              <w:rPr>
                <w:sz w:val="32"/>
                <w:szCs w:val="32"/>
              </w:rPr>
              <w:t>4</w:t>
            </w:r>
            <w:r w:rsidRPr="00F5429B">
              <w:rPr>
                <w:sz w:val="32"/>
                <w:szCs w:val="32"/>
              </w:rPr>
              <w:tab/>
              <w:t>Objective</w:t>
            </w:r>
          </w:p>
          <w:p w14:paraId="7D88999E" w14:textId="77777777" w:rsidR="00F5575B" w:rsidRPr="004E3261" w:rsidRDefault="00F5575B" w:rsidP="00F5575B">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7C7A3975" w14:textId="77777777" w:rsidR="00F5575B" w:rsidRDefault="00F5575B" w:rsidP="00F5575B">
            <w:pPr>
              <w:spacing w:after="0"/>
              <w:rPr>
                <w:bCs/>
              </w:rPr>
            </w:pPr>
            <w:r>
              <w:rPr>
                <w:bCs/>
              </w:rPr>
              <w:t>The aim of this work item is to specify the enhancement of NB-IoT-NTN to support IMS voice call over GSO with the following objectives:</w:t>
            </w:r>
          </w:p>
          <w:p w14:paraId="77FB2F77"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 xml:space="preserve"> </w:t>
            </w:r>
            <w:r>
              <w:t xml:space="preserve">Specify UP solution for voice support over NB-IoT NTN </w:t>
            </w:r>
            <w:r w:rsidRPr="001619F4">
              <w:t>[RAN2]</w:t>
            </w:r>
          </w:p>
          <w:p w14:paraId="7A58F312" w14:textId="77777777" w:rsidR="00F5575B" w:rsidRPr="00FA6501" w:rsidRDefault="00F5575B" w:rsidP="00F5575B">
            <w:pPr>
              <w:pStyle w:val="afb"/>
              <w:numPr>
                <w:ilvl w:val="1"/>
                <w:numId w:val="38"/>
              </w:numPr>
              <w:spacing w:beforeLines="50" w:before="120" w:afterLines="50" w:after="120" w:line="240" w:lineRule="auto"/>
              <w:ind w:firstLineChars="0" w:hanging="357"/>
              <w:contextualSpacing/>
            </w:pPr>
            <w:r>
              <w:rPr>
                <w:rFonts w:eastAsia="等线"/>
              </w:rPr>
              <w:t>Specify solution to address the scheduling for variable sized voice traffic, if necessary [RAN2]</w:t>
            </w:r>
          </w:p>
          <w:p w14:paraId="4171E9B5" w14:textId="77777777" w:rsidR="00F5575B" w:rsidRPr="00FA6501" w:rsidRDefault="00F5575B" w:rsidP="00F5575B">
            <w:pPr>
              <w:pStyle w:val="afb"/>
              <w:numPr>
                <w:ilvl w:val="1"/>
                <w:numId w:val="38"/>
              </w:numPr>
              <w:spacing w:beforeLines="50" w:before="120" w:afterLines="50" w:after="120" w:line="240" w:lineRule="auto"/>
              <w:ind w:firstLineChars="0" w:hanging="357"/>
              <w:contextualSpacing/>
            </w:pPr>
            <w:r>
              <w:rPr>
                <w:rFonts w:eastAsia="等线"/>
              </w:rPr>
              <w:t>Specify RoHC profile configuration for voice traffic [RAN2]</w:t>
            </w:r>
          </w:p>
          <w:p w14:paraId="4A1F9B72" w14:textId="77777777" w:rsidR="00F5575B" w:rsidRPr="001619F4" w:rsidRDefault="00F5575B" w:rsidP="00F5575B">
            <w:pPr>
              <w:pStyle w:val="afb"/>
              <w:numPr>
                <w:ilvl w:val="1"/>
                <w:numId w:val="38"/>
              </w:numPr>
              <w:spacing w:beforeLines="50" w:before="120" w:afterLines="50" w:after="120" w:line="240" w:lineRule="auto"/>
              <w:ind w:firstLineChars="0" w:hanging="357"/>
              <w:contextualSpacing/>
            </w:pPr>
            <w:r>
              <w:rPr>
                <w:rFonts w:eastAsia="等线"/>
              </w:rPr>
              <w:t>Other necessary changes if needed</w:t>
            </w:r>
          </w:p>
          <w:p w14:paraId="399B4453"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rPr>
                <w:i/>
                <w:iCs/>
                <w:color w:val="000000"/>
                <w:lang w:eastAsia="x-none"/>
              </w:rPr>
            </w:pPr>
            <w:r w:rsidRPr="001619F4">
              <w:t xml:space="preserve">Support of semi-persistent scheduling for NB-IoT-NTN for DL and UL data transmission for voice </w:t>
            </w:r>
            <w:r>
              <w:t>traffic</w:t>
            </w:r>
            <w:r w:rsidRPr="001619F4">
              <w:t xml:space="preserve"> [RAN2, RAN1]</w:t>
            </w:r>
          </w:p>
          <w:p w14:paraId="1498EAD0"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 xml:space="preserve">Support of necessary modifications to RRC connection setup procedure for NB-IoT-NTN [RAN2]  </w:t>
            </w:r>
          </w:p>
          <w:p w14:paraId="4974EC0D"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Support of necessary modifications for emergency call for voice over NB-IoT-NTN [RAN2]</w:t>
            </w:r>
          </w:p>
          <w:p w14:paraId="25909B4C" w14:textId="77777777" w:rsidR="00F5575B" w:rsidRPr="001619F4" w:rsidRDefault="00F5575B" w:rsidP="00F5575B">
            <w:pPr>
              <w:pStyle w:val="afb"/>
              <w:numPr>
                <w:ilvl w:val="0"/>
                <w:numId w:val="38"/>
              </w:numPr>
              <w:spacing w:beforeLines="50" w:before="120" w:afterLines="50" w:after="120" w:line="240" w:lineRule="auto"/>
              <w:ind w:firstLineChars="0" w:hanging="357"/>
              <w:contextualSpacing/>
            </w:pPr>
            <w:r w:rsidRPr="001619F4">
              <w:t xml:space="preserve">Study and if feasible, specify UE transmit power higher than PC1 (e.g. up to 37dBm) for NB-IoT-NTN [RAN4] </w:t>
            </w:r>
          </w:p>
          <w:p w14:paraId="37A26DA7" w14:textId="77777777" w:rsidR="00F5575B" w:rsidRDefault="00F5575B" w:rsidP="00F5575B">
            <w:pPr>
              <w:pStyle w:val="afb"/>
              <w:numPr>
                <w:ilvl w:val="0"/>
                <w:numId w:val="38"/>
              </w:numPr>
              <w:spacing w:beforeLines="50" w:before="120" w:afterLines="50" w:after="120" w:line="240" w:lineRule="auto"/>
              <w:ind w:firstLineChars="0" w:hanging="357"/>
              <w:contextualSpacing/>
            </w:pPr>
            <w:r w:rsidRPr="001619F4">
              <w:t xml:space="preserve">Note: The enhancements to support </w:t>
            </w:r>
            <w:r w:rsidRPr="001619F4">
              <w:rPr>
                <w:rFonts w:eastAsia="等线"/>
              </w:rPr>
              <w:t>voice over NB-IoT-NTN via GSO in this work item may be also applicable</w:t>
            </w:r>
            <w:r w:rsidRPr="001619F4">
              <w:t xml:space="preserve"> to NGSO cases without additional specification enhancements</w:t>
            </w:r>
          </w:p>
          <w:p w14:paraId="1E72EBCD" w14:textId="35F29072" w:rsidR="002C68D9" w:rsidRPr="00F5575B" w:rsidRDefault="00F5575B" w:rsidP="00F5575B">
            <w:pPr>
              <w:pStyle w:val="afb"/>
              <w:numPr>
                <w:ilvl w:val="0"/>
                <w:numId w:val="38"/>
              </w:numPr>
              <w:spacing w:beforeLines="50" w:before="120" w:afterLines="50" w:after="120" w:line="240" w:lineRule="auto"/>
              <w:ind w:firstLineChars="0" w:hanging="357"/>
              <w:contextualSpacing/>
            </w:pPr>
            <w:r w:rsidRPr="001619F4">
              <w:t>Note: Coordination with SA4</w:t>
            </w:r>
            <w:r>
              <w:t>/2</w:t>
            </w:r>
            <w:r w:rsidRPr="001619F4">
              <w:t xml:space="preserve"> is expected</w:t>
            </w:r>
          </w:p>
        </w:tc>
      </w:tr>
    </w:tbl>
    <w:p w14:paraId="1BE7F7B1" w14:textId="03275E94" w:rsidR="00F441F9" w:rsidRDefault="00F441F9" w:rsidP="000611F3">
      <w:pPr>
        <w:spacing w:before="180"/>
        <w:rPr>
          <w:lang w:eastAsia="zh-CN"/>
        </w:rPr>
      </w:pPr>
      <w:r>
        <w:rPr>
          <w:rFonts w:hint="eastAsia"/>
          <w:lang w:eastAsia="zh-CN"/>
        </w:rPr>
        <w:t xml:space="preserve">The RAN4 related </w:t>
      </w:r>
      <w:r>
        <w:rPr>
          <w:lang w:eastAsia="zh-CN"/>
        </w:rPr>
        <w:t>objective is</w:t>
      </w:r>
      <w:r>
        <w:rPr>
          <w:rFonts w:hint="eastAsia"/>
          <w:lang w:eastAsia="zh-CN"/>
        </w:rPr>
        <w:t xml:space="preserve"> as follow:</w:t>
      </w:r>
    </w:p>
    <w:tbl>
      <w:tblPr>
        <w:tblStyle w:val="af9"/>
        <w:tblW w:w="0" w:type="auto"/>
        <w:tblLook w:val="04A0" w:firstRow="1" w:lastRow="0" w:firstColumn="1" w:lastColumn="0" w:noHBand="0" w:noVBand="1"/>
      </w:tblPr>
      <w:tblGrid>
        <w:gridCol w:w="9855"/>
      </w:tblGrid>
      <w:tr w:rsidR="00F441F9" w14:paraId="195D2247" w14:textId="77777777" w:rsidTr="00F441F9">
        <w:tc>
          <w:tcPr>
            <w:tcW w:w="9855" w:type="dxa"/>
          </w:tcPr>
          <w:p w14:paraId="5A44B83F" w14:textId="18BC52A2" w:rsidR="00F441F9" w:rsidRPr="00487C8D" w:rsidRDefault="00487C8D" w:rsidP="00487C8D">
            <w:pPr>
              <w:pStyle w:val="afb"/>
              <w:numPr>
                <w:ilvl w:val="0"/>
                <w:numId w:val="38"/>
              </w:numPr>
              <w:spacing w:beforeLines="50" w:before="120" w:afterLines="50" w:after="120" w:line="240" w:lineRule="auto"/>
              <w:ind w:firstLineChars="0" w:hanging="357"/>
              <w:contextualSpacing/>
            </w:pPr>
            <w:r w:rsidRPr="001619F4">
              <w:t xml:space="preserve">Study and if feasible, specify UE transmit power higher than PC1 (e.g. up to 37dBm) for NB-IoT-NTN [RAN4] </w:t>
            </w:r>
          </w:p>
        </w:tc>
      </w:tr>
    </w:tbl>
    <w:p w14:paraId="04ACF100" w14:textId="4B294074" w:rsidR="00171C2C" w:rsidRDefault="00DA140F" w:rsidP="000611F3">
      <w:pPr>
        <w:spacing w:before="180"/>
        <w:rPr>
          <w:lang w:eastAsia="zh-CN"/>
        </w:rPr>
      </w:pPr>
      <w:r w:rsidRPr="00DA140F">
        <w:rPr>
          <w:lang w:eastAsia="zh-CN"/>
        </w:rPr>
        <w:t xml:space="preserve">Given that the </w:t>
      </w:r>
      <w:r>
        <w:rPr>
          <w:lang w:eastAsia="zh-CN"/>
        </w:rPr>
        <w:t>WID</w:t>
      </w:r>
      <w:r>
        <w:rPr>
          <w:rFonts w:hint="eastAsia"/>
          <w:lang w:eastAsia="zh-CN"/>
        </w:rPr>
        <w:t xml:space="preserve"> </w:t>
      </w:r>
      <w:r w:rsidRPr="00DA140F">
        <w:rPr>
          <w:lang w:eastAsia="zh-CN"/>
        </w:rPr>
        <w:t>does not specify relevant content regarding the operating bands, RAN4 may need to discuss which operating bands the studies under this WID will apply to. Additionally, if the</w:t>
      </w:r>
      <w:r w:rsidR="00570E98">
        <w:rPr>
          <w:rFonts w:hint="eastAsia"/>
          <w:lang w:eastAsia="zh-CN"/>
        </w:rPr>
        <w:t xml:space="preserve"> </w:t>
      </w:r>
      <w:r w:rsidR="00570E98">
        <w:rPr>
          <w:lang w:eastAsia="zh-CN"/>
        </w:rPr>
        <w:t>RF</w:t>
      </w:r>
      <w:r w:rsidR="00570E98">
        <w:rPr>
          <w:rFonts w:hint="eastAsia"/>
          <w:lang w:eastAsia="zh-CN"/>
        </w:rPr>
        <w:t xml:space="preserve"> requirements</w:t>
      </w:r>
      <w:r w:rsidR="0041355F">
        <w:rPr>
          <w:rFonts w:hint="eastAsia"/>
          <w:lang w:eastAsia="zh-CN"/>
        </w:rPr>
        <w:t xml:space="preserve"> for</w:t>
      </w:r>
      <w:r w:rsidR="00570E98">
        <w:rPr>
          <w:rFonts w:hint="eastAsia"/>
          <w:lang w:eastAsia="zh-CN"/>
        </w:rPr>
        <w:t xml:space="preserve"> UE </w:t>
      </w:r>
      <w:r w:rsidR="00570E98" w:rsidRPr="001619F4">
        <w:t>transmit power higher than PC1</w:t>
      </w:r>
      <w:r w:rsidRPr="00DA140F">
        <w:rPr>
          <w:lang w:eastAsia="zh-CN"/>
        </w:rPr>
        <w:t xml:space="preserve"> discus</w:t>
      </w:r>
      <w:r w:rsidR="007D5F8F">
        <w:rPr>
          <w:lang w:eastAsia="zh-CN"/>
        </w:rPr>
        <w:t>sed under this WID include band</w:t>
      </w:r>
      <w:r w:rsidR="007D5F8F">
        <w:rPr>
          <w:rFonts w:hint="eastAsia"/>
          <w:lang w:eastAsia="zh-CN"/>
        </w:rPr>
        <w:t xml:space="preserve"> </w:t>
      </w:r>
      <w:r w:rsidRPr="00DA140F">
        <w:rPr>
          <w:lang w:eastAsia="zh-CN"/>
        </w:rPr>
        <w:t xml:space="preserve">specific </w:t>
      </w:r>
      <w:r w:rsidR="0017799F">
        <w:rPr>
          <w:lang w:eastAsia="zh-CN"/>
        </w:rPr>
        <w:t>requirements</w:t>
      </w:r>
      <w:r w:rsidRPr="00DA140F">
        <w:rPr>
          <w:lang w:eastAsia="zh-CN"/>
        </w:rPr>
        <w:t xml:space="preserve">, it is necessary to clarify which RF </w:t>
      </w:r>
      <w:r w:rsidR="0017799F">
        <w:rPr>
          <w:lang w:eastAsia="zh-CN"/>
        </w:rPr>
        <w:t>requirements</w:t>
      </w:r>
      <w:r w:rsidR="007D5F8F">
        <w:rPr>
          <w:lang w:eastAsia="zh-CN"/>
        </w:rPr>
        <w:t xml:space="preserve"> are band</w:t>
      </w:r>
      <w:r w:rsidR="007D5F8F">
        <w:rPr>
          <w:rFonts w:hint="eastAsia"/>
          <w:lang w:eastAsia="zh-CN"/>
        </w:rPr>
        <w:t xml:space="preserve"> </w:t>
      </w:r>
      <w:r w:rsidRPr="00DA140F">
        <w:rPr>
          <w:lang w:eastAsia="zh-CN"/>
        </w:rPr>
        <w:t xml:space="preserve">specific and confirm the </w:t>
      </w:r>
      <w:r w:rsidR="0017799F">
        <w:rPr>
          <w:lang w:eastAsia="zh-CN"/>
        </w:rPr>
        <w:t>operating</w:t>
      </w:r>
      <w:r w:rsidRPr="00DA140F">
        <w:rPr>
          <w:lang w:eastAsia="zh-CN"/>
        </w:rPr>
        <w:t xml:space="preserve"> bands </w:t>
      </w:r>
      <w:r w:rsidR="0017799F">
        <w:rPr>
          <w:lang w:eastAsia="zh-CN"/>
        </w:rPr>
        <w:t>applicability</w:t>
      </w:r>
      <w:r w:rsidR="0017799F">
        <w:rPr>
          <w:rFonts w:hint="eastAsia"/>
          <w:lang w:eastAsia="zh-CN"/>
        </w:rPr>
        <w:t xml:space="preserve"> for requirements</w:t>
      </w:r>
      <w:r w:rsidRPr="00DA140F">
        <w:rPr>
          <w:lang w:eastAsia="zh-CN"/>
        </w:rPr>
        <w:t>.</w:t>
      </w:r>
    </w:p>
    <w:p w14:paraId="051159E7" w14:textId="5CB5ECD5" w:rsidR="00570E98" w:rsidRPr="00224459" w:rsidRDefault="00570E98" w:rsidP="00570E98">
      <w:pPr>
        <w:rPr>
          <w:b/>
          <w:lang w:eastAsia="zh-CN"/>
        </w:rPr>
      </w:pPr>
      <w:r w:rsidRPr="00F66F8E">
        <w:rPr>
          <w:rFonts w:hint="eastAsia"/>
          <w:b/>
          <w:lang w:eastAsia="zh-CN"/>
        </w:rPr>
        <w:t xml:space="preserve">Proposal 1: </w:t>
      </w:r>
      <w:r>
        <w:rPr>
          <w:rFonts w:hint="eastAsia"/>
          <w:b/>
          <w:lang w:eastAsia="zh-CN"/>
        </w:rPr>
        <w:t xml:space="preserve">RAN4 </w:t>
      </w:r>
      <w:r w:rsidR="00C21815">
        <w:rPr>
          <w:b/>
          <w:lang w:eastAsia="zh-CN"/>
        </w:rPr>
        <w:t>needs to determine the example band</w:t>
      </w:r>
      <w:r w:rsidR="00C21815" w:rsidRPr="00224459">
        <w:rPr>
          <w:b/>
          <w:lang w:eastAsia="zh-CN"/>
        </w:rPr>
        <w:t xml:space="preserve"> for</w:t>
      </w:r>
      <w:r w:rsidR="00C21815">
        <w:rPr>
          <w:b/>
          <w:lang w:eastAsia="zh-CN"/>
        </w:rPr>
        <w:t xml:space="preserve"> </w:t>
      </w:r>
      <w:r w:rsidR="00C21815" w:rsidRPr="00224459">
        <w:rPr>
          <w:b/>
        </w:rPr>
        <w:t>UE transmits</w:t>
      </w:r>
      <w:r w:rsidR="00224459" w:rsidRPr="00224459">
        <w:rPr>
          <w:b/>
        </w:rPr>
        <w:t xml:space="preserve"> power higher than PC1</w:t>
      </w:r>
      <w:r w:rsidRPr="00224459">
        <w:rPr>
          <w:rFonts w:hint="eastAsia"/>
          <w:b/>
          <w:lang w:eastAsia="zh-CN"/>
        </w:rPr>
        <w:t>.</w:t>
      </w:r>
    </w:p>
    <w:p w14:paraId="7AD6308C" w14:textId="2671239D" w:rsidR="00171C2C" w:rsidRDefault="000A2460" w:rsidP="000611F3">
      <w:pPr>
        <w:spacing w:before="180"/>
        <w:rPr>
          <w:lang w:eastAsia="zh-CN"/>
        </w:rPr>
      </w:pPr>
      <w:r w:rsidRPr="000A2460">
        <w:rPr>
          <w:lang w:eastAsia="zh-CN"/>
        </w:rPr>
        <w:lastRenderedPageBreak/>
        <w:t xml:space="preserve">In addition, the WID stipulates that RAN4 </w:t>
      </w:r>
      <w:r>
        <w:rPr>
          <w:lang w:eastAsia="zh-CN"/>
        </w:rPr>
        <w:t>need</w:t>
      </w:r>
      <w:r>
        <w:rPr>
          <w:rFonts w:hint="eastAsia"/>
          <w:lang w:eastAsia="zh-CN"/>
        </w:rPr>
        <w:t xml:space="preserve"> to</w:t>
      </w:r>
      <w:r w:rsidRPr="000A2460">
        <w:rPr>
          <w:lang w:eastAsia="zh-CN"/>
        </w:rPr>
        <w:t xml:space="preserve"> specify a transmit power </w:t>
      </w:r>
      <w:r w:rsidR="00DD554D">
        <w:rPr>
          <w:lang w:eastAsia="zh-CN"/>
        </w:rPr>
        <w:t>higher</w:t>
      </w:r>
      <w:r w:rsidR="00DD554D">
        <w:rPr>
          <w:rFonts w:hint="eastAsia"/>
          <w:lang w:eastAsia="zh-CN"/>
        </w:rPr>
        <w:t xml:space="preserve"> than</w:t>
      </w:r>
      <w:r w:rsidR="00DD554D">
        <w:rPr>
          <w:lang w:eastAsia="zh-CN"/>
        </w:rPr>
        <w:t xml:space="preserve"> PC1 for NB-IoT-NTN UE. Given that the WID</w:t>
      </w:r>
      <w:r w:rsidRPr="000A2460">
        <w:rPr>
          <w:lang w:eastAsia="zh-CN"/>
        </w:rPr>
        <w:t xml:space="preserve"> does not </w:t>
      </w:r>
      <w:r w:rsidR="00DD554D">
        <w:rPr>
          <w:lang w:eastAsia="zh-CN"/>
        </w:rPr>
        <w:t>indicate</w:t>
      </w:r>
      <w:r w:rsidRPr="000A2460">
        <w:rPr>
          <w:lang w:eastAsia="zh-CN"/>
        </w:rPr>
        <w:t xml:space="preserve"> the precise power value, RAN4</w:t>
      </w:r>
      <w:r w:rsidR="00CB6080">
        <w:rPr>
          <w:rFonts w:hint="eastAsia"/>
          <w:lang w:eastAsia="zh-CN"/>
        </w:rPr>
        <w:t xml:space="preserve"> may need</w:t>
      </w:r>
      <w:r w:rsidRPr="000A2460">
        <w:rPr>
          <w:lang w:eastAsia="zh-CN"/>
        </w:rPr>
        <w:t xml:space="preserve"> to determine this specific </w:t>
      </w:r>
      <w:r w:rsidR="00F65B1E">
        <w:rPr>
          <w:lang w:eastAsia="zh-CN"/>
        </w:rPr>
        <w:t>Tx</w:t>
      </w:r>
      <w:r w:rsidR="0005428D">
        <w:rPr>
          <w:lang w:eastAsia="zh-CN"/>
        </w:rPr>
        <w:t xml:space="preserve"> power</w:t>
      </w:r>
      <w:r w:rsidR="00A1302A">
        <w:rPr>
          <w:lang w:eastAsia="zh-CN"/>
        </w:rPr>
        <w:t xml:space="preserve"> for </w:t>
      </w:r>
      <w:r w:rsidR="006D4D4F">
        <w:rPr>
          <w:lang w:eastAsia="zh-CN"/>
        </w:rPr>
        <w:t>NTN</w:t>
      </w:r>
      <w:r w:rsidR="006D4D4F">
        <w:rPr>
          <w:rFonts w:hint="eastAsia"/>
          <w:lang w:eastAsia="zh-CN"/>
        </w:rPr>
        <w:t xml:space="preserve"> IoT </w:t>
      </w:r>
      <w:r w:rsidR="00A1302A">
        <w:rPr>
          <w:lang w:eastAsia="zh-CN"/>
        </w:rPr>
        <w:t>UE</w:t>
      </w:r>
      <w:r w:rsidRPr="000A2460">
        <w:rPr>
          <w:lang w:eastAsia="zh-CN"/>
        </w:rPr>
        <w:t xml:space="preserve"> supporting </w:t>
      </w:r>
      <w:r w:rsidR="00A1302A" w:rsidRPr="001619F4">
        <w:t>higher than PC1</w:t>
      </w:r>
      <w:r w:rsidR="00A1302A">
        <w:rPr>
          <w:rFonts w:hint="eastAsia"/>
          <w:lang w:eastAsia="zh-CN"/>
        </w:rPr>
        <w:t xml:space="preserve"> </w:t>
      </w:r>
      <w:r w:rsidR="00A1302A" w:rsidRPr="001619F4">
        <w:t>transmit power</w:t>
      </w:r>
      <w:r w:rsidRPr="000A2460">
        <w:rPr>
          <w:lang w:eastAsia="zh-CN"/>
        </w:rPr>
        <w:t>.</w:t>
      </w:r>
    </w:p>
    <w:p w14:paraId="2BBAAEAB" w14:textId="6C83FF38" w:rsidR="000C5D0C" w:rsidRPr="00224459" w:rsidRDefault="000C5D0C" w:rsidP="000C5D0C">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w:t>
      </w:r>
      <w:r>
        <w:rPr>
          <w:b/>
          <w:lang w:eastAsia="zh-CN"/>
        </w:rPr>
        <w:t xml:space="preserve">needs to determine the </w:t>
      </w:r>
      <w:r w:rsidR="00FB27B6">
        <w:rPr>
          <w:b/>
          <w:lang w:eastAsia="zh-CN"/>
        </w:rPr>
        <w:t>Tx</w:t>
      </w:r>
      <w:r w:rsidR="00FB27B6">
        <w:rPr>
          <w:rFonts w:hint="eastAsia"/>
          <w:b/>
          <w:lang w:eastAsia="zh-CN"/>
        </w:rPr>
        <w:t xml:space="preserve"> power</w:t>
      </w:r>
      <w:r w:rsidRPr="00224459">
        <w:rPr>
          <w:b/>
          <w:lang w:eastAsia="zh-CN"/>
        </w:rPr>
        <w:t xml:space="preserve"> for</w:t>
      </w:r>
      <w:r>
        <w:rPr>
          <w:b/>
          <w:lang w:eastAsia="zh-CN"/>
        </w:rPr>
        <w:t xml:space="preserve"> </w:t>
      </w:r>
      <w:r w:rsidRPr="00224459">
        <w:rPr>
          <w:b/>
        </w:rPr>
        <w:t>UE transmits power higher than PC1</w:t>
      </w:r>
      <w:r w:rsidRPr="00224459">
        <w:rPr>
          <w:rFonts w:hint="eastAsia"/>
          <w:b/>
          <w:lang w:eastAsia="zh-CN"/>
        </w:rPr>
        <w:t>.</w:t>
      </w:r>
    </w:p>
    <w:p w14:paraId="3D7EB14F" w14:textId="0DB9DAAF" w:rsidR="005A3031" w:rsidRDefault="00CC305F" w:rsidP="000611F3">
      <w:pPr>
        <w:spacing w:before="180"/>
        <w:rPr>
          <w:lang w:eastAsia="zh-CN"/>
        </w:rPr>
      </w:pPr>
      <w:r>
        <w:rPr>
          <w:lang w:eastAsia="zh-CN"/>
        </w:rPr>
        <w:t>A</w:t>
      </w:r>
      <w:r w:rsidR="00434155" w:rsidRPr="00434155">
        <w:rPr>
          <w:lang w:eastAsia="zh-CN"/>
        </w:rPr>
        <w:t>s the transmit power of the IoT NTN UE specified in the WID is already clearly indicated to be greater than PC1, the</w:t>
      </w:r>
      <w:r w:rsidR="00E45DD5">
        <w:rPr>
          <w:rFonts w:hint="eastAsia"/>
          <w:lang w:eastAsia="zh-CN"/>
        </w:rPr>
        <w:t xml:space="preserve"> new </w:t>
      </w:r>
      <w:r w:rsidR="00E45DD5" w:rsidRPr="00434155">
        <w:rPr>
          <w:lang w:eastAsia="zh-CN"/>
        </w:rPr>
        <w:t>UE</w:t>
      </w:r>
      <w:r w:rsidR="00434155" w:rsidRPr="00434155">
        <w:rPr>
          <w:lang w:eastAsia="zh-CN"/>
        </w:rPr>
        <w:t xml:space="preserve"> power class </w:t>
      </w:r>
      <w:r w:rsidR="00E45DD5">
        <w:rPr>
          <w:lang w:eastAsia="zh-CN"/>
        </w:rPr>
        <w:t>of</w:t>
      </w:r>
      <w:r w:rsidR="00E45DD5">
        <w:rPr>
          <w:rFonts w:hint="eastAsia"/>
          <w:lang w:eastAsia="zh-CN"/>
        </w:rPr>
        <w:t xml:space="preserve"> </w:t>
      </w:r>
      <w:r w:rsidR="00E45DD5">
        <w:rPr>
          <w:lang w:eastAsia="zh-CN"/>
        </w:rPr>
        <w:t>should</w:t>
      </w:r>
      <w:r w:rsidR="00434155" w:rsidRPr="00434155">
        <w:rPr>
          <w:lang w:eastAsia="zh-CN"/>
        </w:rPr>
        <w:t xml:space="preserve"> be specified. This includes defining the corresponding terminology for the power class and </w:t>
      </w:r>
      <w:r w:rsidR="008D5266" w:rsidRPr="00434155">
        <w:rPr>
          <w:lang w:eastAsia="zh-CN"/>
        </w:rPr>
        <w:t>applicable</w:t>
      </w:r>
      <w:r w:rsidR="00434155" w:rsidRPr="00434155">
        <w:rPr>
          <w:lang w:eastAsia="zh-CN"/>
        </w:rPr>
        <w:t xml:space="preserve"> requirements</w:t>
      </w:r>
      <w:r w:rsidR="008D5266">
        <w:rPr>
          <w:rFonts w:hint="eastAsia"/>
          <w:lang w:eastAsia="zh-CN"/>
        </w:rPr>
        <w:t xml:space="preserve"> </w:t>
      </w:r>
      <w:r w:rsidR="008D5266" w:rsidRPr="00434155">
        <w:rPr>
          <w:lang w:eastAsia="zh-CN"/>
        </w:rPr>
        <w:t>se</w:t>
      </w:r>
      <w:r w:rsidR="008D5266">
        <w:rPr>
          <w:lang w:eastAsia="zh-CN"/>
        </w:rPr>
        <w:t>t</w:t>
      </w:r>
      <w:r w:rsidR="00434155" w:rsidRPr="00434155">
        <w:rPr>
          <w:lang w:eastAsia="zh-CN"/>
        </w:rPr>
        <w:t xml:space="preserve">. </w:t>
      </w:r>
      <w:r w:rsidR="008D6334" w:rsidRPr="008D6334">
        <w:rPr>
          <w:lang w:eastAsia="zh-CN"/>
        </w:rPr>
        <w:t xml:space="preserve">Furthermore, the terminology for this power class </w:t>
      </w:r>
      <w:r w:rsidR="009C7BF4">
        <w:rPr>
          <w:lang w:eastAsia="zh-CN"/>
        </w:rPr>
        <w:t>should</w:t>
      </w:r>
      <w:r w:rsidR="008D6334" w:rsidRPr="008D6334">
        <w:rPr>
          <w:lang w:eastAsia="zh-CN"/>
        </w:rPr>
        <w:t xml:space="preserve"> be forward-looking to avoid hindering the int</w:t>
      </w:r>
      <w:r w:rsidR="008D6334">
        <w:rPr>
          <w:lang w:eastAsia="zh-CN"/>
        </w:rPr>
        <w:t>roduction of subsequent</w:t>
      </w:r>
      <w:r w:rsidR="0004470B">
        <w:rPr>
          <w:rFonts w:hint="eastAsia"/>
          <w:lang w:eastAsia="zh-CN"/>
        </w:rPr>
        <w:t xml:space="preserve"> power</w:t>
      </w:r>
      <w:r w:rsidR="008D6334">
        <w:rPr>
          <w:lang w:eastAsia="zh-CN"/>
        </w:rPr>
        <w:t xml:space="preserve"> classes</w:t>
      </w:r>
      <w:r w:rsidR="008D6334" w:rsidRPr="008D6334">
        <w:rPr>
          <w:lang w:eastAsia="zh-CN"/>
        </w:rPr>
        <w:t>.</w:t>
      </w:r>
    </w:p>
    <w:p w14:paraId="2ACD705A" w14:textId="56B25A44" w:rsidR="00AA4767" w:rsidRPr="00224459" w:rsidRDefault="00AA4767" w:rsidP="00AA4767">
      <w:pPr>
        <w:rPr>
          <w:b/>
          <w:lang w:eastAsia="zh-CN"/>
        </w:rPr>
      </w:pPr>
      <w:r>
        <w:rPr>
          <w:rFonts w:hint="eastAsia"/>
          <w:b/>
          <w:lang w:eastAsia="zh-CN"/>
        </w:rPr>
        <w:t>Proposal 3</w:t>
      </w:r>
      <w:r w:rsidRPr="00F66F8E">
        <w:rPr>
          <w:rFonts w:hint="eastAsia"/>
          <w:b/>
          <w:lang w:eastAsia="zh-CN"/>
        </w:rPr>
        <w:t xml:space="preserve">: </w:t>
      </w:r>
      <w:r>
        <w:rPr>
          <w:rFonts w:hint="eastAsia"/>
          <w:b/>
          <w:lang w:eastAsia="zh-CN"/>
        </w:rPr>
        <w:t xml:space="preserve">RAN4 </w:t>
      </w:r>
      <w:r>
        <w:rPr>
          <w:b/>
          <w:lang w:eastAsia="zh-CN"/>
        </w:rPr>
        <w:t>needs to determine the power</w:t>
      </w:r>
      <w:r>
        <w:rPr>
          <w:rFonts w:hint="eastAsia"/>
          <w:b/>
          <w:lang w:eastAsia="zh-CN"/>
        </w:rPr>
        <w:t xml:space="preserve"> class</w:t>
      </w:r>
      <w:r w:rsidRPr="00224459">
        <w:rPr>
          <w:b/>
          <w:lang w:eastAsia="zh-CN"/>
        </w:rPr>
        <w:t xml:space="preserve"> for</w:t>
      </w:r>
      <w:r>
        <w:rPr>
          <w:b/>
          <w:lang w:eastAsia="zh-CN"/>
        </w:rPr>
        <w:t xml:space="preserve"> </w:t>
      </w:r>
      <w:r w:rsidRPr="00224459">
        <w:rPr>
          <w:b/>
        </w:rPr>
        <w:t>UE transmits power higher than PC1</w:t>
      </w:r>
      <w:r w:rsidRPr="00224459">
        <w:rPr>
          <w:rFonts w:hint="eastAsia"/>
          <w:b/>
          <w:lang w:eastAsia="zh-CN"/>
        </w:rPr>
        <w:t>.</w:t>
      </w:r>
    </w:p>
    <w:p w14:paraId="1EA51B82" w14:textId="6D665589" w:rsidR="000A2460" w:rsidRDefault="00E9681E" w:rsidP="000611F3">
      <w:pPr>
        <w:spacing w:before="180"/>
        <w:rPr>
          <w:lang w:eastAsia="zh-CN"/>
        </w:rPr>
      </w:pPr>
      <w:r w:rsidRPr="00E9681E">
        <w:rPr>
          <w:lang w:eastAsia="zh-CN"/>
        </w:rPr>
        <w:t xml:space="preserve">Given that the </w:t>
      </w:r>
      <w:r>
        <w:rPr>
          <w:lang w:eastAsia="zh-CN"/>
        </w:rPr>
        <w:t>target</w:t>
      </w:r>
      <w:r>
        <w:rPr>
          <w:rFonts w:hint="eastAsia"/>
          <w:lang w:eastAsia="zh-CN"/>
        </w:rPr>
        <w:t xml:space="preserve"> </w:t>
      </w:r>
      <w:r w:rsidRPr="00E9681E">
        <w:rPr>
          <w:lang w:eastAsia="zh-CN"/>
        </w:rPr>
        <w:t xml:space="preserve">UE evaluations required in the WID focus on higher transmit power, and considering that Rel-19 </w:t>
      </w:r>
      <w:r>
        <w:rPr>
          <w:lang w:eastAsia="zh-CN"/>
        </w:rPr>
        <w:t>RAN</w:t>
      </w:r>
      <w:r>
        <w:rPr>
          <w:rFonts w:hint="eastAsia"/>
          <w:lang w:eastAsia="zh-CN"/>
        </w:rPr>
        <w:t xml:space="preserve">4 </w:t>
      </w:r>
      <w:r w:rsidRPr="00E9681E">
        <w:rPr>
          <w:lang w:eastAsia="zh-CN"/>
        </w:rPr>
        <w:t xml:space="preserve">has already conducted a study on IoT NTN HPUE, the introduction of NTN IoT UE supporting transmit power higher than PC1 </w:t>
      </w:r>
      <w:r w:rsidR="00515DF7">
        <w:rPr>
          <w:lang w:eastAsia="zh-CN"/>
        </w:rPr>
        <w:t>could</w:t>
      </w:r>
      <w:r w:rsidRPr="00E9681E">
        <w:rPr>
          <w:lang w:eastAsia="zh-CN"/>
        </w:rPr>
        <w:t xml:space="preserve"> leveraging relevant experience.</w:t>
      </w:r>
      <w:r w:rsidR="006D4D4F">
        <w:rPr>
          <w:rFonts w:hint="eastAsia"/>
          <w:lang w:eastAsia="zh-CN"/>
        </w:rPr>
        <w:t xml:space="preserve"> </w:t>
      </w:r>
    </w:p>
    <w:p w14:paraId="455364E2" w14:textId="1E75EE3F" w:rsidR="00FB6423" w:rsidRDefault="000618F9" w:rsidP="000611F3">
      <w:pPr>
        <w:spacing w:before="180"/>
        <w:rPr>
          <w:lang w:eastAsia="zh-CN"/>
        </w:rPr>
      </w:pPr>
      <w:r w:rsidRPr="000618F9">
        <w:rPr>
          <w:lang w:eastAsia="zh-CN"/>
        </w:rPr>
        <w:t xml:space="preserve">Considering that the </w:t>
      </w:r>
      <w:r w:rsidR="00A21902">
        <w:rPr>
          <w:lang w:eastAsia="zh-CN"/>
        </w:rPr>
        <w:t>WID</w:t>
      </w:r>
      <w:r w:rsidRPr="000618F9">
        <w:rPr>
          <w:lang w:eastAsia="zh-CN"/>
        </w:rPr>
        <w:t xml:space="preserve"> introduc</w:t>
      </w:r>
      <w:r w:rsidR="00A21902">
        <w:rPr>
          <w:lang w:eastAsia="zh-CN"/>
        </w:rPr>
        <w:t>es</w:t>
      </w:r>
      <w:r w:rsidR="00481DE5">
        <w:rPr>
          <w:lang w:eastAsia="zh-CN"/>
        </w:rPr>
        <w:t xml:space="preserve"> UE</w:t>
      </w:r>
      <w:r w:rsidRPr="000618F9">
        <w:rPr>
          <w:lang w:eastAsia="zh-CN"/>
        </w:rPr>
        <w:t xml:space="preserve"> with high </w:t>
      </w:r>
      <w:r w:rsidR="007D46DF">
        <w:rPr>
          <w:lang w:eastAsia="zh-CN"/>
        </w:rPr>
        <w:t>Tx</w:t>
      </w:r>
      <w:r w:rsidR="007D46DF">
        <w:rPr>
          <w:rFonts w:hint="eastAsia"/>
          <w:lang w:eastAsia="zh-CN"/>
        </w:rPr>
        <w:t xml:space="preserve"> </w:t>
      </w:r>
      <w:r w:rsidRPr="000618F9">
        <w:rPr>
          <w:lang w:eastAsia="zh-CN"/>
        </w:rPr>
        <w:t xml:space="preserve">power, it is generally acknowledged that the </w:t>
      </w:r>
      <w:r w:rsidR="008B7C6C">
        <w:rPr>
          <w:lang w:eastAsia="zh-CN"/>
        </w:rPr>
        <w:t>introduction</w:t>
      </w:r>
      <w:r w:rsidRPr="000618F9">
        <w:rPr>
          <w:lang w:eastAsia="zh-CN"/>
        </w:rPr>
        <w:t xml:space="preserve"> of </w:t>
      </w:r>
      <w:r w:rsidR="00481DE5">
        <w:rPr>
          <w:lang w:eastAsia="zh-CN"/>
        </w:rPr>
        <w:t>HPUE</w:t>
      </w:r>
      <w:r w:rsidRPr="000618F9">
        <w:rPr>
          <w:lang w:eastAsia="zh-CN"/>
        </w:rPr>
        <w:t xml:space="preserve"> may introduce additional interference. Consequently, coexistence studies might be required to evaluate the </w:t>
      </w:r>
      <w:r w:rsidR="00C77FBE">
        <w:rPr>
          <w:lang w:eastAsia="zh-CN"/>
        </w:rPr>
        <w:t>ACLR</w:t>
      </w:r>
      <w:r w:rsidRPr="000618F9">
        <w:rPr>
          <w:lang w:eastAsia="zh-CN"/>
        </w:rPr>
        <w:t xml:space="preserve"> and </w:t>
      </w:r>
      <w:r w:rsidR="00C77FBE">
        <w:rPr>
          <w:lang w:eastAsia="zh-CN"/>
        </w:rPr>
        <w:t>ACS</w:t>
      </w:r>
      <w:r w:rsidRPr="000618F9">
        <w:rPr>
          <w:lang w:eastAsia="zh-CN"/>
        </w:rPr>
        <w:t xml:space="preserve"> requirements for the newly introduced </w:t>
      </w:r>
      <w:r w:rsidR="007D46DF">
        <w:rPr>
          <w:lang w:eastAsia="zh-CN"/>
        </w:rPr>
        <w:t>HPUE</w:t>
      </w:r>
      <w:r w:rsidRPr="000618F9">
        <w:rPr>
          <w:lang w:eastAsia="zh-CN"/>
        </w:rPr>
        <w:t xml:space="preserve">. However, since the </w:t>
      </w:r>
      <w:r w:rsidR="003C3B5C">
        <w:rPr>
          <w:lang w:eastAsia="zh-CN"/>
        </w:rPr>
        <w:t>WID</w:t>
      </w:r>
      <w:r w:rsidRPr="000618F9">
        <w:rPr>
          <w:lang w:eastAsia="zh-CN"/>
        </w:rPr>
        <w:t xml:space="preserve"> does not include provisions for coexistence studies, </w:t>
      </w:r>
      <w:r w:rsidR="00FB6423" w:rsidRPr="00FB6423">
        <w:rPr>
          <w:lang w:eastAsia="zh-CN"/>
        </w:rPr>
        <w:t>RAN4 can decide whether it is necessary to conduct such coexistence stud</w:t>
      </w:r>
      <w:r w:rsidR="00FB6423">
        <w:rPr>
          <w:lang w:eastAsia="zh-CN"/>
        </w:rPr>
        <w:t>y</w:t>
      </w:r>
      <w:r w:rsidR="00FB6423" w:rsidRPr="00FB6423">
        <w:rPr>
          <w:lang w:eastAsia="zh-CN"/>
        </w:rPr>
        <w:t xml:space="preserve"> based on discussions in </w:t>
      </w:r>
      <w:r w:rsidR="00ED231A">
        <w:rPr>
          <w:lang w:eastAsia="zh-CN"/>
        </w:rPr>
        <w:t>future</w:t>
      </w:r>
      <w:r w:rsidR="00FB6423" w:rsidRPr="00FB6423">
        <w:rPr>
          <w:lang w:eastAsia="zh-CN"/>
        </w:rPr>
        <w:t xml:space="preserve"> meetings.</w:t>
      </w:r>
    </w:p>
    <w:p w14:paraId="35F99DF8" w14:textId="40F2C4ED" w:rsidR="0095643B" w:rsidRPr="0069306D" w:rsidRDefault="0051255C" w:rsidP="00E50EBD">
      <w:pPr>
        <w:rPr>
          <w:b/>
          <w:lang w:eastAsia="zh-CN"/>
        </w:rPr>
      </w:pPr>
      <w:r>
        <w:rPr>
          <w:rFonts w:hint="eastAsia"/>
          <w:b/>
          <w:lang w:eastAsia="zh-CN"/>
        </w:rPr>
        <w:t>Proposal 4</w:t>
      </w:r>
      <w:r w:rsidRPr="00F66F8E">
        <w:rPr>
          <w:rFonts w:hint="eastAsia"/>
          <w:b/>
          <w:lang w:eastAsia="zh-CN"/>
        </w:rPr>
        <w:t xml:space="preserve">: </w:t>
      </w:r>
      <w:r w:rsidR="001E7FF0" w:rsidRPr="001E7FF0">
        <w:rPr>
          <w:b/>
          <w:lang w:eastAsia="zh-CN"/>
        </w:rPr>
        <w:t>RAN4 may determine whether coexistence stud</w:t>
      </w:r>
      <w:r w:rsidR="001E7FF0">
        <w:rPr>
          <w:b/>
          <w:lang w:eastAsia="zh-CN"/>
        </w:rPr>
        <w:t>y</w:t>
      </w:r>
      <w:r w:rsidR="001E7FF0">
        <w:rPr>
          <w:rFonts w:hint="eastAsia"/>
          <w:b/>
          <w:lang w:eastAsia="zh-CN"/>
        </w:rPr>
        <w:t xml:space="preserve"> for </w:t>
      </w:r>
      <w:r w:rsidR="001E7FF0" w:rsidRPr="00224459">
        <w:rPr>
          <w:b/>
        </w:rPr>
        <w:t>UE transmits power higher than PC1</w:t>
      </w:r>
      <w:r w:rsidR="001E7FF0" w:rsidRPr="001E7FF0">
        <w:rPr>
          <w:b/>
          <w:lang w:eastAsia="zh-CN"/>
        </w:rPr>
        <w:t xml:space="preserve"> should be conducted based on future meeting discussions.</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B5343F7" w14:textId="77777777" w:rsidR="00AF573F" w:rsidRPr="00224459" w:rsidRDefault="00AF573F" w:rsidP="00AF573F">
      <w:pPr>
        <w:rPr>
          <w:b/>
          <w:lang w:eastAsia="zh-CN"/>
        </w:rPr>
      </w:pPr>
      <w:r w:rsidRPr="00F66F8E">
        <w:rPr>
          <w:rFonts w:hint="eastAsia"/>
          <w:b/>
          <w:lang w:eastAsia="zh-CN"/>
        </w:rPr>
        <w:t xml:space="preserve">Proposal 1: </w:t>
      </w:r>
      <w:r>
        <w:rPr>
          <w:rFonts w:hint="eastAsia"/>
          <w:b/>
          <w:lang w:eastAsia="zh-CN"/>
        </w:rPr>
        <w:t xml:space="preserve">RAN4 </w:t>
      </w:r>
      <w:r>
        <w:rPr>
          <w:b/>
          <w:lang w:eastAsia="zh-CN"/>
        </w:rPr>
        <w:t>needs to determine the example band</w:t>
      </w:r>
      <w:r w:rsidRPr="00224459">
        <w:rPr>
          <w:b/>
          <w:lang w:eastAsia="zh-CN"/>
        </w:rPr>
        <w:t xml:space="preserve"> for</w:t>
      </w:r>
      <w:r>
        <w:rPr>
          <w:b/>
          <w:lang w:eastAsia="zh-CN"/>
        </w:rPr>
        <w:t xml:space="preserve"> </w:t>
      </w:r>
      <w:r w:rsidRPr="00224459">
        <w:rPr>
          <w:b/>
        </w:rPr>
        <w:t>UE transmits power higher than PC1</w:t>
      </w:r>
      <w:r w:rsidRPr="00224459">
        <w:rPr>
          <w:rFonts w:hint="eastAsia"/>
          <w:b/>
          <w:lang w:eastAsia="zh-CN"/>
        </w:rPr>
        <w:t>.</w:t>
      </w:r>
    </w:p>
    <w:p w14:paraId="7C7FFB3C" w14:textId="77777777" w:rsidR="00AF573F" w:rsidRPr="00224459" w:rsidRDefault="00AF573F" w:rsidP="00AF573F">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w:t>
      </w:r>
      <w:r>
        <w:rPr>
          <w:b/>
          <w:lang w:eastAsia="zh-CN"/>
        </w:rPr>
        <w:t>needs to determine the Tx</w:t>
      </w:r>
      <w:r>
        <w:rPr>
          <w:rFonts w:hint="eastAsia"/>
          <w:b/>
          <w:lang w:eastAsia="zh-CN"/>
        </w:rPr>
        <w:t xml:space="preserve"> power</w:t>
      </w:r>
      <w:r w:rsidRPr="00224459">
        <w:rPr>
          <w:b/>
          <w:lang w:eastAsia="zh-CN"/>
        </w:rPr>
        <w:t xml:space="preserve"> for</w:t>
      </w:r>
      <w:r>
        <w:rPr>
          <w:b/>
          <w:lang w:eastAsia="zh-CN"/>
        </w:rPr>
        <w:t xml:space="preserve"> </w:t>
      </w:r>
      <w:r w:rsidRPr="00224459">
        <w:rPr>
          <w:b/>
        </w:rPr>
        <w:t>UE transmits power higher than PC1</w:t>
      </w:r>
      <w:r w:rsidRPr="00224459">
        <w:rPr>
          <w:rFonts w:hint="eastAsia"/>
          <w:b/>
          <w:lang w:eastAsia="zh-CN"/>
        </w:rPr>
        <w:t>.</w:t>
      </w:r>
    </w:p>
    <w:p w14:paraId="36165B5B" w14:textId="77777777" w:rsidR="00AF573F" w:rsidRPr="00224459" w:rsidRDefault="00AF573F" w:rsidP="00AF573F">
      <w:pPr>
        <w:rPr>
          <w:b/>
          <w:lang w:eastAsia="zh-CN"/>
        </w:rPr>
      </w:pPr>
      <w:r>
        <w:rPr>
          <w:rFonts w:hint="eastAsia"/>
          <w:b/>
          <w:lang w:eastAsia="zh-CN"/>
        </w:rPr>
        <w:t>Proposal 3</w:t>
      </w:r>
      <w:r w:rsidRPr="00F66F8E">
        <w:rPr>
          <w:rFonts w:hint="eastAsia"/>
          <w:b/>
          <w:lang w:eastAsia="zh-CN"/>
        </w:rPr>
        <w:t xml:space="preserve">: </w:t>
      </w:r>
      <w:r>
        <w:rPr>
          <w:rFonts w:hint="eastAsia"/>
          <w:b/>
          <w:lang w:eastAsia="zh-CN"/>
        </w:rPr>
        <w:t xml:space="preserve">RAN4 </w:t>
      </w:r>
      <w:r>
        <w:rPr>
          <w:b/>
          <w:lang w:eastAsia="zh-CN"/>
        </w:rPr>
        <w:t>needs to determine the power</w:t>
      </w:r>
      <w:r>
        <w:rPr>
          <w:rFonts w:hint="eastAsia"/>
          <w:b/>
          <w:lang w:eastAsia="zh-CN"/>
        </w:rPr>
        <w:t xml:space="preserve"> class</w:t>
      </w:r>
      <w:r w:rsidRPr="00224459">
        <w:rPr>
          <w:b/>
          <w:lang w:eastAsia="zh-CN"/>
        </w:rPr>
        <w:t xml:space="preserve"> for</w:t>
      </w:r>
      <w:r>
        <w:rPr>
          <w:b/>
          <w:lang w:eastAsia="zh-CN"/>
        </w:rPr>
        <w:t xml:space="preserve"> </w:t>
      </w:r>
      <w:r w:rsidRPr="00224459">
        <w:rPr>
          <w:b/>
        </w:rPr>
        <w:t>UE transmits power higher than PC1</w:t>
      </w:r>
      <w:r w:rsidRPr="00224459">
        <w:rPr>
          <w:rFonts w:hint="eastAsia"/>
          <w:b/>
          <w:lang w:eastAsia="zh-CN"/>
        </w:rPr>
        <w:t>.</w:t>
      </w:r>
    </w:p>
    <w:p w14:paraId="0583611C" w14:textId="54D89952" w:rsidR="006F0E2B" w:rsidRPr="0069306D" w:rsidRDefault="00AF573F" w:rsidP="006F0E2B">
      <w:pPr>
        <w:rPr>
          <w:b/>
          <w:lang w:eastAsia="zh-CN"/>
        </w:rPr>
      </w:pPr>
      <w:r>
        <w:rPr>
          <w:rFonts w:hint="eastAsia"/>
          <w:b/>
          <w:lang w:eastAsia="zh-CN"/>
        </w:rPr>
        <w:t>Proposal 4</w:t>
      </w:r>
      <w:r w:rsidRPr="00F66F8E">
        <w:rPr>
          <w:rFonts w:hint="eastAsia"/>
          <w:b/>
          <w:lang w:eastAsia="zh-CN"/>
        </w:rPr>
        <w:t xml:space="preserve">: </w:t>
      </w:r>
      <w:r w:rsidRPr="001E7FF0">
        <w:rPr>
          <w:b/>
          <w:lang w:eastAsia="zh-CN"/>
        </w:rPr>
        <w:t>RAN4 may determine whether coexistence stud</w:t>
      </w:r>
      <w:r>
        <w:rPr>
          <w:b/>
          <w:lang w:eastAsia="zh-CN"/>
        </w:rPr>
        <w:t>y</w:t>
      </w:r>
      <w:r>
        <w:rPr>
          <w:rFonts w:hint="eastAsia"/>
          <w:b/>
          <w:lang w:eastAsia="zh-CN"/>
        </w:rPr>
        <w:t xml:space="preserve"> for </w:t>
      </w:r>
      <w:r w:rsidRPr="00224459">
        <w:rPr>
          <w:b/>
        </w:rPr>
        <w:t>UE transmits power higher than PC1</w:t>
      </w:r>
      <w:r w:rsidRPr="001E7FF0">
        <w:rPr>
          <w:b/>
          <w:lang w:eastAsia="zh-CN"/>
        </w:rPr>
        <w:t xml:space="preserve"> should be conducted based on future meeting discussions.</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1C901CD" w:rsidR="00A06129" w:rsidRPr="00583983" w:rsidRDefault="0009135D" w:rsidP="00862B39">
      <w:pPr>
        <w:numPr>
          <w:ilvl w:val="0"/>
          <w:numId w:val="5"/>
        </w:numPr>
        <w:rPr>
          <w:lang w:eastAsia="zh-CN"/>
        </w:rPr>
      </w:pPr>
      <w:r>
        <w:rPr>
          <w:lang w:eastAsia="zh-CN"/>
        </w:rPr>
        <w:t>R</w:t>
      </w:r>
      <w:r w:rsidR="00862B39">
        <w:rPr>
          <w:rFonts w:hint="eastAsia"/>
          <w:lang w:eastAsia="zh-CN"/>
        </w:rPr>
        <w:t>P</w:t>
      </w:r>
      <w:r w:rsidR="00E67DBF" w:rsidRPr="00E67DBF">
        <w:rPr>
          <w:lang w:eastAsia="zh-CN"/>
        </w:rPr>
        <w:t>-</w:t>
      </w:r>
      <w:r w:rsidR="008035DF">
        <w:rPr>
          <w:rFonts w:hint="eastAsia"/>
          <w:lang w:eastAsia="zh-CN"/>
        </w:rPr>
        <w:t>2</w:t>
      </w:r>
      <w:r>
        <w:rPr>
          <w:rFonts w:hint="eastAsia"/>
          <w:lang w:eastAsia="zh-CN"/>
        </w:rPr>
        <w:t>5</w:t>
      </w:r>
      <w:r w:rsidR="00862B39">
        <w:rPr>
          <w:rFonts w:hint="eastAsia"/>
          <w:lang w:eastAsia="zh-CN"/>
        </w:rPr>
        <w:t>3813</w:t>
      </w:r>
      <w:r w:rsidR="008035DF">
        <w:rPr>
          <w:rFonts w:hint="eastAsia"/>
          <w:lang w:eastAsia="zh-CN"/>
        </w:rPr>
        <w:t xml:space="preserve">, </w:t>
      </w:r>
      <w:r w:rsidR="00862B39" w:rsidRPr="00862B39">
        <w:rPr>
          <w:lang w:eastAsia="zh-CN"/>
        </w:rPr>
        <w:t>New WI: Non-Terrestrial Networks (NTN) for Internet of Things(IoT) Phase 4</w:t>
      </w:r>
      <w:r w:rsidR="008035DF">
        <w:rPr>
          <w:rFonts w:hint="eastAsia"/>
          <w:lang w:eastAsia="zh-CN"/>
        </w:rPr>
        <w:t xml:space="preserve">, </w:t>
      </w:r>
      <w:r>
        <w:rPr>
          <w:rFonts w:hint="eastAsia"/>
          <w:lang w:eastAsia="zh-CN"/>
        </w:rPr>
        <w:t>RAN</w:t>
      </w:r>
      <w:r w:rsidR="007416A3">
        <w:rPr>
          <w:rFonts w:hint="eastAsia"/>
          <w:lang w:eastAsia="zh-CN"/>
        </w:rPr>
        <w:t xml:space="preserve"> #1</w:t>
      </w:r>
      <w:r w:rsidR="00862B39">
        <w:rPr>
          <w:rFonts w:hint="eastAsia"/>
          <w:lang w:eastAsia="zh-CN"/>
        </w:rPr>
        <w:t>10</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2B4E9" w14:textId="77777777" w:rsidR="00941643" w:rsidRDefault="00941643">
      <w:r>
        <w:separator/>
      </w:r>
    </w:p>
  </w:endnote>
  <w:endnote w:type="continuationSeparator" w:id="0">
    <w:p w14:paraId="44DFDD04" w14:textId="77777777" w:rsidR="00941643" w:rsidRDefault="0094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464DC" w14:textId="77777777" w:rsidR="00941643" w:rsidRDefault="00941643">
      <w:r>
        <w:separator/>
      </w:r>
    </w:p>
  </w:footnote>
  <w:footnote w:type="continuationSeparator" w:id="0">
    <w:p w14:paraId="72748D19" w14:textId="77777777" w:rsidR="00941643" w:rsidRDefault="00941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7"/>
  </w:num>
  <w:num w:numId="9">
    <w:abstractNumId w:val="30"/>
  </w:num>
  <w:num w:numId="10">
    <w:abstractNumId w:val="19"/>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8"/>
  </w:num>
  <w:num w:numId="19">
    <w:abstractNumId w:val="34"/>
  </w:num>
  <w:num w:numId="20">
    <w:abstractNumId w:val="28"/>
  </w:num>
  <w:num w:numId="21">
    <w:abstractNumId w:val="25"/>
  </w:num>
  <w:num w:numId="22">
    <w:abstractNumId w:val="15"/>
  </w:num>
  <w:num w:numId="23">
    <w:abstractNumId w:val="23"/>
  </w:num>
  <w:num w:numId="24">
    <w:abstractNumId w:val="24"/>
  </w:num>
  <w:num w:numId="25">
    <w:abstractNumId w:val="16"/>
  </w:num>
  <w:num w:numId="26">
    <w:abstractNumId w:val="35"/>
  </w:num>
  <w:num w:numId="27">
    <w:abstractNumId w:val="14"/>
  </w:num>
  <w:num w:numId="28">
    <w:abstractNumId w:val="2"/>
  </w:num>
  <w:num w:numId="29">
    <w:abstractNumId w:val="4"/>
  </w:num>
  <w:num w:numId="30">
    <w:abstractNumId w:val="1"/>
  </w:num>
  <w:num w:numId="31">
    <w:abstractNumId w:val="37"/>
  </w:num>
  <w:num w:numId="32">
    <w:abstractNumId w:val="5"/>
  </w:num>
  <w:num w:numId="33">
    <w:abstractNumId w:val="13"/>
  </w:num>
  <w:num w:numId="34">
    <w:abstractNumId w:val="6"/>
  </w:num>
  <w:num w:numId="35">
    <w:abstractNumId w:val="0"/>
  </w:num>
  <w:num w:numId="36">
    <w:abstractNumId w:val="3"/>
  </w:num>
  <w:num w:numId="37">
    <w:abstractNumId w:val="8"/>
  </w:num>
  <w:num w:numId="38">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643"/>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77AF"/>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D41"/>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7AC86-8EAD-4B36-B0DA-25B763AC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31781</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952</cp:revision>
  <dcterms:created xsi:type="dcterms:W3CDTF">2024-01-18T06:24:00Z</dcterms:created>
  <dcterms:modified xsi:type="dcterms:W3CDTF">2026-01-30T11:14:00Z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