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C59D" w14:textId="5188F833" w:rsidR="005B6F88" w:rsidRDefault="005B6F88" w:rsidP="005B6F88">
      <w:pPr>
        <w:pStyle w:val="3GPPHeader"/>
        <w:spacing w:after="0"/>
        <w:rPr>
          <w:rFonts w:ascii="Arial" w:hAnsi="Arial" w:cs="Arial"/>
          <w:sz w:val="22"/>
          <w:szCs w:val="22"/>
        </w:rPr>
      </w:pPr>
      <w:bookmarkStart w:id="0" w:name="_Hlk492190689"/>
      <w:bookmarkStart w:id="1" w:name="_Hlk73431007"/>
      <w:r>
        <w:rPr>
          <w:rFonts w:ascii="Arial" w:hAnsi="Arial" w:cs="Arial"/>
          <w:sz w:val="22"/>
          <w:szCs w:val="22"/>
        </w:rPr>
        <w:t>3GPP TSG-RAN2 Meeting #1</w:t>
      </w:r>
      <w:r w:rsidR="00EC369F">
        <w:rPr>
          <w:rFonts w:ascii="Arial" w:hAnsi="Arial" w:cs="Arial"/>
          <w:sz w:val="22"/>
          <w:szCs w:val="22"/>
        </w:rPr>
        <w:t>3</w:t>
      </w:r>
      <w:r w:rsidR="006C30D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ab/>
      </w:r>
      <w:r w:rsidR="00BC3324" w:rsidRPr="00BC3324">
        <w:rPr>
          <w:rFonts w:ascii="Arial" w:hAnsi="Arial" w:cs="Arial"/>
          <w:sz w:val="22"/>
          <w:szCs w:val="22"/>
        </w:rPr>
        <w:t>R2-2509348</w:t>
      </w:r>
    </w:p>
    <w:bookmarkEnd w:id="0"/>
    <w:bookmarkEnd w:id="1"/>
    <w:p w14:paraId="36150030" w14:textId="7E9AA28D" w:rsidR="005B6F88" w:rsidRPr="00361820" w:rsidRDefault="006C30DF" w:rsidP="005B6F88">
      <w:pPr>
        <w:pStyle w:val="3GPPHeader"/>
        <w:spacing w:after="120" w:line="240" w:lineRule="auto"/>
        <w:rPr>
          <w:rFonts w:ascii="Arial" w:eastAsia="Malgun Gothic" w:hAnsi="Arial" w:cs="Arial"/>
          <w:sz w:val="22"/>
          <w:szCs w:val="22"/>
          <w:lang w:val="en-US" w:eastAsia="en-US"/>
        </w:rPr>
      </w:pPr>
      <w:r>
        <w:rPr>
          <w:rFonts w:ascii="Arial" w:eastAsia="Malgun Gothic" w:hAnsi="Arial" w:cs="Arial"/>
          <w:sz w:val="22"/>
          <w:szCs w:val="22"/>
          <w:lang w:val="en-US" w:eastAsia="en-US"/>
        </w:rPr>
        <w:t>Dallas</w:t>
      </w:r>
      <w:r w:rsidRPr="00567070">
        <w:rPr>
          <w:rFonts w:ascii="Arial" w:eastAsia="Malgun Gothic" w:hAnsi="Arial" w:cs="Arial"/>
          <w:sz w:val="22"/>
          <w:szCs w:val="22"/>
          <w:lang w:val="en-US" w:eastAsia="en-US"/>
        </w:rPr>
        <w:t xml:space="preserve">, </w:t>
      </w:r>
      <w:r>
        <w:rPr>
          <w:rFonts w:ascii="Arial" w:eastAsia="Malgun Gothic" w:hAnsi="Arial" w:cs="Arial"/>
          <w:sz w:val="22"/>
          <w:szCs w:val="22"/>
          <w:lang w:val="en-US" w:eastAsia="en-US"/>
        </w:rPr>
        <w:t>USA</w:t>
      </w:r>
      <w:r w:rsidRPr="00567070">
        <w:rPr>
          <w:rFonts w:ascii="Arial" w:eastAsia="Malgun Gothic" w:hAnsi="Arial" w:cs="Arial"/>
          <w:sz w:val="22"/>
          <w:szCs w:val="22"/>
          <w:lang w:val="en-US" w:eastAsia="en-US"/>
        </w:rPr>
        <w:t xml:space="preserve">, </w:t>
      </w:r>
      <w:r>
        <w:rPr>
          <w:rFonts w:ascii="Arial" w:eastAsia="Malgun Gothic" w:hAnsi="Arial" w:cs="Arial"/>
          <w:sz w:val="22"/>
          <w:szCs w:val="22"/>
          <w:lang w:val="en-US" w:eastAsia="en-US"/>
        </w:rPr>
        <w:t>17 - 21</w:t>
      </w:r>
      <w:r w:rsidRPr="00567070">
        <w:rPr>
          <w:rFonts w:ascii="Arial" w:eastAsia="Malgun Gothic" w:hAnsi="Arial" w:cs="Arial"/>
          <w:sz w:val="22"/>
          <w:szCs w:val="22"/>
          <w:lang w:val="en-US" w:eastAsia="en-US"/>
        </w:rPr>
        <w:t xml:space="preserve"> </w:t>
      </w:r>
      <w:r>
        <w:rPr>
          <w:rFonts w:ascii="Arial" w:eastAsia="Malgun Gothic" w:hAnsi="Arial" w:cs="Arial"/>
          <w:sz w:val="22"/>
          <w:szCs w:val="22"/>
          <w:lang w:val="en-US" w:eastAsia="en-US"/>
        </w:rPr>
        <w:t>November</w:t>
      </w:r>
      <w:r w:rsidRPr="00567070">
        <w:rPr>
          <w:rFonts w:ascii="Arial" w:eastAsia="Malgun Gothic" w:hAnsi="Arial" w:cs="Arial"/>
          <w:sz w:val="22"/>
          <w:szCs w:val="22"/>
          <w:lang w:val="en-US" w:eastAsia="en-US"/>
        </w:rPr>
        <w:t xml:space="preserve"> </w:t>
      </w:r>
      <w:r w:rsidR="00997B3A" w:rsidRPr="00997B3A">
        <w:rPr>
          <w:rFonts w:ascii="Arial" w:eastAsia="Malgun Gothic" w:hAnsi="Arial" w:cs="Arial"/>
          <w:sz w:val="22"/>
          <w:szCs w:val="22"/>
          <w:lang w:val="en-US" w:eastAsia="en-US"/>
        </w:rPr>
        <w:t>2025</w:t>
      </w:r>
      <w:r w:rsidR="00997B3A">
        <w:rPr>
          <w:rFonts w:ascii="Arial" w:eastAsia="Malgun Gothic" w:hAnsi="Arial" w:cs="Arial"/>
          <w:sz w:val="22"/>
          <w:szCs w:val="22"/>
          <w:lang w:val="en-US" w:eastAsia="en-US"/>
        </w:rPr>
        <w:t xml:space="preserve"> </w:t>
      </w:r>
    </w:p>
    <w:p w14:paraId="52B4650E" w14:textId="3FFDB2F0" w:rsidR="00B05548" w:rsidRDefault="00B05548" w:rsidP="00953382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02C66899" w14:textId="77777777" w:rsidR="00455213" w:rsidRPr="00054F5D" w:rsidRDefault="00455213" w:rsidP="00953382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574F73E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Title:</w:t>
      </w:r>
      <w:r w:rsidRPr="009D5A1B">
        <w:rPr>
          <w:rFonts w:ascii="Arial" w:eastAsia="Malgun Gothic" w:hAnsi="Arial" w:cs="Arial"/>
          <w:b/>
          <w:szCs w:val="22"/>
          <w:lang w:val="en-US"/>
        </w:rPr>
        <w:tab/>
      </w:r>
      <w:r w:rsidRPr="009D5A1B">
        <w:rPr>
          <w:rFonts w:ascii="Arial" w:eastAsia="Malgun Gothic" w:hAnsi="Arial" w:cs="Arial"/>
          <w:bCs/>
          <w:szCs w:val="22"/>
          <w:highlight w:val="yellow"/>
          <w:lang w:val="en-US"/>
        </w:rPr>
        <w:t>DRAFT</w:t>
      </w:r>
      <w:r w:rsidRPr="009D5A1B">
        <w:rPr>
          <w:rFonts w:ascii="Arial" w:eastAsia="Malgun Gothic" w:hAnsi="Arial" w:cs="Arial"/>
          <w:bCs/>
          <w:szCs w:val="22"/>
          <w:lang w:val="en-US"/>
        </w:rPr>
        <w:t xml:space="preserve"> Reply LS on CN assigned subgroup ID for LP-WUS</w:t>
      </w:r>
    </w:p>
    <w:p w14:paraId="433DC3B7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Response to: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  <w:r w:rsidRPr="009D5A1B">
        <w:rPr>
          <w:rFonts w:ascii="Arial" w:eastAsia="Malgun Gothic" w:hAnsi="Arial" w:cs="Arial"/>
          <w:szCs w:val="22"/>
          <w:lang w:val="en-US"/>
        </w:rPr>
        <w:t>LS (</w:t>
      </w:r>
      <w:hyperlink r:id="rId7" w:history="1">
        <w:r w:rsidRPr="009D5A1B">
          <w:rPr>
            <w:rFonts w:ascii="Arial" w:eastAsia="Malgun Gothic" w:hAnsi="Arial" w:cs="Arial"/>
            <w:color w:val="0000FF"/>
            <w:szCs w:val="22"/>
            <w:u w:val="single"/>
            <w:lang w:val="en-US"/>
          </w:rPr>
          <w:t>S2-2509834</w:t>
        </w:r>
      </w:hyperlink>
      <w:r w:rsidRPr="009D5A1B">
        <w:rPr>
          <w:rFonts w:ascii="Arial" w:eastAsia="Malgun Gothic" w:hAnsi="Arial" w:cs="Arial"/>
          <w:szCs w:val="22"/>
          <w:lang w:val="en-US"/>
        </w:rPr>
        <w:t>/</w:t>
      </w:r>
      <w:hyperlink r:id="rId8" w:history="1">
        <w:r w:rsidRPr="009D5A1B">
          <w:rPr>
            <w:rFonts w:ascii="Arial" w:eastAsia="Malgun Gothic" w:hAnsi="Arial" w:cs="Arial"/>
            <w:color w:val="0000FF"/>
            <w:szCs w:val="22"/>
            <w:u w:val="single"/>
            <w:lang w:val="en-US"/>
          </w:rPr>
          <w:t>R2-2508030</w:t>
        </w:r>
      </w:hyperlink>
      <w:r w:rsidRPr="009D5A1B">
        <w:rPr>
          <w:rFonts w:ascii="Arial" w:eastAsia="Malgun Gothic" w:hAnsi="Arial" w:cs="Arial"/>
          <w:szCs w:val="22"/>
          <w:lang w:val="en-US"/>
        </w:rPr>
        <w:t xml:space="preserve">) Reply </w:t>
      </w:r>
      <w:r w:rsidRPr="009D5A1B">
        <w:rPr>
          <w:rFonts w:ascii="Arial" w:eastAsia="Malgun Gothic" w:hAnsi="Arial" w:cs="Arial"/>
          <w:bCs/>
          <w:szCs w:val="22"/>
          <w:lang w:val="en-US"/>
        </w:rPr>
        <w:t>LS on CN assigned subgroup ID for LP-WUS</w:t>
      </w:r>
    </w:p>
    <w:p w14:paraId="338A142E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Release: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  <w:r w:rsidRPr="009D5A1B">
        <w:rPr>
          <w:rFonts w:ascii="Arial" w:eastAsia="Malgun Gothic" w:hAnsi="Arial" w:cs="Arial" w:hint="eastAsia"/>
          <w:bCs/>
          <w:szCs w:val="22"/>
          <w:lang w:val="en-US" w:eastAsia="zh-CN"/>
        </w:rPr>
        <w:t>Rel-1</w:t>
      </w:r>
      <w:r w:rsidRPr="009D5A1B">
        <w:rPr>
          <w:rFonts w:ascii="Arial" w:eastAsia="Malgun Gothic" w:hAnsi="Arial" w:cs="Arial"/>
          <w:bCs/>
          <w:szCs w:val="22"/>
          <w:lang w:val="en-US" w:eastAsia="zh-CN"/>
        </w:rPr>
        <w:t>9</w:t>
      </w:r>
    </w:p>
    <w:p w14:paraId="5334F43D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Work Item: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  <w:r w:rsidRPr="009D5A1B">
        <w:rPr>
          <w:rFonts w:ascii="Arial" w:eastAsia="Malgun Gothic" w:hAnsi="Arial" w:cs="Arial"/>
          <w:szCs w:val="22"/>
          <w:lang w:val="en-US"/>
        </w:rPr>
        <w:t>NR_LPWUS-Core</w:t>
      </w:r>
    </w:p>
    <w:p w14:paraId="318AA599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/>
          <w:szCs w:val="22"/>
          <w:lang w:val="en-US"/>
        </w:rPr>
      </w:pPr>
    </w:p>
    <w:p w14:paraId="2EFFA577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Source: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  <w:t>Ericsson [</w:t>
      </w:r>
      <w:r w:rsidRPr="009D5A1B">
        <w:rPr>
          <w:rFonts w:ascii="Arial" w:eastAsia="Malgun Gothic" w:hAnsi="Arial" w:cs="Arial"/>
          <w:bCs/>
          <w:szCs w:val="22"/>
          <w:highlight w:val="yellow"/>
          <w:lang w:val="en-US"/>
        </w:rPr>
        <w:t>TSG RAN WG2</w:t>
      </w:r>
      <w:r w:rsidRPr="009D5A1B">
        <w:rPr>
          <w:rFonts w:ascii="Arial" w:eastAsia="Malgun Gothic" w:hAnsi="Arial" w:cs="Arial"/>
          <w:bCs/>
          <w:szCs w:val="22"/>
          <w:lang w:val="en-US"/>
        </w:rPr>
        <w:t>]</w:t>
      </w:r>
    </w:p>
    <w:p w14:paraId="207B99A1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To: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  <w:t>SA2, RAN3</w:t>
      </w:r>
    </w:p>
    <w:p w14:paraId="40C16F55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Cc: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  <w:t>RAN1</w:t>
      </w:r>
    </w:p>
    <w:p w14:paraId="57D8F269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/>
        </w:rPr>
      </w:pPr>
    </w:p>
    <w:p w14:paraId="38D87A84" w14:textId="77777777" w:rsidR="009D5A1B" w:rsidRPr="009D5A1B" w:rsidRDefault="009D5A1B" w:rsidP="009D5A1B">
      <w:pPr>
        <w:tabs>
          <w:tab w:val="left" w:pos="2268"/>
        </w:tabs>
        <w:spacing w:after="60"/>
        <w:rPr>
          <w:rFonts w:ascii="Arial" w:eastAsia="Malgun Gothic" w:hAnsi="Arial" w:cs="Arial"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Contact Person: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</w:p>
    <w:p w14:paraId="63E0E1A8" w14:textId="77777777" w:rsidR="009D5A1B" w:rsidRPr="009D5A1B" w:rsidRDefault="009D5A1B" w:rsidP="009D5A1B">
      <w:pPr>
        <w:keepNext/>
        <w:keepLines/>
        <w:tabs>
          <w:tab w:val="left" w:pos="2268"/>
        </w:tabs>
        <w:overflowPunct w:val="0"/>
        <w:autoSpaceDE w:val="0"/>
        <w:autoSpaceDN w:val="0"/>
        <w:adjustRightInd w:val="0"/>
        <w:spacing w:after="60"/>
        <w:ind w:left="567"/>
        <w:textAlignment w:val="baseline"/>
        <w:outlineLvl w:val="3"/>
        <w:rPr>
          <w:rFonts w:ascii="Arial" w:eastAsia="Times New Roman" w:hAnsi="Arial" w:cs="Arial"/>
          <w:b/>
          <w:bCs/>
          <w:lang w:eastAsia="zh-CN"/>
        </w:rPr>
      </w:pPr>
      <w:r w:rsidRPr="009D5A1B">
        <w:rPr>
          <w:rFonts w:ascii="Arial" w:eastAsia="Times New Roman" w:hAnsi="Arial" w:cs="Arial"/>
          <w:b/>
          <w:bCs/>
          <w:lang w:eastAsia="zh-CN"/>
        </w:rPr>
        <w:t>Name:</w:t>
      </w:r>
      <w:r w:rsidRPr="009D5A1B">
        <w:rPr>
          <w:rFonts w:ascii="Arial" w:eastAsia="Times New Roman" w:hAnsi="Arial" w:cs="Arial"/>
          <w:bCs/>
          <w:lang w:eastAsia="zh-CN"/>
        </w:rPr>
        <w:tab/>
        <w:t>Martin van der Zee</w:t>
      </w:r>
    </w:p>
    <w:p w14:paraId="453DE3B7" w14:textId="77777777" w:rsidR="009D5A1B" w:rsidRPr="009D5A1B" w:rsidRDefault="009D5A1B" w:rsidP="009D5A1B">
      <w:pPr>
        <w:keepNext/>
        <w:keepLines/>
        <w:tabs>
          <w:tab w:val="left" w:pos="2268"/>
        </w:tabs>
        <w:overflowPunct w:val="0"/>
        <w:autoSpaceDE w:val="0"/>
        <w:autoSpaceDN w:val="0"/>
        <w:adjustRightInd w:val="0"/>
        <w:spacing w:after="60" w:line="288" w:lineRule="auto"/>
        <w:ind w:left="567"/>
        <w:textAlignment w:val="baseline"/>
        <w:outlineLvl w:val="6"/>
        <w:rPr>
          <w:rFonts w:ascii="Arial" w:eastAsia="Times New Roman" w:hAnsi="Arial" w:cs="Arial"/>
          <w:b/>
          <w:bCs/>
          <w:lang w:eastAsia="zh-CN"/>
        </w:rPr>
      </w:pPr>
      <w:r w:rsidRPr="009D5A1B">
        <w:rPr>
          <w:rFonts w:ascii="Arial" w:eastAsia="Times New Roman" w:hAnsi="Arial" w:cs="Arial"/>
          <w:b/>
          <w:bCs/>
          <w:lang w:eastAsia="zh-CN"/>
        </w:rPr>
        <w:t>E-mail Address:</w:t>
      </w:r>
      <w:r w:rsidRPr="009D5A1B">
        <w:rPr>
          <w:rFonts w:ascii="Arial" w:eastAsia="Times New Roman" w:hAnsi="Arial" w:cs="Arial"/>
          <w:b/>
          <w:bCs/>
          <w:lang w:eastAsia="zh-CN"/>
        </w:rPr>
        <w:tab/>
      </w:r>
      <w:r w:rsidRPr="009D5A1B">
        <w:rPr>
          <w:rFonts w:ascii="Arial" w:eastAsia="Times New Roman" w:hAnsi="Arial" w:cs="Arial"/>
          <w:bCs/>
          <w:lang w:eastAsia="zh-CN"/>
        </w:rPr>
        <w:t>martin.van.der.zee@ericsson.com</w:t>
      </w:r>
    </w:p>
    <w:p w14:paraId="7255BCB8" w14:textId="77777777" w:rsidR="009D5A1B" w:rsidRPr="009D5A1B" w:rsidRDefault="009D5A1B" w:rsidP="009D5A1B">
      <w:pPr>
        <w:pBdr>
          <w:bottom w:val="single" w:sz="4" w:space="1" w:color="auto"/>
        </w:pBdr>
        <w:spacing w:after="60"/>
        <w:rPr>
          <w:rFonts w:ascii="Arial" w:eastAsia="Malgun Gothic" w:hAnsi="Arial" w:cs="Arial"/>
          <w:szCs w:val="22"/>
          <w:lang w:val="en-US" w:eastAsia="zh-CN"/>
        </w:rPr>
      </w:pPr>
    </w:p>
    <w:p w14:paraId="5E35C57E" w14:textId="77777777" w:rsidR="009D5A1B" w:rsidRPr="009D5A1B" w:rsidRDefault="009D5A1B" w:rsidP="009D5A1B">
      <w:pPr>
        <w:pBdr>
          <w:bottom w:val="single" w:sz="4" w:space="1" w:color="auto"/>
        </w:pBdr>
        <w:spacing w:after="60"/>
        <w:ind w:left="1985" w:hanging="1985"/>
        <w:rPr>
          <w:rFonts w:ascii="Arial" w:eastAsia="Malgun Gothic" w:hAnsi="Arial" w:cs="Arial"/>
          <w:b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bCs/>
          <w:szCs w:val="22"/>
          <w:lang w:val="en-US" w:eastAsia="zh-CN"/>
        </w:rPr>
        <w:t xml:space="preserve">Send any reply LS to: 3GPP Liaisons Coordinator, </w:t>
      </w:r>
      <w:hyperlink r:id="rId9" w:history="1">
        <w:r w:rsidRPr="009D5A1B">
          <w:rPr>
            <w:rFonts w:ascii="Arial" w:eastAsia="Malgun Gothic" w:hAnsi="Arial" w:cs="Arial"/>
            <w:b/>
            <w:bCs/>
            <w:color w:val="0000FF"/>
            <w:szCs w:val="22"/>
            <w:u w:val="single"/>
            <w:lang w:val="en-US" w:eastAsia="zh-CN"/>
          </w:rPr>
          <w:t>mailto:3GPPLiaison@etsi.org</w:t>
        </w:r>
      </w:hyperlink>
      <w:r w:rsidRPr="009D5A1B">
        <w:rPr>
          <w:rFonts w:ascii="Arial" w:eastAsia="Malgun Gothic" w:hAnsi="Arial" w:cs="Arial"/>
          <w:b/>
          <w:bCs/>
          <w:szCs w:val="22"/>
          <w:lang w:val="en-US" w:eastAsia="zh-CN"/>
        </w:rPr>
        <w:t xml:space="preserve"> </w:t>
      </w:r>
    </w:p>
    <w:p w14:paraId="4FE66D48" w14:textId="77777777" w:rsidR="009D5A1B" w:rsidRPr="009D5A1B" w:rsidRDefault="009D5A1B" w:rsidP="009D5A1B">
      <w:pPr>
        <w:pBdr>
          <w:bottom w:val="single" w:sz="4" w:space="1" w:color="auto"/>
        </w:pBdr>
        <w:spacing w:after="60"/>
        <w:ind w:left="1985" w:hanging="1985"/>
        <w:rPr>
          <w:rFonts w:ascii="Arial" w:eastAsia="Malgun Gothic" w:hAnsi="Arial" w:cs="Arial"/>
          <w:b/>
          <w:bCs/>
          <w:szCs w:val="22"/>
          <w:lang w:val="en-US" w:eastAsia="zh-CN"/>
        </w:rPr>
      </w:pPr>
    </w:p>
    <w:p w14:paraId="55FB3C52" w14:textId="77777777" w:rsidR="009D5A1B" w:rsidRPr="009D5A1B" w:rsidRDefault="009D5A1B" w:rsidP="009D5A1B">
      <w:pPr>
        <w:pBdr>
          <w:bottom w:val="single" w:sz="4" w:space="1" w:color="auto"/>
        </w:pBdr>
        <w:spacing w:after="60"/>
        <w:ind w:left="1985" w:hanging="1985"/>
        <w:rPr>
          <w:rFonts w:ascii="Arial" w:eastAsia="Malgun Gothic" w:hAnsi="Arial" w:cs="Arial"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bCs/>
          <w:szCs w:val="22"/>
          <w:lang w:val="en-US" w:eastAsia="zh-CN"/>
        </w:rPr>
        <w:t>Attachments</w:t>
      </w:r>
      <w:r w:rsidRPr="009D5A1B">
        <w:rPr>
          <w:rFonts w:ascii="Arial" w:eastAsia="Malgun Gothic" w:hAnsi="Arial" w:cs="Arial"/>
          <w:szCs w:val="22"/>
          <w:lang w:val="en-US" w:eastAsia="zh-CN"/>
        </w:rPr>
        <w:t>:</w:t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  <w:t>None</w:t>
      </w:r>
    </w:p>
    <w:p w14:paraId="2245F57A" w14:textId="77777777" w:rsidR="009D5A1B" w:rsidRPr="009D5A1B" w:rsidRDefault="009D5A1B" w:rsidP="009D5A1B">
      <w:pPr>
        <w:pBdr>
          <w:bottom w:val="single" w:sz="4" w:space="1" w:color="auto"/>
        </w:pBdr>
        <w:spacing w:after="200"/>
        <w:rPr>
          <w:rFonts w:ascii="Arial" w:eastAsia="Malgun Gothic" w:hAnsi="Arial" w:cs="Arial"/>
          <w:szCs w:val="22"/>
          <w:lang w:val="en-US" w:eastAsia="zh-CN"/>
        </w:rPr>
      </w:pPr>
    </w:p>
    <w:p w14:paraId="70E6FB12" w14:textId="77777777" w:rsidR="009D5A1B" w:rsidRPr="009D5A1B" w:rsidRDefault="009D5A1B" w:rsidP="009D5A1B">
      <w:pPr>
        <w:spacing w:after="120"/>
        <w:rPr>
          <w:rFonts w:ascii="Arial" w:eastAsia="Malgun Gothic" w:hAnsi="Arial" w:cs="Arial"/>
          <w:b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1. Overall Description:</w:t>
      </w:r>
    </w:p>
    <w:p w14:paraId="683AD2C1" w14:textId="77777777" w:rsidR="009D5A1B" w:rsidRPr="009D5A1B" w:rsidRDefault="009D5A1B" w:rsidP="009D5A1B">
      <w:pPr>
        <w:spacing w:after="200"/>
        <w:jc w:val="both"/>
        <w:rPr>
          <w:rFonts w:ascii="Arial" w:eastAsia="Malgun Gothic" w:hAnsi="Arial" w:cs="Arial"/>
          <w:bCs/>
          <w:szCs w:val="22"/>
          <w:lang w:val="en-US"/>
        </w:rPr>
      </w:pPr>
      <w:r w:rsidRPr="009D5A1B">
        <w:rPr>
          <w:rFonts w:ascii="Arial" w:eastAsia="Malgun Gothic" w:hAnsi="Arial" w:cs="Arial"/>
          <w:szCs w:val="22"/>
          <w:lang w:val="en-US"/>
        </w:rPr>
        <w:t>RAN2 thanks SA2 for the LS on</w:t>
      </w:r>
      <w:r w:rsidRPr="009D5A1B">
        <w:rPr>
          <w:rFonts w:ascii="Arial" w:eastAsia="Malgun Gothic" w:hAnsi="Arial" w:cs="Arial"/>
          <w:bCs/>
          <w:szCs w:val="22"/>
          <w:lang w:val="en-US"/>
        </w:rPr>
        <w:t xml:space="preserve"> CN assigned subgroup ID for LP-WUS. RAN2 would like to provide the following answers to the questions:</w:t>
      </w:r>
    </w:p>
    <w:p w14:paraId="33B421A3" w14:textId="77777777" w:rsidR="009D5A1B" w:rsidRPr="009D5A1B" w:rsidRDefault="009D5A1B" w:rsidP="009D5A1B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i/>
          <w:iCs/>
          <w:color w:val="2F5496" w:themeColor="accent1" w:themeShade="BF"/>
        </w:rPr>
      </w:pPr>
      <w:r w:rsidRPr="009D5A1B">
        <w:rPr>
          <w:rFonts w:eastAsia="Times New Roman"/>
          <w:i/>
          <w:iCs/>
          <w:color w:val="2F5496" w:themeColor="accent1" w:themeShade="BF"/>
        </w:rPr>
        <w:t>What is the typical area that a PO-to-LO association configuration will apply to? (e.g., is the configuration uniform in a PLMN, different in every cell, etc, and is it mandatory for an LP-WUS capable gNB to support all 3 PO-to-LO association configurations?) This information will help SA2 to understand what kind of solution to propose.</w:t>
      </w:r>
    </w:p>
    <w:p w14:paraId="207B36CB" w14:textId="77777777" w:rsidR="009D5A1B" w:rsidRPr="009D5A1B" w:rsidRDefault="009D5A1B" w:rsidP="009D5A1B">
      <w:pPr>
        <w:spacing w:after="200"/>
        <w:rPr>
          <w:rFonts w:ascii="Arial" w:eastAsia="Malgun Gothic" w:hAnsi="Arial"/>
          <w:szCs w:val="22"/>
          <w:lang w:eastAsia="zh-CN"/>
        </w:rPr>
      </w:pPr>
      <w:r w:rsidRPr="009D5A1B">
        <w:rPr>
          <w:rFonts w:ascii="Arial" w:eastAsia="Malgun Gothic" w:hAnsi="Arial"/>
          <w:szCs w:val="22"/>
          <w:lang w:eastAsia="zh-CN"/>
        </w:rPr>
        <w:t xml:space="preserve">Answer to a): </w:t>
      </w:r>
    </w:p>
    <w:p w14:paraId="184FEC51" w14:textId="4B7BAEC3" w:rsidR="00A3278D" w:rsidRPr="00BF0DB1" w:rsidRDefault="00A3278D" w:rsidP="00A3278D">
      <w:pPr>
        <w:numPr>
          <w:ilvl w:val="0"/>
          <w:numId w:val="16"/>
        </w:numPr>
        <w:spacing w:after="200"/>
        <w:contextualSpacing/>
        <w:rPr>
          <w:rFonts w:ascii="Arial" w:eastAsia="Malgun Gothic" w:hAnsi="Arial"/>
          <w:szCs w:val="22"/>
          <w:lang w:eastAsia="zh-CN"/>
        </w:rPr>
      </w:pPr>
      <w:commentRangeStart w:id="2"/>
      <w:commentRangeStart w:id="3"/>
      <w:r w:rsidRPr="002F71A7">
        <w:rPr>
          <w:rFonts w:ascii="Arial" w:eastAsia="Malgun Gothic" w:hAnsi="Arial"/>
          <w:szCs w:val="22"/>
          <w:lang w:eastAsia="zh-CN"/>
        </w:rPr>
        <w:t>The PO-to-LO association</w:t>
      </w:r>
      <w:r w:rsidR="008A7AEA" w:rsidRPr="002F71A7">
        <w:rPr>
          <w:rFonts w:ascii="Arial" w:eastAsia="Malgun Gothic" w:hAnsi="Arial"/>
          <w:szCs w:val="22"/>
          <w:lang w:eastAsia="zh-CN"/>
        </w:rPr>
        <w:t xml:space="preserve"> configuration</w:t>
      </w:r>
      <w:r w:rsidRPr="002F71A7">
        <w:rPr>
          <w:rFonts w:ascii="Arial" w:eastAsia="Malgun Gothic" w:hAnsi="Arial"/>
          <w:szCs w:val="22"/>
          <w:lang w:eastAsia="zh-CN"/>
        </w:rPr>
        <w:t xml:space="preserve"> </w:t>
      </w:r>
      <w:r w:rsidR="009D5A1B" w:rsidRPr="009D5A1B">
        <w:rPr>
          <w:rFonts w:ascii="Arial" w:eastAsia="Malgun Gothic" w:hAnsi="Arial"/>
          <w:szCs w:val="22"/>
          <w:lang w:eastAsia="zh-CN"/>
        </w:rPr>
        <w:t xml:space="preserve">must be homogeneous at least within the same registration area. </w:t>
      </w:r>
      <w:commentRangeEnd w:id="2"/>
      <w:r w:rsidR="001D2F89">
        <w:rPr>
          <w:rStyle w:val="aa"/>
          <w:rFonts w:ascii="Arial" w:hAnsi="Arial"/>
        </w:rPr>
        <w:commentReference w:id="2"/>
      </w:r>
      <w:commentRangeEnd w:id="3"/>
      <w:r w:rsidR="00081FB0">
        <w:rPr>
          <w:rStyle w:val="aa"/>
          <w:rFonts w:ascii="Arial" w:hAnsi="Arial"/>
        </w:rPr>
        <w:commentReference w:id="3"/>
      </w:r>
      <w:commentRangeStart w:id="4"/>
      <w:r w:rsidRPr="002F71A7">
        <w:rPr>
          <w:rFonts w:ascii="Arial" w:eastAsia="Malgun Gothic" w:hAnsi="Arial"/>
          <w:szCs w:val="22"/>
          <w:lang w:eastAsia="zh-CN"/>
        </w:rPr>
        <w:t xml:space="preserve">But </w:t>
      </w:r>
      <w:commentRangeEnd w:id="4"/>
      <w:r w:rsidR="007A3852">
        <w:rPr>
          <w:rStyle w:val="aa"/>
          <w:rFonts w:ascii="Arial" w:hAnsi="Arial"/>
        </w:rPr>
        <w:commentReference w:id="4"/>
      </w:r>
      <w:r w:rsidRPr="002F71A7">
        <w:rPr>
          <w:rFonts w:ascii="Arial" w:eastAsia="Malgun Gothic" w:hAnsi="Arial"/>
          <w:szCs w:val="22"/>
          <w:lang w:eastAsia="zh-CN"/>
        </w:rPr>
        <w:t xml:space="preserve">the PO-to-LO association </w:t>
      </w:r>
      <w:r w:rsidR="008A7AEA" w:rsidRPr="002F71A7">
        <w:rPr>
          <w:rFonts w:ascii="Arial" w:eastAsia="Malgun Gothic" w:hAnsi="Arial"/>
          <w:szCs w:val="22"/>
          <w:lang w:eastAsia="zh-CN"/>
        </w:rPr>
        <w:t xml:space="preserve">configuration </w:t>
      </w:r>
      <w:r w:rsidRPr="002F71A7">
        <w:rPr>
          <w:rFonts w:ascii="Arial" w:eastAsia="Malgun Gothic" w:hAnsi="Arial"/>
          <w:szCs w:val="22"/>
          <w:lang w:eastAsia="zh-CN"/>
        </w:rPr>
        <w:t xml:space="preserve">may also be homogeneous in the complete PLMN, e.g. when UEs have different registration areas. </w:t>
      </w:r>
      <w:r w:rsidR="008A7AEA" w:rsidRPr="002F71A7">
        <w:rPr>
          <w:rFonts w:ascii="Arial" w:eastAsia="Malgun Gothic" w:hAnsi="Arial"/>
          <w:szCs w:val="22"/>
          <w:lang w:eastAsia="zh-CN"/>
        </w:rPr>
        <w:t xml:space="preserve">The same applies to </w:t>
      </w:r>
      <w:commentRangeStart w:id="5"/>
      <w:r w:rsidR="008A7AEA" w:rsidRPr="002F71A7">
        <w:rPr>
          <w:rFonts w:ascii="Arial" w:eastAsia="Malgun Gothic" w:hAnsi="Arial"/>
          <w:szCs w:val="22"/>
          <w:lang w:eastAsia="zh-CN"/>
        </w:rPr>
        <w:t xml:space="preserve">the number of subgroups per PO and the number of UEID-based </w:t>
      </w:r>
      <w:r w:rsidR="008A7AEA" w:rsidRPr="00BF0DB1">
        <w:rPr>
          <w:rFonts w:ascii="Arial" w:eastAsia="Malgun Gothic" w:hAnsi="Arial"/>
          <w:szCs w:val="22"/>
          <w:lang w:eastAsia="zh-CN"/>
        </w:rPr>
        <w:t>subgroups</w:t>
      </w:r>
      <w:commentRangeEnd w:id="5"/>
      <w:r w:rsidR="007A3852">
        <w:rPr>
          <w:rStyle w:val="aa"/>
          <w:rFonts w:ascii="Arial" w:hAnsi="Arial"/>
        </w:rPr>
        <w:commentReference w:id="5"/>
      </w:r>
      <w:r w:rsidR="008A7AEA" w:rsidRPr="00BF0DB1">
        <w:rPr>
          <w:rFonts w:ascii="Arial" w:eastAsia="Malgun Gothic" w:hAnsi="Arial"/>
          <w:szCs w:val="22"/>
          <w:lang w:eastAsia="zh-CN"/>
        </w:rPr>
        <w:t xml:space="preserve">. </w:t>
      </w:r>
    </w:p>
    <w:p w14:paraId="3133931F" w14:textId="0CCDE9A9" w:rsidR="008A7AEA" w:rsidRPr="00BF0DB1" w:rsidRDefault="008A7AEA" w:rsidP="002F71A7">
      <w:pPr>
        <w:numPr>
          <w:ilvl w:val="0"/>
          <w:numId w:val="16"/>
        </w:numPr>
        <w:spacing w:after="200"/>
        <w:ind w:left="714" w:hanging="357"/>
        <w:rPr>
          <w:rFonts w:ascii="Arial" w:eastAsia="Malgun Gothic" w:hAnsi="Arial"/>
          <w:szCs w:val="22"/>
          <w:lang w:eastAsia="zh-CN"/>
        </w:rPr>
      </w:pPr>
      <w:r w:rsidRPr="00BF0DB1">
        <w:rPr>
          <w:rFonts w:ascii="Arial" w:eastAsia="Malgun Gothic" w:hAnsi="Arial"/>
          <w:szCs w:val="22"/>
          <w:lang w:eastAsia="zh-CN"/>
        </w:rPr>
        <w:t xml:space="preserve">The PO-to-LO association configurations the gNB supports is up to gNB implementation. </w:t>
      </w:r>
    </w:p>
    <w:p w14:paraId="3D870BFC" w14:textId="77777777" w:rsidR="009D5A1B" w:rsidRPr="00BF0DB1" w:rsidRDefault="009D5A1B" w:rsidP="009D5A1B">
      <w:pPr>
        <w:overflowPunct w:val="0"/>
        <w:autoSpaceDE w:val="0"/>
        <w:autoSpaceDN w:val="0"/>
        <w:adjustRightInd w:val="0"/>
        <w:spacing w:after="180"/>
        <w:ind w:left="284" w:hanging="284"/>
        <w:textAlignment w:val="baseline"/>
        <w:rPr>
          <w:rFonts w:eastAsia="Times New Roman"/>
          <w:i/>
          <w:iCs/>
          <w:color w:val="2F5496" w:themeColor="accent1" w:themeShade="BF"/>
        </w:rPr>
      </w:pPr>
      <w:r w:rsidRPr="00BF0DB1">
        <w:rPr>
          <w:rFonts w:eastAsia="Times New Roman"/>
          <w:i/>
          <w:iCs/>
          <w:color w:val="2F5496" w:themeColor="accent1" w:themeShade="BF"/>
        </w:rPr>
        <w:t xml:space="preserve">b) </w:t>
      </w:r>
      <w:r w:rsidRPr="00BF0DB1">
        <w:rPr>
          <w:rFonts w:eastAsia="Times New Roman"/>
          <w:i/>
          <w:iCs/>
          <w:color w:val="2F5496" w:themeColor="accent1" w:themeShade="BF"/>
        </w:rPr>
        <w:tab/>
        <w:t>Whether the paging PO-to-LO association configuration will be changed often, e.g., to save base station energy when the paging load is less?</w:t>
      </w:r>
    </w:p>
    <w:p w14:paraId="00E397D2" w14:textId="77777777" w:rsidR="009D5A1B" w:rsidRPr="00BF0DB1" w:rsidRDefault="009D5A1B" w:rsidP="009D5A1B">
      <w:pPr>
        <w:spacing w:after="200"/>
        <w:rPr>
          <w:rFonts w:ascii="Arial" w:eastAsia="Malgun Gothic" w:hAnsi="Arial"/>
          <w:szCs w:val="22"/>
          <w:lang w:eastAsia="zh-CN"/>
        </w:rPr>
      </w:pPr>
      <w:r w:rsidRPr="00BF0DB1">
        <w:rPr>
          <w:rFonts w:ascii="Arial" w:eastAsia="Malgun Gothic" w:hAnsi="Arial"/>
          <w:szCs w:val="22"/>
          <w:lang w:eastAsia="zh-CN"/>
        </w:rPr>
        <w:t xml:space="preserve">Answer to b): </w:t>
      </w:r>
    </w:p>
    <w:p w14:paraId="471B2466" w14:textId="77777777" w:rsidR="004A5B50" w:rsidRPr="00BF0DB1" w:rsidRDefault="009F3BF9" w:rsidP="004A5B50">
      <w:pPr>
        <w:numPr>
          <w:ilvl w:val="0"/>
          <w:numId w:val="17"/>
        </w:numPr>
        <w:ind w:left="714" w:hanging="357"/>
        <w:rPr>
          <w:rFonts w:ascii="Arial" w:eastAsia="Malgun Gothic" w:hAnsi="Arial"/>
          <w:szCs w:val="22"/>
          <w:lang w:eastAsia="zh-CN"/>
        </w:rPr>
      </w:pPr>
      <w:r w:rsidRPr="00BF0DB1">
        <w:rPr>
          <w:rFonts w:ascii="Arial" w:eastAsia="Malgun Gothic" w:hAnsi="Arial"/>
          <w:szCs w:val="22"/>
          <w:lang w:eastAsia="zh-CN"/>
        </w:rPr>
        <w:t>The PO-to-LO association configuration is not expected to change often, if at all.</w:t>
      </w:r>
    </w:p>
    <w:p w14:paraId="3643FB87" w14:textId="77502CC6" w:rsidR="009D5A1B" w:rsidRPr="00BF0DB1" w:rsidRDefault="009F3BF9" w:rsidP="002F71A7">
      <w:pPr>
        <w:numPr>
          <w:ilvl w:val="0"/>
          <w:numId w:val="17"/>
        </w:numPr>
        <w:spacing w:after="200"/>
        <w:ind w:left="714" w:hanging="357"/>
        <w:rPr>
          <w:rFonts w:ascii="Arial" w:eastAsia="Malgun Gothic" w:hAnsi="Arial"/>
          <w:szCs w:val="22"/>
          <w:lang w:eastAsia="zh-CN"/>
        </w:rPr>
      </w:pPr>
      <w:r w:rsidRPr="00BF0DB1">
        <w:rPr>
          <w:rFonts w:ascii="Arial" w:eastAsia="Malgun Gothic" w:hAnsi="Arial"/>
          <w:szCs w:val="22"/>
          <w:lang w:eastAsia="zh-CN"/>
        </w:rPr>
        <w:t xml:space="preserve">When the PO-to-LO association configuration changes some UEs that have a CN-assigned subgroup ID may fail to receive paging </w:t>
      </w:r>
      <w:commentRangeStart w:id="6"/>
      <w:r w:rsidRPr="00BF0DB1">
        <w:rPr>
          <w:rFonts w:ascii="Arial" w:eastAsia="Malgun Gothic" w:hAnsi="Arial"/>
          <w:szCs w:val="22"/>
          <w:lang w:eastAsia="zh-CN"/>
        </w:rPr>
        <w:t>because the RAN no longer supports that CN-assigned subgroup ID</w:t>
      </w:r>
      <w:commentRangeEnd w:id="6"/>
      <w:r w:rsidR="009959F7">
        <w:rPr>
          <w:rStyle w:val="aa"/>
          <w:rFonts w:ascii="Arial" w:hAnsi="Arial"/>
        </w:rPr>
        <w:commentReference w:id="6"/>
      </w:r>
      <w:r w:rsidR="009D5A1B" w:rsidRPr="00BF0DB1">
        <w:rPr>
          <w:rFonts w:ascii="Arial" w:eastAsia="Malgun Gothic" w:hAnsi="Arial"/>
          <w:szCs w:val="22"/>
          <w:lang w:eastAsia="zh-CN"/>
        </w:rPr>
        <w:t xml:space="preserve">. </w:t>
      </w:r>
    </w:p>
    <w:p w14:paraId="69153246" w14:textId="77777777" w:rsidR="009D5A1B" w:rsidRPr="009D5A1B" w:rsidRDefault="009D5A1B" w:rsidP="009D5A1B">
      <w:pPr>
        <w:overflowPunct w:val="0"/>
        <w:autoSpaceDE w:val="0"/>
        <w:autoSpaceDN w:val="0"/>
        <w:adjustRightInd w:val="0"/>
        <w:spacing w:after="180"/>
        <w:ind w:left="284" w:hanging="284"/>
        <w:textAlignment w:val="baseline"/>
        <w:rPr>
          <w:rFonts w:eastAsia="Times New Roman"/>
          <w:i/>
          <w:iCs/>
          <w:color w:val="2F5496" w:themeColor="accent1" w:themeShade="BF"/>
        </w:rPr>
      </w:pPr>
      <w:r w:rsidRPr="00BF0DB1">
        <w:rPr>
          <w:rFonts w:eastAsia="Times New Roman"/>
          <w:i/>
          <w:iCs/>
          <w:color w:val="2F5496" w:themeColor="accent1" w:themeShade="BF"/>
        </w:rPr>
        <w:t xml:space="preserve">c) </w:t>
      </w:r>
      <w:r w:rsidRPr="00BF0DB1">
        <w:rPr>
          <w:rFonts w:eastAsia="Times New Roman"/>
          <w:i/>
          <w:iCs/>
          <w:color w:val="2F5496" w:themeColor="accent1" w:themeShade="BF"/>
        </w:rPr>
        <w:tab/>
        <w:t>Will RAN3 specify the relation between subgroup ID value range and the PO-to-LO association (e.g. based on RAN1 specification)? This could avoid SA2 having to refer to a complex part of TS 38.213.</w:t>
      </w:r>
    </w:p>
    <w:p w14:paraId="6D3690A0" w14:textId="77777777" w:rsidR="009D5A1B" w:rsidRPr="009D5A1B" w:rsidRDefault="009D5A1B" w:rsidP="009D5A1B">
      <w:pPr>
        <w:spacing w:after="200"/>
        <w:rPr>
          <w:rFonts w:ascii="Arial" w:eastAsia="Malgun Gothic" w:hAnsi="Arial"/>
          <w:szCs w:val="22"/>
          <w:lang w:eastAsia="zh-CN"/>
        </w:rPr>
      </w:pPr>
      <w:r w:rsidRPr="009D5A1B">
        <w:rPr>
          <w:rFonts w:ascii="Arial" w:eastAsia="Malgun Gothic" w:hAnsi="Arial"/>
          <w:szCs w:val="22"/>
          <w:lang w:eastAsia="zh-CN"/>
        </w:rPr>
        <w:t xml:space="preserve">Answer to c): </w:t>
      </w:r>
    </w:p>
    <w:p w14:paraId="61574B3A" w14:textId="7599CCB4" w:rsidR="009D5A1B" w:rsidRPr="009D5A1B" w:rsidRDefault="001B1660" w:rsidP="009D5A1B">
      <w:pPr>
        <w:numPr>
          <w:ilvl w:val="0"/>
          <w:numId w:val="17"/>
        </w:numPr>
        <w:spacing w:after="200"/>
        <w:contextualSpacing/>
        <w:rPr>
          <w:rFonts w:ascii="Arial" w:eastAsia="Malgun Gothic" w:hAnsi="Arial"/>
          <w:szCs w:val="22"/>
          <w:lang w:eastAsia="zh-CN"/>
        </w:rPr>
      </w:pPr>
      <w:r>
        <w:rPr>
          <w:rFonts w:ascii="Arial" w:eastAsia="Malgun Gothic" w:hAnsi="Arial"/>
          <w:szCs w:val="22"/>
          <w:lang w:eastAsia="zh-CN"/>
        </w:rPr>
        <w:t>This is for RAN3 to answer</w:t>
      </w:r>
      <w:r w:rsidR="009F3BF9">
        <w:rPr>
          <w:rFonts w:ascii="Arial" w:eastAsia="Malgun Gothic" w:hAnsi="Arial"/>
          <w:szCs w:val="22"/>
          <w:lang w:eastAsia="zh-CN"/>
        </w:rPr>
        <w:t xml:space="preserve">. </w:t>
      </w:r>
    </w:p>
    <w:p w14:paraId="6CEDC8B5" w14:textId="77777777" w:rsidR="009D5A1B" w:rsidRPr="009D5A1B" w:rsidRDefault="009D5A1B" w:rsidP="009D5A1B">
      <w:pPr>
        <w:spacing w:after="200"/>
        <w:jc w:val="both"/>
        <w:rPr>
          <w:rFonts w:ascii="Arial" w:eastAsia="Malgun Gothic" w:hAnsi="Arial" w:cs="Arial"/>
          <w:bCs/>
          <w:szCs w:val="22"/>
          <w:lang w:val="en-US"/>
        </w:rPr>
      </w:pPr>
    </w:p>
    <w:p w14:paraId="7939C362" w14:textId="77777777" w:rsidR="009D5A1B" w:rsidRPr="009D5A1B" w:rsidRDefault="009D5A1B" w:rsidP="009D5A1B">
      <w:pPr>
        <w:spacing w:after="120"/>
        <w:jc w:val="both"/>
        <w:rPr>
          <w:rFonts w:ascii="Arial" w:eastAsia="Malgun Gothic" w:hAnsi="Arial" w:cs="Arial"/>
          <w:b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2. Actions:</w:t>
      </w:r>
    </w:p>
    <w:p w14:paraId="38097BB7" w14:textId="77777777" w:rsidR="009D5A1B" w:rsidRPr="009D5A1B" w:rsidRDefault="009D5A1B" w:rsidP="009D5A1B">
      <w:pPr>
        <w:spacing w:after="120"/>
        <w:ind w:left="1985" w:hanging="1985"/>
        <w:jc w:val="both"/>
        <w:rPr>
          <w:rFonts w:ascii="Arial" w:eastAsia="Malgun Gothic" w:hAnsi="Arial" w:cs="Arial"/>
          <w:b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To</w:t>
      </w:r>
      <w:r w:rsidRPr="009D5A1B">
        <w:rPr>
          <w:rFonts w:ascii="Arial" w:eastAsia="Malgun Gothic" w:hAnsi="Arial" w:cs="Arial" w:hint="eastAsia"/>
          <w:b/>
          <w:szCs w:val="22"/>
          <w:lang w:val="en-US" w:eastAsia="zh-CN"/>
        </w:rPr>
        <w:t xml:space="preserve"> </w:t>
      </w:r>
      <w:r w:rsidRPr="009D5A1B">
        <w:rPr>
          <w:rFonts w:ascii="Arial" w:eastAsia="Malgun Gothic" w:hAnsi="Arial" w:cs="Arial"/>
          <w:b/>
          <w:szCs w:val="22"/>
          <w:lang w:val="en-US" w:eastAsia="zh-CN"/>
        </w:rPr>
        <w:t>SA2</w:t>
      </w:r>
    </w:p>
    <w:p w14:paraId="5EDBF1B9" w14:textId="77777777" w:rsidR="009D5A1B" w:rsidRPr="009D5A1B" w:rsidRDefault="009D5A1B" w:rsidP="009D5A1B">
      <w:pPr>
        <w:spacing w:after="120"/>
        <w:ind w:left="993" w:hanging="993"/>
        <w:jc w:val="both"/>
        <w:rPr>
          <w:rFonts w:ascii="Arial" w:eastAsia="Malgun Gothic" w:hAnsi="Arial" w:cs="Arial"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 xml:space="preserve">ACTION: </w:t>
      </w:r>
      <w:r w:rsidRPr="009D5A1B">
        <w:rPr>
          <w:rFonts w:ascii="Arial" w:eastAsia="Malgun Gothic" w:hAnsi="Arial" w:cs="Arial"/>
          <w:b/>
          <w:szCs w:val="22"/>
          <w:lang w:val="en-US"/>
        </w:rPr>
        <w:tab/>
      </w:r>
      <w:r w:rsidRPr="009D5A1B">
        <w:rPr>
          <w:rFonts w:ascii="Arial" w:eastAsia="Malgun Gothic" w:hAnsi="Arial" w:cs="Arial"/>
          <w:szCs w:val="22"/>
          <w:lang w:val="en-US" w:eastAsia="zh-CN"/>
        </w:rPr>
        <w:t>R</w:t>
      </w:r>
      <w:r w:rsidRPr="009D5A1B">
        <w:rPr>
          <w:rFonts w:ascii="Arial" w:eastAsia="Malgun Gothic" w:hAnsi="Arial" w:cs="Arial" w:hint="eastAsia"/>
          <w:szCs w:val="22"/>
          <w:lang w:val="en-US" w:eastAsia="zh-CN"/>
        </w:rPr>
        <w:t>AN</w:t>
      </w:r>
      <w:r w:rsidRPr="009D5A1B">
        <w:rPr>
          <w:rFonts w:ascii="Arial" w:eastAsia="Malgun Gothic" w:hAnsi="Arial" w:cs="Arial"/>
          <w:szCs w:val="22"/>
          <w:lang w:val="en-US" w:eastAsia="zh-CN"/>
        </w:rPr>
        <w:t>2</w:t>
      </w:r>
      <w:r w:rsidRPr="009D5A1B">
        <w:rPr>
          <w:rFonts w:ascii="Arial" w:eastAsia="Malgun Gothic" w:hAnsi="Arial" w:cs="Arial" w:hint="eastAsia"/>
          <w:szCs w:val="22"/>
          <w:lang w:val="en-US" w:eastAsia="zh-CN"/>
        </w:rPr>
        <w:t xml:space="preserve"> </w:t>
      </w:r>
      <w:r w:rsidRPr="009D5A1B">
        <w:rPr>
          <w:rFonts w:ascii="Arial" w:eastAsia="Malgun Gothic" w:hAnsi="Arial" w:cs="Arial"/>
          <w:szCs w:val="22"/>
          <w:lang w:val="en-US" w:eastAsia="zh-CN"/>
        </w:rPr>
        <w:t xml:space="preserve">kindly </w:t>
      </w:r>
      <w:r w:rsidRPr="009D5A1B">
        <w:rPr>
          <w:rFonts w:ascii="Arial" w:eastAsia="Malgun Gothic" w:hAnsi="Arial" w:cs="Arial" w:hint="eastAsia"/>
          <w:szCs w:val="22"/>
          <w:lang w:val="en-US" w:eastAsia="zh-CN"/>
        </w:rPr>
        <w:t>asks</w:t>
      </w:r>
      <w:r w:rsidRPr="009D5A1B">
        <w:rPr>
          <w:rFonts w:ascii="Arial" w:eastAsia="Malgun Gothic" w:hAnsi="Arial" w:cs="Arial"/>
          <w:szCs w:val="22"/>
          <w:lang w:val="en-US" w:eastAsia="zh-CN"/>
        </w:rPr>
        <w:t xml:space="preserve"> SA2 to take note of the answers provided by RAN2. </w:t>
      </w:r>
    </w:p>
    <w:p w14:paraId="36D522AB" w14:textId="77777777" w:rsidR="009D5A1B" w:rsidRPr="009D5A1B" w:rsidRDefault="009D5A1B" w:rsidP="009D5A1B">
      <w:pPr>
        <w:spacing w:after="120"/>
        <w:ind w:left="993" w:hanging="993"/>
        <w:jc w:val="both"/>
        <w:rPr>
          <w:rFonts w:ascii="Arial" w:eastAsia="Malgun Gothic" w:hAnsi="Arial" w:cs="Arial"/>
          <w:szCs w:val="22"/>
          <w:lang w:val="en-US" w:eastAsia="zh-CN"/>
        </w:rPr>
      </w:pPr>
    </w:p>
    <w:p w14:paraId="299FD982" w14:textId="77777777" w:rsidR="009D5A1B" w:rsidRPr="009D5A1B" w:rsidRDefault="009D5A1B" w:rsidP="009D5A1B">
      <w:pPr>
        <w:spacing w:after="120"/>
        <w:ind w:left="993" w:hanging="993"/>
        <w:jc w:val="both"/>
        <w:rPr>
          <w:rFonts w:ascii="Arial" w:eastAsia="Malgun Gothic" w:hAnsi="Arial" w:cs="Arial"/>
          <w:szCs w:val="22"/>
          <w:lang w:val="en-US" w:eastAsia="zh-CN"/>
        </w:rPr>
      </w:pPr>
    </w:p>
    <w:p w14:paraId="74680C77" w14:textId="77777777" w:rsidR="009D5A1B" w:rsidRPr="009D5A1B" w:rsidRDefault="009D5A1B" w:rsidP="009D5A1B">
      <w:pPr>
        <w:spacing w:after="120"/>
        <w:jc w:val="both"/>
        <w:rPr>
          <w:rFonts w:ascii="Arial" w:eastAsia="Malgun Gothic" w:hAnsi="Arial" w:cs="Arial"/>
          <w:b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3. Date of Next TSG-</w:t>
      </w:r>
      <w:r w:rsidRPr="009D5A1B">
        <w:rPr>
          <w:rFonts w:ascii="Arial" w:eastAsia="Malgun Gothic" w:hAnsi="Arial" w:cs="Arial" w:hint="eastAsia"/>
          <w:b/>
          <w:szCs w:val="22"/>
          <w:lang w:val="en-US" w:eastAsia="zh-CN"/>
        </w:rPr>
        <w:t>RAN</w:t>
      </w:r>
      <w:r w:rsidRPr="009D5A1B">
        <w:rPr>
          <w:rFonts w:ascii="Arial" w:eastAsia="Malgun Gothic" w:hAnsi="Arial" w:cs="Arial"/>
          <w:b/>
          <w:szCs w:val="22"/>
          <w:lang w:val="en-US" w:eastAsia="zh-CN"/>
        </w:rPr>
        <w:t>2</w:t>
      </w:r>
      <w:r w:rsidRPr="009D5A1B">
        <w:rPr>
          <w:rFonts w:ascii="Arial" w:eastAsia="Malgun Gothic" w:hAnsi="Arial" w:cs="Arial"/>
          <w:b/>
          <w:szCs w:val="22"/>
          <w:lang w:val="en-US"/>
        </w:rPr>
        <w:t xml:space="preserve"> Meetings:</w:t>
      </w:r>
    </w:p>
    <w:p w14:paraId="56B332EE" w14:textId="77777777" w:rsidR="009D5A1B" w:rsidRPr="009D5A1B" w:rsidRDefault="009D5A1B" w:rsidP="009D5A1B">
      <w:pPr>
        <w:tabs>
          <w:tab w:val="left" w:pos="3544"/>
        </w:tabs>
        <w:spacing w:after="120"/>
        <w:ind w:left="2268" w:hanging="2268"/>
        <w:jc w:val="both"/>
        <w:rPr>
          <w:rFonts w:ascii="Arial" w:eastAsia="Malgun Gothic" w:hAnsi="Arial" w:cs="Arial"/>
          <w:szCs w:val="22"/>
          <w:lang w:val="en-US" w:eastAsia="zh-CN"/>
        </w:rPr>
      </w:pPr>
      <w:r w:rsidRPr="009D5A1B">
        <w:rPr>
          <w:rFonts w:ascii="Arial" w:eastAsia="Malgun Gothic" w:hAnsi="Arial" w:cs="Arial"/>
          <w:szCs w:val="22"/>
          <w:lang w:val="en-US" w:eastAsia="zh-CN"/>
        </w:rPr>
        <w:t>TSG RAN2 Meeting #133</w:t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  <w:t>9 – 13 February 2025</w:t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  <w:t>Gothenburg</w:t>
      </w:r>
    </w:p>
    <w:p w14:paraId="33B5BE7C" w14:textId="569CFF13" w:rsidR="009D5A1B" w:rsidRPr="009D5A1B" w:rsidRDefault="009D5A1B" w:rsidP="009D5A1B">
      <w:pPr>
        <w:tabs>
          <w:tab w:val="left" w:pos="3544"/>
        </w:tabs>
        <w:spacing w:after="120"/>
        <w:ind w:left="2268" w:hanging="2268"/>
        <w:jc w:val="both"/>
        <w:rPr>
          <w:rFonts w:ascii="Arial" w:eastAsia="Malgun Gothic" w:hAnsi="Arial" w:cs="Arial"/>
          <w:szCs w:val="22"/>
          <w:lang w:val="en-US" w:eastAsia="zh-CN"/>
        </w:rPr>
      </w:pPr>
      <w:r w:rsidRPr="009D5A1B">
        <w:rPr>
          <w:rFonts w:ascii="Arial" w:eastAsia="Malgun Gothic" w:hAnsi="Arial" w:cs="Arial"/>
          <w:szCs w:val="22"/>
          <w:lang w:val="en-US" w:eastAsia="zh-CN"/>
        </w:rPr>
        <w:t>TSG RAN2 Meeting #133-bis</w:t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  <w:t>13 – 17 April 2025</w:t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</w:r>
      <w:r w:rsidR="000F7CE6">
        <w:rPr>
          <w:rFonts w:ascii="Arial" w:eastAsia="Malgun Gothic" w:hAnsi="Arial" w:cs="Arial"/>
          <w:szCs w:val="22"/>
          <w:lang w:val="en-US" w:eastAsia="zh-CN"/>
        </w:rPr>
        <w:t>Malta</w:t>
      </w:r>
    </w:p>
    <w:p w14:paraId="5E5975B5" w14:textId="77777777" w:rsidR="009D5A1B" w:rsidRPr="009D5A1B" w:rsidRDefault="009D5A1B" w:rsidP="009D5A1B">
      <w:pPr>
        <w:tabs>
          <w:tab w:val="left" w:pos="3544"/>
        </w:tabs>
        <w:spacing w:after="120"/>
        <w:ind w:left="2268" w:hanging="2268"/>
        <w:jc w:val="both"/>
        <w:rPr>
          <w:rFonts w:ascii="Arial" w:eastAsia="Malgun Gothic" w:hAnsi="Arial" w:cs="Arial"/>
          <w:szCs w:val="22"/>
          <w:lang w:val="en-US" w:eastAsia="zh-CN"/>
        </w:rPr>
      </w:pPr>
    </w:p>
    <w:p w14:paraId="290598B7" w14:textId="77777777" w:rsidR="009D5A1B" w:rsidRPr="009D5A1B" w:rsidRDefault="009D5A1B" w:rsidP="009D5A1B">
      <w:pPr>
        <w:spacing w:after="200"/>
        <w:rPr>
          <w:rFonts w:ascii="Arial" w:eastAsia="Malgun Gothic" w:hAnsi="Arial"/>
          <w:szCs w:val="22"/>
          <w:lang w:eastAsia="zh-CN"/>
        </w:rPr>
      </w:pPr>
    </w:p>
    <w:p w14:paraId="60DDDED8" w14:textId="77777777" w:rsidR="006F7998" w:rsidRDefault="006F7998" w:rsidP="00460472">
      <w:pPr>
        <w:tabs>
          <w:tab w:val="left" w:pos="3544"/>
        </w:tabs>
        <w:spacing w:after="120"/>
        <w:ind w:left="2268" w:hanging="2268"/>
        <w:jc w:val="both"/>
        <w:rPr>
          <w:rFonts w:ascii="Arial" w:hAnsi="Arial" w:cs="Arial"/>
          <w:lang w:eastAsia="zh-CN"/>
        </w:rPr>
      </w:pPr>
    </w:p>
    <w:sectPr w:rsidR="006F799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vivo-Chenli" w:date="2025-11-20T02:33:00Z" w:initials="v">
    <w:p w14:paraId="02C7FC61" w14:textId="06C9ADB4" w:rsidR="001D2F89" w:rsidRDefault="001D2F89">
      <w:pPr>
        <w:pStyle w:val="a6"/>
      </w:pPr>
      <w:r>
        <w:rPr>
          <w:rStyle w:val="aa"/>
        </w:rPr>
        <w:annotationRef/>
      </w:r>
      <w:r>
        <w:t xml:space="preserve">we prefer to </w:t>
      </w:r>
      <w:r w:rsidR="00F50FE9">
        <w:t xml:space="preserve">add “RAN2 assume”, </w:t>
      </w:r>
      <w:r w:rsidR="00F50FE9">
        <w:rPr>
          <w:rFonts w:hint="eastAsia"/>
          <w:lang w:eastAsia="zh-CN"/>
        </w:rPr>
        <w:t>sim</w:t>
      </w:r>
      <w:r w:rsidR="00F50FE9">
        <w:t xml:space="preserve">ilar </w:t>
      </w:r>
      <w:r>
        <w:t xml:space="preserve">as in PEI, which </w:t>
      </w:r>
      <w:r w:rsidR="00F50FE9">
        <w:t>was sent to SA2 before.</w:t>
      </w:r>
    </w:p>
    <w:p w14:paraId="7DED2F7E" w14:textId="6264EEF0" w:rsidR="00F50FE9" w:rsidRDefault="00F50FE9">
      <w:pPr>
        <w:pStyle w:val="a6"/>
      </w:pPr>
      <w:r w:rsidRPr="00F50FE9">
        <w:rPr>
          <w:b/>
          <w:bCs/>
          <w:highlight w:val="yellow"/>
        </w:rPr>
        <w:t>RAN2 assumes</w:t>
      </w:r>
      <w:r w:rsidRPr="000C2B46">
        <w:rPr>
          <w:b/>
          <w:bCs/>
        </w:rPr>
        <w:t xml:space="preserve"> that </w:t>
      </w:r>
      <w:r>
        <w:rPr>
          <w:rFonts w:hint="eastAsia"/>
          <w:b/>
          <w:bCs/>
          <w:lang w:eastAsia="zh-CN"/>
        </w:rPr>
        <w:t>t</w:t>
      </w:r>
      <w:r>
        <w:rPr>
          <w:b/>
          <w:bCs/>
          <w:lang w:eastAsia="zh-CN"/>
        </w:rPr>
        <w:t>he</w:t>
      </w:r>
      <w:r w:rsidRPr="00F50FE9">
        <w:rPr>
          <w:b/>
          <w:bCs/>
        </w:rPr>
        <w:t xml:space="preserve"> PO-to-LO association configuration </w:t>
      </w:r>
      <w:r>
        <w:rPr>
          <w:rFonts w:hint="eastAsia"/>
          <w:b/>
          <w:bCs/>
          <w:lang w:eastAsia="zh-CN"/>
        </w:rPr>
        <w:t>is</w:t>
      </w:r>
      <w:r w:rsidRPr="00F50FE9">
        <w:rPr>
          <w:b/>
          <w:bCs/>
        </w:rPr>
        <w:t xml:space="preserve"> homogeneous</w:t>
      </w:r>
      <w:r>
        <w:rPr>
          <w:b/>
          <w:bCs/>
        </w:rPr>
        <w:t xml:space="preserve"> at least</w:t>
      </w:r>
      <w:r w:rsidRPr="000C2B46">
        <w:rPr>
          <w:b/>
          <w:bCs/>
        </w:rPr>
        <w:t xml:space="preserve"> </w:t>
      </w:r>
      <w:r>
        <w:rPr>
          <w:b/>
          <w:bCs/>
        </w:rPr>
        <w:t xml:space="preserve">within </w:t>
      </w:r>
      <w:r w:rsidRPr="000C2B46">
        <w:rPr>
          <w:b/>
          <w:bCs/>
        </w:rPr>
        <w:t xml:space="preserve">the registration area </w:t>
      </w:r>
    </w:p>
  </w:comment>
  <w:comment w:id="3" w:author="DCM - Yugen" w:date="2025-11-19T14:45:00Z" w:initials="YT">
    <w:p w14:paraId="21738A46" w14:textId="77777777" w:rsidR="002C589D" w:rsidRDefault="00081FB0" w:rsidP="002C589D">
      <w:pPr>
        <w:pStyle w:val="a6"/>
        <w:jc w:val="left"/>
      </w:pPr>
      <w:r>
        <w:rPr>
          <w:rStyle w:val="aa"/>
        </w:rPr>
        <w:annotationRef/>
      </w:r>
      <w:r w:rsidR="002C589D">
        <w:t>We also prefer to replace this by the description below:</w:t>
      </w:r>
    </w:p>
    <w:p w14:paraId="2BBDFB1D" w14:textId="77777777" w:rsidR="002C589D" w:rsidRDefault="002C589D" w:rsidP="002C589D">
      <w:pPr>
        <w:pStyle w:val="a6"/>
        <w:jc w:val="left"/>
      </w:pPr>
      <w:r>
        <w:rPr>
          <w:b/>
          <w:bCs/>
          <w:highlight w:val="yellow"/>
        </w:rPr>
        <w:t>RAN2 assumes</w:t>
      </w:r>
      <w:r>
        <w:rPr>
          <w:b/>
          <w:bCs/>
        </w:rPr>
        <w:t xml:space="preserve"> that the PO-to-LO association configuration is homogeneous at least within the registration area</w:t>
      </w:r>
    </w:p>
  </w:comment>
  <w:comment w:id="4" w:author="vivo-Chenli" w:date="2025-11-20T02:36:00Z" w:initials="v">
    <w:p w14:paraId="62DEA5D7" w14:textId="6D0740EA" w:rsidR="007A3852" w:rsidRDefault="007A3852">
      <w:pPr>
        <w:pStyle w:val="a6"/>
      </w:pPr>
      <w:r>
        <w:rPr>
          <w:rStyle w:val="aa"/>
        </w:rPr>
        <w:annotationRef/>
      </w:r>
      <w:r>
        <w:t>“But” should be removed.</w:t>
      </w:r>
    </w:p>
  </w:comment>
  <w:comment w:id="5" w:author="vivo-Chenli" w:date="2025-11-20T02:37:00Z" w:initials="v">
    <w:p w14:paraId="0BBD8C20" w14:textId="77777777" w:rsidR="007A3852" w:rsidRDefault="007A3852">
      <w:pPr>
        <w:pStyle w:val="a6"/>
      </w:pPr>
      <w:r>
        <w:rPr>
          <w:rStyle w:val="aa"/>
        </w:rPr>
        <w:annotationRef/>
      </w:r>
      <w:r>
        <w:t>Maybe we could</w:t>
      </w:r>
      <w:r w:rsidR="00561E06">
        <w:t xml:space="preserve"> just say “</w:t>
      </w:r>
      <w:r w:rsidR="00561E06">
        <w:rPr>
          <w:b/>
          <w:bCs/>
        </w:rPr>
        <w:t xml:space="preserve">the </w:t>
      </w:r>
      <w:r w:rsidR="00561E06" w:rsidRPr="00416E1C">
        <w:rPr>
          <w:b/>
          <w:bCs/>
        </w:rPr>
        <w:t>number of CN assigned subgroups</w:t>
      </w:r>
      <w:r w:rsidR="00561E06" w:rsidRPr="000C2B46">
        <w:rPr>
          <w:b/>
          <w:bCs/>
        </w:rPr>
        <w:t>.</w:t>
      </w:r>
      <w:r w:rsidR="00561E06">
        <w:t xml:space="preserve">” for simplify, as SA2 only care about </w:t>
      </w:r>
      <w:r w:rsidR="00561E06" w:rsidRPr="00561E06">
        <w:t>the number of CN assigned subgroups</w:t>
      </w:r>
      <w:r w:rsidR="00561E06">
        <w:t>, but they donot know it was calculated based on “</w:t>
      </w:r>
      <w:r w:rsidR="00561E06" w:rsidRPr="002F71A7">
        <w:rPr>
          <w:rFonts w:eastAsia="Malgun Gothic"/>
          <w:szCs w:val="22"/>
          <w:lang w:eastAsia="zh-CN"/>
        </w:rPr>
        <w:t xml:space="preserve">the number of subgroups per PO and the number of UEID-based </w:t>
      </w:r>
      <w:r w:rsidR="00561E06" w:rsidRPr="00BF0DB1">
        <w:rPr>
          <w:rFonts w:eastAsia="Malgun Gothic"/>
          <w:szCs w:val="22"/>
          <w:lang w:eastAsia="zh-CN"/>
        </w:rPr>
        <w:t>subgroups</w:t>
      </w:r>
      <w:r w:rsidR="00561E06">
        <w:rPr>
          <w:rStyle w:val="aa"/>
        </w:rPr>
        <w:annotationRef/>
      </w:r>
      <w:r w:rsidR="00561E06">
        <w:t>”</w:t>
      </w:r>
      <w:r w:rsidR="00241998">
        <w:t>.</w:t>
      </w:r>
    </w:p>
    <w:p w14:paraId="70FA2632" w14:textId="75526704" w:rsidR="00241998" w:rsidRDefault="00241998">
      <w:pPr>
        <w:pStyle w:val="a6"/>
      </w:pPr>
      <w:r>
        <w:t xml:space="preserve">But up to Rapporteur.  </w:t>
      </w:r>
    </w:p>
  </w:comment>
  <w:comment w:id="6" w:author="vivo-Chenli" w:date="2025-11-20T02:40:00Z" w:initials="v">
    <w:p w14:paraId="4FDD9A5B" w14:textId="0D46E43B" w:rsidR="007D73D2" w:rsidRDefault="009959F7">
      <w:pPr>
        <w:pStyle w:val="a6"/>
      </w:pPr>
      <w:r>
        <w:rPr>
          <w:rStyle w:val="aa"/>
        </w:rPr>
        <w:annotationRef/>
      </w:r>
      <w:r>
        <w:t>We think this sentence should be removed</w:t>
      </w:r>
      <w:r w:rsidR="007D73D2">
        <w:t>. or we could consider to update as:</w:t>
      </w:r>
    </w:p>
    <w:p w14:paraId="29978C43" w14:textId="2630E078" w:rsidR="009959F7" w:rsidRPr="00F820EF" w:rsidRDefault="007D73D2">
      <w:pPr>
        <w:pStyle w:val="a6"/>
        <w:rPr>
          <w:b/>
          <w:bCs/>
        </w:rPr>
      </w:pPr>
      <w:r w:rsidRPr="00F820EF">
        <w:rPr>
          <w:b/>
          <w:bCs/>
        </w:rPr>
        <w:t>because the CN-assigned subgroup ID may be no longer valid.</w:t>
      </w:r>
      <w:r w:rsidR="009959F7" w:rsidRPr="00F820EF">
        <w:rPr>
          <w:b/>
          <w:bCs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DED2F7E" w15:done="0"/>
  <w15:commentEx w15:paraId="2BBDFB1D" w15:paraIdParent="7DED2F7E" w15:done="0"/>
  <w15:commentEx w15:paraId="62DEA5D7" w15:done="0"/>
  <w15:commentEx w15:paraId="70FA2632" w15:done="0"/>
  <w15:commentEx w15:paraId="29978C4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C8FC80" w16cex:dateUtc="2025-11-19T18:33:00Z"/>
  <w16cex:commentExtensible w16cex:durableId="01E75FE0" w16cex:dateUtc="2025-11-19T20:45:00Z"/>
  <w16cex:commentExtensible w16cex:durableId="2CC8FD47" w16cex:dateUtc="2025-11-19T18:36:00Z"/>
  <w16cex:commentExtensible w16cex:durableId="2CC8FD6B" w16cex:dateUtc="2025-11-19T18:37:00Z"/>
  <w16cex:commentExtensible w16cex:durableId="2CC8FE0D" w16cex:dateUtc="2025-11-19T18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ED2F7E" w16cid:durableId="2CC8FC80"/>
  <w16cid:commentId w16cid:paraId="2BBDFB1D" w16cid:durableId="01E75FE0"/>
  <w16cid:commentId w16cid:paraId="62DEA5D7" w16cid:durableId="2CC8FD47"/>
  <w16cid:commentId w16cid:paraId="70FA2632" w16cid:durableId="2CC8FD6B"/>
  <w16cid:commentId w16cid:paraId="29978C43" w16cid:durableId="2CC8FE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74401" w14:textId="77777777" w:rsidR="00CE644C" w:rsidRDefault="00CE644C" w:rsidP="00A0385F">
      <w:r>
        <w:separator/>
      </w:r>
    </w:p>
  </w:endnote>
  <w:endnote w:type="continuationSeparator" w:id="0">
    <w:p w14:paraId="7B16008F" w14:textId="77777777" w:rsidR="00CE644C" w:rsidRDefault="00CE644C" w:rsidP="00A0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55174" w14:textId="77777777" w:rsidR="00CE644C" w:rsidRDefault="00CE644C" w:rsidP="00A0385F">
      <w:r>
        <w:separator/>
      </w:r>
    </w:p>
  </w:footnote>
  <w:footnote w:type="continuationSeparator" w:id="0">
    <w:p w14:paraId="48048643" w14:textId="77777777" w:rsidR="00CE644C" w:rsidRDefault="00CE644C" w:rsidP="00A0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2D7A"/>
    <w:multiLevelType w:val="hybridMultilevel"/>
    <w:tmpl w:val="944E20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1DEF"/>
    <w:multiLevelType w:val="hybridMultilevel"/>
    <w:tmpl w:val="D56AF6EA"/>
    <w:lvl w:ilvl="0" w:tplc="FB1E4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71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5304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477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074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B28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042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075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4288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81C20"/>
    <w:multiLevelType w:val="hybridMultilevel"/>
    <w:tmpl w:val="7584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A2715"/>
    <w:multiLevelType w:val="hybridMultilevel"/>
    <w:tmpl w:val="2E829E28"/>
    <w:lvl w:ilvl="0" w:tplc="141E4A1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48D5E35"/>
    <w:multiLevelType w:val="hybridMultilevel"/>
    <w:tmpl w:val="A2A87DB4"/>
    <w:lvl w:ilvl="0" w:tplc="51268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6AB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484E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0F3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CDF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DE88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4A0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614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2233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C1A507B"/>
    <w:multiLevelType w:val="hybridMultilevel"/>
    <w:tmpl w:val="63C03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5D9C7BCA"/>
    <w:multiLevelType w:val="hybridMultilevel"/>
    <w:tmpl w:val="AB4C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C56F4"/>
    <w:multiLevelType w:val="hybridMultilevel"/>
    <w:tmpl w:val="C87499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EBC7544"/>
    <w:multiLevelType w:val="hybridMultilevel"/>
    <w:tmpl w:val="275C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14D2F"/>
    <w:multiLevelType w:val="hybridMultilevel"/>
    <w:tmpl w:val="6F105850"/>
    <w:lvl w:ilvl="0" w:tplc="6882B5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16" w15:restartNumberingAfterBreak="0">
    <w:nsid w:val="7BB21FC7"/>
    <w:multiLevelType w:val="hybridMultilevel"/>
    <w:tmpl w:val="80D6F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111546">
    <w:abstractNumId w:val="12"/>
  </w:num>
  <w:num w:numId="2" w16cid:durableId="180974642">
    <w:abstractNumId w:val="9"/>
  </w:num>
  <w:num w:numId="3" w16cid:durableId="623465335">
    <w:abstractNumId w:val="6"/>
  </w:num>
  <w:num w:numId="4" w16cid:durableId="1760826477">
    <w:abstractNumId w:val="4"/>
  </w:num>
  <w:num w:numId="5" w16cid:durableId="1107040212">
    <w:abstractNumId w:val="5"/>
  </w:num>
  <w:num w:numId="6" w16cid:durableId="1088117409">
    <w:abstractNumId w:val="1"/>
  </w:num>
  <w:num w:numId="7" w16cid:durableId="708451883">
    <w:abstractNumId w:val="7"/>
  </w:num>
  <w:num w:numId="8" w16cid:durableId="1320843328">
    <w:abstractNumId w:val="13"/>
  </w:num>
  <w:num w:numId="9" w16cid:durableId="541093384">
    <w:abstractNumId w:val="2"/>
  </w:num>
  <w:num w:numId="10" w16cid:durableId="480737401">
    <w:abstractNumId w:val="10"/>
  </w:num>
  <w:num w:numId="11" w16cid:durableId="1500191939">
    <w:abstractNumId w:val="14"/>
  </w:num>
  <w:num w:numId="12" w16cid:durableId="496766418">
    <w:abstractNumId w:val="8"/>
  </w:num>
  <w:num w:numId="13" w16cid:durableId="2049455723">
    <w:abstractNumId w:val="8"/>
    <w:lvlOverride w:ilvl="0">
      <w:startOverride w:val="1"/>
    </w:lvlOverride>
  </w:num>
  <w:num w:numId="14" w16cid:durableId="2064284360">
    <w:abstractNumId w:val="16"/>
  </w:num>
  <w:num w:numId="15" w16cid:durableId="66534351">
    <w:abstractNumId w:val="15"/>
  </w:num>
  <w:num w:numId="16" w16cid:durableId="1042941780">
    <w:abstractNumId w:val="0"/>
  </w:num>
  <w:num w:numId="17" w16cid:durableId="750272814">
    <w:abstractNumId w:val="11"/>
  </w:num>
  <w:num w:numId="18" w16cid:durableId="1351182804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vo-Chenli">
    <w15:presenceInfo w15:providerId="None" w15:userId="vivo-Chenli"/>
  </w15:person>
  <w15:person w15:author="DCM - Yugen">
    <w15:presenceInfo w15:providerId="None" w15:userId="DCM - Yug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9C"/>
    <w:rsid w:val="000228AF"/>
    <w:rsid w:val="00026054"/>
    <w:rsid w:val="000338F3"/>
    <w:rsid w:val="000370FC"/>
    <w:rsid w:val="00041456"/>
    <w:rsid w:val="00042445"/>
    <w:rsid w:val="00043127"/>
    <w:rsid w:val="00044F08"/>
    <w:rsid w:val="00046967"/>
    <w:rsid w:val="00052FC2"/>
    <w:rsid w:val="00054F5D"/>
    <w:rsid w:val="00081FB0"/>
    <w:rsid w:val="00084430"/>
    <w:rsid w:val="00097631"/>
    <w:rsid w:val="000A5AAE"/>
    <w:rsid w:val="000B2683"/>
    <w:rsid w:val="000B4C5D"/>
    <w:rsid w:val="000B6129"/>
    <w:rsid w:val="000B65F9"/>
    <w:rsid w:val="000C10D7"/>
    <w:rsid w:val="000C33F5"/>
    <w:rsid w:val="000C3440"/>
    <w:rsid w:val="000D1DDB"/>
    <w:rsid w:val="000E3D3A"/>
    <w:rsid w:val="000F020D"/>
    <w:rsid w:val="000F7CE6"/>
    <w:rsid w:val="00115AB0"/>
    <w:rsid w:val="00115F71"/>
    <w:rsid w:val="00130EDD"/>
    <w:rsid w:val="00141EED"/>
    <w:rsid w:val="00143235"/>
    <w:rsid w:val="001464B5"/>
    <w:rsid w:val="00146F3E"/>
    <w:rsid w:val="00153A31"/>
    <w:rsid w:val="00174CCF"/>
    <w:rsid w:val="00190491"/>
    <w:rsid w:val="001B1660"/>
    <w:rsid w:val="001B2E09"/>
    <w:rsid w:val="001C0C79"/>
    <w:rsid w:val="001C47DD"/>
    <w:rsid w:val="001D2B13"/>
    <w:rsid w:val="001D2F89"/>
    <w:rsid w:val="001D55AD"/>
    <w:rsid w:val="001E0A65"/>
    <w:rsid w:val="001E7583"/>
    <w:rsid w:val="001F3993"/>
    <w:rsid w:val="00201E90"/>
    <w:rsid w:val="00202D47"/>
    <w:rsid w:val="00213565"/>
    <w:rsid w:val="002179C9"/>
    <w:rsid w:val="002213D2"/>
    <w:rsid w:val="002227C7"/>
    <w:rsid w:val="0022433F"/>
    <w:rsid w:val="002267EE"/>
    <w:rsid w:val="00230679"/>
    <w:rsid w:val="0024159D"/>
    <w:rsid w:val="00241998"/>
    <w:rsid w:val="00260231"/>
    <w:rsid w:val="00262741"/>
    <w:rsid w:val="002630FA"/>
    <w:rsid w:val="00266DBB"/>
    <w:rsid w:val="002919E8"/>
    <w:rsid w:val="002A14EF"/>
    <w:rsid w:val="002A4E9D"/>
    <w:rsid w:val="002B6CE3"/>
    <w:rsid w:val="002C0B39"/>
    <w:rsid w:val="002C589D"/>
    <w:rsid w:val="002D62D7"/>
    <w:rsid w:val="002E470E"/>
    <w:rsid w:val="002E7E2D"/>
    <w:rsid w:val="002F71A7"/>
    <w:rsid w:val="00307C86"/>
    <w:rsid w:val="003236A9"/>
    <w:rsid w:val="00325A53"/>
    <w:rsid w:val="0033658F"/>
    <w:rsid w:val="003462F3"/>
    <w:rsid w:val="00353D5C"/>
    <w:rsid w:val="003673B9"/>
    <w:rsid w:val="00373A3E"/>
    <w:rsid w:val="00384B2D"/>
    <w:rsid w:val="00387F0E"/>
    <w:rsid w:val="0039149C"/>
    <w:rsid w:val="003C2C4D"/>
    <w:rsid w:val="003C749E"/>
    <w:rsid w:val="003D7A85"/>
    <w:rsid w:val="003F5B0A"/>
    <w:rsid w:val="00400AFE"/>
    <w:rsid w:val="004022F4"/>
    <w:rsid w:val="004120E4"/>
    <w:rsid w:val="00421F26"/>
    <w:rsid w:val="00425DE5"/>
    <w:rsid w:val="004320CC"/>
    <w:rsid w:val="00443577"/>
    <w:rsid w:val="00450CAF"/>
    <w:rsid w:val="004517EC"/>
    <w:rsid w:val="00455213"/>
    <w:rsid w:val="00460472"/>
    <w:rsid w:val="004623B6"/>
    <w:rsid w:val="00465AA4"/>
    <w:rsid w:val="00470DCC"/>
    <w:rsid w:val="0047208B"/>
    <w:rsid w:val="0047251C"/>
    <w:rsid w:val="0048165E"/>
    <w:rsid w:val="004A5B50"/>
    <w:rsid w:val="004A6D5F"/>
    <w:rsid w:val="004B7D2F"/>
    <w:rsid w:val="004D25C6"/>
    <w:rsid w:val="004D40C0"/>
    <w:rsid w:val="004D5407"/>
    <w:rsid w:val="004E1281"/>
    <w:rsid w:val="004E5FB6"/>
    <w:rsid w:val="004F306F"/>
    <w:rsid w:val="004F399F"/>
    <w:rsid w:val="004F5E9A"/>
    <w:rsid w:val="0051382C"/>
    <w:rsid w:val="0051796F"/>
    <w:rsid w:val="00527284"/>
    <w:rsid w:val="0053017E"/>
    <w:rsid w:val="00537236"/>
    <w:rsid w:val="00542918"/>
    <w:rsid w:val="00545F72"/>
    <w:rsid w:val="00551C91"/>
    <w:rsid w:val="00554461"/>
    <w:rsid w:val="00561E06"/>
    <w:rsid w:val="00562A58"/>
    <w:rsid w:val="005750BC"/>
    <w:rsid w:val="00577C34"/>
    <w:rsid w:val="00583F61"/>
    <w:rsid w:val="005843BB"/>
    <w:rsid w:val="00590E18"/>
    <w:rsid w:val="00597606"/>
    <w:rsid w:val="005A033E"/>
    <w:rsid w:val="005A399E"/>
    <w:rsid w:val="005A3A3F"/>
    <w:rsid w:val="005B6F88"/>
    <w:rsid w:val="005C148A"/>
    <w:rsid w:val="005C1C0A"/>
    <w:rsid w:val="005C797C"/>
    <w:rsid w:val="005D1EB5"/>
    <w:rsid w:val="005D6CE6"/>
    <w:rsid w:val="005E2289"/>
    <w:rsid w:val="005E2E1E"/>
    <w:rsid w:val="005E7270"/>
    <w:rsid w:val="005F689B"/>
    <w:rsid w:val="005F7A9F"/>
    <w:rsid w:val="00600921"/>
    <w:rsid w:val="00604DC6"/>
    <w:rsid w:val="00610067"/>
    <w:rsid w:val="00612BF1"/>
    <w:rsid w:val="0063262B"/>
    <w:rsid w:val="00646520"/>
    <w:rsid w:val="00655D82"/>
    <w:rsid w:val="0066309D"/>
    <w:rsid w:val="00664B19"/>
    <w:rsid w:val="006753F5"/>
    <w:rsid w:val="00680375"/>
    <w:rsid w:val="006817FD"/>
    <w:rsid w:val="0068333D"/>
    <w:rsid w:val="00692DA9"/>
    <w:rsid w:val="006A3DEE"/>
    <w:rsid w:val="006A7F38"/>
    <w:rsid w:val="006B27BE"/>
    <w:rsid w:val="006C30DF"/>
    <w:rsid w:val="006D2C7A"/>
    <w:rsid w:val="006D2DF0"/>
    <w:rsid w:val="006D7658"/>
    <w:rsid w:val="006E0375"/>
    <w:rsid w:val="006E162A"/>
    <w:rsid w:val="006E557E"/>
    <w:rsid w:val="006E5886"/>
    <w:rsid w:val="006F7998"/>
    <w:rsid w:val="007070B2"/>
    <w:rsid w:val="00710008"/>
    <w:rsid w:val="007143D3"/>
    <w:rsid w:val="007209EF"/>
    <w:rsid w:val="00726F96"/>
    <w:rsid w:val="007338C3"/>
    <w:rsid w:val="00734AC3"/>
    <w:rsid w:val="00734B6C"/>
    <w:rsid w:val="00743CA0"/>
    <w:rsid w:val="00745C31"/>
    <w:rsid w:val="007461D1"/>
    <w:rsid w:val="0076468F"/>
    <w:rsid w:val="007731EF"/>
    <w:rsid w:val="007849AA"/>
    <w:rsid w:val="00792418"/>
    <w:rsid w:val="00793FDC"/>
    <w:rsid w:val="007A0188"/>
    <w:rsid w:val="007A3852"/>
    <w:rsid w:val="007A57BD"/>
    <w:rsid w:val="007B116B"/>
    <w:rsid w:val="007B6A10"/>
    <w:rsid w:val="007C0DE5"/>
    <w:rsid w:val="007D052C"/>
    <w:rsid w:val="007D1408"/>
    <w:rsid w:val="007D48AF"/>
    <w:rsid w:val="007D73D2"/>
    <w:rsid w:val="007E16FF"/>
    <w:rsid w:val="007E49A2"/>
    <w:rsid w:val="00801870"/>
    <w:rsid w:val="00814CC2"/>
    <w:rsid w:val="008151AA"/>
    <w:rsid w:val="008168AE"/>
    <w:rsid w:val="00820AA6"/>
    <w:rsid w:val="00823081"/>
    <w:rsid w:val="008256E4"/>
    <w:rsid w:val="00832E32"/>
    <w:rsid w:val="00840EFF"/>
    <w:rsid w:val="00841E09"/>
    <w:rsid w:val="00847CC1"/>
    <w:rsid w:val="00862815"/>
    <w:rsid w:val="00893BCD"/>
    <w:rsid w:val="00895992"/>
    <w:rsid w:val="008A51BF"/>
    <w:rsid w:val="008A7AEA"/>
    <w:rsid w:val="008B5AC8"/>
    <w:rsid w:val="008B7A11"/>
    <w:rsid w:val="008C003F"/>
    <w:rsid w:val="008C39EC"/>
    <w:rsid w:val="008C4879"/>
    <w:rsid w:val="008C7469"/>
    <w:rsid w:val="008C7AB3"/>
    <w:rsid w:val="008D1242"/>
    <w:rsid w:val="008D57B8"/>
    <w:rsid w:val="008F4F4E"/>
    <w:rsid w:val="008F7171"/>
    <w:rsid w:val="00903F62"/>
    <w:rsid w:val="00923789"/>
    <w:rsid w:val="00935388"/>
    <w:rsid w:val="00942282"/>
    <w:rsid w:val="009453B7"/>
    <w:rsid w:val="00953382"/>
    <w:rsid w:val="0095456F"/>
    <w:rsid w:val="00964599"/>
    <w:rsid w:val="00964BEF"/>
    <w:rsid w:val="00972275"/>
    <w:rsid w:val="00990806"/>
    <w:rsid w:val="009951BC"/>
    <w:rsid w:val="009959F7"/>
    <w:rsid w:val="00997B3A"/>
    <w:rsid w:val="009A2B8F"/>
    <w:rsid w:val="009A53F7"/>
    <w:rsid w:val="009A611F"/>
    <w:rsid w:val="009B02E7"/>
    <w:rsid w:val="009B625B"/>
    <w:rsid w:val="009C365A"/>
    <w:rsid w:val="009C7124"/>
    <w:rsid w:val="009D2049"/>
    <w:rsid w:val="009D5A1B"/>
    <w:rsid w:val="009D66AC"/>
    <w:rsid w:val="009E4FCF"/>
    <w:rsid w:val="009F3BF9"/>
    <w:rsid w:val="00A0385F"/>
    <w:rsid w:val="00A1082F"/>
    <w:rsid w:val="00A11D66"/>
    <w:rsid w:val="00A12018"/>
    <w:rsid w:val="00A248F1"/>
    <w:rsid w:val="00A25CE5"/>
    <w:rsid w:val="00A27A64"/>
    <w:rsid w:val="00A31166"/>
    <w:rsid w:val="00A3278D"/>
    <w:rsid w:val="00A43011"/>
    <w:rsid w:val="00A50DC0"/>
    <w:rsid w:val="00A52E68"/>
    <w:rsid w:val="00A57945"/>
    <w:rsid w:val="00A65A78"/>
    <w:rsid w:val="00A70197"/>
    <w:rsid w:val="00A77FD4"/>
    <w:rsid w:val="00A828BB"/>
    <w:rsid w:val="00A84F3E"/>
    <w:rsid w:val="00A9403E"/>
    <w:rsid w:val="00A96373"/>
    <w:rsid w:val="00AA7FF9"/>
    <w:rsid w:val="00AB31C8"/>
    <w:rsid w:val="00AB5627"/>
    <w:rsid w:val="00AB73F6"/>
    <w:rsid w:val="00AC1CC3"/>
    <w:rsid w:val="00AC2016"/>
    <w:rsid w:val="00AC63B5"/>
    <w:rsid w:val="00AD564F"/>
    <w:rsid w:val="00AE2029"/>
    <w:rsid w:val="00AF1AAD"/>
    <w:rsid w:val="00AF39C6"/>
    <w:rsid w:val="00B01B9E"/>
    <w:rsid w:val="00B05548"/>
    <w:rsid w:val="00B10C95"/>
    <w:rsid w:val="00B17C24"/>
    <w:rsid w:val="00B3340D"/>
    <w:rsid w:val="00B4109B"/>
    <w:rsid w:val="00B41807"/>
    <w:rsid w:val="00B420FD"/>
    <w:rsid w:val="00B52A5E"/>
    <w:rsid w:val="00B554D7"/>
    <w:rsid w:val="00B57FED"/>
    <w:rsid w:val="00B62641"/>
    <w:rsid w:val="00B674B2"/>
    <w:rsid w:val="00B709D9"/>
    <w:rsid w:val="00B72425"/>
    <w:rsid w:val="00B75122"/>
    <w:rsid w:val="00B75194"/>
    <w:rsid w:val="00B7738A"/>
    <w:rsid w:val="00B77843"/>
    <w:rsid w:val="00B837F4"/>
    <w:rsid w:val="00B85896"/>
    <w:rsid w:val="00B94B9F"/>
    <w:rsid w:val="00BA3A24"/>
    <w:rsid w:val="00BA5692"/>
    <w:rsid w:val="00BB0079"/>
    <w:rsid w:val="00BB7AD1"/>
    <w:rsid w:val="00BB7F2C"/>
    <w:rsid w:val="00BB7FED"/>
    <w:rsid w:val="00BC2E05"/>
    <w:rsid w:val="00BC328E"/>
    <w:rsid w:val="00BC3324"/>
    <w:rsid w:val="00BD3CB8"/>
    <w:rsid w:val="00BD3D11"/>
    <w:rsid w:val="00BD40D1"/>
    <w:rsid w:val="00BE4975"/>
    <w:rsid w:val="00BF0DB1"/>
    <w:rsid w:val="00C023ED"/>
    <w:rsid w:val="00C10171"/>
    <w:rsid w:val="00C243BB"/>
    <w:rsid w:val="00C323DB"/>
    <w:rsid w:val="00C3636A"/>
    <w:rsid w:val="00C51444"/>
    <w:rsid w:val="00C6191A"/>
    <w:rsid w:val="00C626AA"/>
    <w:rsid w:val="00C62BC9"/>
    <w:rsid w:val="00C87BBC"/>
    <w:rsid w:val="00C977EF"/>
    <w:rsid w:val="00CA7F2C"/>
    <w:rsid w:val="00CC2501"/>
    <w:rsid w:val="00CC4E91"/>
    <w:rsid w:val="00CD1BD9"/>
    <w:rsid w:val="00CD2CA0"/>
    <w:rsid w:val="00CE574D"/>
    <w:rsid w:val="00CE644C"/>
    <w:rsid w:val="00CF3042"/>
    <w:rsid w:val="00D05BF1"/>
    <w:rsid w:val="00D20342"/>
    <w:rsid w:val="00D22BA5"/>
    <w:rsid w:val="00D33394"/>
    <w:rsid w:val="00D44546"/>
    <w:rsid w:val="00D4682B"/>
    <w:rsid w:val="00D51E6A"/>
    <w:rsid w:val="00D606E9"/>
    <w:rsid w:val="00D65C62"/>
    <w:rsid w:val="00D823F4"/>
    <w:rsid w:val="00DA6E56"/>
    <w:rsid w:val="00DB37D8"/>
    <w:rsid w:val="00DD67E2"/>
    <w:rsid w:val="00DD77FC"/>
    <w:rsid w:val="00DE7CFD"/>
    <w:rsid w:val="00E01806"/>
    <w:rsid w:val="00E102F2"/>
    <w:rsid w:val="00E25394"/>
    <w:rsid w:val="00E330C9"/>
    <w:rsid w:val="00E33608"/>
    <w:rsid w:val="00E402F6"/>
    <w:rsid w:val="00E440DD"/>
    <w:rsid w:val="00E55D9D"/>
    <w:rsid w:val="00E6658A"/>
    <w:rsid w:val="00E67E2D"/>
    <w:rsid w:val="00E71E4E"/>
    <w:rsid w:val="00E748F4"/>
    <w:rsid w:val="00E7722B"/>
    <w:rsid w:val="00E7744D"/>
    <w:rsid w:val="00EA0F07"/>
    <w:rsid w:val="00EA7F7D"/>
    <w:rsid w:val="00EB1670"/>
    <w:rsid w:val="00EC270B"/>
    <w:rsid w:val="00EC369F"/>
    <w:rsid w:val="00ED024F"/>
    <w:rsid w:val="00ED412A"/>
    <w:rsid w:val="00EE2CA2"/>
    <w:rsid w:val="00EE3FDC"/>
    <w:rsid w:val="00EE4C9E"/>
    <w:rsid w:val="00EF466B"/>
    <w:rsid w:val="00EF57E8"/>
    <w:rsid w:val="00F058F8"/>
    <w:rsid w:val="00F07720"/>
    <w:rsid w:val="00F201E9"/>
    <w:rsid w:val="00F23CB4"/>
    <w:rsid w:val="00F2757D"/>
    <w:rsid w:val="00F344F5"/>
    <w:rsid w:val="00F35473"/>
    <w:rsid w:val="00F36738"/>
    <w:rsid w:val="00F5008C"/>
    <w:rsid w:val="00F50FE9"/>
    <w:rsid w:val="00F62A25"/>
    <w:rsid w:val="00F7049F"/>
    <w:rsid w:val="00F75549"/>
    <w:rsid w:val="00F820EF"/>
    <w:rsid w:val="00F860CD"/>
    <w:rsid w:val="00F94A87"/>
    <w:rsid w:val="00FA1DAE"/>
    <w:rsid w:val="00FA2FCA"/>
    <w:rsid w:val="00FC137E"/>
    <w:rsid w:val="00FC29E1"/>
    <w:rsid w:val="00FD1C2E"/>
    <w:rsid w:val="00FD1EAA"/>
    <w:rsid w:val="00FE1478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79CD2"/>
  <w15:chartTrackingRefBased/>
  <w15:docId w15:val="{8AA0F7F4-8849-40F6-B631-6EDC1F68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39149C"/>
    <w:rPr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9149C"/>
    <w:rPr>
      <w:sz w:val="18"/>
      <w:szCs w:val="18"/>
      <w:lang w:val="en-GB" w:eastAsia="en-US"/>
    </w:rPr>
  </w:style>
  <w:style w:type="paragraph" w:styleId="ae">
    <w:name w:val="Document Map"/>
    <w:basedOn w:val="a"/>
    <w:link w:val="af"/>
    <w:uiPriority w:val="99"/>
    <w:semiHidden/>
    <w:unhideWhenUsed/>
    <w:rsid w:val="00AB73F6"/>
    <w:rPr>
      <w:rFonts w:ascii="SimSun"/>
      <w:sz w:val="18"/>
      <w:szCs w:val="18"/>
    </w:rPr>
  </w:style>
  <w:style w:type="character" w:customStyle="1" w:styleId="af">
    <w:name w:val="見出しマップ (文字)"/>
    <w:link w:val="ae"/>
    <w:uiPriority w:val="99"/>
    <w:semiHidden/>
    <w:rsid w:val="00AB73F6"/>
    <w:rPr>
      <w:rFonts w:ascii="SimSun"/>
      <w:sz w:val="18"/>
      <w:szCs w:val="18"/>
      <w:lang w:val="en-GB" w:eastAsia="en-US"/>
    </w:rPr>
  </w:style>
  <w:style w:type="character" w:customStyle="1" w:styleId="a4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3"/>
    <w:rsid w:val="00EB1670"/>
    <w:rPr>
      <w:lang w:val="en-GB" w:eastAsia="en-US"/>
    </w:rPr>
  </w:style>
  <w:style w:type="character" w:styleId="af0">
    <w:name w:val="Hyperlink"/>
    <w:uiPriority w:val="99"/>
    <w:unhideWhenUsed/>
    <w:rsid w:val="00B420FD"/>
    <w:rPr>
      <w:color w:val="35A1D4"/>
      <w:u w:val="single"/>
    </w:rPr>
  </w:style>
  <w:style w:type="character" w:customStyle="1" w:styleId="def">
    <w:name w:val="def"/>
    <w:basedOn w:val="a0"/>
    <w:rsid w:val="00B420FD"/>
  </w:style>
  <w:style w:type="paragraph" w:styleId="af1">
    <w:name w:val="annotation subject"/>
    <w:basedOn w:val="a6"/>
    <w:next w:val="a6"/>
    <w:link w:val="af2"/>
    <w:uiPriority w:val="99"/>
    <w:semiHidden/>
    <w:unhideWhenUsed/>
    <w:rsid w:val="0052728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7">
    <w:name w:val="コメント文字列 (文字)"/>
    <w:link w:val="a6"/>
    <w:semiHidden/>
    <w:rsid w:val="00527284"/>
    <w:rPr>
      <w:rFonts w:ascii="Arial" w:hAnsi="Arial"/>
      <w:lang w:val="en-GB"/>
    </w:rPr>
  </w:style>
  <w:style w:type="character" w:customStyle="1" w:styleId="af2">
    <w:name w:val="コメント内容 (文字)"/>
    <w:link w:val="af1"/>
    <w:uiPriority w:val="99"/>
    <w:semiHidden/>
    <w:rsid w:val="00527284"/>
    <w:rPr>
      <w:rFonts w:ascii="Arial" w:hAnsi="Arial"/>
      <w:b/>
      <w:bCs/>
      <w:lang w:val="en-GB"/>
    </w:rPr>
  </w:style>
  <w:style w:type="paragraph" w:customStyle="1" w:styleId="Observation">
    <w:name w:val="Observation"/>
    <w:basedOn w:val="a"/>
    <w:qFormat/>
    <w:rsid w:val="00F75549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3GPPHeader">
    <w:name w:val="3GPP_Header"/>
    <w:basedOn w:val="a"/>
    <w:link w:val="3GPPHeaderChar"/>
    <w:rsid w:val="00DD77F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Times New Roman"/>
      <w:b/>
      <w:sz w:val="24"/>
      <w:lang w:eastAsia="zh-CN"/>
    </w:rPr>
  </w:style>
  <w:style w:type="character" w:customStyle="1" w:styleId="3GPPHeaderChar">
    <w:name w:val="3GPP_Header Char"/>
    <w:link w:val="3GPPHeader"/>
    <w:rsid w:val="00DD77FC"/>
    <w:rPr>
      <w:rFonts w:eastAsia="Times New Roman"/>
      <w:b/>
      <w:sz w:val="24"/>
      <w:lang w:val="en-GB" w:eastAsia="zh-CN"/>
    </w:rPr>
  </w:style>
  <w:style w:type="paragraph" w:customStyle="1" w:styleId="Agreement">
    <w:name w:val="Agreement"/>
    <w:basedOn w:val="a"/>
    <w:next w:val="a"/>
    <w:rsid w:val="0047208B"/>
    <w:pPr>
      <w:numPr>
        <w:numId w:val="15"/>
      </w:numPr>
      <w:tabs>
        <w:tab w:val="clear" w:pos="2070"/>
        <w:tab w:val="num" w:pos="1800"/>
      </w:tabs>
      <w:spacing w:before="60"/>
      <w:ind w:left="1800"/>
    </w:pPr>
    <w:rPr>
      <w:rFonts w:ascii="Arial" w:eastAsia="ＭＳ 明朝" w:hAnsi="Arial"/>
      <w:b/>
      <w:szCs w:val="24"/>
      <w:lang w:eastAsia="en-GB"/>
    </w:rPr>
  </w:style>
  <w:style w:type="character" w:styleId="af3">
    <w:name w:val="Unresolved Mention"/>
    <w:basedOn w:val="a0"/>
    <w:uiPriority w:val="99"/>
    <w:semiHidden/>
    <w:unhideWhenUsed/>
    <w:rsid w:val="00710008"/>
    <w:rPr>
      <w:color w:val="605E5C"/>
      <w:shd w:val="clear" w:color="auto" w:fill="E1DFDD"/>
    </w:rPr>
  </w:style>
  <w:style w:type="paragraph" w:customStyle="1" w:styleId="Doc-text2">
    <w:name w:val="Doc-text2"/>
    <w:basedOn w:val="a"/>
    <w:link w:val="Doc-text2Char"/>
    <w:qFormat/>
    <w:rsid w:val="00A3278D"/>
    <w:pPr>
      <w:tabs>
        <w:tab w:val="left" w:pos="1622"/>
      </w:tabs>
      <w:ind w:left="1622" w:hanging="363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3278D"/>
    <w:rPr>
      <w:rFonts w:ascii="Arial" w:eastAsia="ＭＳ 明朝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341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322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89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948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382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900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292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374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32/Docs/R2-2508030.zip" TargetMode="Externa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www.3gpp.org/ftp/tsg_sa/WG2_Arch/TSGS2_171_Wuhan_2025-10/Docs/S2-2509834.zip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yperlink" Target="mailto:3GPPLiaison@etsi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actionId="{2c54aa61-e761-46c8-8581-c1c0394cf7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2205</Characters>
  <Pages>2</Pages>
  <DocSecurity>0</DocSecurity>
  <Words>392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dcterms:modified xsi:type="dcterms:W3CDTF">2025-11-19T20:56:00Z</dcterms:modified>
  <cp:keywords/>
  <dc:subject/>
  <dc:title/>
  <cp:lastPrinted>2002-04-23T07:10:00Z</cp:lastPrinted>
  <cp:lastModifiedBy>DCM - Yugen</cp:lastModifiedBy>
  <dcterms:created xsi:type="dcterms:W3CDTF">2025-11-19T20:47:00Z</dcterms:creat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(2)cIdDdocQ50IeqixmOCTa1y1hqJUQHeACRIniK6E5DptW7LnLs/siVjzoCpQLGbIuSDlBQnqm_x000d_
O2FvuLHQpFyh57n9E5xyGoFjk9bAya118nYjSBw45SA2/TW8csHySv8nz0baOvNlfpyQYj4z_x000d_
FDYUjOC6jSuRZVl5fYbLFTmU2VJ/QHworYf3gaQdpScSJoiNSk8UG7FL0lZhpfL+HWhYEddV_x000d_
5L09+crghAUTfD0yW1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7kvSel4Vnjx4WQpxG2MOydg8SvGPdBlvlwXzkfpJfbLbTIZrRORP75_x000d_
c4HmE49Ks9kfzV6CSk8BmJfnRR/7Trq2vyvzOG8uE2ikDM2Hkkvg7Q==</vt:lpwstr>
  </property>
  <property fmtid="{D5CDD505-2E9C-101B-9397-08002B2CF9AE}" pid="5" name="_ms_pID_7253431_00">
    <vt:lpwstr>_ms_pID_7253431</vt:lpwstr>
  </property>
  <property fmtid="{D5CDD505-2E9C-101B-9397-08002B2CF9AE}" pid="6" name="sflag">
    <vt:lpwstr>1366379925</vt:lpwstr>
  </property>
</Properties>
</file>