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103E2037" w:rsidR="00AF3527" w:rsidRPr="00CF122E" w:rsidRDefault="008B18E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</w:t>
      </w:r>
      <w:r w:rsidR="00131AFC">
        <w:rPr>
          <w:rFonts w:ascii="Arial" w:eastAsia="Times New Roman" w:hAnsi="Arial"/>
          <w:b/>
          <w:sz w:val="22"/>
          <w:szCs w:val="22"/>
          <w:lang w:eastAsia="zh-CN"/>
        </w:rPr>
        <w:t>2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858C2">
        <w:rPr>
          <w:rFonts w:ascii="Arial" w:eastAsia="Times New Roman" w:hAnsi="Arial"/>
          <w:b/>
          <w:sz w:val="22"/>
          <w:szCs w:val="22"/>
          <w:lang w:eastAsia="zh-CN"/>
        </w:rPr>
        <w:t>R2-25</w:t>
      </w:r>
      <w:r w:rsidR="008858C2" w:rsidRPr="008858C2">
        <w:rPr>
          <w:rFonts w:ascii="Arial" w:eastAsia="Times New Roman" w:hAnsi="Arial"/>
          <w:b/>
          <w:sz w:val="22"/>
          <w:szCs w:val="22"/>
          <w:lang w:eastAsia="zh-CN"/>
        </w:rPr>
        <w:t>0</w:t>
      </w:r>
      <w:r w:rsidR="00CF122E"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32A4A849" w14:textId="0C1C58F8" w:rsidR="000570AE" w:rsidRPr="008858C2" w:rsidRDefault="00131AFC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Dallas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, </w:t>
      </w:r>
      <w:r w:rsidRPr="008858C2">
        <w:rPr>
          <w:rFonts w:ascii="Arial" w:hAnsi="Arial" w:cs="Arial"/>
          <w:b/>
          <w:sz w:val="22"/>
          <w:szCs w:val="22"/>
        </w:rPr>
        <w:t>USA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, </w:t>
      </w:r>
      <w:r w:rsidRPr="008858C2">
        <w:rPr>
          <w:rFonts w:ascii="Arial" w:hAnsi="Arial" w:cs="Arial"/>
          <w:b/>
          <w:sz w:val="22"/>
          <w:szCs w:val="22"/>
        </w:rPr>
        <w:t xml:space="preserve">17 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– </w:t>
      </w:r>
      <w:r w:rsidRPr="008858C2">
        <w:rPr>
          <w:rFonts w:ascii="Arial" w:hAnsi="Arial" w:cs="Arial"/>
          <w:b/>
          <w:sz w:val="22"/>
          <w:szCs w:val="22"/>
        </w:rPr>
        <w:t>21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 </w:t>
      </w:r>
      <w:r w:rsidRPr="008858C2">
        <w:rPr>
          <w:rFonts w:ascii="Arial" w:hAnsi="Arial" w:cs="Arial"/>
          <w:b/>
          <w:sz w:val="22"/>
          <w:szCs w:val="22"/>
        </w:rPr>
        <w:t xml:space="preserve">Nov </w:t>
      </w:r>
      <w:r w:rsidR="000570AE" w:rsidRPr="008858C2">
        <w:rPr>
          <w:rFonts w:ascii="Arial" w:hAnsi="Arial" w:cs="Arial"/>
          <w:b/>
          <w:sz w:val="22"/>
          <w:szCs w:val="22"/>
        </w:rPr>
        <w:t>2025</w:t>
      </w:r>
    </w:p>
    <w:p w14:paraId="2201D644" w14:textId="77777777" w:rsidR="008B18E6" w:rsidRPr="008858C2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0847C117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Title: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8858C2" w:rsidRPr="000F36A4">
        <w:rPr>
          <w:rFonts w:ascii="Arial" w:hAnsi="Arial" w:cs="Arial"/>
          <w:b/>
          <w:sz w:val="22"/>
          <w:szCs w:val="22"/>
          <w:highlight w:val="yellow"/>
          <w:lang w:val="en-GB" w:eastAsia="zh-CN"/>
        </w:rPr>
        <w:t>[Draft]</w:t>
      </w:r>
      <w:r w:rsidR="008858C2"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 w:rsidRPr="008858C2">
        <w:rPr>
          <w:rFonts w:ascii="Arial" w:hAnsi="Arial" w:cs="Arial"/>
          <w:b/>
          <w:sz w:val="22"/>
          <w:szCs w:val="22"/>
          <w:lang w:eastAsia="zh-CN"/>
        </w:rPr>
        <w:t>R</w:t>
      </w:r>
      <w:r w:rsidRPr="008858C2">
        <w:rPr>
          <w:rFonts w:ascii="Arial" w:hAnsi="Arial" w:cs="Arial"/>
          <w:b/>
          <w:sz w:val="22"/>
          <w:szCs w:val="22"/>
        </w:rPr>
        <w:t xml:space="preserve">eply LS on </w:t>
      </w:r>
      <w:r w:rsidR="00131AFC" w:rsidRPr="008858C2">
        <w:rPr>
          <w:rFonts w:ascii="Arial" w:hAnsi="Arial" w:cs="Arial"/>
          <w:b/>
          <w:sz w:val="22"/>
          <w:szCs w:val="22"/>
        </w:rPr>
        <w:t>updated Rel-19 RAN1 UE features lists for NR after RAN1#122bis</w:t>
      </w:r>
      <w:r w:rsidR="00131AFC" w:rsidRPr="008858C2" w:rsidDel="00131AFC">
        <w:rPr>
          <w:rFonts w:ascii="Arial" w:hAnsi="Arial" w:cs="Arial"/>
          <w:b/>
          <w:sz w:val="22"/>
          <w:szCs w:val="22"/>
        </w:rPr>
        <w:t xml:space="preserve"> </w:t>
      </w:r>
    </w:p>
    <w:p w14:paraId="18D7E2C5" w14:textId="3E95D94E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8858C2">
        <w:rPr>
          <w:rFonts w:ascii="Arial" w:hAnsi="Arial" w:cs="Arial"/>
          <w:b/>
          <w:sz w:val="22"/>
          <w:szCs w:val="22"/>
        </w:rPr>
        <w:t>Response to: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8B18E6" w:rsidRPr="008858C2">
        <w:rPr>
          <w:rFonts w:ascii="Arial" w:hAnsi="Arial" w:cs="Arial"/>
          <w:b/>
          <w:sz w:val="22"/>
          <w:szCs w:val="22"/>
        </w:rPr>
        <w:t xml:space="preserve">Reply LS on </w:t>
      </w:r>
      <w:r w:rsidR="00131AFC" w:rsidRPr="008858C2">
        <w:rPr>
          <w:rFonts w:ascii="Arial" w:hAnsi="Arial" w:cs="Arial"/>
          <w:b/>
          <w:sz w:val="22"/>
          <w:szCs w:val="22"/>
        </w:rPr>
        <w:t>updated Rel-19 RAN1 UE features lists for NR after RAN1#122bis</w:t>
      </w:r>
      <w:r w:rsidR="00131AFC" w:rsidRPr="008858C2" w:rsidDel="00131AFC">
        <w:rPr>
          <w:rFonts w:ascii="Arial" w:hAnsi="Arial" w:cs="Arial"/>
          <w:b/>
          <w:sz w:val="22"/>
          <w:szCs w:val="22"/>
        </w:rPr>
        <w:t xml:space="preserve"> </w:t>
      </w:r>
      <w:r w:rsidR="008B18E6" w:rsidRPr="008858C2">
        <w:rPr>
          <w:rFonts w:ascii="Arial" w:hAnsi="Arial" w:cs="Arial"/>
          <w:b/>
          <w:sz w:val="22"/>
          <w:szCs w:val="22"/>
        </w:rPr>
        <w:t>(R2-</w:t>
      </w:r>
      <w:r w:rsidR="00131AFC" w:rsidRPr="008858C2">
        <w:rPr>
          <w:rFonts w:ascii="Arial" w:hAnsi="Arial" w:cs="Arial"/>
          <w:b/>
          <w:sz w:val="22"/>
          <w:szCs w:val="22"/>
        </w:rPr>
        <w:t xml:space="preserve">2508008 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/ </w:t>
      </w:r>
      <w:r w:rsidR="00131AFC" w:rsidRPr="008858C2">
        <w:rPr>
          <w:rFonts w:ascii="Arial" w:hAnsi="Arial" w:cs="Arial"/>
          <w:b/>
          <w:sz w:val="22"/>
          <w:szCs w:val="22"/>
        </w:rPr>
        <w:t>R1-2507981</w:t>
      </w:r>
      <w:r w:rsidR="008B18E6" w:rsidRPr="008858C2">
        <w:rPr>
          <w:rFonts w:ascii="Arial" w:hAnsi="Arial" w:cs="Arial"/>
          <w:b/>
          <w:sz w:val="22"/>
          <w:szCs w:val="22"/>
        </w:rPr>
        <w:t>)</w:t>
      </w:r>
    </w:p>
    <w:p w14:paraId="2D236999" w14:textId="3D7753EE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858C2">
        <w:rPr>
          <w:rFonts w:ascii="Arial" w:hAnsi="Arial" w:cs="Arial"/>
          <w:b/>
          <w:sz w:val="22"/>
          <w:szCs w:val="22"/>
        </w:rPr>
        <w:t>Release: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0C21DC" w:rsidRPr="008858C2">
        <w:rPr>
          <w:rFonts w:ascii="Arial" w:hAnsi="Arial" w:cs="Arial"/>
          <w:b/>
          <w:sz w:val="22"/>
          <w:szCs w:val="22"/>
          <w:lang w:eastAsia="zh-CN"/>
        </w:rPr>
        <w:t xml:space="preserve">Release </w:t>
      </w:r>
      <w:r w:rsidR="00131AFC" w:rsidRPr="008858C2">
        <w:rPr>
          <w:rFonts w:ascii="Arial" w:hAnsi="Arial" w:cs="Arial"/>
          <w:b/>
          <w:sz w:val="22"/>
          <w:szCs w:val="22"/>
          <w:lang w:eastAsia="zh-CN"/>
        </w:rPr>
        <w:t>19</w:t>
      </w:r>
    </w:p>
    <w:bookmarkEnd w:id="2"/>
    <w:bookmarkEnd w:id="3"/>
    <w:bookmarkEnd w:id="4"/>
    <w:p w14:paraId="2FDF609A" w14:textId="5EFB15E8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Work Item: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0C21DC" w:rsidRPr="008858C2">
        <w:rPr>
          <w:rFonts w:ascii="Arial" w:eastAsia="Times New Roman" w:hAnsi="Arial" w:cs="Arial"/>
          <w:b/>
          <w:sz w:val="22"/>
          <w:szCs w:val="22"/>
        </w:rPr>
        <w:t>NR_</w:t>
      </w:r>
      <w:r w:rsidR="00131AFC" w:rsidRPr="008858C2">
        <w:rPr>
          <w:rFonts w:ascii="Arial" w:eastAsia="Times New Roman" w:hAnsi="Arial" w:cs="Arial"/>
          <w:b/>
          <w:sz w:val="22"/>
          <w:szCs w:val="22"/>
        </w:rPr>
        <w:t>MC_enh2</w:t>
      </w:r>
      <w:r w:rsidR="00A542FA">
        <w:rPr>
          <w:rFonts w:ascii="Arial" w:eastAsia="Times New Roman" w:hAnsi="Arial" w:cs="Arial"/>
          <w:b/>
          <w:sz w:val="22"/>
          <w:szCs w:val="22"/>
        </w:rPr>
        <w:t>, NR_MIMO_Ph5, NR_AIML_air</w:t>
      </w:r>
    </w:p>
    <w:p w14:paraId="2789BFD9" w14:textId="5F80AE6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Source: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131AFC" w:rsidRPr="008858C2">
        <w:rPr>
          <w:rFonts w:ascii="Arial" w:hAnsi="Arial" w:cs="Arial"/>
          <w:b/>
          <w:sz w:val="22"/>
          <w:szCs w:val="22"/>
        </w:rPr>
        <w:t xml:space="preserve">Xiaomi </w:t>
      </w:r>
      <w:r w:rsidR="008B18E6" w:rsidRPr="000F36A4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0F36A4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0F36A4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66B07552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131AFC">
        <w:rPr>
          <w:rFonts w:ascii="Arial" w:hAnsi="Arial" w:cs="Arial"/>
          <w:b/>
          <w:sz w:val="22"/>
          <w:szCs w:val="22"/>
          <w:lang w:eastAsia="zh-CN"/>
        </w:rPr>
        <w:t>RAN1</w:t>
      </w:r>
    </w:p>
    <w:p w14:paraId="0605EECD" w14:textId="621792A1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131AFC">
        <w:rPr>
          <w:rFonts w:ascii="Arial" w:hAnsi="Arial" w:cs="Arial"/>
          <w:b/>
          <w:sz w:val="22"/>
          <w:szCs w:val="22"/>
          <w:lang w:eastAsia="zh-CN"/>
        </w:rPr>
        <w:t>RAN4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3D6121C6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024C12">
        <w:rPr>
          <w:rFonts w:ascii="Arial" w:eastAsia="Times New Roman" w:hAnsi="Arial" w:cs="Arial"/>
          <w:b/>
          <w:sz w:val="22"/>
          <w:szCs w:val="22"/>
        </w:rPr>
        <w:t>Ziyi Li</w:t>
      </w:r>
    </w:p>
    <w:p w14:paraId="37045B62" w14:textId="5259895D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024C12">
        <w:rPr>
          <w:rFonts w:ascii="Arial" w:eastAsia="Times New Roman" w:hAnsi="Arial" w:cs="Arial"/>
          <w:b/>
          <w:sz w:val="22"/>
          <w:szCs w:val="22"/>
        </w:rPr>
        <w:t>liziyi5@xiaomi</w:t>
      </w:r>
      <w:r w:rsidR="008B18E6">
        <w:rPr>
          <w:rFonts w:ascii="Arial" w:eastAsia="Times New Roman" w:hAnsi="Arial" w:cs="Arial"/>
          <w:b/>
          <w:sz w:val="22"/>
          <w:szCs w:val="22"/>
        </w:rPr>
        <w:t>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4E46D407" w14:textId="77777777" w:rsidR="008D1925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</w:t>
      </w:r>
      <w:r w:rsidR="002A7A01">
        <w:rPr>
          <w:rFonts w:hint="eastAsia"/>
          <w:lang w:val="en-GB" w:eastAsia="zh-CN"/>
        </w:rPr>
        <w:t>RAN</w:t>
      </w:r>
      <w:r w:rsidR="002A7A01">
        <w:rPr>
          <w:lang w:val="en-GB"/>
        </w:rPr>
        <w:t>1 for the LS on RAN1 UE feature list in R2-2508008 (R1-2507981)</w:t>
      </w:r>
      <w:r w:rsidR="00CE025D">
        <w:rPr>
          <w:lang w:val="en-GB"/>
        </w:rPr>
        <w:t>.</w:t>
      </w:r>
      <w:r w:rsidR="002A7A01">
        <w:rPr>
          <w:lang w:val="en-GB"/>
        </w:rPr>
        <w:t xml:space="preserve"> </w:t>
      </w:r>
    </w:p>
    <w:p w14:paraId="6A52CFF2" w14:textId="219C5A46" w:rsidR="008D1925" w:rsidRPr="008D1925" w:rsidRDefault="008D1925" w:rsidP="00F021D0">
      <w:pPr>
        <w:rPr>
          <w:b/>
          <w:bCs/>
          <w:lang w:val="en-GB"/>
        </w:rPr>
      </w:pPr>
      <w:r w:rsidRPr="008D1925">
        <w:rPr>
          <w:b/>
          <w:bCs/>
          <w:lang w:val="en-GB"/>
        </w:rPr>
        <w:t>On NR_MC_enh</w:t>
      </w:r>
      <w:r w:rsidR="00C62BCF">
        <w:rPr>
          <w:rFonts w:hint="eastAsia"/>
          <w:b/>
          <w:bCs/>
          <w:lang w:val="en-GB" w:eastAsia="zh-CN"/>
        </w:rPr>
        <w:t>2</w:t>
      </w:r>
      <w:r w:rsidRPr="008D1925">
        <w:rPr>
          <w:b/>
          <w:bCs/>
          <w:lang w:val="en-GB"/>
        </w:rPr>
        <w:t>:</w:t>
      </w:r>
    </w:p>
    <w:p w14:paraId="25FEFB1F" w14:textId="0E40E30B" w:rsidR="004E2C3C" w:rsidRDefault="002A7A01" w:rsidP="00F021D0">
      <w:pPr>
        <w:rPr>
          <w:lang w:val="en-GB"/>
        </w:rPr>
      </w:pPr>
      <w:r>
        <w:rPr>
          <w:lang w:val="en-GB"/>
        </w:rPr>
        <w:t xml:space="preserve">RAN2 has discussed </w:t>
      </w:r>
      <w:r>
        <w:rPr>
          <w:rFonts w:hint="eastAsia"/>
          <w:lang w:val="en-GB" w:eastAsia="zh-CN"/>
        </w:rPr>
        <w:t>RAN</w:t>
      </w:r>
      <w:r>
        <w:rPr>
          <w:lang w:val="en-GB"/>
        </w:rPr>
        <w:t xml:space="preserve">1 </w:t>
      </w:r>
      <w:r w:rsidR="00A904EA">
        <w:rPr>
          <w:lang w:val="en-GB"/>
        </w:rPr>
        <w:t>questions on adding prerequisite FGs for Rel-18 RAN1 MC features: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04EA" w14:paraId="62B78EF6" w14:textId="77777777" w:rsidTr="00A904EA">
        <w:tc>
          <w:tcPr>
            <w:tcW w:w="9350" w:type="dxa"/>
          </w:tcPr>
          <w:p w14:paraId="36F458BF" w14:textId="77777777" w:rsidR="00A904EA" w:rsidRPr="008858C2" w:rsidRDefault="00A904EA" w:rsidP="00A904EA">
            <w:pPr>
              <w:rPr>
                <w:rFonts w:ascii="Times" w:eastAsiaTheme="minorEastAsia" w:hAnsi="Times"/>
                <w:b/>
                <w:bCs/>
                <w:sz w:val="21"/>
                <w:szCs w:val="21"/>
                <w:lang w:eastAsia="zh-CN"/>
              </w:rPr>
            </w:pPr>
            <w:r w:rsidRPr="001066D1">
              <w:rPr>
                <w:rFonts w:ascii="Times" w:eastAsia="Yu Mincho" w:hAnsi="Times"/>
                <w:b/>
                <w:bCs/>
                <w:sz w:val="21"/>
                <w:szCs w:val="21"/>
                <w:highlight w:val="green"/>
                <w:lang w:eastAsia="ja-JP"/>
              </w:rPr>
              <w:t>A</w:t>
            </w:r>
            <w:r w:rsidRPr="001066D1">
              <w:rPr>
                <w:rFonts w:ascii="Times" w:eastAsia="Yu Mincho" w:hAnsi="Times" w:hint="eastAsia"/>
                <w:b/>
                <w:bCs/>
                <w:sz w:val="21"/>
                <w:szCs w:val="21"/>
                <w:highlight w:val="green"/>
                <w:lang w:eastAsia="ja-JP"/>
              </w:rPr>
              <w:t>greement</w:t>
            </w:r>
            <w:r w:rsidRPr="001066D1">
              <w:rPr>
                <w:rFonts w:ascii="Times" w:eastAsia="Yu Mincho" w:hAnsi="Times"/>
                <w:b/>
                <w:bCs/>
                <w:sz w:val="21"/>
                <w:szCs w:val="21"/>
                <w:highlight w:val="green"/>
                <w:lang w:eastAsia="ja-JP"/>
              </w:rPr>
              <w:t>:</w:t>
            </w:r>
          </w:p>
          <w:p w14:paraId="52109F2E" w14:textId="7EB938CA" w:rsidR="00A904EA" w:rsidRPr="00A904EA" w:rsidRDefault="00A904EA" w:rsidP="00F021D0">
            <w:pPr>
              <w:rPr>
                <w:rFonts w:ascii="Times" w:eastAsia="Yu Mincho" w:hAnsi="Times"/>
                <w:szCs w:val="24"/>
                <w:lang w:eastAsia="ja-JP"/>
              </w:rPr>
            </w:pP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>Ask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 xml:space="preserve"> RAN2 to </w:t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 xml:space="preserve">feedback if it is 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>possible</w:t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 xml:space="preserve"> to 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>update prerequisite FG(s) for Rel-18 RAN1 FG 49-</w:t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>4a/4b/4c/4d/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 xml:space="preserve">5a/5b/6/7/8/9/10/12/12a/13/14 </w:t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 xml:space="preserve">in Rel-19 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>as follows (red fonts):</w:t>
            </w:r>
          </w:p>
        </w:tc>
      </w:tr>
    </w:tbl>
    <w:p w14:paraId="78D7F8B6" w14:textId="69EB7B62" w:rsidR="00A904EA" w:rsidRDefault="00A904EA" w:rsidP="00F021D0">
      <w:pPr>
        <w:rPr>
          <w:lang w:val="en-GB"/>
        </w:rPr>
      </w:pPr>
    </w:p>
    <w:p w14:paraId="62230371" w14:textId="20AB2F5D" w:rsidR="00540BB1" w:rsidRDefault="00A904EA" w:rsidP="00540BB1">
      <w:pPr>
        <w:rPr>
          <w:lang w:val="en-GB"/>
        </w:rPr>
      </w:pPr>
      <w:r>
        <w:rPr>
          <w:rFonts w:hint="eastAsia"/>
          <w:lang w:val="en-GB"/>
        </w:rPr>
        <w:t>R</w:t>
      </w:r>
      <w:r>
        <w:rPr>
          <w:lang w:val="en-GB"/>
        </w:rPr>
        <w:t>AN2</w:t>
      </w:r>
      <w:r w:rsidR="00A542FA">
        <w:rPr>
          <w:lang w:val="en-GB"/>
        </w:rPr>
        <w:t xml:space="preserve"> think</w:t>
      </w:r>
      <w:r w:rsidR="008D1925">
        <w:rPr>
          <w:lang w:val="en-GB"/>
        </w:rPr>
        <w:t>s</w:t>
      </w:r>
      <w:r w:rsidR="00A542FA">
        <w:rPr>
          <w:lang w:val="en-GB"/>
        </w:rPr>
        <w:t xml:space="preserve"> the possible implementation for the above RAN1 agreement is to </w:t>
      </w:r>
      <w:r w:rsidR="00A542FA" w:rsidRPr="00A542FA">
        <w:rPr>
          <w:lang w:val="en-GB"/>
        </w:rPr>
        <w:t xml:space="preserve">define new Rel-19 FGs for Rel-18 FG 49-4a/4b/4c/4d/5a/5b/6/7/8/9/10/12/12a/13/14, </w:t>
      </w:r>
      <w:r w:rsidR="00A542FA">
        <w:rPr>
          <w:lang w:val="en-GB"/>
        </w:rPr>
        <w:t>and F</w:t>
      </w:r>
      <w:r w:rsidR="00A542FA" w:rsidRPr="00A542FA">
        <w:rPr>
          <w:lang w:val="en-GB"/>
        </w:rPr>
        <w:t xml:space="preserve">G66-1/66-2 </w:t>
      </w:r>
      <w:r w:rsidR="00A542FA">
        <w:rPr>
          <w:lang w:val="en-GB"/>
        </w:rPr>
        <w:t xml:space="preserve">will be defined as prerequisite for the </w:t>
      </w:r>
      <w:r w:rsidR="00A542FA" w:rsidRPr="00A542FA">
        <w:rPr>
          <w:lang w:val="en-GB"/>
        </w:rPr>
        <w:t>new Rel-19 FGs.</w:t>
      </w:r>
    </w:p>
    <w:p w14:paraId="33BD39F8" w14:textId="46B46020" w:rsidR="00A542FA" w:rsidRDefault="00540BB1" w:rsidP="00540BB1">
      <w:pPr>
        <w:rPr>
          <w:lang w:val="en-GB"/>
        </w:rPr>
      </w:pPr>
      <w:r>
        <w:rPr>
          <w:lang w:val="en-GB"/>
        </w:rPr>
        <w:t>An example of new Rel-19 FG for Rel-18 FG 49-4a is shown as below</w:t>
      </w:r>
      <w:r w:rsidR="00A542FA" w:rsidRPr="00A542FA">
        <w:rPr>
          <w:lang w:val="en-GB"/>
        </w:rPr>
        <w:t>:</w:t>
      </w: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="008D1925" w:rsidRPr="00540BB1" w14:paraId="4C30A6B3" w14:textId="77777777" w:rsidTr="008D1925">
        <w:trPr>
          <w:cantSplit/>
          <w:tblHeader/>
        </w:trPr>
        <w:tc>
          <w:tcPr>
            <w:tcW w:w="9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81EEDA" w14:textId="618612A1" w:rsidR="008D1925" w:rsidRPr="00540BB1" w:rsidRDefault="008D1925" w:rsidP="00540BB1">
            <w:pPr>
              <w:rPr>
                <w:b/>
                <w:bCs/>
                <w:i/>
                <w:iCs/>
                <w:lang w:val="en-GB"/>
              </w:rPr>
            </w:pPr>
            <w:r w:rsidRPr="00540BB1">
              <w:rPr>
                <w:b/>
                <w:bCs/>
                <w:i/>
                <w:iCs/>
                <w:lang w:val="en-GB"/>
              </w:rPr>
              <w:t>nominalRBG-SizeOfConfig-3-FDRA-Type-0-DCI-1-3-</w:t>
            </w:r>
            <w:r>
              <w:rPr>
                <w:b/>
                <w:bCs/>
                <w:i/>
                <w:iCs/>
                <w:lang w:val="en-GB"/>
              </w:rPr>
              <w:t>v1900</w:t>
            </w:r>
          </w:p>
          <w:p w14:paraId="2AB4C4F0" w14:textId="77777777" w:rsidR="008D1925" w:rsidRPr="00540BB1" w:rsidRDefault="008D1925" w:rsidP="00540BB1">
            <w:pPr>
              <w:rPr>
                <w:lang w:val="en-GB"/>
              </w:rPr>
            </w:pPr>
            <w:r w:rsidRPr="00540BB1">
              <w:rPr>
                <w:lang w:val="en-GB"/>
              </w:rPr>
              <w:t>Indicates whether the UE supports nominal RBG size of Configuration 3 for FDRA type 0 for DCI format 1_3.</w:t>
            </w:r>
          </w:p>
          <w:p w14:paraId="73F3F750" w14:textId="6FB971F8" w:rsidR="008D1925" w:rsidRPr="00540BB1" w:rsidRDefault="008D1925" w:rsidP="00540BB1">
            <w:pPr>
              <w:rPr>
                <w:b/>
                <w:lang w:val="en-GB"/>
              </w:rPr>
            </w:pPr>
            <w:r w:rsidRPr="00540BB1">
              <w:rPr>
                <w:lang w:val="en-GB"/>
              </w:rPr>
              <w:t xml:space="preserve">A UE supporting this feature shall also indicate support of at least one of </w:t>
            </w:r>
            <w:r w:rsidRPr="00540BB1">
              <w:rPr>
                <w:i/>
                <w:iCs/>
                <w:lang w:val="en-GB"/>
              </w:rPr>
              <w:t>multiCell-PDSCH-DCI-1-3-SameSCS-r18</w:t>
            </w:r>
            <w:r>
              <w:rPr>
                <w:lang w:val="en-GB"/>
              </w:rPr>
              <w:t xml:space="preserve">, </w:t>
            </w:r>
            <w:r w:rsidRPr="00540BB1">
              <w:rPr>
                <w:i/>
                <w:iCs/>
                <w:lang w:val="en-GB"/>
              </w:rPr>
              <w:t>multiCell-PDSCH-DCI-1-3-DiffSCS-r18</w:t>
            </w:r>
            <w:r>
              <w:rPr>
                <w:i/>
                <w:iCs/>
                <w:lang w:val="en-GB"/>
              </w:rPr>
              <w:t>,</w:t>
            </w:r>
            <w:r>
              <w:rPr>
                <w:lang w:val="en-GB"/>
              </w:rPr>
              <w:t xml:space="preserve"> and FG 66-1.</w:t>
            </w:r>
          </w:p>
        </w:tc>
      </w:tr>
    </w:tbl>
    <w:p w14:paraId="792C3E18" w14:textId="77777777" w:rsidR="00EB3AB2" w:rsidRDefault="00EB3AB2" w:rsidP="00540BB1">
      <w:pPr>
        <w:rPr>
          <w:lang w:val="en-GB"/>
        </w:rPr>
      </w:pPr>
    </w:p>
    <w:p w14:paraId="51F256A5" w14:textId="3CA0A023" w:rsidR="00540BB1" w:rsidRPr="00A542FA" w:rsidRDefault="008D1925" w:rsidP="00540BB1">
      <w:pPr>
        <w:rPr>
          <w:b/>
          <w:bCs/>
          <w:u w:val="single"/>
          <w:lang w:val="en-GB"/>
        </w:rPr>
      </w:pPr>
      <w:r w:rsidRPr="00EB3AB2">
        <w:rPr>
          <w:b/>
          <w:bCs/>
          <w:u w:val="single"/>
          <w:lang w:val="en-GB"/>
        </w:rPr>
        <w:t>RAN2 would like to check with RAN1 whether the above implementation aligns with RAN1 understanding</w:t>
      </w:r>
      <w:r w:rsidR="00EB3AB2" w:rsidRPr="00EB3AB2">
        <w:rPr>
          <w:b/>
          <w:bCs/>
          <w:u w:val="single"/>
          <w:lang w:val="en-GB"/>
        </w:rPr>
        <w:t>?</w:t>
      </w:r>
    </w:p>
    <w:p w14:paraId="65E2D56F" w14:textId="1482C84C" w:rsidR="00A542FA" w:rsidRPr="00350D7C" w:rsidRDefault="00EB3AB2" w:rsidP="00F021D0">
      <w:pPr>
        <w:rPr>
          <w:b/>
          <w:bCs/>
          <w:lang w:val="en-GB"/>
        </w:rPr>
      </w:pPr>
      <w:r w:rsidRPr="00350D7C">
        <w:rPr>
          <w:b/>
          <w:bCs/>
          <w:lang w:val="en-GB"/>
        </w:rPr>
        <w:lastRenderedPageBreak/>
        <w:t>On NR_MIMO_Ph5 and NR_AIML_air:</w:t>
      </w:r>
    </w:p>
    <w:p w14:paraId="1B88EC63" w14:textId="2EBA9C4F" w:rsidR="00EB3AB2" w:rsidRDefault="00EB3AB2" w:rsidP="00F021D0">
      <w:pPr>
        <w:rPr>
          <w:lang w:val="en-GB"/>
        </w:rPr>
      </w:pPr>
      <w:r>
        <w:rPr>
          <w:lang w:val="en-GB"/>
        </w:rPr>
        <w:t xml:space="preserve">RAN2 would like to thank RAN1 on the progress of ‘per band and per band combination’ discussion. </w:t>
      </w:r>
      <w:r w:rsidR="005F714B">
        <w:rPr>
          <w:rFonts w:hint="eastAsia"/>
          <w:lang w:val="en-GB" w:eastAsia="zh-CN"/>
        </w:rPr>
        <w:t xml:space="preserve">Based on RAN1 reply LS, </w:t>
      </w:r>
      <w:r w:rsidR="0010682C">
        <w:rPr>
          <w:lang w:val="en-GB"/>
        </w:rPr>
        <w:t>RAN2 further</w:t>
      </w:r>
      <w:r w:rsidR="005F714B">
        <w:rPr>
          <w:rFonts w:hint="eastAsia"/>
          <w:lang w:val="en-GB" w:eastAsia="zh-CN"/>
        </w:rPr>
        <w:t xml:space="preserve"> confirmed and</w:t>
      </w:r>
      <w:r w:rsidR="0010682C">
        <w:rPr>
          <w:lang w:val="en-GB"/>
        </w:rPr>
        <w:t xml:space="preserve"> reached below agreement</w:t>
      </w:r>
      <w:r w:rsidR="00E671D9">
        <w:rPr>
          <w:rFonts w:hint="eastAsia"/>
          <w:lang w:val="en-GB" w:eastAsia="zh-CN"/>
        </w:rPr>
        <w:t>s</w:t>
      </w:r>
      <w:r w:rsidR="005B749A">
        <w:rPr>
          <w:rFonts w:hint="eastAsia"/>
          <w:lang w:val="en-GB" w:eastAsia="zh-CN"/>
        </w:rPr>
        <w:t xml:space="preserve"> as </w:t>
      </w:r>
      <w:r w:rsidR="005F714B">
        <w:rPr>
          <w:rFonts w:hint="eastAsia"/>
          <w:lang w:val="en-GB" w:eastAsia="zh-CN"/>
        </w:rPr>
        <w:t>RAN2 understanding</w:t>
      </w:r>
      <w:r w:rsidR="005B749A">
        <w:rPr>
          <w:rFonts w:hint="eastAsia"/>
          <w:lang w:val="en-GB" w:eastAsia="zh-CN"/>
        </w:rPr>
        <w:t xml:space="preserve"> for capabilities defined as </w:t>
      </w:r>
      <w:r w:rsidR="005B749A">
        <w:rPr>
          <w:lang w:val="en-GB" w:eastAsia="zh-CN"/>
        </w:rPr>
        <w:t>‘</w:t>
      </w:r>
      <w:r w:rsidR="005B749A">
        <w:rPr>
          <w:rFonts w:hint="eastAsia"/>
          <w:lang w:val="en-GB" w:eastAsia="zh-CN"/>
        </w:rPr>
        <w:t>per band and per band combination</w:t>
      </w:r>
      <w:r w:rsidR="005B749A">
        <w:rPr>
          <w:lang w:val="en-GB" w:eastAsia="zh-CN"/>
        </w:rPr>
        <w:t>’</w:t>
      </w:r>
      <w:r w:rsidR="0010682C">
        <w:rPr>
          <w:lang w:val="en-GB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D7C" w14:paraId="057BDC9A" w14:textId="77777777" w:rsidTr="00350D7C">
        <w:tc>
          <w:tcPr>
            <w:tcW w:w="9350" w:type="dxa"/>
          </w:tcPr>
          <w:p w14:paraId="6D59D577" w14:textId="77777777" w:rsidR="00350D7C" w:rsidRPr="00350D7C" w:rsidRDefault="00350D7C" w:rsidP="00350D7C">
            <w:pPr>
              <w:rPr>
                <w:b/>
                <w:bCs/>
                <w:lang w:val="en-GB"/>
              </w:rPr>
            </w:pPr>
            <w:r w:rsidRPr="00350D7C">
              <w:rPr>
                <w:b/>
                <w:bCs/>
                <w:lang w:val="en-GB"/>
              </w:rPr>
              <w:t>Agreements from RAN2 perspective</w:t>
            </w:r>
          </w:p>
          <w:p w14:paraId="2A5F1DEF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1.</w:t>
            </w:r>
            <w:r w:rsidRPr="00350D7C">
              <w:rPr>
                <w:lang w:val="en-GB"/>
              </w:rPr>
              <w:tab/>
              <w:t>No matter CA is configured or not, if the capability/component is not counted across CCs, the minimum capability between per BC capability and per band capability should be applied for a band in case of band combination (CA).</w:t>
            </w:r>
          </w:p>
          <w:p w14:paraId="1E0C1C4A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2.</w:t>
            </w:r>
            <w:r w:rsidRPr="00350D7C">
              <w:rPr>
                <w:lang w:val="en-GB"/>
              </w:rPr>
              <w:tab/>
              <w:t>For the capability/component is counted across CCs, wait for RAN1 for the conclusion.</w:t>
            </w:r>
          </w:p>
          <w:p w14:paraId="51A5FAC7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3.</w:t>
            </w:r>
            <w:r w:rsidRPr="00350D7C">
              <w:rPr>
                <w:lang w:val="en-GB"/>
              </w:rPr>
              <w:tab/>
              <w:t>When per BC capability is indicated but some subset of the bands in the BC doesn’t indicate per band capability, the capability/component is not supported in the band without per band capability, the capability/component is supported only in the band with per band capability signalled. This applies to both capability/component that is counted/not counted across CCs.</w:t>
            </w:r>
          </w:p>
          <w:p w14:paraId="67929176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4.</w:t>
            </w:r>
            <w:r w:rsidRPr="00350D7C">
              <w:rPr>
                <w:lang w:val="en-GB"/>
              </w:rPr>
              <w:tab/>
              <w:t>When the UE reports the per band capability but does not include the per BC capability for a certain BC, the UE supports the feature as indicated in the per band capability without further per BC limitations. This applies to both capability/component that is counted/not counted across CCs.</w:t>
            </w:r>
          </w:p>
          <w:p w14:paraId="7CE34EA7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5.</w:t>
            </w:r>
            <w:r w:rsidRPr="00350D7C">
              <w:rPr>
                <w:lang w:val="en-GB"/>
              </w:rPr>
              <w:tab/>
              <w:t>If Feature B is prerequisite of Feature A and both features are ‘per band and per band combination’:</w:t>
            </w:r>
          </w:p>
          <w:p w14:paraId="374D675C" w14:textId="77777777" w:rsidR="00350D7C" w:rsidRPr="00350D7C" w:rsidRDefault="00350D7C" w:rsidP="00350D7C">
            <w:pPr>
              <w:ind w:leftChars="100" w:left="200"/>
              <w:rPr>
                <w:lang w:val="en-GB"/>
              </w:rPr>
            </w:pPr>
            <w:r w:rsidRPr="00350D7C">
              <w:rPr>
                <w:lang w:val="en-GB"/>
              </w:rPr>
              <w:t>a.</w:t>
            </w:r>
            <w:r w:rsidRPr="00350D7C">
              <w:rPr>
                <w:lang w:val="en-GB"/>
              </w:rPr>
              <w:tab/>
              <w:t>A UE supporting feature A per band shall also indicate support of feature B at the given band;</w:t>
            </w:r>
          </w:p>
          <w:p w14:paraId="2F8316A7" w14:textId="77777777" w:rsidR="00350D7C" w:rsidRPr="00350D7C" w:rsidRDefault="00350D7C" w:rsidP="00350D7C">
            <w:pPr>
              <w:ind w:leftChars="100" w:left="200"/>
              <w:rPr>
                <w:lang w:val="en-GB"/>
              </w:rPr>
            </w:pPr>
            <w:r w:rsidRPr="00350D7C">
              <w:rPr>
                <w:lang w:val="en-GB"/>
              </w:rPr>
              <w:t>b.</w:t>
            </w:r>
            <w:r w:rsidRPr="00350D7C">
              <w:rPr>
                <w:lang w:val="en-GB"/>
              </w:rPr>
              <w:tab/>
              <w:t>A UE supporting feature A per BC shall also indicate support of feature B at the given BC.</w:t>
            </w:r>
          </w:p>
          <w:p w14:paraId="5308E387" w14:textId="05D6EBC9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6</w:t>
            </w:r>
            <w:r w:rsidRPr="00350D7C">
              <w:rPr>
                <w:lang w:val="en-GB"/>
              </w:rPr>
              <w:tab/>
              <w:t xml:space="preserve">For per-band </w:t>
            </w:r>
            <w:r>
              <w:rPr>
                <w:rFonts w:eastAsiaTheme="minorEastAsia" w:hint="eastAsia"/>
                <w:lang w:val="en-GB" w:eastAsia="zh-CN"/>
              </w:rPr>
              <w:t xml:space="preserve">and </w:t>
            </w:r>
            <w:r w:rsidRPr="00350D7C">
              <w:rPr>
                <w:lang w:val="en-GB"/>
              </w:rPr>
              <w:t>per-BC capabilities for MIMO codebook capabilities:</w:t>
            </w:r>
          </w:p>
          <w:p w14:paraId="170D8A3D" w14:textId="08CD1DF3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If a UE supports such capabilities in a set of bands separately (per-band) then the UE must always support those capabilities in any CA combination composed of the respective bands (per-BC). No further enhancement is needed for this case.</w:t>
            </w:r>
          </w:p>
          <w:p w14:paraId="6691E144" w14:textId="7D7CF19D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7</w:t>
            </w:r>
            <w:r w:rsidRPr="00350D7C">
              <w:rPr>
                <w:lang w:val="en-GB"/>
              </w:rPr>
              <w:tab/>
              <w:t>Update at least Rel-19 CRs.  FFS whether we need Rel-16, 17, 18 CRs</w:t>
            </w:r>
          </w:p>
        </w:tc>
      </w:tr>
    </w:tbl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1E38D5C0" w14:textId="4946656A" w:rsidR="009560B8" w:rsidRPr="00C62BCF" w:rsidRDefault="0042751F">
      <w:pPr>
        <w:rPr>
          <w:rFonts w:hint="eastAsia"/>
          <w:lang w:eastAsia="zh-CN"/>
        </w:rPr>
      </w:pPr>
      <w:r>
        <w:rPr>
          <w:lang w:eastAsia="zh-CN"/>
        </w:rPr>
        <w:t xml:space="preserve">RAN2 respectfully requests </w:t>
      </w:r>
      <w:r w:rsidR="00A904EA">
        <w:rPr>
          <w:lang w:eastAsia="zh-CN"/>
        </w:rPr>
        <w:t>RAN1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</w:t>
      </w:r>
      <w:r w:rsidR="00C62BCF">
        <w:rPr>
          <w:rFonts w:hint="eastAsia"/>
          <w:lang w:eastAsia="zh-CN"/>
        </w:rPr>
        <w:t>, and provide feedback</w:t>
      </w:r>
      <w:r w:rsidR="00E318E0">
        <w:rPr>
          <w:rFonts w:hint="eastAsia"/>
          <w:lang w:eastAsia="zh-CN"/>
        </w:rPr>
        <w:t xml:space="preserve"> for MC feature groups</w:t>
      </w:r>
      <w:r w:rsidR="00C62BCF">
        <w:rPr>
          <w:rFonts w:hint="eastAsia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2C892448" w:rsidR="009560B8" w:rsidRPr="00A904EA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A904EA">
        <w:rPr>
          <w:rFonts w:ascii="Arial" w:eastAsia="MS Mincho" w:hAnsi="Arial" w:cs="Arial"/>
          <w:bCs/>
        </w:rPr>
        <w:t>TSG RAN2 Meeting #1</w:t>
      </w:r>
      <w:r w:rsidRPr="00A904EA">
        <w:rPr>
          <w:rFonts w:ascii="Arial" w:eastAsiaTheme="minorEastAsia" w:hAnsi="Arial" w:cs="Arial"/>
          <w:bCs/>
          <w:lang w:eastAsia="zh-CN"/>
        </w:rPr>
        <w:t>3</w:t>
      </w:r>
      <w:r w:rsidR="00A904EA" w:rsidRPr="00A904EA">
        <w:rPr>
          <w:rFonts w:ascii="Arial" w:eastAsiaTheme="minorEastAsia" w:hAnsi="Arial" w:cs="Arial"/>
          <w:bCs/>
          <w:lang w:eastAsia="zh-CN"/>
        </w:rPr>
        <w:t>3</w:t>
      </w:r>
      <w:r w:rsidRPr="00A904EA">
        <w:rPr>
          <w:rFonts w:ascii="Arial" w:eastAsiaTheme="minorEastAsia" w:hAnsi="Arial" w:cs="Arial"/>
          <w:bCs/>
          <w:lang w:eastAsia="zh-CN"/>
        </w:rPr>
        <w:tab/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="MS Mincho" w:hAnsi="Arial" w:cs="Arial"/>
          <w:bCs/>
        </w:rPr>
        <w:t>9</w:t>
      </w:r>
      <w:r w:rsidRPr="00A904EA">
        <w:rPr>
          <w:rFonts w:ascii="Arial" w:eastAsia="MS Mincho" w:hAnsi="Arial" w:cs="Arial"/>
          <w:bCs/>
          <w:vertAlign w:val="superscript"/>
        </w:rPr>
        <w:t>th</w:t>
      </w:r>
      <w:r w:rsidRPr="00A904EA">
        <w:rPr>
          <w:rFonts w:ascii="Arial" w:eastAsia="MS Mincho" w:hAnsi="Arial" w:cs="Arial"/>
          <w:bCs/>
        </w:rPr>
        <w:t xml:space="preserve"> – </w:t>
      </w:r>
      <w:r w:rsidR="00A904EA" w:rsidRPr="00A904EA">
        <w:rPr>
          <w:rFonts w:ascii="Arial" w:eastAsia="MS Mincho" w:hAnsi="Arial" w:cs="Arial"/>
          <w:bCs/>
        </w:rPr>
        <w:t>13</w:t>
      </w:r>
      <w:r w:rsidR="00A904EA" w:rsidRPr="00A904EA">
        <w:rPr>
          <w:rFonts w:ascii="Arial" w:eastAsia="MS Mincho" w:hAnsi="Arial" w:cs="Arial"/>
          <w:bCs/>
          <w:vertAlign w:val="superscript"/>
        </w:rPr>
        <w:t>th</w:t>
      </w:r>
      <w:r w:rsidRPr="00A904EA">
        <w:rPr>
          <w:rFonts w:ascii="Arial" w:eastAsia="MS Mincho" w:hAnsi="Arial" w:cs="Arial"/>
          <w:bCs/>
        </w:rPr>
        <w:t xml:space="preserve"> </w:t>
      </w:r>
      <w:r w:rsidR="00A904EA" w:rsidRPr="00A904EA">
        <w:rPr>
          <w:rFonts w:ascii="Arial" w:eastAsia="MS Mincho" w:hAnsi="Arial" w:cs="Arial"/>
          <w:bCs/>
        </w:rPr>
        <w:t>Feb</w:t>
      </w:r>
      <w:r w:rsidRPr="00A904EA">
        <w:rPr>
          <w:rFonts w:ascii="Arial" w:eastAsia="MS Mincho" w:hAnsi="Arial" w:cs="Arial"/>
          <w:bCs/>
        </w:rPr>
        <w:t>,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A904EA" w:rsidRPr="00A904EA">
        <w:rPr>
          <w:rFonts w:ascii="Arial" w:eastAsiaTheme="minorEastAsia" w:hAnsi="Arial" w:cs="Arial"/>
          <w:bCs/>
          <w:lang w:eastAsia="zh-CN"/>
        </w:rPr>
        <w:t>6</w:t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Gothenburg</w:t>
      </w:r>
      <w:r w:rsidRPr="00A904EA">
        <w:rPr>
          <w:rFonts w:ascii="Arial" w:eastAsia="MS Mincho" w:hAnsi="Arial" w:cs="Arial"/>
          <w:bCs/>
        </w:rPr>
        <w:t xml:space="preserve">, </w:t>
      </w:r>
      <w:r w:rsidR="00A904EA" w:rsidRPr="00A904EA">
        <w:rPr>
          <w:rFonts w:ascii="Arial" w:eastAsia="MS Mincho" w:hAnsi="Arial" w:cs="Arial"/>
          <w:bCs/>
        </w:rPr>
        <w:t>Sweden</w:t>
      </w:r>
    </w:p>
    <w:p w14:paraId="4A2E05DD" w14:textId="58CE7F79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A904EA">
        <w:rPr>
          <w:rFonts w:ascii="Arial" w:eastAsia="MS Mincho" w:hAnsi="Arial" w:cs="Arial"/>
          <w:bCs/>
        </w:rPr>
        <w:t>TSG RAN2 Meeting #13</w:t>
      </w:r>
      <w:r w:rsidR="00A904EA" w:rsidRPr="00A904EA">
        <w:rPr>
          <w:rFonts w:ascii="Arial" w:eastAsia="MS Mincho" w:hAnsi="Arial" w:cs="Arial"/>
          <w:bCs/>
        </w:rPr>
        <w:t xml:space="preserve">3bis </w:t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13</w:t>
      </w:r>
      <w:r w:rsidR="00A904EA" w:rsidRPr="00A904EA"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 w:rsidR="00A904EA" w:rsidRPr="00A904EA">
        <w:rPr>
          <w:rFonts w:ascii="Arial" w:eastAsiaTheme="minorEastAsia" w:hAnsi="Arial" w:cs="Arial"/>
          <w:bCs/>
          <w:lang w:eastAsia="zh-CN"/>
        </w:rPr>
        <w:t xml:space="preserve"> </w:t>
      </w:r>
      <w:r w:rsidRPr="00A904EA">
        <w:rPr>
          <w:rFonts w:ascii="Arial" w:eastAsia="MS Mincho" w:hAnsi="Arial" w:cs="Arial"/>
          <w:bCs/>
        </w:rPr>
        <w:t xml:space="preserve">– </w:t>
      </w:r>
      <w:r w:rsidR="00A904EA" w:rsidRPr="00A904EA">
        <w:rPr>
          <w:rFonts w:ascii="Arial" w:eastAsia="MS Mincho" w:hAnsi="Arial" w:cs="Arial"/>
          <w:bCs/>
        </w:rPr>
        <w:t>17</w:t>
      </w:r>
      <w:r w:rsidRPr="00A904EA">
        <w:rPr>
          <w:rFonts w:ascii="Arial" w:eastAsia="MS Mincho" w:hAnsi="Arial" w:cs="Arial"/>
          <w:bCs/>
          <w:vertAlign w:val="superscript"/>
        </w:rPr>
        <w:t>th</w:t>
      </w:r>
      <w:r w:rsidRPr="00A904EA">
        <w:rPr>
          <w:rFonts w:ascii="Arial" w:eastAsia="MS Mincho" w:hAnsi="Arial" w:cs="Arial"/>
          <w:bCs/>
        </w:rPr>
        <w:t xml:space="preserve"> 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A904EA" w:rsidRPr="00A904EA">
        <w:rPr>
          <w:rFonts w:ascii="Arial" w:eastAsiaTheme="minorEastAsia" w:hAnsi="Arial" w:cs="Arial"/>
          <w:bCs/>
          <w:lang w:eastAsia="zh-CN"/>
        </w:rPr>
        <w:t>Apr</w:t>
      </w:r>
      <w:r w:rsidRPr="00A904EA">
        <w:rPr>
          <w:rFonts w:ascii="Arial" w:eastAsia="MS Mincho" w:hAnsi="Arial" w:cs="Arial"/>
          <w:bCs/>
        </w:rPr>
        <w:t>,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A904EA" w:rsidRPr="00A904EA">
        <w:rPr>
          <w:rFonts w:ascii="Arial" w:eastAsiaTheme="minorEastAsia" w:hAnsi="Arial" w:cs="Arial"/>
          <w:bCs/>
          <w:lang w:eastAsia="zh-CN"/>
        </w:rPr>
        <w:t>6</w:t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St. Julian, Malta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55A2" w14:textId="77777777" w:rsidR="00DC7400" w:rsidRDefault="00DC7400" w:rsidP="00F373BD">
      <w:pPr>
        <w:spacing w:after="0"/>
      </w:pPr>
      <w:r>
        <w:separator/>
      </w:r>
    </w:p>
  </w:endnote>
  <w:endnote w:type="continuationSeparator" w:id="0">
    <w:p w14:paraId="3AD3C681" w14:textId="77777777" w:rsidR="00DC7400" w:rsidRDefault="00DC7400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030B" w14:textId="77777777" w:rsidR="00DC7400" w:rsidRDefault="00DC7400" w:rsidP="00F373BD">
      <w:pPr>
        <w:spacing w:after="0"/>
      </w:pPr>
      <w:r>
        <w:separator/>
      </w:r>
    </w:p>
  </w:footnote>
  <w:footnote w:type="continuationSeparator" w:id="0">
    <w:p w14:paraId="6726BF90" w14:textId="77777777" w:rsidR="00DC7400" w:rsidRDefault="00DC7400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7BF"/>
    <w:multiLevelType w:val="hybridMultilevel"/>
    <w:tmpl w:val="B7A81C5E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846196">
    <w:abstractNumId w:val="14"/>
  </w:num>
  <w:num w:numId="2" w16cid:durableId="1003094286">
    <w:abstractNumId w:val="9"/>
  </w:num>
  <w:num w:numId="3" w16cid:durableId="196089859">
    <w:abstractNumId w:val="2"/>
  </w:num>
  <w:num w:numId="4" w16cid:durableId="744299250">
    <w:abstractNumId w:val="8"/>
  </w:num>
  <w:num w:numId="5" w16cid:durableId="1454206647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59657327">
    <w:abstractNumId w:val="12"/>
  </w:num>
  <w:num w:numId="7" w16cid:durableId="2098013697">
    <w:abstractNumId w:val="5"/>
  </w:num>
  <w:num w:numId="8" w16cid:durableId="1502235348">
    <w:abstractNumId w:val="13"/>
  </w:num>
  <w:num w:numId="9" w16cid:durableId="571475502">
    <w:abstractNumId w:val="14"/>
  </w:num>
  <w:num w:numId="10" w16cid:durableId="2106030457">
    <w:abstractNumId w:val="14"/>
  </w:num>
  <w:num w:numId="11" w16cid:durableId="1496143354">
    <w:abstractNumId w:val="14"/>
  </w:num>
  <w:num w:numId="12" w16cid:durableId="8795136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23796426">
    <w:abstractNumId w:val="6"/>
  </w:num>
  <w:num w:numId="14" w16cid:durableId="739015590">
    <w:abstractNumId w:val="15"/>
  </w:num>
  <w:num w:numId="15" w16cid:durableId="723214797">
    <w:abstractNumId w:val="16"/>
  </w:num>
  <w:num w:numId="16" w16cid:durableId="876310881">
    <w:abstractNumId w:val="4"/>
  </w:num>
  <w:num w:numId="17" w16cid:durableId="602497691">
    <w:abstractNumId w:val="1"/>
  </w:num>
  <w:num w:numId="18" w16cid:durableId="103306755">
    <w:abstractNumId w:val="7"/>
  </w:num>
  <w:num w:numId="19" w16cid:durableId="1423457421">
    <w:abstractNumId w:val="10"/>
  </w:num>
  <w:num w:numId="20" w16cid:durableId="568346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User</cp:lastModifiedBy>
  <cp:revision>18</cp:revision>
  <dcterms:created xsi:type="dcterms:W3CDTF">2025-11-18T00:27:00Z</dcterms:created>
  <dcterms:modified xsi:type="dcterms:W3CDTF">2025-11-17T20:48:00Z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</Properties>
</file>