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E68FA" w:rsidR="006B4A96" w:rsidP="1B794882" w:rsidRDefault="006B4A96" w14:paraId="3FF8F281" w14:textId="1BA5ED23">
      <w:pPr>
        <w:pStyle w:val="Header"/>
        <w:tabs>
          <w:tab w:val="right" w:pos="9639"/>
        </w:tabs>
        <w:rPr>
          <w:sz w:val="24"/>
          <w:szCs w:val="24"/>
          <w:lang w:val="en-GB"/>
        </w:rPr>
      </w:pPr>
      <w:r w:rsidRPr="1B794882" w:rsidR="1B794882">
        <w:rPr>
          <w:sz w:val="24"/>
          <w:szCs w:val="24"/>
          <w:lang w:val="en-GB"/>
        </w:rPr>
        <w:t>3GPP TSG-RAN WG2 Meeting #133</w:t>
      </w:r>
      <w:r>
        <w:tab/>
      </w:r>
      <w:r w:rsidRPr="1B794882" w:rsidR="1B794882">
        <w:rPr>
          <w:sz w:val="24"/>
          <w:szCs w:val="24"/>
          <w:lang w:val="en-GB"/>
        </w:rPr>
        <w:t>R2-2601108</w:t>
      </w:r>
    </w:p>
    <w:p w:rsidR="1A78082E" w:rsidP="1A78082E" w:rsidRDefault="1A78082E" w14:paraId="10853172" w14:textId="1BF5B32C">
      <w:pPr>
        <w:pStyle w:val="Header"/>
        <w:rPr>
          <w:rFonts w:ascii="Arial" w:hAnsi="Arial" w:eastAsia="SimSun" w:cs="Times New Roman"/>
          <w:b w:val="1"/>
          <w:bCs w:val="1"/>
          <w:noProof w:val="0"/>
          <w:color w:val="000000" w:themeColor="text1" w:themeTint="FF" w:themeShade="FF"/>
          <w:sz w:val="24"/>
          <w:szCs w:val="24"/>
          <w:lang w:val="en-GB"/>
        </w:rPr>
      </w:pPr>
      <w:r w:rsidRPr="7C5CC021" w:rsidR="7C5CC021">
        <w:rPr>
          <w:rFonts w:ascii="Arial" w:hAnsi="Arial" w:eastAsia="SimSun" w:cs="Times New Roman"/>
          <w:b w:val="1"/>
          <w:bCs w:val="1"/>
          <w:noProof w:val="0"/>
          <w:color w:val="000000" w:themeColor="text1" w:themeTint="FF" w:themeShade="FF"/>
          <w:sz w:val="24"/>
          <w:szCs w:val="24"/>
          <w:lang w:val="en-GB"/>
        </w:rPr>
        <w:t>Gothenburg, Sweden, 09 – 13 February 2026</w:t>
      </w:r>
    </w:p>
    <w:p w:rsidR="1A78082E" w:rsidP="1A78082E" w:rsidRDefault="1A78082E" w14:paraId="1B8D5508" w14:textId="050F017D">
      <w:pPr>
        <w:pStyle w:val="Header"/>
        <w:rPr>
          <w:sz w:val="24"/>
          <w:szCs w:val="24"/>
          <w:lang w:val="en-GB"/>
        </w:rPr>
      </w:pPr>
    </w:p>
    <w:p w:rsidRPr="00566DD3" w:rsidR="0052234F" w:rsidRDefault="0052234F" w14:paraId="171EC38D" w14:textId="77777777">
      <w:pPr>
        <w:pStyle w:val="Header"/>
        <w:rPr>
          <w:bCs/>
          <w:sz w:val="24"/>
          <w:szCs w:val="24"/>
          <w:lang w:val="en-GB"/>
        </w:rPr>
      </w:pPr>
    </w:p>
    <w:p w:rsidRPr="00566DD3" w:rsidR="0052234F" w:rsidRDefault="0052234F" w14:paraId="1240AC3A" w14:textId="77777777">
      <w:pPr>
        <w:pStyle w:val="Header"/>
        <w:rPr>
          <w:bCs/>
          <w:sz w:val="24"/>
          <w:lang w:val="en-GB" w:eastAsia="ja-JP"/>
        </w:rPr>
      </w:pPr>
    </w:p>
    <w:p w:rsidRPr="00566DD3" w:rsidR="0052234F" w:rsidRDefault="0044534E" w14:paraId="561BE2CB" w14:textId="07A6CC1B">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D34C80">
        <w:rPr>
          <w:rFonts w:cs="Arial"/>
          <w:b/>
          <w:bCs/>
          <w:sz w:val="24"/>
          <w:szCs w:val="24"/>
        </w:rPr>
        <w:t>10.3.</w:t>
      </w:r>
      <w:r w:rsidR="0077434B">
        <w:rPr>
          <w:rFonts w:cs="Arial"/>
          <w:b/>
          <w:bCs/>
          <w:sz w:val="24"/>
          <w:szCs w:val="24"/>
        </w:rPr>
        <w:t>1.3</w:t>
      </w:r>
    </w:p>
    <w:p w:rsidR="0052234F" w:rsidRDefault="0044534E" w14:paraId="06D868A8" w14:textId="6FDE9D57">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rsidR="0052234F" w:rsidRDefault="0044534E" w14:paraId="37339F84" w14:textId="6F75E2D5">
      <w:pPr>
        <w:ind w:left="1985" w:hanging="1985"/>
        <w:rPr>
          <w:rFonts w:ascii="Arial" w:hAnsi="Arial" w:cs="Arial"/>
          <w:b w:val="1"/>
          <w:bCs w:val="1"/>
          <w:sz w:val="24"/>
          <w:szCs w:val="24"/>
        </w:rPr>
      </w:pPr>
      <w:r w:rsidRPr="1B794882" w:rsidR="1B794882">
        <w:rPr>
          <w:rFonts w:ascii="Arial" w:hAnsi="Arial" w:cs="Arial"/>
          <w:b w:val="1"/>
          <w:bCs w:val="1"/>
          <w:sz w:val="24"/>
          <w:szCs w:val="24"/>
        </w:rPr>
        <w:t>Title:</w:t>
      </w:r>
      <w:r>
        <w:tab/>
      </w:r>
      <w:r w:rsidRPr="1B794882" w:rsidR="1B794882">
        <w:rPr>
          <w:rFonts w:ascii="Arial" w:hAnsi="Arial" w:cs="Arial"/>
          <w:b w:val="1"/>
          <w:bCs w:val="1"/>
          <w:sz w:val="24"/>
          <w:szCs w:val="24"/>
        </w:rPr>
        <w:t>Discussion on 6GR Scheduling</w:t>
      </w:r>
    </w:p>
    <w:p w:rsidR="0052234F" w:rsidRDefault="0044534E" w14:paraId="527B646B" w14:textId="77777777">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rsidR="0052234F" w:rsidRDefault="0044534E" w14:paraId="62C83210" w14:textId="77777777">
      <w:pPr>
        <w:pStyle w:val="Heading1"/>
      </w:pPr>
      <w:r>
        <w:t>Introduction</w:t>
      </w:r>
    </w:p>
    <w:p w:rsidRPr="004F52E2" w:rsidR="004F52E2" w:rsidP="01CBF6A5" w:rsidRDefault="0077434B" w14:paraId="5338C614" w14:textId="77777777">
      <w:pPr>
        <w:overflowPunct/>
        <w:autoSpaceDE/>
        <w:autoSpaceDN/>
        <w:adjustRightInd/>
        <w:spacing w:before="100" w:beforeAutospacing="on" w:after="100" w:afterAutospacing="on"/>
        <w:textAlignment w:val="auto"/>
        <w:rPr>
          <w:rFonts w:eastAsia="Times New Roman"/>
          <w:lang w:eastAsia="ja-JP"/>
        </w:rPr>
      </w:pPr>
      <w:r w:rsidRPr="01CBF6A5" w:rsidR="01CBF6A5">
        <w:rPr>
          <w:rFonts w:eastAsia="Times New Roman"/>
          <w:lang w:val="en-US" w:eastAsia="ja-JP"/>
        </w:rPr>
        <w:t xml:space="preserve">This contribution is scoped to agenda item 10.3.1.3 Scheduling. The chair guidance asks to address improvements on latency and UL resource efficiency of scheduling, including contention-based schemes and the assumptions used when comparing them, and to cover mechanisms for scheduling information reporting, including buffer status and delay status. </w:t>
      </w:r>
    </w:p>
    <w:p w:rsidRPr="004F52E2" w:rsidR="004F52E2" w:rsidP="01CBF6A5" w:rsidRDefault="004F52E2" w14:paraId="3E1172F8" w14:textId="77777777">
      <w:pPr>
        <w:overflowPunct/>
        <w:autoSpaceDE/>
        <w:autoSpaceDN/>
        <w:adjustRightInd/>
        <w:spacing w:before="100" w:beforeAutospacing="on" w:after="100" w:afterAutospacing="on"/>
        <w:textAlignment w:val="auto"/>
        <w:rPr>
          <w:rFonts w:eastAsia="Times New Roman"/>
          <w:lang w:eastAsia="ja-JP"/>
        </w:rPr>
      </w:pPr>
      <w:r w:rsidRPr="01CBF6A5" w:rsidR="01CBF6A5">
        <w:rPr>
          <w:rFonts w:eastAsia="Times New Roman"/>
          <w:lang w:eastAsia="ja-JP"/>
        </w:rPr>
        <w:t>In RAN2#132, RAN2 had initial discussions on HARQ/ARQ and following agreements were made:</w:t>
      </w:r>
    </w:p>
    <w:p w:rsidRPr="004F52E2" w:rsidR="004F52E2" w:rsidP="01CBF6A5" w:rsidRDefault="004F52E2" w14:paraId="3E7456A1" w14:textId="77777777">
      <w:pPr>
        <w:numPr>
          <w:ilvl w:val="0"/>
          <w:numId w:val="99"/>
        </w:numPr>
        <w:overflowPunct/>
        <w:autoSpaceDE/>
        <w:autoSpaceDN/>
        <w:adjustRightInd/>
        <w:spacing w:before="100" w:beforeAutospacing="on" w:after="100" w:afterAutospacing="on"/>
        <w:textAlignment w:val="auto"/>
        <w:rPr>
          <w:rFonts w:eastAsia="Times New Roman"/>
          <w:lang w:eastAsia="ja-JP"/>
        </w:rPr>
      </w:pPr>
      <w:r w:rsidRPr="01CBF6A5" w:rsidR="01CBF6A5">
        <w:rPr>
          <w:rFonts w:eastAsia="Times New Roman"/>
          <w:lang w:eastAsia="ja-JP"/>
        </w:rPr>
        <w:t xml:space="preserve">Assume that sequence number-based L2 recovery mechanism is supported for ARQ </w:t>
      </w:r>
    </w:p>
    <w:p w:rsidRPr="004F52E2" w:rsidR="004F52E2" w:rsidP="01CBF6A5" w:rsidRDefault="004F52E2" w14:paraId="102C43B8" w14:textId="77777777">
      <w:pPr>
        <w:numPr>
          <w:ilvl w:val="0"/>
          <w:numId w:val="99"/>
        </w:numPr>
        <w:overflowPunct/>
        <w:autoSpaceDE/>
        <w:autoSpaceDN/>
        <w:adjustRightInd/>
        <w:spacing w:before="100" w:beforeAutospacing="on" w:after="100" w:afterAutospacing="on"/>
        <w:textAlignment w:val="auto"/>
        <w:rPr>
          <w:rFonts w:eastAsia="Times New Roman"/>
          <w:lang w:eastAsia="ja-JP"/>
        </w:rPr>
      </w:pPr>
      <w:r w:rsidRPr="01CBF6A5" w:rsidR="01CBF6A5">
        <w:rPr>
          <w:rFonts w:eastAsia="Times New Roman"/>
          <w:lang w:eastAsia="ja-JP"/>
        </w:rPr>
        <w:t>Study mechanisms for faster ARQ retransmissions at the transmitter side based on HARQ process status (e.g. whether the TB was successful or not)</w:t>
      </w:r>
      <w:r w:rsidRPr="01CBF6A5" w:rsidR="01CBF6A5">
        <w:rPr>
          <w:rFonts w:eastAsia="Times New Roman"/>
          <w:lang w:eastAsia="ja-JP"/>
        </w:rPr>
        <w:t xml:space="preserve">.  </w:t>
      </w:r>
      <w:r w:rsidRPr="01CBF6A5" w:rsidR="01CBF6A5">
        <w:rPr>
          <w:rFonts w:eastAsia="Times New Roman"/>
          <w:lang w:eastAsia="ja-JP"/>
        </w:rPr>
        <w:t xml:space="preserve"> Start with UL and can consider DL.   </w:t>
      </w:r>
    </w:p>
    <w:p w:rsidRPr="004F52E2" w:rsidR="0077434B" w:rsidP="01CBF6A5" w:rsidRDefault="004F52E2" w14:paraId="4E29F6C7" w14:textId="03F19175">
      <w:pPr>
        <w:numPr>
          <w:ilvl w:val="0"/>
          <w:numId w:val="99"/>
        </w:numPr>
        <w:overflowPunct/>
        <w:autoSpaceDE/>
        <w:autoSpaceDN/>
        <w:adjustRightInd/>
        <w:spacing w:before="100" w:beforeAutospacing="on" w:after="100" w:afterAutospacing="on"/>
        <w:textAlignment w:val="auto"/>
        <w:rPr>
          <w:rFonts w:eastAsia="Times New Roman"/>
          <w:lang w:val="en-US" w:eastAsia="ja-JP"/>
        </w:rPr>
      </w:pPr>
      <w:r w:rsidRPr="01CBF6A5" w:rsidR="01CBF6A5">
        <w:rPr>
          <w:rFonts w:eastAsia="Times New Roman"/>
          <w:lang w:eastAsia="ja-JP"/>
        </w:rPr>
        <w:t xml:space="preserve">From RAN2 perspective, it is beneficial to have explicit UL HARQ process status from </w:t>
      </w:r>
      <w:r w:rsidRPr="01CBF6A5" w:rsidR="01CBF6A5">
        <w:rPr>
          <w:rFonts w:eastAsia="Times New Roman"/>
          <w:lang w:eastAsia="ja-JP"/>
        </w:rPr>
        <w:t>gNB</w:t>
      </w:r>
      <w:r w:rsidRPr="01CBF6A5" w:rsidR="01CBF6A5">
        <w:rPr>
          <w:rFonts w:eastAsia="Times New Roman"/>
          <w:lang w:eastAsia="ja-JP"/>
        </w:rPr>
        <w:t xml:space="preserve"> for </w:t>
      </w:r>
      <w:r w:rsidRPr="01CBF6A5" w:rsidR="01CBF6A5">
        <w:rPr>
          <w:rFonts w:eastAsia="Times New Roman"/>
          <w:lang w:eastAsia="ja-JP"/>
        </w:rPr>
        <w:t>this purposes</w:t>
      </w:r>
      <w:r w:rsidRPr="01CBF6A5" w:rsidR="01CBF6A5">
        <w:rPr>
          <w:rFonts w:eastAsia="Times New Roman"/>
          <w:lang w:eastAsia="ja-JP"/>
        </w:rPr>
        <w:t xml:space="preserve">.  </w:t>
      </w:r>
      <w:r w:rsidRPr="01CBF6A5" w:rsidR="01CBF6A5">
        <w:rPr>
          <w:rFonts w:eastAsia="Times New Roman"/>
          <w:lang w:eastAsia="ja-JP"/>
        </w:rPr>
        <w:t xml:space="preserve">FFS on the details of explicit UL HARQ process status.  </w:t>
      </w:r>
    </w:p>
    <w:p w:rsidRPr="002C3178" w:rsidR="0077434B" w:rsidP="002C3178" w:rsidRDefault="0077434B" w14:paraId="3C13CA94" w14:textId="1FC76410">
      <w:pPr>
        <w:overflowPunct/>
        <w:autoSpaceDE/>
        <w:autoSpaceDN/>
        <w:adjustRightInd/>
        <w:spacing w:before="100" w:beforeAutospacing="1" w:after="100" w:afterAutospacing="1"/>
        <w:textAlignment w:val="auto"/>
        <w:rPr>
          <w:rFonts w:eastAsia="Times New Roman"/>
          <w:lang w:val="en-JP" w:eastAsia="ja-JP"/>
        </w:rPr>
      </w:pPr>
      <w:r w:rsidRPr="00E61ECF">
        <w:rPr>
          <w:rFonts w:eastAsia="Times New Roman"/>
          <w:lang w:val="en-JP" w:eastAsia="ja-JP"/>
        </w:rPr>
        <w:t>Rakuten’s view is that RAN2 should avoid adding another set of parallel triggers. The work should instead converge on a small number of clean L2 behaviors that work regardless of whether the network uses SR, CG, or a contention-based option at a given time.</w:t>
      </w:r>
    </w:p>
    <w:p w:rsidR="006B7E38" w:rsidP="00787844" w:rsidRDefault="00603E08" w14:paraId="61B883BF" w14:textId="6763C53A">
      <w:pPr>
        <w:pStyle w:val="Heading1"/>
        <w:ind w:left="431" w:hanging="431"/>
      </w:pPr>
      <w:r>
        <w:t>Discussion</w:t>
      </w:r>
      <w:r w:rsidRPr="008C641D" w:rsidR="008C641D">
        <w:t xml:space="preserve"> </w:t>
      </w:r>
    </w:p>
    <w:p w:rsidR="0077434B" w:rsidP="00787844" w:rsidRDefault="0077434B" w14:paraId="08C19024" w14:textId="39F0C952">
      <w:pPr>
        <w:pStyle w:val="Heading2"/>
        <w:rPr>
          <w:lang w:val="en-JP" w:eastAsia="ja-JP"/>
        </w:rPr>
      </w:pPr>
      <w:r w:rsidR="01CBF6A5">
        <w:rPr/>
        <w:t xml:space="preserve">Discussion on Scheduling information for bursty traffic </w:t>
      </w:r>
    </w:p>
    <w:p w:rsidRPr="00E61ECF" w:rsidR="0077434B" w:rsidP="0077434B" w:rsidRDefault="0077434B" w14:paraId="04C3730C" w14:textId="02EF45EE">
      <w:pPr>
        <w:pStyle w:val="NormalWeb"/>
        <w:rPr>
          <w:sz w:val="20"/>
          <w:szCs w:val="20"/>
        </w:rPr>
      </w:pPr>
      <w:r w:rsidRPr="00E61ECF">
        <w:rPr>
          <w:sz w:val="20"/>
          <w:szCs w:val="20"/>
        </w:rPr>
        <w:t xml:space="preserve">In NR, it is common that the first UL grant is issued with limited context. The UE may have new data, but the gNB does not know whether it is a short burst that needs one small grant, or the start of a larger backlog. </w:t>
      </w:r>
      <w:proofErr w:type="gramStart"/>
      <w:r w:rsidRPr="00E61ECF">
        <w:rPr>
          <w:sz w:val="20"/>
          <w:szCs w:val="20"/>
        </w:rPr>
        <w:t>So</w:t>
      </w:r>
      <w:proofErr w:type="gramEnd"/>
      <w:r w:rsidRPr="00E61ECF">
        <w:rPr>
          <w:sz w:val="20"/>
          <w:szCs w:val="20"/>
        </w:rPr>
        <w:t xml:space="preserve"> the gNB either grants conservatively (small grant, then repeat) which costs latency and control </w:t>
      </w:r>
      <w:r w:rsidRPr="00E61ECF" w:rsidR="002C3178">
        <w:rPr>
          <w:sz w:val="20"/>
          <w:szCs w:val="20"/>
        </w:rPr>
        <w:t>activity or</w:t>
      </w:r>
      <w:r w:rsidRPr="00E61ECF">
        <w:rPr>
          <w:sz w:val="20"/>
          <w:szCs w:val="20"/>
        </w:rPr>
        <w:t xml:space="preserve"> grants aggressively (large grant) which costs UL efficiency when the burst is small or already fading. This “guess first, learn later” loop is most visible when the UE is not already scheduled and must wait for SR periodicity, or when the UE can only report buffer state after it has already obtained UL-SCH.</w:t>
      </w:r>
    </w:p>
    <w:p w:rsidRPr="00E61ECF" w:rsidR="0077434B" w:rsidP="0077434B" w:rsidRDefault="0077434B" w14:paraId="59214F27" w14:textId="77777777">
      <w:pPr>
        <w:pStyle w:val="NormalWeb"/>
        <w:rPr>
          <w:sz w:val="20"/>
          <w:szCs w:val="20"/>
        </w:rPr>
      </w:pPr>
      <w:r w:rsidRPr="00E61ECF">
        <w:rPr>
          <w:sz w:val="20"/>
          <w:szCs w:val="20"/>
        </w:rPr>
        <w:t>A simple case is a UE that sends a few packets of delay-sensitive uplink traffic after silence. If SR periodicity is moderate, the SR wait dominates. Even when SR is sent quickly, the first grant still often comes before the gNB has any view of urgency or volume. In practice, the network ends up spending extra UL resources on control and repeated small allocations, and the UE spends extra wakeups. This is not a corner case. It is typical for bursty uplink behavior and becomes more frequent as services alternate between silence and short activity.</w:t>
      </w:r>
    </w:p>
    <w:p w:rsidR="005F0613" w:rsidP="0077434B" w:rsidRDefault="0077434B" w14:paraId="2E58DCA3" w14:textId="77777777">
      <w:pPr>
        <w:pStyle w:val="NormalWeb"/>
        <w:rPr>
          <w:sz w:val="20"/>
          <w:szCs w:val="20"/>
        </w:rPr>
      </w:pPr>
      <w:bookmarkStart w:name="_Hlk220662393" w:id="10"/>
      <w:r w:rsidRPr="00E61ECF">
        <w:rPr>
          <w:rStyle w:val="Strong"/>
          <w:sz w:val="20"/>
          <w:szCs w:val="20"/>
        </w:rPr>
        <w:t>Observation 1:</w:t>
      </w:r>
      <w:r w:rsidRPr="00E61ECF">
        <w:rPr>
          <w:sz w:val="20"/>
          <w:szCs w:val="20"/>
        </w:rPr>
        <w:t xml:space="preserve"> For bursty UL, the dominant delay is often the time until the first useful scheduling information becomes available, not the PHY transmission time.</w:t>
      </w:r>
    </w:p>
    <w:p w:rsidRPr="00E61ECF" w:rsidR="0077434B" w:rsidP="0077434B" w:rsidRDefault="0077434B" w14:paraId="6DE6630E" w14:textId="2428051D">
      <w:pPr>
        <w:pStyle w:val="NormalWeb"/>
        <w:rPr>
          <w:sz w:val="20"/>
          <w:szCs w:val="20"/>
        </w:rPr>
      </w:pPr>
      <w:r w:rsidRPr="00E61ECF">
        <w:rPr>
          <w:rStyle w:val="Strong"/>
          <w:sz w:val="20"/>
          <w:szCs w:val="20"/>
        </w:rPr>
        <w:t>Observation 2:</w:t>
      </w:r>
      <w:r w:rsidRPr="00E61ECF">
        <w:rPr>
          <w:sz w:val="20"/>
          <w:szCs w:val="20"/>
        </w:rPr>
        <w:t xml:space="preserve"> When the first grant is issued without usable buffer and urgency context, the scheduler either wastes UL resources or burns latency through repeated interactions.</w:t>
      </w:r>
    </w:p>
    <w:p w:rsidR="005F0613" w:rsidP="0077434B" w:rsidRDefault="0077434B" w14:paraId="678F53A5" w14:textId="77777777">
      <w:pPr>
        <w:pStyle w:val="NormalWeb"/>
        <w:rPr>
          <w:sz w:val="20"/>
          <w:szCs w:val="20"/>
        </w:rPr>
      </w:pPr>
      <w:r w:rsidRPr="00E61ECF">
        <w:rPr>
          <w:rStyle w:val="Strong"/>
          <w:sz w:val="20"/>
          <w:szCs w:val="20"/>
        </w:rPr>
        <w:lastRenderedPageBreak/>
        <w:t>Proposal 1:</w:t>
      </w:r>
      <w:r w:rsidRPr="00E61ECF">
        <w:rPr>
          <w:sz w:val="20"/>
          <w:szCs w:val="20"/>
        </w:rPr>
        <w:t xml:space="preserve"> RAN2 to study a two-step L2 scheduling behavior where a minimal scheduling information delivery can be prioritized before issuing a full data grant, under network configuration.</w:t>
      </w:r>
    </w:p>
    <w:p w:rsidRPr="002C3178" w:rsidR="0077434B" w:rsidP="002C3178" w:rsidRDefault="0077434B" w14:paraId="6BA39449" w14:textId="68E9F23B">
      <w:pPr>
        <w:pStyle w:val="NormalWeb"/>
        <w:rPr>
          <w:sz w:val="20"/>
          <w:szCs w:val="20"/>
        </w:rPr>
      </w:pPr>
      <w:r w:rsidRPr="00E61ECF">
        <w:rPr>
          <w:rStyle w:val="Strong"/>
          <w:sz w:val="20"/>
          <w:szCs w:val="20"/>
        </w:rPr>
        <w:t>Proposal 2:</w:t>
      </w:r>
      <w:r w:rsidRPr="00E61ECF">
        <w:rPr>
          <w:sz w:val="20"/>
          <w:szCs w:val="20"/>
        </w:rPr>
        <w:t xml:space="preserve"> RAN2 to study how the UE indicates urgency together with buffered volume in a compact way, so that the first UL decision is not made blind.</w:t>
      </w:r>
      <w:bookmarkEnd w:id="10"/>
    </w:p>
    <w:p w:rsidR="0077434B" w:rsidP="0077434B" w:rsidRDefault="0077434B" w14:paraId="7D7C9F5D" w14:textId="2044350C">
      <w:pPr>
        <w:pStyle w:val="Heading2"/>
        <w:rPr/>
      </w:pPr>
      <w:r w:rsidR="01CBF6A5">
        <w:rPr/>
        <w:t>Discussion on Buffer delay-based reporting.</w:t>
      </w:r>
    </w:p>
    <w:p w:rsidRPr="00F15A36" w:rsidR="0077434B" w:rsidP="01CBF6A5" w:rsidRDefault="0077434B" w14:paraId="30FAB3BD" w14:textId="524FBAA2">
      <w:pPr>
        <w:pStyle w:val="NormalWeb"/>
        <w:suppressLineNumbers w:val="0"/>
        <w:bidi w:val="0"/>
        <w:spacing w:beforeAutospacing="on" w:afterAutospacing="on" w:line="259" w:lineRule="auto"/>
        <w:ind w:left="0" w:right="0"/>
        <w:jc w:val="left"/>
        <w:rPr>
          <w:sz w:val="20"/>
          <w:szCs w:val="20"/>
        </w:rPr>
      </w:pPr>
      <w:r w:rsidRPr="01CBF6A5" w:rsidR="01CBF6A5">
        <w:rPr>
          <w:sz w:val="20"/>
          <w:szCs w:val="20"/>
        </w:rPr>
        <w:t>RAN2 already has buffer reporting mechanisms, but they are not shaped for the question the scheduler really needs to answer for low latency: “what is urgent now, and how much do I need to clear to meet it”. Volume-only reporting misses the difference between a small urgent burst and a large best-effort backlog. At the same time, adding a separate delay reporting procedure in parallel to existing buffer reporting creates new duplication and new chances for inconsistencies. This is already visible when different triggers are used, or when reports arrive in different order under congestion.</w:t>
      </w:r>
    </w:p>
    <w:p w:rsidRPr="00F15A36" w:rsidR="0077434B" w:rsidP="0077434B" w:rsidRDefault="0077434B" w14:paraId="1CCE245E" w14:textId="77777777">
      <w:pPr>
        <w:pStyle w:val="NormalWeb"/>
        <w:rPr>
          <w:sz w:val="20"/>
          <w:szCs w:val="20"/>
        </w:rPr>
      </w:pPr>
      <w:r w:rsidRPr="00F15A36">
        <w:rPr>
          <w:sz w:val="20"/>
          <w:szCs w:val="20"/>
        </w:rPr>
        <w:t>A workable direction is to define a unified scheduling information report, with a minimal mandatory payload that fits early delivery, and optional enrichment only when the network needs it. The early report should be designed for “first reaction”. Later, once the UE is already scheduled, richer information can be provided without turning the initial step into overhead. This is important if the group wants to keep contention-based options on the table, because high-granularity reporting is simply fragile when delivered through contention.</w:t>
      </w:r>
    </w:p>
    <w:p w:rsidRPr="00F15A36" w:rsidR="005F0613" w:rsidP="0077434B" w:rsidRDefault="0077434B" w14:paraId="353A4CC5" w14:textId="77777777">
      <w:pPr>
        <w:pStyle w:val="NormalWeb"/>
        <w:rPr>
          <w:sz w:val="20"/>
          <w:szCs w:val="20"/>
        </w:rPr>
      </w:pPr>
      <w:bookmarkStart w:name="_Hlk220662412" w:id="11"/>
      <w:r w:rsidRPr="00F15A36">
        <w:rPr>
          <w:rStyle w:val="Strong"/>
          <w:sz w:val="20"/>
          <w:szCs w:val="20"/>
        </w:rPr>
        <w:t>Observation 3:</w:t>
      </w:r>
      <w:r w:rsidRPr="00F15A36">
        <w:rPr>
          <w:sz w:val="20"/>
          <w:szCs w:val="20"/>
        </w:rPr>
        <w:t xml:space="preserve"> Separate buffer and delay reporting paths increase the risk of duplicated signalling and inconsistent scheduler state when traffic changes quickly.</w:t>
      </w:r>
    </w:p>
    <w:p w:rsidRPr="00F15A36" w:rsidR="0077434B" w:rsidP="0077434B" w:rsidRDefault="0077434B" w14:paraId="2B55E14C" w14:textId="4EDE8BE1">
      <w:pPr>
        <w:pStyle w:val="NormalWeb"/>
        <w:rPr>
          <w:sz w:val="20"/>
          <w:szCs w:val="20"/>
        </w:rPr>
      </w:pPr>
      <w:r w:rsidRPr="01CBF6A5" w:rsidR="01CBF6A5">
        <w:rPr>
          <w:rStyle w:val="Strong"/>
          <w:sz w:val="20"/>
          <w:szCs w:val="20"/>
        </w:rPr>
        <w:t>Observation 4:</w:t>
      </w:r>
      <w:r w:rsidRPr="01CBF6A5" w:rsidR="01CBF6A5">
        <w:rPr>
          <w:sz w:val="20"/>
          <w:szCs w:val="20"/>
        </w:rPr>
        <w:t xml:space="preserve"> High-granularity scheduling information is often not needed for the first decision, but it creates unnecessary overheads. </w:t>
      </w:r>
    </w:p>
    <w:p w:rsidRPr="00F15A36" w:rsidR="005F0613" w:rsidP="0077434B" w:rsidRDefault="0077434B" w14:paraId="6B0A86FA" w14:textId="77777777">
      <w:pPr>
        <w:pStyle w:val="NormalWeb"/>
        <w:rPr>
          <w:sz w:val="20"/>
          <w:szCs w:val="20"/>
        </w:rPr>
      </w:pPr>
      <w:r w:rsidRPr="00F15A36">
        <w:rPr>
          <w:rStyle w:val="Strong"/>
          <w:sz w:val="20"/>
          <w:szCs w:val="20"/>
        </w:rPr>
        <w:t>Proposal 3:</w:t>
      </w:r>
      <w:r w:rsidRPr="00F15A36">
        <w:rPr>
          <w:sz w:val="20"/>
          <w:szCs w:val="20"/>
        </w:rPr>
        <w:t xml:space="preserve"> RAN2 to study a unified UL scheduling information report that includes at least total buffered volume and a delay or urgency indication, with a minimal mandatory format and optional enrichment.</w:t>
      </w:r>
    </w:p>
    <w:p w:rsidRPr="002C3178" w:rsidR="0077434B" w:rsidP="002C3178" w:rsidRDefault="0077434B" w14:paraId="56B8F424" w14:textId="659E8417">
      <w:pPr>
        <w:pStyle w:val="NormalWeb"/>
        <w:rPr>
          <w:sz w:val="20"/>
          <w:szCs w:val="20"/>
        </w:rPr>
      </w:pPr>
      <w:r w:rsidRPr="01CBF6A5" w:rsidR="01CBF6A5">
        <w:rPr>
          <w:rStyle w:val="Strong"/>
          <w:sz w:val="20"/>
          <w:szCs w:val="20"/>
        </w:rPr>
        <w:t>Proposal 4:</w:t>
      </w:r>
      <w:r w:rsidRPr="01CBF6A5" w:rsidR="01CBF6A5">
        <w:rPr>
          <w:sz w:val="20"/>
          <w:szCs w:val="20"/>
        </w:rPr>
        <w:t xml:space="preserve"> RAN2 to study a network-controlled enrichment trigger so that detailed reporting can be requested based on NW needs.</w:t>
      </w:r>
      <w:bookmarkEnd w:id="11"/>
    </w:p>
    <w:p w:rsidR="0077434B" w:rsidP="0077434B" w:rsidRDefault="0077434B" w14:paraId="107AE9AA" w14:textId="3C2DA5BC">
      <w:pPr>
        <w:pStyle w:val="Heading2"/>
        <w:rPr/>
      </w:pPr>
      <w:r w:rsidR="01CBF6A5">
        <w:rPr/>
        <w:t xml:space="preserve">Discussion on Contention-based scheduling method </w:t>
      </w:r>
    </w:p>
    <w:p w:rsidRPr="00F15A36" w:rsidR="0077434B" w:rsidP="0077434B" w:rsidRDefault="0077434B" w14:paraId="5662D767" w14:textId="77777777">
      <w:pPr>
        <w:pStyle w:val="NormalWeb"/>
        <w:rPr>
          <w:sz w:val="20"/>
          <w:szCs w:val="20"/>
        </w:rPr>
      </w:pPr>
      <w:r w:rsidRPr="00F15A36">
        <w:rPr>
          <w:sz w:val="20"/>
          <w:szCs w:val="20"/>
        </w:rPr>
        <w:t xml:space="preserve">The room discussion already reflected the main point: contention-based access can reduce average time to deliver the first information, but it is not deterministic and depends on load and configuration. </w:t>
      </w:r>
      <w:proofErr w:type="gramStart"/>
      <w:r w:rsidRPr="00F15A36">
        <w:rPr>
          <w:sz w:val="20"/>
          <w:szCs w:val="20"/>
        </w:rPr>
        <w:t>So</w:t>
      </w:r>
      <w:proofErr w:type="gramEnd"/>
      <w:r w:rsidRPr="00F15A36">
        <w:rPr>
          <w:sz w:val="20"/>
          <w:szCs w:val="20"/>
        </w:rPr>
        <w:t xml:space="preserve"> it should not be treated as the only method. From a RAN2 angle, the risk is not “contention exists”. The risk is that without strict bounds, the system creates a new problem: repeated collisions, repeated attempts, duplicated SI sent through multiple paths, and slow convergence because the gNB cannot tell what is fresh and what is a retry.</w:t>
      </w:r>
    </w:p>
    <w:p w:rsidRPr="00F15A36" w:rsidR="0077434B" w:rsidP="0077434B" w:rsidRDefault="0077434B" w14:paraId="28EE708C" w14:textId="77777777">
      <w:pPr>
        <w:pStyle w:val="NormalWeb"/>
        <w:rPr>
          <w:sz w:val="20"/>
          <w:szCs w:val="20"/>
        </w:rPr>
      </w:pPr>
      <w:r w:rsidRPr="00F15A36">
        <w:rPr>
          <w:sz w:val="20"/>
          <w:szCs w:val="20"/>
        </w:rPr>
        <w:t>If contention-based UL is considered for early scheduling information, it should be scoped to a bounded payload and bounded attempt count per state change. There must also be a deterministic fallback to a scheduled path, otherwise different implementations will behave differently under load. The fallback should also include a clear stop condition so that once the UE receives a follow-up grant or an acknowledgement, it does not keep sending the same information again “just in case”.</w:t>
      </w:r>
    </w:p>
    <w:p w:rsidRPr="00F15A36" w:rsidR="00E61ECF" w:rsidP="0077434B" w:rsidRDefault="0077434B" w14:paraId="2A9B3F93" w14:textId="77777777">
      <w:pPr>
        <w:pStyle w:val="NormalWeb"/>
        <w:rPr>
          <w:sz w:val="20"/>
          <w:szCs w:val="20"/>
        </w:rPr>
      </w:pPr>
      <w:bookmarkStart w:name="_Hlk220662426" w:id="12"/>
      <w:r w:rsidRPr="00F15A36">
        <w:rPr>
          <w:rStyle w:val="Strong"/>
          <w:sz w:val="20"/>
          <w:szCs w:val="20"/>
        </w:rPr>
        <w:t>Observation 5:</w:t>
      </w:r>
      <w:r w:rsidRPr="00F15A36">
        <w:rPr>
          <w:sz w:val="20"/>
          <w:szCs w:val="20"/>
        </w:rPr>
        <w:t xml:space="preserve"> A contention-based SI fast path can reduce average latency, but without explicit bounds it can turn into collision-driven waste and repeated UE activity under load.</w:t>
      </w:r>
    </w:p>
    <w:p w:rsidRPr="00F15A36" w:rsidR="0077434B" w:rsidP="0077434B" w:rsidRDefault="0077434B" w14:paraId="5E607470" w14:textId="1A8CE789">
      <w:pPr>
        <w:pStyle w:val="NormalWeb"/>
        <w:rPr>
          <w:sz w:val="20"/>
          <w:szCs w:val="20"/>
        </w:rPr>
      </w:pPr>
      <w:r w:rsidRPr="00F15A36">
        <w:rPr>
          <w:rStyle w:val="Strong"/>
          <w:sz w:val="20"/>
          <w:szCs w:val="20"/>
        </w:rPr>
        <w:t>Observation 6:</w:t>
      </w:r>
      <w:r w:rsidRPr="00F15A36">
        <w:rPr>
          <w:sz w:val="20"/>
          <w:szCs w:val="20"/>
        </w:rPr>
        <w:t xml:space="preserve"> Without deterministic fallback and stop rules, the same scheduling information may be delivered multiple times over different paths, creating new overhead and unstable behavior.</w:t>
      </w:r>
    </w:p>
    <w:p w:rsidRPr="00F15A36" w:rsidR="00E61ECF" w:rsidP="0077434B" w:rsidRDefault="0077434B" w14:paraId="35C5175E" w14:textId="77777777">
      <w:pPr>
        <w:pStyle w:val="NormalWeb"/>
        <w:rPr>
          <w:sz w:val="20"/>
          <w:szCs w:val="20"/>
        </w:rPr>
      </w:pPr>
      <w:r w:rsidRPr="00F15A36">
        <w:rPr>
          <w:rStyle w:val="Strong"/>
          <w:sz w:val="20"/>
          <w:szCs w:val="20"/>
        </w:rPr>
        <w:lastRenderedPageBreak/>
        <w:t>Proposal 5:</w:t>
      </w:r>
      <w:r w:rsidRPr="00F15A36">
        <w:rPr>
          <w:sz w:val="20"/>
          <w:szCs w:val="20"/>
        </w:rPr>
        <w:t xml:space="preserve"> RAN2 to study contention-based resources as an optional fast path for early scheduling information, with bounded payload and bounded number of attempts per SI update, followed by timer-based fallback to a scheduled method.</w:t>
      </w:r>
    </w:p>
    <w:p w:rsidRPr="00F15A36" w:rsidR="0077434B" w:rsidP="0077434B" w:rsidRDefault="0077434B" w14:paraId="355FD4C4" w14:textId="31DAE662">
      <w:pPr>
        <w:pStyle w:val="NormalWeb"/>
        <w:rPr>
          <w:sz w:val="20"/>
          <w:szCs w:val="20"/>
        </w:rPr>
      </w:pPr>
      <w:r w:rsidRPr="00F15A36">
        <w:rPr>
          <w:rStyle w:val="Strong"/>
          <w:sz w:val="20"/>
          <w:szCs w:val="20"/>
        </w:rPr>
        <w:t>Proposal 6:</w:t>
      </w:r>
      <w:r w:rsidRPr="00F15A36">
        <w:rPr>
          <w:sz w:val="20"/>
          <w:szCs w:val="20"/>
        </w:rPr>
        <w:t xml:space="preserve"> RAN2 to study explicit stop and duplication-avoidance rules for SI delivery, so that a given SI update is not transmitted concurrently via multiple mechanisms.</w:t>
      </w:r>
    </w:p>
    <w:bookmarkEnd w:id="12"/>
    <w:p w:rsidRPr="0077434B" w:rsidR="0077434B" w:rsidP="0077434B" w:rsidRDefault="0077434B" w14:paraId="75E13823" w14:textId="59B44114">
      <w:pPr>
        <w:pStyle w:val="Heading2"/>
        <w:ind w:left="576"/>
        <w:rPr/>
      </w:pPr>
      <w:r w:rsidR="01CBF6A5">
        <w:rPr/>
        <w:t>Discussion on</w:t>
      </w:r>
      <w:r w:rsidR="01CBF6A5">
        <w:rPr/>
        <w:t xml:space="preserve"> </w:t>
      </w:r>
      <w:r w:rsidR="01CBF6A5">
        <w:rPr/>
        <w:t xml:space="preserve">real </w:t>
      </w:r>
      <w:r w:rsidR="01CBF6A5">
        <w:rPr/>
        <w:t>cost</w:t>
      </w:r>
      <w:r w:rsidR="01CBF6A5">
        <w:rPr/>
        <w:t xml:space="preserve"> of</w:t>
      </w:r>
      <w:r w:rsidR="01CBF6A5">
        <w:rPr/>
        <w:t xml:space="preserve"> collisions, wasted CG, and UE activity time</w:t>
      </w:r>
    </w:p>
    <w:p w:rsidRPr="00F15A36" w:rsidR="0077434B" w:rsidP="0077434B" w:rsidRDefault="0077434B" w14:paraId="5C337FEA" w14:textId="77777777">
      <w:pPr>
        <w:pStyle w:val="NormalWeb"/>
        <w:rPr>
          <w:sz w:val="20"/>
          <w:szCs w:val="20"/>
        </w:rPr>
      </w:pPr>
      <w:r w:rsidRPr="00F15A36">
        <w:rPr>
          <w:sz w:val="20"/>
          <w:szCs w:val="20"/>
        </w:rPr>
        <w:t xml:space="preserve">It is hard to converge if one paper compares average access delay and another compares throughput, while a third ignores the cost of wasted reserved resources or repeated attempts. If we compare contention-based access against SR-based access or configured grant, the efficiency metric needs to include what the network </w:t>
      </w:r>
      <w:proofErr w:type="gramStart"/>
      <w:r w:rsidRPr="00F15A36">
        <w:rPr>
          <w:sz w:val="20"/>
          <w:szCs w:val="20"/>
        </w:rPr>
        <w:t>actually spends</w:t>
      </w:r>
      <w:proofErr w:type="gramEnd"/>
      <w:r w:rsidRPr="00F15A36">
        <w:rPr>
          <w:sz w:val="20"/>
          <w:szCs w:val="20"/>
        </w:rPr>
        <w:t>: collision overhead and repetitions for contention, reserved-but-unused occasions for CG, and the UE activity time and control overhead that come from repeated request-report cycles.</w:t>
      </w:r>
    </w:p>
    <w:p w:rsidRPr="00F15A36" w:rsidR="0077434B" w:rsidP="0077434B" w:rsidRDefault="0077434B" w14:paraId="3EBF0EBF" w14:textId="6943F23F">
      <w:pPr>
        <w:pStyle w:val="NormalWeb"/>
        <w:rPr>
          <w:sz w:val="20"/>
          <w:szCs w:val="20"/>
        </w:rPr>
      </w:pPr>
      <w:r w:rsidRPr="00F15A36">
        <w:rPr>
          <w:sz w:val="20"/>
          <w:szCs w:val="20"/>
        </w:rPr>
        <w:t>This matters because two schemes can have the same average latency but very different cost. A contention-based fast path may look good on average, but if it pushes many UEs into retries under moderate load, it can become a net loss. Likewise, CG looks good for first-packet latency but can silently waste UL resources when bursts are short and CG remains active too long.</w:t>
      </w:r>
    </w:p>
    <w:p w:rsidRPr="00F15A36" w:rsidR="0077434B" w:rsidP="0077434B" w:rsidRDefault="0077434B" w14:paraId="42A58DF4" w14:textId="77777777">
      <w:pPr>
        <w:pStyle w:val="NormalWeb"/>
        <w:rPr>
          <w:sz w:val="20"/>
          <w:szCs w:val="20"/>
        </w:rPr>
      </w:pPr>
      <w:bookmarkStart w:name="_Hlk220662446" w:id="13"/>
      <w:r w:rsidRPr="00F15A36">
        <w:rPr>
          <w:rStyle w:val="Strong"/>
          <w:sz w:val="20"/>
          <w:szCs w:val="20"/>
        </w:rPr>
        <w:t>Observation 7:</w:t>
      </w:r>
      <w:r w:rsidRPr="00F15A36">
        <w:rPr>
          <w:sz w:val="20"/>
          <w:szCs w:val="20"/>
        </w:rPr>
        <w:t xml:space="preserve"> Without aligned assumptions and a consistent cost model, the study may pick mechanisms that only look good under selective evaluation conditions.</w:t>
      </w:r>
    </w:p>
    <w:p w:rsidRPr="00F15A36" w:rsidR="0077434B" w:rsidP="00E61ECF" w:rsidRDefault="0077434B" w14:paraId="7BC15655" w14:textId="1BC74BC1">
      <w:pPr>
        <w:pStyle w:val="NormalWeb"/>
        <w:rPr>
          <w:sz w:val="20"/>
          <w:szCs w:val="20"/>
        </w:rPr>
      </w:pPr>
      <w:r w:rsidRPr="00F15A36">
        <w:rPr>
          <w:rStyle w:val="Strong"/>
          <w:sz w:val="20"/>
          <w:szCs w:val="20"/>
        </w:rPr>
        <w:t>Proposal 7:</w:t>
      </w:r>
      <w:r w:rsidRPr="00F15A36">
        <w:rPr>
          <w:sz w:val="20"/>
          <w:szCs w:val="20"/>
        </w:rPr>
        <w:t xml:space="preserve"> RAN2 to align a minimal evaluation baseline for scheduling options, including burst arrival model, load regime, SI payload size, and an efficiency cost definition that accounts for collisions, repetitions, UE activity time, and reserved-but-unused configured resources.</w:t>
      </w:r>
    </w:p>
    <w:bookmarkEnd w:id="13"/>
    <w:p w:rsidRPr="0077434B" w:rsidR="0077434B" w:rsidP="0077434B" w:rsidRDefault="0077434B" w14:paraId="29D5F7F7" w14:textId="0ABAFCA2">
      <w:pPr>
        <w:pStyle w:val="Heading2"/>
        <w:ind w:left="576"/>
        <w:rPr/>
      </w:pPr>
      <w:r w:rsidR="01CBF6A5">
        <w:rPr/>
        <w:t>Discussion on Configured grant as baseline</w:t>
      </w:r>
    </w:p>
    <w:p w:rsidRPr="00E61ECF" w:rsidR="0077434B" w:rsidP="0077434B" w:rsidRDefault="0077434B" w14:paraId="1096914E" w14:textId="77777777">
      <w:pPr>
        <w:pStyle w:val="NormalWeb"/>
        <w:rPr>
          <w:sz w:val="20"/>
          <w:szCs w:val="20"/>
        </w:rPr>
      </w:pPr>
      <w:r w:rsidRPr="00E61ECF">
        <w:rPr>
          <w:sz w:val="20"/>
          <w:szCs w:val="20"/>
        </w:rPr>
        <w:t>Keeping NR type 1 and type 2 configured grants (CG) as a starting point is sensible. The issue is not CG itself. The issue is that 6G UL traffic is expected to shift more often between long silence and short bursts. In that situation, static CG easily becomes either too “heavy” (reserved occasions remain unused for long periods) or too “light” (a burst starts but CG capacity is insufficient, so the UE still needs SR and dynamic grants at the worst time). Both behaviors are common in practice and directly impact both latency and UL resource efficiency.</w:t>
      </w:r>
    </w:p>
    <w:p w:rsidRPr="00E61ECF" w:rsidR="0077434B" w:rsidP="0077434B" w:rsidRDefault="0077434B" w14:paraId="7B511741" w14:textId="77777777">
      <w:pPr>
        <w:pStyle w:val="NormalWeb"/>
        <w:rPr>
          <w:sz w:val="20"/>
          <w:szCs w:val="20"/>
        </w:rPr>
      </w:pPr>
      <w:r w:rsidRPr="00E61ECF">
        <w:rPr>
          <w:sz w:val="20"/>
          <w:szCs w:val="20"/>
        </w:rPr>
        <w:t>If RAN2 is already studying a unified scheduling information (SI) report that includes volume and urgency, then that same SI should be the input to make CG less wasteful. This does not require inventing new CG categories. It requires clear RAN2 procedure hooks: how the gNB decides to activate, adjust, or release CG based on timely SI, and how UE reporting remains consistent whether the UE is being served by CG or by dynamic scheduling. Without that alignment, we risk building parallel behavior, where one reporting and triggering path is used for CG and another is used for dynamic grants, leading to duplicated reporting and conflicting actions.</w:t>
      </w:r>
    </w:p>
    <w:p w:rsidR="00E61ECF" w:rsidP="0077434B" w:rsidRDefault="0077434B" w14:paraId="4DBE6220" w14:textId="77777777">
      <w:pPr>
        <w:pStyle w:val="NormalWeb"/>
        <w:rPr>
          <w:sz w:val="20"/>
          <w:szCs w:val="20"/>
        </w:rPr>
      </w:pPr>
      <w:bookmarkStart w:name="_Hlk220662467" w:id="14"/>
      <w:r w:rsidRPr="00E61ECF">
        <w:rPr>
          <w:rStyle w:val="Strong"/>
          <w:sz w:val="20"/>
          <w:szCs w:val="20"/>
        </w:rPr>
        <w:t>Observation 8:</w:t>
      </w:r>
      <w:r w:rsidRPr="00E61ECF">
        <w:rPr>
          <w:sz w:val="20"/>
          <w:szCs w:val="20"/>
        </w:rPr>
        <w:t xml:space="preserve"> Static configured grant improves first access latency but can waste UL resources for bursty or intermittent traffic due to reserved-but-unused occasions and delayed release after burst completion.</w:t>
      </w:r>
    </w:p>
    <w:p w:rsidRPr="00E61ECF" w:rsidR="0077434B" w:rsidP="0077434B" w:rsidRDefault="0077434B" w14:paraId="70F6021C" w14:textId="397161B6">
      <w:pPr>
        <w:pStyle w:val="NormalWeb"/>
        <w:rPr>
          <w:sz w:val="20"/>
          <w:szCs w:val="20"/>
        </w:rPr>
      </w:pPr>
      <w:r w:rsidRPr="00E61ECF">
        <w:rPr>
          <w:rStyle w:val="Strong"/>
          <w:sz w:val="20"/>
          <w:szCs w:val="20"/>
        </w:rPr>
        <w:t>Observation 9:</w:t>
      </w:r>
      <w:r w:rsidRPr="00E61ECF">
        <w:rPr>
          <w:sz w:val="20"/>
          <w:szCs w:val="20"/>
        </w:rPr>
        <w:t xml:space="preserve"> CG efficiency improves if activation, adjustment, and release are tied to timely SI (volume and urgency) and aligned with the same SI semantics used for dynamic scheduling, rather than relying only on slow loops or fixed timers.</w:t>
      </w:r>
    </w:p>
    <w:p w:rsidR="00E61ECF" w:rsidP="0077434B" w:rsidRDefault="0077434B" w14:paraId="782DA89A" w14:textId="77777777">
      <w:pPr>
        <w:pStyle w:val="NormalWeb"/>
        <w:rPr>
          <w:sz w:val="20"/>
          <w:szCs w:val="20"/>
        </w:rPr>
      </w:pPr>
      <w:r w:rsidRPr="00E61ECF">
        <w:rPr>
          <w:rStyle w:val="Strong"/>
          <w:sz w:val="20"/>
          <w:szCs w:val="20"/>
        </w:rPr>
        <w:t>Proposal 8:</w:t>
      </w:r>
      <w:r w:rsidRPr="00E61ECF">
        <w:rPr>
          <w:sz w:val="20"/>
          <w:szCs w:val="20"/>
        </w:rPr>
        <w:t xml:space="preserve"> RAN2 to study CG efficiency enhancements for bursty UL, focusing on SI-driven activation, adjustment, and release behavior, so that CG is scaled when helpful and promptly released when the burst ends.</w:t>
      </w:r>
    </w:p>
    <w:p w:rsidRPr="00E61ECF" w:rsidR="0077434B" w:rsidP="0077434B" w:rsidRDefault="0077434B" w14:paraId="28BBE2C9" w14:textId="53EAF7B4">
      <w:pPr>
        <w:pStyle w:val="NormalWeb"/>
        <w:rPr>
          <w:sz w:val="20"/>
          <w:szCs w:val="20"/>
        </w:rPr>
      </w:pPr>
      <w:r w:rsidRPr="00E61ECF">
        <w:rPr>
          <w:rStyle w:val="Strong"/>
          <w:sz w:val="20"/>
          <w:szCs w:val="20"/>
        </w:rPr>
        <w:t>Proposal 9:</w:t>
      </w:r>
      <w:r w:rsidRPr="00E61ECF">
        <w:rPr>
          <w:sz w:val="20"/>
          <w:szCs w:val="20"/>
        </w:rPr>
        <w:t xml:space="preserve"> RAN2 to study consistency rules so that SI delivery and CG operation remain aligned across CG and dynamic scheduling, and do not create parallel or conflicting triggers or duplicated reporting.</w:t>
      </w:r>
    </w:p>
    <w:bookmarkEnd w:id="14"/>
    <w:p w:rsidRPr="000844E9" w:rsidR="000844E9" w:rsidP="000844E9" w:rsidRDefault="000844E9" w14:paraId="3AC5C2CA" w14:textId="2F00A7E0">
      <w:pPr>
        <w:pStyle w:val="Heading2"/>
        <w:ind w:left="576"/>
        <w:rPr/>
      </w:pPr>
      <w:r w:rsidR="01CBF6A5">
        <w:rPr/>
        <w:t>Discussion on Scheduling-related retransmission responsiveness</w:t>
      </w:r>
    </w:p>
    <w:p w:rsidRPr="00E61ECF" w:rsidR="000844E9" w:rsidP="000844E9" w:rsidRDefault="000844E9" w14:paraId="4FCEA56F" w14:textId="77777777">
      <w:pPr>
        <w:pStyle w:val="NormalWeb"/>
        <w:rPr>
          <w:sz w:val="20"/>
          <w:szCs w:val="20"/>
        </w:rPr>
      </w:pPr>
      <w:r w:rsidRPr="00E61ECF">
        <w:rPr>
          <w:sz w:val="20"/>
          <w:szCs w:val="20"/>
        </w:rPr>
        <w:t>The last meeting agreement confirmed that SN-based ARQ remains the baseline for reliability. That baseline is important because HARQ can be limited or absent in some scenarios, and because SN-window recovery gives the network flexibility to trade off latency, efficiency, and overhead. At the same time, the practical issue for low-latency services is not whether recovery exists. It is that the transmitter often reacts too late. STATUS-based triggers and timers are robust, but they can be slow, and that delay translates into scheduling inefficiency. Retransmissions show up late, compete poorly with new data, and can create jitter because the scheduler keeps allocating resources for new transmissions while earlier data is still pending recovery.</w:t>
      </w:r>
    </w:p>
    <w:p w:rsidRPr="00E61ECF" w:rsidR="000844E9" w:rsidP="000844E9" w:rsidRDefault="000844E9" w14:paraId="45AD7C4C" w14:textId="77777777">
      <w:pPr>
        <w:pStyle w:val="NormalWeb"/>
        <w:rPr>
          <w:sz w:val="20"/>
          <w:szCs w:val="20"/>
        </w:rPr>
      </w:pPr>
      <w:r w:rsidRPr="00E61ECF">
        <w:rPr>
          <w:sz w:val="20"/>
          <w:szCs w:val="20"/>
        </w:rPr>
        <w:t>If explicit UL HARQ process status is made available to the UE, the UE can react earlier and more deterministically. But the concerns raised in the discussion are valid. Explicit status has overhead, and if the status is misinterpreted the UE may retransmit unnecessarily and waste resources. Also, we cannot assume HARQ is always present or enabled in the same manner. Therefore, RAN2 should keep SN-based ARQ as the baseline and study a controlled acceleration that applies only when the UE has sufficiently reliable knowledge of the UL HARQ process outcome.</w:t>
      </w:r>
    </w:p>
    <w:p w:rsidRPr="00E61ECF" w:rsidR="000844E9" w:rsidP="000844E9" w:rsidRDefault="000844E9" w14:paraId="2B865BCF" w14:textId="77777777">
      <w:pPr>
        <w:pStyle w:val="NormalWeb"/>
        <w:rPr>
          <w:sz w:val="20"/>
          <w:szCs w:val="20"/>
        </w:rPr>
      </w:pPr>
      <w:r w:rsidRPr="00E61ECF">
        <w:rPr>
          <w:sz w:val="20"/>
          <w:szCs w:val="20"/>
        </w:rPr>
        <w:t>From a RAN2 perspective, the next step is not to debate physical signaling. The first missing piece is a UE-side L2 procedure outline that is implementable and testable: what triggers faster ARQ action, what qualifies as “reliable enough” status, and how to avoid retransmission storms when outcomes are unclear. The second missing piece is a minimum requirement set for the explicit UL HARQ process status that L2 needs, so that any liaison to RAN1 is concrete and actionable.</w:t>
      </w:r>
    </w:p>
    <w:p w:rsidR="00E61ECF" w:rsidP="000844E9" w:rsidRDefault="000844E9" w14:paraId="0A9ED22E" w14:textId="77777777">
      <w:pPr>
        <w:pStyle w:val="NormalWeb"/>
        <w:rPr>
          <w:sz w:val="20"/>
          <w:szCs w:val="20"/>
        </w:rPr>
      </w:pPr>
      <w:bookmarkStart w:name="_Hlk220662481" w:id="15"/>
      <w:r w:rsidRPr="00E61ECF">
        <w:rPr>
          <w:rStyle w:val="Strong"/>
          <w:sz w:val="20"/>
          <w:szCs w:val="20"/>
        </w:rPr>
        <w:t>Observation 10:</w:t>
      </w:r>
      <w:r w:rsidRPr="00E61ECF">
        <w:rPr>
          <w:sz w:val="20"/>
          <w:szCs w:val="20"/>
        </w:rPr>
        <w:t xml:space="preserve"> STATUS-driven ARQ triggering is robust but can delay retransmission visibility and scheduling, especially for short latency-sensitive flows.</w:t>
      </w:r>
    </w:p>
    <w:p w:rsidRPr="00E61ECF" w:rsidR="000844E9" w:rsidP="000844E9" w:rsidRDefault="000844E9" w14:paraId="5C7CD2C3" w14:textId="11051261">
      <w:pPr>
        <w:pStyle w:val="NormalWeb"/>
        <w:rPr>
          <w:sz w:val="20"/>
          <w:szCs w:val="20"/>
        </w:rPr>
      </w:pPr>
      <w:r w:rsidRPr="00E61ECF">
        <w:rPr>
          <w:rStyle w:val="Strong"/>
          <w:sz w:val="20"/>
          <w:szCs w:val="20"/>
        </w:rPr>
        <w:t>Observation 11:</w:t>
      </w:r>
      <w:r w:rsidRPr="00E61ECF">
        <w:rPr>
          <w:sz w:val="20"/>
          <w:szCs w:val="20"/>
        </w:rPr>
        <w:t xml:space="preserve"> HARQ-status-assisted ARQ can shorten the recovery loop and improve scheduling responsiveness, but only if the status is reliable enough and its use is controlled to avoid unnecessary overhead and waste.</w:t>
      </w:r>
    </w:p>
    <w:p w:rsidR="00E61ECF" w:rsidP="000844E9" w:rsidRDefault="000844E9" w14:paraId="6BF70432" w14:textId="6C68C954">
      <w:pPr>
        <w:pStyle w:val="NormalWeb"/>
        <w:rPr>
          <w:sz w:val="20"/>
          <w:szCs w:val="20"/>
        </w:rPr>
      </w:pPr>
      <w:r w:rsidRPr="01CBF6A5" w:rsidR="01CBF6A5">
        <w:rPr>
          <w:rStyle w:val="Strong"/>
          <w:sz w:val="20"/>
          <w:szCs w:val="20"/>
        </w:rPr>
        <w:t>Proposal 10:</w:t>
      </w:r>
      <w:r w:rsidRPr="01CBF6A5" w:rsidR="01CBF6A5">
        <w:rPr>
          <w:sz w:val="20"/>
          <w:szCs w:val="20"/>
        </w:rPr>
        <w:t xml:space="preserve"> RAN2 to  study UE-side procedures for faster transmitter-side ARQ triggering based on UL HARQ process status, while </w:t>
      </w:r>
      <w:r w:rsidRPr="01CBF6A5" w:rsidR="01CBF6A5">
        <w:rPr>
          <w:sz w:val="20"/>
          <w:szCs w:val="20"/>
        </w:rPr>
        <w:t>maintaining</w:t>
      </w:r>
      <w:r w:rsidRPr="01CBF6A5" w:rsidR="01CBF6A5">
        <w:rPr>
          <w:sz w:val="20"/>
          <w:szCs w:val="20"/>
        </w:rPr>
        <w:t xml:space="preserve"> SN-based ARQ as the baseline recovery mechanism independent of HARQ availability.</w:t>
      </w:r>
    </w:p>
    <w:p w:rsidRPr="00E61ECF" w:rsidR="0077434B" w:rsidP="00E61ECF" w:rsidRDefault="000844E9" w14:paraId="18631720" w14:textId="18C84D1C">
      <w:pPr>
        <w:pStyle w:val="NormalWeb"/>
        <w:rPr>
          <w:sz w:val="20"/>
          <w:szCs w:val="20"/>
        </w:rPr>
      </w:pPr>
      <w:r w:rsidRPr="00E61ECF">
        <w:rPr>
          <w:rStyle w:val="Strong"/>
          <w:sz w:val="20"/>
          <w:szCs w:val="20"/>
        </w:rPr>
        <w:t>Proposal 11:</w:t>
      </w:r>
      <w:r w:rsidRPr="00E61ECF">
        <w:rPr>
          <w:sz w:val="20"/>
          <w:szCs w:val="20"/>
        </w:rPr>
        <w:t xml:space="preserve"> RAN2 to agree and study a minimum requirement set for explicit UL HARQ process status needed by the above procedure (for example, distinguishing TB success versus failure and robustness assumptions), and once converged, progress a liaison to RAN1 capturing these requirements and conditions for use.</w:t>
      </w:r>
    </w:p>
    <w:p w:rsidR="00603E08" w:rsidP="00603E08" w:rsidRDefault="00603E08" w14:paraId="000CFF86" w14:textId="77777777">
      <w:pPr>
        <w:pStyle w:val="Heading1"/>
        <w:spacing w:before="120" w:after="120"/>
      </w:pPr>
      <w:bookmarkStart w:name="_Hlk220662264" w:id="16"/>
      <w:bookmarkEnd w:id="15"/>
      <w:r>
        <w:rPr>
          <w:rFonts w:hint="eastAsia"/>
        </w:rPr>
        <w:t>Conclusion and Proposals</w:t>
      </w:r>
    </w:p>
    <w:p w:rsidR="00E16532" w:rsidRDefault="005F70BD" w14:paraId="39B4E724" w14:textId="67F1A435">
      <w:bookmarkStart w:name="_Hlk220665438" w:id="17"/>
      <w:bookmarkEnd w:id="16"/>
      <w:r>
        <w:t>Based on the discussion above, we conclude this con</w:t>
      </w:r>
      <w:r w:rsidR="00E16532">
        <w:t xml:space="preserve">tribution with the following observations and </w:t>
      </w:r>
      <w:r w:rsidR="009F7A63">
        <w:t>proposals:</w:t>
      </w:r>
    </w:p>
    <w:bookmarkEnd w:id="17"/>
    <w:p w:rsidR="00F15A36" w:rsidP="00F15A36" w:rsidRDefault="00F15A36" w14:paraId="6135D46B" w14:textId="77777777">
      <w:pPr>
        <w:pStyle w:val="NormalWeb"/>
        <w:rPr>
          <w:sz w:val="20"/>
          <w:szCs w:val="20"/>
        </w:rPr>
      </w:pPr>
      <w:r w:rsidRPr="00E61ECF">
        <w:rPr>
          <w:rStyle w:val="Strong"/>
          <w:sz w:val="20"/>
          <w:szCs w:val="20"/>
        </w:rPr>
        <w:t>Observation 1:</w:t>
      </w:r>
      <w:r w:rsidRPr="00E61ECF">
        <w:rPr>
          <w:sz w:val="20"/>
          <w:szCs w:val="20"/>
        </w:rPr>
        <w:t xml:space="preserve"> For bursty UL, the dominant delay is often the time until the first useful scheduling information becomes available, not the PHY transmission time.</w:t>
      </w:r>
    </w:p>
    <w:p w:rsidRPr="00E61ECF" w:rsidR="00F15A36" w:rsidP="00F15A36" w:rsidRDefault="00F15A36" w14:paraId="69230295" w14:textId="77777777">
      <w:pPr>
        <w:pStyle w:val="NormalWeb"/>
        <w:rPr>
          <w:sz w:val="20"/>
          <w:szCs w:val="20"/>
        </w:rPr>
      </w:pPr>
      <w:r w:rsidRPr="00E61ECF">
        <w:rPr>
          <w:rStyle w:val="Strong"/>
          <w:sz w:val="20"/>
          <w:szCs w:val="20"/>
        </w:rPr>
        <w:t>Observation 2:</w:t>
      </w:r>
      <w:r w:rsidRPr="00E61ECF">
        <w:rPr>
          <w:sz w:val="20"/>
          <w:szCs w:val="20"/>
        </w:rPr>
        <w:t xml:space="preserve"> When the first grant is issued without usable buffer and urgency context, the scheduler either wastes UL resources or burns latency through repeated interactions.</w:t>
      </w:r>
    </w:p>
    <w:p w:rsidR="00F15A36" w:rsidP="00F15A36" w:rsidRDefault="00F15A36" w14:paraId="7F26F5AD" w14:textId="77777777">
      <w:pPr>
        <w:pStyle w:val="NormalWeb"/>
        <w:rPr>
          <w:sz w:val="20"/>
          <w:szCs w:val="20"/>
        </w:rPr>
      </w:pPr>
      <w:r w:rsidRPr="00E61ECF">
        <w:rPr>
          <w:rStyle w:val="Strong"/>
          <w:sz w:val="20"/>
          <w:szCs w:val="20"/>
        </w:rPr>
        <w:t>Proposal 1:</w:t>
      </w:r>
      <w:r w:rsidRPr="00E61ECF">
        <w:rPr>
          <w:sz w:val="20"/>
          <w:szCs w:val="20"/>
        </w:rPr>
        <w:t xml:space="preserve"> RAN2 to study a two-step L2 scheduling behavior where a minimal scheduling information delivery can be prioritized before issuing a full data grant, under network configuration.</w:t>
      </w:r>
    </w:p>
    <w:p w:rsidRPr="00F15A36" w:rsidR="000844E9" w:rsidP="00F15A36" w:rsidRDefault="00F15A36" w14:paraId="7F3BADB6" w14:textId="44BF5B60">
      <w:pPr>
        <w:pStyle w:val="NormalWeb"/>
        <w:rPr>
          <w:sz w:val="20"/>
          <w:szCs w:val="20"/>
        </w:rPr>
      </w:pPr>
      <w:r w:rsidRPr="00E61ECF">
        <w:rPr>
          <w:rStyle w:val="Strong"/>
          <w:sz w:val="20"/>
          <w:szCs w:val="20"/>
        </w:rPr>
        <w:t>Proposal 2:</w:t>
      </w:r>
      <w:r w:rsidRPr="00E61ECF">
        <w:rPr>
          <w:sz w:val="20"/>
          <w:szCs w:val="20"/>
        </w:rPr>
        <w:t xml:space="preserve"> RAN2 to study how the UE indicates urgency together with buffered volume in a compact way, so that the first UL decision is not made blind.</w:t>
      </w:r>
    </w:p>
    <w:p w:rsidRPr="00F15A36" w:rsidR="00F15A36" w:rsidP="00F15A36" w:rsidRDefault="00F15A36" w14:paraId="28DE9637" w14:textId="77777777">
      <w:pPr>
        <w:pStyle w:val="NormalWeb"/>
        <w:rPr>
          <w:sz w:val="20"/>
          <w:szCs w:val="20"/>
        </w:rPr>
      </w:pPr>
      <w:r w:rsidRPr="00F15A36">
        <w:rPr>
          <w:rStyle w:val="Strong"/>
          <w:sz w:val="20"/>
          <w:szCs w:val="20"/>
        </w:rPr>
        <w:t>Observation 3:</w:t>
      </w:r>
      <w:r w:rsidRPr="00F15A36">
        <w:rPr>
          <w:sz w:val="20"/>
          <w:szCs w:val="20"/>
        </w:rPr>
        <w:t xml:space="preserve"> Separate buffer and delay reporting paths increase the risk of duplicated signalling and inconsistent scheduler state when traffic changes quickly.</w:t>
      </w:r>
    </w:p>
    <w:p w:rsidR="6C479B0B" w:rsidP="6C479B0B" w:rsidRDefault="6C479B0B" w14:paraId="78760CD5" w14:textId="0598618E">
      <w:pPr>
        <w:pStyle w:val="NormalWeb"/>
        <w:rPr>
          <w:sz w:val="20"/>
          <w:szCs w:val="20"/>
        </w:rPr>
      </w:pPr>
      <w:r w:rsidRPr="01CBF6A5" w:rsidR="01CBF6A5">
        <w:rPr>
          <w:rStyle w:val="Strong"/>
          <w:sz w:val="20"/>
          <w:szCs w:val="20"/>
        </w:rPr>
        <w:t xml:space="preserve"> Observation 4:</w:t>
      </w:r>
      <w:r w:rsidRPr="01CBF6A5" w:rsidR="01CBF6A5">
        <w:rPr>
          <w:sz w:val="20"/>
          <w:szCs w:val="20"/>
        </w:rPr>
        <w:t xml:space="preserve"> High-granularity scheduling information is often not needed for the first decision, but it creates unnecessary overheads.</w:t>
      </w:r>
    </w:p>
    <w:p w:rsidR="6C479B0B" w:rsidP="6C479B0B" w:rsidRDefault="6C479B0B" w14:paraId="1A336C8A" w14:textId="47A47FA1">
      <w:pPr>
        <w:pStyle w:val="NormalWeb"/>
        <w:rPr>
          <w:sz w:val="20"/>
          <w:szCs w:val="20"/>
        </w:rPr>
      </w:pPr>
    </w:p>
    <w:p w:rsidRPr="00F15A36" w:rsidR="00F15A36" w:rsidP="00F15A36" w:rsidRDefault="00F15A36" w14:paraId="68515001" w14:textId="77777777">
      <w:pPr>
        <w:pStyle w:val="NormalWeb"/>
        <w:rPr>
          <w:sz w:val="20"/>
          <w:szCs w:val="20"/>
        </w:rPr>
      </w:pPr>
      <w:r w:rsidRPr="00F15A36">
        <w:rPr>
          <w:rStyle w:val="Strong"/>
          <w:sz w:val="20"/>
          <w:szCs w:val="20"/>
        </w:rPr>
        <w:lastRenderedPageBreak/>
        <w:t>Proposal 3:</w:t>
      </w:r>
      <w:r w:rsidRPr="00F15A36">
        <w:rPr>
          <w:sz w:val="20"/>
          <w:szCs w:val="20"/>
        </w:rPr>
        <w:t xml:space="preserve"> RAN2 to study a unified UL scheduling information report that includes at least total buffered volume and a delay or urgency indication, with a minimal mandatory format and optional enrichment.</w:t>
      </w:r>
    </w:p>
    <w:p w:rsidRPr="00F15A36" w:rsidR="00F15A36" w:rsidP="00F15A36" w:rsidRDefault="00F15A36" w14:paraId="17300939" w14:textId="7C214A10">
      <w:pPr>
        <w:pStyle w:val="NormalWeb"/>
        <w:rPr>
          <w:sz w:val="20"/>
          <w:szCs w:val="20"/>
        </w:rPr>
      </w:pPr>
      <w:r w:rsidRPr="00F15A36">
        <w:rPr>
          <w:rStyle w:val="Strong"/>
          <w:sz w:val="20"/>
          <w:szCs w:val="20"/>
        </w:rPr>
        <w:t>Proposal 4:</w:t>
      </w:r>
      <w:r w:rsidRPr="00F15A36">
        <w:rPr>
          <w:sz w:val="20"/>
          <w:szCs w:val="20"/>
        </w:rPr>
        <w:t xml:space="preserve"> RAN2 to study a network-controlled enrichment trigger so that detailed reporting is requested only when needed, while the first report remains compact.</w:t>
      </w:r>
    </w:p>
    <w:p w:rsidRPr="00F15A36" w:rsidR="00F15A36" w:rsidP="00F15A36" w:rsidRDefault="00F15A36" w14:paraId="49B7DB1B" w14:textId="77777777">
      <w:pPr>
        <w:pStyle w:val="NormalWeb"/>
        <w:rPr>
          <w:sz w:val="20"/>
          <w:szCs w:val="20"/>
        </w:rPr>
      </w:pPr>
      <w:r w:rsidRPr="00F15A36">
        <w:rPr>
          <w:rStyle w:val="Strong"/>
          <w:sz w:val="20"/>
          <w:szCs w:val="20"/>
        </w:rPr>
        <w:t>Observation 5:</w:t>
      </w:r>
      <w:r w:rsidRPr="00F15A36">
        <w:rPr>
          <w:sz w:val="20"/>
          <w:szCs w:val="20"/>
        </w:rPr>
        <w:t xml:space="preserve"> A contention-based SI fast path can reduce average latency, but without explicit bounds it can turn into collision-driven waste and repeated UE activity under load.</w:t>
      </w:r>
    </w:p>
    <w:p w:rsidRPr="00F15A36" w:rsidR="00F15A36" w:rsidP="00F15A36" w:rsidRDefault="00F15A36" w14:paraId="2D5D746D" w14:textId="77777777">
      <w:pPr>
        <w:pStyle w:val="NormalWeb"/>
        <w:rPr>
          <w:sz w:val="20"/>
          <w:szCs w:val="20"/>
        </w:rPr>
      </w:pPr>
      <w:r w:rsidRPr="00F15A36">
        <w:rPr>
          <w:rStyle w:val="Strong"/>
          <w:sz w:val="20"/>
          <w:szCs w:val="20"/>
        </w:rPr>
        <w:t>Observation 6:</w:t>
      </w:r>
      <w:r w:rsidRPr="00F15A36">
        <w:rPr>
          <w:sz w:val="20"/>
          <w:szCs w:val="20"/>
        </w:rPr>
        <w:t xml:space="preserve"> Without deterministic fallback and stop rules, the same scheduling information may be delivered multiple times over different paths, creating new overhead and unstable behavior.</w:t>
      </w:r>
    </w:p>
    <w:p w:rsidRPr="00F15A36" w:rsidR="00F15A36" w:rsidP="00F15A36" w:rsidRDefault="00F15A36" w14:paraId="75484D5D" w14:textId="77777777">
      <w:pPr>
        <w:pStyle w:val="NormalWeb"/>
        <w:rPr>
          <w:sz w:val="20"/>
          <w:szCs w:val="20"/>
        </w:rPr>
      </w:pPr>
      <w:r w:rsidRPr="00F15A36">
        <w:rPr>
          <w:rStyle w:val="Strong"/>
          <w:sz w:val="20"/>
          <w:szCs w:val="20"/>
        </w:rPr>
        <w:t>Proposal 5:</w:t>
      </w:r>
      <w:r w:rsidRPr="00F15A36">
        <w:rPr>
          <w:sz w:val="20"/>
          <w:szCs w:val="20"/>
        </w:rPr>
        <w:t xml:space="preserve"> RAN2 to study contention-based resources as an optional fast path for early scheduling information, with bounded payload and bounded number of attempts per SI update, followed by timer-based fallback to a scheduled method.</w:t>
      </w:r>
    </w:p>
    <w:p w:rsidRPr="00F15A36" w:rsidR="00F15A36" w:rsidP="00F15A36" w:rsidRDefault="00F15A36" w14:paraId="71CCEBD5" w14:textId="77777777">
      <w:pPr>
        <w:pStyle w:val="NormalWeb"/>
        <w:rPr>
          <w:sz w:val="20"/>
          <w:szCs w:val="20"/>
        </w:rPr>
      </w:pPr>
      <w:r w:rsidRPr="00F15A36">
        <w:rPr>
          <w:rStyle w:val="Strong"/>
          <w:sz w:val="20"/>
          <w:szCs w:val="20"/>
        </w:rPr>
        <w:t>Proposal 6:</w:t>
      </w:r>
      <w:r w:rsidRPr="00F15A36">
        <w:rPr>
          <w:sz w:val="20"/>
          <w:szCs w:val="20"/>
        </w:rPr>
        <w:t xml:space="preserve"> RAN2 to study explicit stop and duplication-avoidance rules for SI delivery, so that a given SI update is not transmitted concurrently via multiple mechanisms.</w:t>
      </w:r>
    </w:p>
    <w:p w:rsidRPr="00F15A36" w:rsidR="00F15A36" w:rsidP="00F15A36" w:rsidRDefault="00F15A36" w14:paraId="1DC939A0" w14:textId="77777777">
      <w:pPr>
        <w:pStyle w:val="NormalWeb"/>
        <w:rPr>
          <w:sz w:val="20"/>
          <w:szCs w:val="20"/>
        </w:rPr>
      </w:pPr>
      <w:r w:rsidRPr="00F15A36">
        <w:rPr>
          <w:rStyle w:val="Strong"/>
          <w:sz w:val="20"/>
          <w:szCs w:val="20"/>
        </w:rPr>
        <w:t>Observation 7:</w:t>
      </w:r>
      <w:r w:rsidRPr="00F15A36">
        <w:rPr>
          <w:sz w:val="20"/>
          <w:szCs w:val="20"/>
        </w:rPr>
        <w:t xml:space="preserve"> Without aligned assumptions and a consistent cost model, the study may pick mechanisms that only look good under selective evaluation conditions.</w:t>
      </w:r>
    </w:p>
    <w:p w:rsidRPr="00F15A36" w:rsidR="00F15A36" w:rsidP="00F15A36" w:rsidRDefault="00F15A36" w14:paraId="01E1AD09" w14:textId="24234000">
      <w:pPr>
        <w:pStyle w:val="NormalWeb"/>
        <w:rPr>
          <w:sz w:val="20"/>
          <w:szCs w:val="20"/>
        </w:rPr>
      </w:pPr>
      <w:r w:rsidRPr="00F15A36">
        <w:rPr>
          <w:rStyle w:val="Strong"/>
          <w:sz w:val="20"/>
          <w:szCs w:val="20"/>
        </w:rPr>
        <w:t>Proposal 7:</w:t>
      </w:r>
      <w:r w:rsidRPr="00F15A36">
        <w:rPr>
          <w:sz w:val="20"/>
          <w:szCs w:val="20"/>
        </w:rPr>
        <w:t xml:space="preserve"> RAN2 to align a minimal evaluation baseline for scheduling options, including burst arrival model, load regime, SI payload size, and an efficiency cost definition that accounts for collisions, repetitions, UE activity time, and reserved-but-unused configured resources.</w:t>
      </w:r>
    </w:p>
    <w:p w:rsidR="00F15A36" w:rsidP="00F15A36" w:rsidRDefault="00F15A36" w14:paraId="5D5F4E3B" w14:textId="77777777">
      <w:pPr>
        <w:pStyle w:val="NormalWeb"/>
        <w:rPr>
          <w:sz w:val="20"/>
          <w:szCs w:val="20"/>
        </w:rPr>
      </w:pPr>
      <w:r w:rsidRPr="00E61ECF">
        <w:rPr>
          <w:rStyle w:val="Strong"/>
          <w:sz w:val="20"/>
          <w:szCs w:val="20"/>
        </w:rPr>
        <w:t>Observation 8:</w:t>
      </w:r>
      <w:r w:rsidRPr="00E61ECF">
        <w:rPr>
          <w:sz w:val="20"/>
          <w:szCs w:val="20"/>
        </w:rPr>
        <w:t xml:space="preserve"> Static configured grant improves first access latency but can waste UL resources for bursty or intermittent traffic due to reserved-but-unused occasions and delayed release after burst completion.</w:t>
      </w:r>
    </w:p>
    <w:p w:rsidRPr="00E61ECF" w:rsidR="00F15A36" w:rsidP="00F15A36" w:rsidRDefault="00F15A36" w14:paraId="2C4902C7" w14:textId="77777777">
      <w:pPr>
        <w:pStyle w:val="NormalWeb"/>
        <w:rPr>
          <w:sz w:val="20"/>
          <w:szCs w:val="20"/>
        </w:rPr>
      </w:pPr>
      <w:r w:rsidRPr="00E61ECF">
        <w:rPr>
          <w:rStyle w:val="Strong"/>
          <w:sz w:val="20"/>
          <w:szCs w:val="20"/>
        </w:rPr>
        <w:t>Observation 9:</w:t>
      </w:r>
      <w:r w:rsidRPr="00E61ECF">
        <w:rPr>
          <w:sz w:val="20"/>
          <w:szCs w:val="20"/>
        </w:rPr>
        <w:t xml:space="preserve"> CG efficiency improves if activation, adjustment, and release are tied to timely SI (volume and urgency) and aligned with the same SI semantics used for dynamic scheduling, rather than relying only on slow loops or fixed timers.</w:t>
      </w:r>
    </w:p>
    <w:p w:rsidR="00F15A36" w:rsidP="00F15A36" w:rsidRDefault="00F15A36" w14:paraId="07FC61DD" w14:textId="77777777">
      <w:pPr>
        <w:pStyle w:val="NormalWeb"/>
        <w:rPr>
          <w:sz w:val="20"/>
          <w:szCs w:val="20"/>
        </w:rPr>
      </w:pPr>
      <w:r w:rsidRPr="00E61ECF">
        <w:rPr>
          <w:rStyle w:val="Strong"/>
          <w:sz w:val="20"/>
          <w:szCs w:val="20"/>
        </w:rPr>
        <w:t>Proposal 8:</w:t>
      </w:r>
      <w:r w:rsidRPr="00E61ECF">
        <w:rPr>
          <w:sz w:val="20"/>
          <w:szCs w:val="20"/>
        </w:rPr>
        <w:t xml:space="preserve"> RAN2 to study CG efficiency enhancements for bursty UL, focusing on SI-driven activation, adjustment, and release behavior, so that CG is scaled when helpful and promptly released when the burst ends.</w:t>
      </w:r>
    </w:p>
    <w:p w:rsidRPr="00F15A36" w:rsidR="00F15A36" w:rsidP="00F15A36" w:rsidRDefault="00F15A36" w14:paraId="1A4ED573" w14:textId="775B00F6">
      <w:pPr>
        <w:pStyle w:val="NormalWeb"/>
        <w:rPr>
          <w:sz w:val="20"/>
          <w:szCs w:val="20"/>
        </w:rPr>
      </w:pPr>
      <w:r w:rsidRPr="00E61ECF">
        <w:rPr>
          <w:rStyle w:val="Strong"/>
          <w:sz w:val="20"/>
          <w:szCs w:val="20"/>
        </w:rPr>
        <w:t>Proposal 9:</w:t>
      </w:r>
      <w:r w:rsidRPr="00E61ECF">
        <w:rPr>
          <w:sz w:val="20"/>
          <w:szCs w:val="20"/>
        </w:rPr>
        <w:t xml:space="preserve"> RAN2 to study consistency rules so that SI delivery and CG operation remain aligned across CG and dynamic scheduling, and do not create parallel or conflicting triggers or duplicated reporting.</w:t>
      </w:r>
    </w:p>
    <w:p w:rsidR="00F15A36" w:rsidP="00F15A36" w:rsidRDefault="00F15A36" w14:paraId="48325DA7" w14:textId="77777777">
      <w:pPr>
        <w:pStyle w:val="NormalWeb"/>
        <w:rPr>
          <w:sz w:val="20"/>
          <w:szCs w:val="20"/>
        </w:rPr>
      </w:pPr>
      <w:r w:rsidRPr="00E61ECF">
        <w:rPr>
          <w:rStyle w:val="Strong"/>
          <w:sz w:val="20"/>
          <w:szCs w:val="20"/>
        </w:rPr>
        <w:t>Observation 10:</w:t>
      </w:r>
      <w:r w:rsidRPr="00E61ECF">
        <w:rPr>
          <w:sz w:val="20"/>
          <w:szCs w:val="20"/>
        </w:rPr>
        <w:t xml:space="preserve"> STATUS-driven ARQ triggering is robust but can delay retransmission visibility and scheduling, especially for short latency-sensitive flows.</w:t>
      </w:r>
    </w:p>
    <w:p w:rsidRPr="00E61ECF" w:rsidR="00F15A36" w:rsidP="00F15A36" w:rsidRDefault="00F15A36" w14:paraId="4F3FBC8A" w14:textId="77777777">
      <w:pPr>
        <w:pStyle w:val="NormalWeb"/>
        <w:rPr>
          <w:sz w:val="20"/>
          <w:szCs w:val="20"/>
        </w:rPr>
      </w:pPr>
      <w:r w:rsidRPr="00E61ECF">
        <w:rPr>
          <w:rStyle w:val="Strong"/>
          <w:sz w:val="20"/>
          <w:szCs w:val="20"/>
        </w:rPr>
        <w:t>Observation 11:</w:t>
      </w:r>
      <w:r w:rsidRPr="00E61ECF">
        <w:rPr>
          <w:sz w:val="20"/>
          <w:szCs w:val="20"/>
        </w:rPr>
        <w:t xml:space="preserve"> HARQ-status-assisted ARQ can shorten the recovery loop and improve scheduling responsiveness, but only if the status is reliable enough and its use is controlled to avoid unnecessary overhead and waste.</w:t>
      </w:r>
    </w:p>
    <w:p w:rsidR="00F15A36" w:rsidP="00F15A36" w:rsidRDefault="00F15A36" w14:paraId="5B30D10C" w14:textId="11D22BD3">
      <w:pPr>
        <w:pStyle w:val="NormalWeb"/>
        <w:rPr>
          <w:sz w:val="20"/>
          <w:szCs w:val="20"/>
        </w:rPr>
      </w:pPr>
      <w:r w:rsidRPr="01CBF6A5" w:rsidR="01CBF6A5">
        <w:rPr>
          <w:rStyle w:val="Strong"/>
          <w:sz w:val="20"/>
          <w:szCs w:val="20"/>
        </w:rPr>
        <w:t>Proposal 10:</w:t>
      </w:r>
      <w:r w:rsidRPr="01CBF6A5" w:rsidR="01CBF6A5">
        <w:rPr>
          <w:sz w:val="20"/>
          <w:szCs w:val="20"/>
        </w:rPr>
        <w:t xml:space="preserve"> RAN2 to study UE-side procedures for faster transmitter-side ARQ triggering based on UL HARQ process status, while </w:t>
      </w:r>
      <w:r w:rsidRPr="01CBF6A5" w:rsidR="01CBF6A5">
        <w:rPr>
          <w:sz w:val="20"/>
          <w:szCs w:val="20"/>
        </w:rPr>
        <w:t>maintaining</w:t>
      </w:r>
      <w:r w:rsidRPr="01CBF6A5" w:rsidR="01CBF6A5">
        <w:rPr>
          <w:sz w:val="20"/>
          <w:szCs w:val="20"/>
        </w:rPr>
        <w:t xml:space="preserve"> SN-based ARQ as the baseline recovery mechanism independent of HARQ availability.</w:t>
      </w:r>
    </w:p>
    <w:p w:rsidR="00F15A36" w:rsidP="00F15A36" w:rsidRDefault="00F15A36" w14:paraId="6C93B472" w14:textId="7940C9B6">
      <w:pPr>
        <w:pStyle w:val="NormalWeb"/>
        <w:rPr>
          <w:sz w:val="20"/>
          <w:szCs w:val="20"/>
        </w:rPr>
      </w:pPr>
      <w:r w:rsidRPr="00E61ECF">
        <w:rPr>
          <w:rStyle w:val="Strong"/>
          <w:sz w:val="20"/>
          <w:szCs w:val="20"/>
        </w:rPr>
        <w:t>Proposal 11:</w:t>
      </w:r>
      <w:r w:rsidRPr="00E61ECF">
        <w:rPr>
          <w:sz w:val="20"/>
          <w:szCs w:val="20"/>
        </w:rPr>
        <w:t xml:space="preserve"> RAN2 to agree and study a minimum requirement set for explicit UL HARQ process status needed by the above procedure (for example, distinguishing TB success versus failure and robustness assumptions), and once converged, progress a liaison to RAN1 capturing these requirements and conditions for use.</w:t>
      </w:r>
    </w:p>
    <w:p w:rsidR="00875999" w:rsidP="00875999" w:rsidRDefault="00875999" w14:paraId="54CCDCEA" w14:textId="77777777">
      <w:pPr>
        <w:pStyle w:val="Heading1"/>
        <w:spacing w:before="120" w:after="120"/>
        <w:rPr/>
      </w:pPr>
      <w:r w:rsidR="71CE9F30">
        <w:rPr/>
        <w:t>References</w:t>
      </w:r>
    </w:p>
    <w:p w:rsidRPr="0001538C" w:rsidR="0001538C" w:rsidP="7C5CC021" w:rsidRDefault="0001538C" w14:paraId="7879BDB6" w14:textId="39C7BCA2">
      <w:pPr>
        <w:overflowPunct/>
        <w:spacing w:before="0" w:beforeAutospacing="off" w:after="180" w:afterAutospacing="off"/>
        <w:textAlignment w:val="auto"/>
        <w:rPr>
          <w:rFonts w:ascii="Times New Roman" w:hAnsi="Times New Roman" w:eastAsia="Times New Roman" w:cs="Times New Roman"/>
          <w:noProof w:val="0"/>
          <w:color w:val="auto"/>
          <w:sz w:val="20"/>
          <w:szCs w:val="20"/>
          <w:lang w:val="en-US"/>
        </w:rPr>
      </w:pPr>
      <w:r w:rsidRPr="7C5CC021" w:rsidR="7C5CC021">
        <w:rPr>
          <w:rFonts w:ascii="Times New Roman" w:hAnsi="Times New Roman" w:eastAsia="Times New Roman" w:cs="Times New Roman"/>
          <w:noProof w:val="0"/>
          <w:color w:val="auto"/>
          <w:sz w:val="20"/>
          <w:szCs w:val="20"/>
          <w:lang w:val="en-US"/>
        </w:rPr>
        <w:t>[1] RAN2_133 Agenda</w:t>
      </w:r>
    </w:p>
    <w:p w:rsidRPr="0001538C" w:rsidR="0001538C" w:rsidP="7C5CC021" w:rsidRDefault="0001538C" w14:paraId="687A6928" w14:textId="1D489E39">
      <w:pPr>
        <w:overflowPunct/>
        <w:spacing w:before="0" w:beforeAutospacing="off" w:after="180" w:afterAutospacing="off"/>
        <w:textAlignment w:val="auto"/>
        <w:rPr>
          <w:rFonts w:ascii="Times New Roman" w:hAnsi="Times New Roman" w:eastAsia="Times New Roman" w:cs="Times New Roman"/>
          <w:noProof w:val="0"/>
          <w:color w:val="auto"/>
          <w:sz w:val="20"/>
          <w:szCs w:val="20"/>
          <w:lang w:val="en-US"/>
        </w:rPr>
      </w:pPr>
      <w:r w:rsidRPr="7C5CC021" w:rsidR="7C5CC021">
        <w:rPr>
          <w:rFonts w:ascii="Times New Roman" w:hAnsi="Times New Roman" w:eastAsia="Times New Roman" w:cs="Times New Roman"/>
          <w:noProof w:val="0"/>
          <w:color w:val="auto"/>
          <w:sz w:val="20"/>
          <w:szCs w:val="20"/>
          <w:lang w:val="en-US"/>
        </w:rPr>
        <w:t>[2] R2-2600002 - RAN2#132 Meeting Report (ETSI MCC)</w:t>
      </w:r>
    </w:p>
    <w:p w:rsidRPr="0001538C" w:rsidR="0001538C" w:rsidP="0001538C" w:rsidRDefault="0001538C" w14:paraId="2765A847" w14:textId="71A21F16">
      <w:pPr>
        <w:tabs>
          <w:tab w:val="left" w:pos="220"/>
          <w:tab w:val="left" w:pos="720"/>
        </w:tabs>
        <w:overflowPunct/>
        <w:spacing w:after="240"/>
        <w:textAlignment w:val="auto"/>
        <w:rPr>
          <w:rFonts w:ascii="Times-Roman" w:hAnsi="Times-Roman" w:cs="Times-Roman"/>
          <w:sz w:val="24"/>
          <w:szCs w:val="24"/>
          <w:lang w:val="en-US" w:eastAsia="zh-CN"/>
        </w:rPr>
      </w:pPr>
    </w:p>
    <w:sectPr w:rsidRPr="0001538C" w:rsidR="0001538C">
      <w:footnotePr>
        <w:numRestart w:val="eachSect"/>
      </w:footnotePr>
      <w:pgSz w:w="11907" w:h="16840" w:orient="portrait"/>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F4BD6" w:rsidRDefault="00DF4BD6" w14:paraId="5C9B8BFB" w14:textId="77777777">
      <w:pPr>
        <w:spacing w:after="0"/>
      </w:pPr>
      <w:r>
        <w:separator/>
      </w:r>
    </w:p>
  </w:endnote>
  <w:endnote w:type="continuationSeparator" w:id="0">
    <w:p w:rsidR="00DF4BD6" w:rsidRDefault="00DF4BD6" w14:paraId="3DD712CE" w14:textId="77777777">
      <w:pPr>
        <w:spacing w:after="0"/>
      </w:pPr>
      <w:r>
        <w:continuationSeparator/>
      </w:r>
    </w:p>
  </w:endnote>
  <w:endnote w:type="continuationNotice" w:id="1">
    <w:p w:rsidR="00DF4BD6" w:rsidRDefault="00DF4BD6" w14:paraId="3ACAA0AB"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imes-Roman">
    <w:altName w:val="Times New Roman"/>
    <w:panose1 w:val="020B0604020202020204"/>
    <w:charset w:val="01"/>
    <w:family w:val="roman"/>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F4BD6" w:rsidRDefault="00DF4BD6" w14:paraId="0F45E83C" w14:textId="77777777">
      <w:pPr>
        <w:spacing w:after="0"/>
      </w:pPr>
      <w:r>
        <w:separator/>
      </w:r>
    </w:p>
  </w:footnote>
  <w:footnote w:type="continuationSeparator" w:id="0">
    <w:p w:rsidR="00DF4BD6" w:rsidRDefault="00DF4BD6" w14:paraId="5AD75635" w14:textId="77777777">
      <w:pPr>
        <w:spacing w:after="0"/>
      </w:pPr>
      <w:r>
        <w:continuationSeparator/>
      </w:r>
    </w:p>
  </w:footnote>
  <w:footnote w:type="continuationNotice" w:id="1">
    <w:p w:rsidR="00DF4BD6" w:rsidRDefault="00DF4BD6" w14:paraId="7F78ED94"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94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FFFFFFFF"/>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FFFFFFFF"/>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FFFFFFFF"/>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FFFFFFFF"/>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FFFFFFFF"/>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B"/>
    <w:multiLevelType w:val="hybridMultilevel"/>
    <w:tmpl w:val="FFFFFFFF"/>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C"/>
    <w:multiLevelType w:val="hybridMultilevel"/>
    <w:tmpl w:val="FFFFFFFF"/>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D"/>
    <w:multiLevelType w:val="hybridMultilevel"/>
    <w:tmpl w:val="FFFFFFFF"/>
    <w:lvl w:ilvl="0" w:tplc="000004B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E"/>
    <w:multiLevelType w:val="hybridMultilevel"/>
    <w:tmpl w:val="FFFFFFFF"/>
    <w:lvl w:ilvl="0" w:tplc="0000051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F"/>
    <w:multiLevelType w:val="hybridMultilevel"/>
    <w:tmpl w:val="FFFFFFFF"/>
    <w:lvl w:ilvl="0" w:tplc="0000057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10"/>
    <w:multiLevelType w:val="hybridMultilevel"/>
    <w:tmpl w:val="FFFFFFFF"/>
    <w:lvl w:ilvl="0" w:tplc="000005D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0011"/>
    <w:multiLevelType w:val="hybridMultilevel"/>
    <w:tmpl w:val="FFFFFFFF"/>
    <w:lvl w:ilvl="0" w:tplc="0000064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0012"/>
    <w:multiLevelType w:val="hybridMultilevel"/>
    <w:tmpl w:val="FFFFFFFF"/>
    <w:lvl w:ilvl="0" w:tplc="000006A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0013"/>
    <w:multiLevelType w:val="hybridMultilevel"/>
    <w:tmpl w:val="FFFFFFFF"/>
    <w:lvl w:ilvl="0" w:tplc="0000070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0014"/>
    <w:multiLevelType w:val="hybridMultilevel"/>
    <w:tmpl w:val="FFFFFFFF"/>
    <w:lvl w:ilvl="0" w:tplc="0000076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0015"/>
    <w:multiLevelType w:val="hybridMultilevel"/>
    <w:tmpl w:val="FFFFFFFF"/>
    <w:lvl w:ilvl="0" w:tplc="000007D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0000016"/>
    <w:multiLevelType w:val="hybridMultilevel"/>
    <w:tmpl w:val="FFFFFFFF"/>
    <w:lvl w:ilvl="0" w:tplc="00000835">
      <w:start w:val="1"/>
      <w:numFmt w:val="decimal"/>
      <w:lvlText w:val="%1"/>
      <w:lvlJc w:val="left"/>
      <w:pPr>
        <w:ind w:left="1156"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000017"/>
    <w:multiLevelType w:val="hybridMultilevel"/>
    <w:tmpl w:val="FFFFFFFF"/>
    <w:lvl w:ilvl="0" w:tplc="0000089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0000018"/>
    <w:multiLevelType w:val="hybridMultilevel"/>
    <w:tmpl w:val="FFFFFFFF"/>
    <w:lvl w:ilvl="0" w:tplc="000008F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00000019"/>
    <w:multiLevelType w:val="hybridMultilevel"/>
    <w:tmpl w:val="FFFFFFFF"/>
    <w:lvl w:ilvl="0" w:tplc="0000096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000001A"/>
    <w:multiLevelType w:val="hybridMultilevel"/>
    <w:tmpl w:val="FFFFFFFF"/>
    <w:lvl w:ilvl="0" w:tplc="000009C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0000001B"/>
    <w:multiLevelType w:val="hybridMultilevel"/>
    <w:tmpl w:val="FFFFFFFF"/>
    <w:lvl w:ilvl="0" w:tplc="00000A29">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0000001C"/>
    <w:multiLevelType w:val="hybridMultilevel"/>
    <w:tmpl w:val="FFFFFFFF"/>
    <w:lvl w:ilvl="0" w:tplc="00000A8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0000001D"/>
    <w:multiLevelType w:val="hybridMultilevel"/>
    <w:tmpl w:val="FFFFFFFF"/>
    <w:lvl w:ilvl="0" w:tplc="00000AF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0000001E"/>
    <w:multiLevelType w:val="hybridMultilevel"/>
    <w:tmpl w:val="FFFFFFFF"/>
    <w:lvl w:ilvl="0" w:tplc="00000B5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0000001F"/>
    <w:multiLevelType w:val="hybridMultilevel"/>
    <w:tmpl w:val="FFFFFFFF"/>
    <w:lvl w:ilvl="0" w:tplc="00000BB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060D3FFB"/>
    <w:multiLevelType w:val="multilevel"/>
    <w:tmpl w:val="060D3FFB"/>
    <w:lvl w:ilvl="0">
      <w:start w:val="1"/>
      <w:numFmt w:val="bullet"/>
      <w:pStyle w:val="RAN1bullet1"/>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2" w15:restartNumberingAfterBreak="0">
    <w:nsid w:val="08C77C93"/>
    <w:multiLevelType w:val="hybridMultilevel"/>
    <w:tmpl w:val="9B1C2646"/>
    <w:lvl w:ilvl="0" w:tplc="24764392">
      <w:numFmt w:val="bullet"/>
      <w:lvlText w:val="-"/>
      <w:lvlJc w:val="left"/>
      <w:pPr>
        <w:ind w:left="720" w:hanging="360"/>
      </w:pPr>
      <w:rPr>
        <w:rFonts w:hint="default" w:ascii="Times New Roman" w:hAnsi="Times New Roman" w:eastAsia="SimSu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 w15:restartNumberingAfterBreak="0">
    <w:nsid w:val="0927562C"/>
    <w:multiLevelType w:val="hybridMultilevel"/>
    <w:tmpl w:val="A81003FE"/>
    <w:lvl w:ilvl="0" w:tplc="77FEF0F4">
      <w:start w:val="1"/>
      <w:numFmt w:val="bullet"/>
      <w:lvlText w:val="-"/>
      <w:lvlJc w:val="left"/>
      <w:pPr>
        <w:ind w:left="720" w:hanging="360"/>
      </w:pPr>
      <w:rPr>
        <w:rFonts w:hint="eastAsia" w:ascii="Malgun Gothic" w:hAnsi="Malgun Gothic" w:eastAsia="Malgun Gothic"/>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092C0357"/>
    <w:multiLevelType w:val="multilevel"/>
    <w:tmpl w:val="ABAEB7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09A3524B"/>
    <w:multiLevelType w:val="multilevel"/>
    <w:tmpl w:val="09A3524B"/>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6" w15:restartNumberingAfterBreak="0">
    <w:nsid w:val="0E017E11"/>
    <w:multiLevelType w:val="multilevel"/>
    <w:tmpl w:val="6B9CDF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0EA04089"/>
    <w:multiLevelType w:val="multilevel"/>
    <w:tmpl w:val="1772D8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14650A18"/>
    <w:multiLevelType w:val="hybridMultilevel"/>
    <w:tmpl w:val="D502570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0" w15:restartNumberingAfterBreak="0">
    <w:nsid w:val="18A101E1"/>
    <w:multiLevelType w:val="hybridMultilevel"/>
    <w:tmpl w:val="7DF8368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19BD1DD5"/>
    <w:multiLevelType w:val="hybridMultilevel"/>
    <w:tmpl w:val="A4DC12FA"/>
    <w:lvl w:ilvl="0" w:tplc="08090001">
      <w:start w:val="1"/>
      <w:numFmt w:val="bullet"/>
      <w:lvlText w:val=""/>
      <w:lvlJc w:val="left"/>
      <w:pPr>
        <w:ind w:left="1440" w:hanging="360"/>
      </w:pPr>
      <w:rPr>
        <w:rFonts w:hint="default" w:ascii="Symbol" w:hAnsi="Symbol"/>
      </w:rPr>
    </w:lvl>
    <w:lvl w:ilvl="1" w:tplc="FFFFFFFF">
      <w:start w:val="2"/>
      <w:numFmt w:val="bullet"/>
      <w:lvlText w:val="•"/>
      <w:lvlJc w:val="left"/>
      <w:pPr>
        <w:ind w:left="2160" w:hanging="360"/>
      </w:pPr>
      <w:rPr>
        <w:rFonts w:hint="default" w:ascii="Times New Roman" w:hAnsi="Times New Roman" w:eastAsia="SimSun" w:cs="Times New Roman"/>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1B716848"/>
    <w:multiLevelType w:val="hybridMultilevel"/>
    <w:tmpl w:val="BE3EDEC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3" w15:restartNumberingAfterBreak="0">
    <w:nsid w:val="23011FB1"/>
    <w:multiLevelType w:val="hybridMultilevel"/>
    <w:tmpl w:val="234682E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4" w15:restartNumberingAfterBreak="0">
    <w:nsid w:val="26B24620"/>
    <w:multiLevelType w:val="multilevel"/>
    <w:tmpl w:val="D73CAA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5"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185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323A0AB0"/>
    <w:multiLevelType w:val="hybridMultilevel"/>
    <w:tmpl w:val="3558FC96"/>
    <w:lvl w:ilvl="0" w:tplc="08090001">
      <w:start w:val="1"/>
      <w:numFmt w:val="bullet"/>
      <w:lvlText w:val=""/>
      <w:lvlJc w:val="left"/>
      <w:pPr>
        <w:ind w:left="720" w:hanging="360"/>
      </w:pPr>
      <w:rPr>
        <w:rFonts w:hint="default" w:ascii="Symbol" w:hAnsi="Symbol"/>
      </w:rPr>
    </w:lvl>
    <w:lvl w:ilvl="1" w:tplc="FFFFFFFF">
      <w:start w:val="2"/>
      <w:numFmt w:val="bullet"/>
      <w:lvlText w:val="•"/>
      <w:lvlJc w:val="left"/>
      <w:pPr>
        <w:ind w:left="2160" w:hanging="360"/>
      </w:pPr>
      <w:rPr>
        <w:rFonts w:hint="default" w:ascii="Times New Roman" w:hAnsi="Times New Roman" w:eastAsia="SimSun" w:cs="Times New Roman"/>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7" w15:restartNumberingAfterBreak="0">
    <w:nsid w:val="32F0632C"/>
    <w:multiLevelType w:val="hybridMultilevel"/>
    <w:tmpl w:val="BE60E04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8" w15:restartNumberingAfterBreak="0">
    <w:nsid w:val="33ED50A4"/>
    <w:multiLevelType w:val="multilevel"/>
    <w:tmpl w:val="D708F4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9" w15:restartNumberingAfterBreak="0">
    <w:nsid w:val="353E4ED8"/>
    <w:multiLevelType w:val="hybridMultilevel"/>
    <w:tmpl w:val="E4EE1F1A"/>
    <w:lvl w:ilvl="0" w:tplc="04090013">
      <w:start w:val="1"/>
      <w:numFmt w:val="upperRoman"/>
      <w:lvlText w:val="%1."/>
      <w:lvlJc w:val="right"/>
      <w:pPr>
        <w:ind w:left="928"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37370990"/>
    <w:multiLevelType w:val="hybridMultilevel"/>
    <w:tmpl w:val="89E800C0"/>
    <w:lvl w:ilvl="0" w:tplc="04090001">
      <w:start w:val="1"/>
      <w:numFmt w:val="bullet"/>
      <w:lvlText w:val=""/>
      <w:lvlJc w:val="left"/>
      <w:pPr>
        <w:ind w:left="771" w:hanging="360"/>
      </w:pPr>
      <w:rPr>
        <w:rFonts w:hint="default" w:ascii="Symbol" w:hAnsi="Symbol"/>
      </w:rPr>
    </w:lvl>
    <w:lvl w:ilvl="1" w:tplc="04090003">
      <w:start w:val="1"/>
      <w:numFmt w:val="bullet"/>
      <w:lvlText w:val="o"/>
      <w:lvlJc w:val="left"/>
      <w:pPr>
        <w:ind w:left="1491" w:hanging="360"/>
      </w:pPr>
      <w:rPr>
        <w:rFonts w:hint="default" w:ascii="Courier New" w:hAnsi="Courier New" w:cs="Courier New"/>
      </w:rPr>
    </w:lvl>
    <w:lvl w:ilvl="2" w:tplc="04090005">
      <w:start w:val="1"/>
      <w:numFmt w:val="bullet"/>
      <w:lvlText w:val=""/>
      <w:lvlJc w:val="left"/>
      <w:pPr>
        <w:ind w:left="2211" w:hanging="360"/>
      </w:pPr>
      <w:rPr>
        <w:rFonts w:hint="default" w:ascii="Wingdings" w:hAnsi="Wingdings"/>
      </w:rPr>
    </w:lvl>
    <w:lvl w:ilvl="3" w:tplc="04090001">
      <w:start w:val="1"/>
      <w:numFmt w:val="bullet"/>
      <w:lvlText w:val=""/>
      <w:lvlJc w:val="left"/>
      <w:pPr>
        <w:ind w:left="2931" w:hanging="360"/>
      </w:pPr>
      <w:rPr>
        <w:rFonts w:hint="default" w:ascii="Symbol" w:hAnsi="Symbol"/>
      </w:rPr>
    </w:lvl>
    <w:lvl w:ilvl="4" w:tplc="04090003">
      <w:start w:val="1"/>
      <w:numFmt w:val="bullet"/>
      <w:lvlText w:val="o"/>
      <w:lvlJc w:val="left"/>
      <w:pPr>
        <w:ind w:left="3651" w:hanging="360"/>
      </w:pPr>
      <w:rPr>
        <w:rFonts w:hint="default" w:ascii="Courier New" w:hAnsi="Courier New" w:cs="Courier New"/>
      </w:rPr>
    </w:lvl>
    <w:lvl w:ilvl="5" w:tplc="04090005">
      <w:start w:val="1"/>
      <w:numFmt w:val="bullet"/>
      <w:lvlText w:val=""/>
      <w:lvlJc w:val="left"/>
      <w:pPr>
        <w:ind w:left="4371" w:hanging="360"/>
      </w:pPr>
      <w:rPr>
        <w:rFonts w:hint="default" w:ascii="Wingdings" w:hAnsi="Wingdings"/>
      </w:rPr>
    </w:lvl>
    <w:lvl w:ilvl="6" w:tplc="04090001">
      <w:start w:val="1"/>
      <w:numFmt w:val="bullet"/>
      <w:lvlText w:val=""/>
      <w:lvlJc w:val="left"/>
      <w:pPr>
        <w:ind w:left="5091" w:hanging="360"/>
      </w:pPr>
      <w:rPr>
        <w:rFonts w:hint="default" w:ascii="Symbol" w:hAnsi="Symbol"/>
      </w:rPr>
    </w:lvl>
    <w:lvl w:ilvl="7" w:tplc="04090003">
      <w:start w:val="1"/>
      <w:numFmt w:val="bullet"/>
      <w:lvlText w:val="o"/>
      <w:lvlJc w:val="left"/>
      <w:pPr>
        <w:ind w:left="5811" w:hanging="360"/>
      </w:pPr>
      <w:rPr>
        <w:rFonts w:hint="default" w:ascii="Courier New" w:hAnsi="Courier New" w:cs="Courier New"/>
      </w:rPr>
    </w:lvl>
    <w:lvl w:ilvl="8" w:tplc="04090005">
      <w:start w:val="1"/>
      <w:numFmt w:val="bullet"/>
      <w:lvlText w:val=""/>
      <w:lvlJc w:val="left"/>
      <w:pPr>
        <w:ind w:left="6531" w:hanging="360"/>
      </w:pPr>
      <w:rPr>
        <w:rFonts w:hint="default" w:ascii="Wingdings" w:hAnsi="Wingdings"/>
      </w:rPr>
    </w:lvl>
  </w:abstractNum>
  <w:abstractNum w:abstractNumId="51" w15:restartNumberingAfterBreak="0">
    <w:nsid w:val="37921A04"/>
    <w:multiLevelType w:val="multilevel"/>
    <w:tmpl w:val="37921A0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2" w15:restartNumberingAfterBreak="0">
    <w:nsid w:val="382946E8"/>
    <w:multiLevelType w:val="multilevel"/>
    <w:tmpl w:val="382946E8"/>
    <w:lvl w:ilvl="0">
      <w:start w:val="1"/>
      <w:numFmt w:val="bullet"/>
      <w:pStyle w:val="item"/>
      <w:lvlText w:val=""/>
      <w:lvlJc w:val="left"/>
      <w:pPr>
        <w:tabs>
          <w:tab w:val="left" w:pos="360"/>
        </w:tabs>
        <w:ind w:left="360" w:hanging="360"/>
      </w:pPr>
      <w:rPr>
        <w:rFonts w:hint="default" w:ascii="Symbol" w:hAnsi="Symbol"/>
      </w:rPr>
    </w:lvl>
    <w:lvl w:ilvl="1">
      <w:start w:val="1"/>
      <w:numFmt w:val="bullet"/>
      <w:lvlText w:val="o"/>
      <w:lvlJc w:val="left"/>
      <w:pPr>
        <w:tabs>
          <w:tab w:val="left" w:pos="1440"/>
        </w:tabs>
        <w:ind w:left="1440" w:hanging="360"/>
      </w:pPr>
      <w:rPr>
        <w:rFonts w:hint="default" w:ascii="Courier New" w:hAnsi="Courier New" w:cs="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cs="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cs="Courier New"/>
      </w:rPr>
    </w:lvl>
    <w:lvl w:ilvl="8">
      <w:start w:val="1"/>
      <w:numFmt w:val="bullet"/>
      <w:lvlText w:val=""/>
      <w:lvlJc w:val="left"/>
      <w:pPr>
        <w:tabs>
          <w:tab w:val="left" w:pos="6480"/>
        </w:tabs>
        <w:ind w:left="6480" w:hanging="360"/>
      </w:pPr>
      <w:rPr>
        <w:rFonts w:hint="default" w:ascii="Wingdings" w:hAnsi="Wingdings"/>
      </w:rPr>
    </w:lvl>
  </w:abstractNum>
  <w:abstractNum w:abstractNumId="53" w15:restartNumberingAfterBreak="0">
    <w:nsid w:val="38A83227"/>
    <w:multiLevelType w:val="multilevel"/>
    <w:tmpl w:val="38A83227"/>
    <w:lvl w:ilvl="0">
      <w:start w:val="1"/>
      <w:numFmt w:val="bullet"/>
      <w:lvlText w:val="-"/>
      <w:lvlJc w:val="left"/>
      <w:pPr>
        <w:ind w:left="720" w:hanging="360"/>
      </w:pPr>
      <w:rPr>
        <w:rFonts w:hint="default" w:ascii="Calibri" w:hAnsi="Calibri" w:cs="Calibri" w:eastAsiaTheme="minorEastAsia"/>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4" w15:restartNumberingAfterBreak="0">
    <w:nsid w:val="38CE7665"/>
    <w:multiLevelType w:val="hybridMultilevel"/>
    <w:tmpl w:val="9C4EDABE"/>
    <w:lvl w:ilvl="0" w:tplc="04090013">
      <w:start w:val="1"/>
      <w:numFmt w:val="upperRoman"/>
      <w:lvlText w:val="%1."/>
      <w:lvlJc w:val="righ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BE32263"/>
    <w:multiLevelType w:val="hybridMultilevel"/>
    <w:tmpl w:val="22B61A44"/>
    <w:lvl w:ilvl="0" w:tplc="04090013">
      <w:start w:val="1"/>
      <w:numFmt w:val="upperRoman"/>
      <w:lvlText w:val="%1."/>
      <w:lvlJc w:val="right"/>
      <w:pPr>
        <w:ind w:left="928"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3F05760B"/>
    <w:multiLevelType w:val="hybridMultilevel"/>
    <w:tmpl w:val="48C2BE9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9" w15:restartNumberingAfterBreak="0">
    <w:nsid w:val="42DE75D8"/>
    <w:multiLevelType w:val="hybridMultilevel"/>
    <w:tmpl w:val="1A9C575C"/>
    <w:lvl w:ilvl="0" w:tplc="04090013">
      <w:start w:val="1"/>
      <w:numFmt w:val="upperRoman"/>
      <w:lvlText w:val="%1."/>
      <w:lvlJc w:val="right"/>
      <w:pPr>
        <w:ind w:left="1212"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15:restartNumberingAfterBreak="0">
    <w:nsid w:val="43AB2E99"/>
    <w:multiLevelType w:val="hybridMultilevel"/>
    <w:tmpl w:val="AA3C61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45FC0E43"/>
    <w:multiLevelType w:val="hybridMultilevel"/>
    <w:tmpl w:val="9D8202AA"/>
    <w:lvl w:ilvl="0" w:tplc="04090013">
      <w:start w:val="1"/>
      <w:numFmt w:val="upperRoman"/>
      <w:lvlText w:val="%1."/>
      <w:lvlJc w:val="right"/>
      <w:pPr>
        <w:ind w:left="108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15:restartNumberingAfterBreak="0">
    <w:nsid w:val="47751471"/>
    <w:multiLevelType w:val="hybridMultilevel"/>
    <w:tmpl w:val="CDE67E1E"/>
    <w:lvl w:ilvl="0" w:tplc="08090001">
      <w:start w:val="1"/>
      <w:numFmt w:val="bullet"/>
      <w:lvlText w:val=""/>
      <w:lvlJc w:val="left"/>
      <w:pPr>
        <w:ind w:left="720" w:hanging="360"/>
      </w:pPr>
      <w:rPr>
        <w:rFonts w:hint="default" w:ascii="Symbol" w:hAnsi="Symbol"/>
      </w:rPr>
    </w:lvl>
    <w:lvl w:ilvl="1" w:tplc="10E81124">
      <w:start w:val="7"/>
      <w:numFmt w:val="bullet"/>
      <w:lvlText w:val="-"/>
      <w:lvlJc w:val="left"/>
      <w:pPr>
        <w:ind w:left="1440" w:hanging="360"/>
      </w:pPr>
      <w:rPr>
        <w:rFonts w:hint="default" w:ascii="Times New Roman" w:hAnsi="Times New Roman" w:cs="Times New Roman" w:eastAsiaTheme="minorEastAsia"/>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479D2427"/>
    <w:multiLevelType w:val="hybridMultilevel"/>
    <w:tmpl w:val="6CE623B8"/>
    <w:lvl w:ilvl="0" w:tplc="33C8DC0A">
      <w:start w:val="1"/>
      <w:numFmt w:val="decimal"/>
      <w:lvlText w:val="(%1)"/>
      <w:lvlJc w:val="left"/>
      <w:pPr>
        <w:ind w:left="720" w:hanging="360"/>
      </w:pPr>
      <w:rPr>
        <w:rFonts w:ascii="Times New Roman" w:hAnsi="Times New Roman" w:eastAsia="Malgun Gothic"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hint="default" w:ascii="Wingdings" w:hAnsi="Wingdings"/>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4C385312"/>
    <w:multiLevelType w:val="hybridMultilevel"/>
    <w:tmpl w:val="1B80834E"/>
    <w:lvl w:ilvl="0" w:tplc="04090013">
      <w:start w:val="1"/>
      <w:numFmt w:val="upperRoman"/>
      <w:lvlText w:val="%1."/>
      <w:lvlJc w:val="right"/>
      <w:pPr>
        <w:ind w:left="928"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15:restartNumberingAfterBreak="0">
    <w:nsid w:val="50E22213"/>
    <w:multiLevelType w:val="multilevel"/>
    <w:tmpl w:val="50E22213"/>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6" w15:restartNumberingAfterBreak="0">
    <w:nsid w:val="52B82F1D"/>
    <w:multiLevelType w:val="hybridMultilevel"/>
    <w:tmpl w:val="DB0A88B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7" w15:restartNumberingAfterBreak="0">
    <w:nsid w:val="538423F0"/>
    <w:multiLevelType w:val="hybridMultilevel"/>
    <w:tmpl w:val="61B248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3C626EB"/>
    <w:multiLevelType w:val="hybridMultilevel"/>
    <w:tmpl w:val="0A662EF4"/>
    <w:lvl w:ilvl="0" w:tplc="04090013">
      <w:start w:val="1"/>
      <w:numFmt w:val="upperRoman"/>
      <w:lvlText w:val="%1."/>
      <w:lvlJc w:val="right"/>
      <w:pPr>
        <w:ind w:left="928"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15:restartNumberingAfterBreak="0">
    <w:nsid w:val="560252B9"/>
    <w:multiLevelType w:val="multilevel"/>
    <w:tmpl w:val="560252B9"/>
    <w:lvl w:ilvl="0">
      <w:start w:val="1"/>
      <w:numFmt w:val="bullet"/>
      <w:lvlText w:val="-"/>
      <w:lvlJc w:val="left"/>
      <w:pPr>
        <w:ind w:left="720" w:hanging="360"/>
      </w:pPr>
      <w:rPr>
        <w:rFonts w:hint="default" w:ascii="Calibri" w:hAnsi="Calibri" w:cs="Calibri" w:eastAsiaTheme="minorEastAsia"/>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0" w15:restartNumberingAfterBreak="0">
    <w:nsid w:val="567F0ADD"/>
    <w:multiLevelType w:val="multilevel"/>
    <w:tmpl w:val="567F0ADD"/>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1" w15:restartNumberingAfterBreak="0">
    <w:nsid w:val="583817D4"/>
    <w:multiLevelType w:val="hybridMultilevel"/>
    <w:tmpl w:val="62023EE6"/>
    <w:lvl w:ilvl="0" w:tplc="4D260E50">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9E44C0A"/>
    <w:multiLevelType w:val="hybridMultilevel"/>
    <w:tmpl w:val="127224E6"/>
    <w:lvl w:ilvl="0" w:tplc="04090017">
      <w:start w:val="1"/>
      <w:numFmt w:val="lowerLetter"/>
      <w:lvlText w:val="%1)"/>
      <w:lvlJc w:val="left"/>
      <w:pPr>
        <w:ind w:left="1440" w:hanging="360"/>
      </w:pPr>
    </w:lvl>
    <w:lvl w:ilvl="1" w:tplc="D61ECE38">
      <w:start w:val="2"/>
      <w:numFmt w:val="bullet"/>
      <w:lvlText w:val="•"/>
      <w:lvlJc w:val="left"/>
      <w:pPr>
        <w:ind w:left="2160" w:hanging="360"/>
      </w:pPr>
      <w:rPr>
        <w:rFonts w:hint="default" w:ascii="Times New Roman" w:hAnsi="Times New Roman" w:eastAsia="SimSu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15:restartNumberingAfterBreak="0">
    <w:nsid w:val="5A99686D"/>
    <w:multiLevelType w:val="hybridMultilevel"/>
    <w:tmpl w:val="D97CF0C4"/>
    <w:lvl w:ilvl="0" w:tplc="77FEF0F4">
      <w:start w:val="1"/>
      <w:numFmt w:val="bullet"/>
      <w:lvlText w:val="-"/>
      <w:lvlJc w:val="left"/>
      <w:pPr>
        <w:ind w:left="720" w:hanging="360"/>
      </w:pPr>
      <w:rPr>
        <w:rFonts w:hint="eastAsia" w:ascii="Malgun Gothic" w:hAnsi="Malgun Gothic" w:eastAsia="Malgun Gothic"/>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4" w15:restartNumberingAfterBreak="0">
    <w:nsid w:val="5E313F8C"/>
    <w:multiLevelType w:val="multilevel"/>
    <w:tmpl w:val="5E313F8C"/>
    <w:lvl w:ilvl="0">
      <w:start w:val="1"/>
      <w:numFmt w:val="bullet"/>
      <w:lvlText w:val="-"/>
      <w:lvlJc w:val="left"/>
      <w:pPr>
        <w:tabs>
          <w:tab w:val="left" w:pos="720"/>
        </w:tabs>
        <w:ind w:left="720" w:hanging="360"/>
      </w:pPr>
      <w:rPr>
        <w:rFonts w:hint="default" w:ascii="Times New Roman" w:hAnsi="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5" w15:restartNumberingAfterBreak="0">
    <w:nsid w:val="5F1912B1"/>
    <w:multiLevelType w:val="multilevel"/>
    <w:tmpl w:val="5F1912B1"/>
    <w:lvl w:ilvl="0">
      <w:start w:val="1"/>
      <w:numFmt w:val="bullet"/>
      <w:pStyle w:val="bullet1"/>
      <w:lvlText w:val=""/>
      <w:lvlJc w:val="left"/>
      <w:pPr>
        <w:ind w:left="720" w:hanging="360"/>
      </w:pPr>
      <w:rPr>
        <w:rFonts w:hint="default" w:ascii="Symbol" w:hAnsi="Symbol"/>
      </w:rPr>
    </w:lvl>
    <w:lvl w:ilvl="1">
      <w:start w:val="1"/>
      <w:numFmt w:val="bullet"/>
      <w:pStyle w:val="bullet2"/>
      <w:lvlText w:val="o"/>
      <w:lvlJc w:val="left"/>
      <w:pPr>
        <w:ind w:left="1440" w:hanging="360"/>
      </w:pPr>
      <w:rPr>
        <w:rFonts w:hint="default" w:ascii="Courier New" w:hAnsi="Courier New" w:cs="Courier New"/>
      </w:rPr>
    </w:lvl>
    <w:lvl w:ilvl="2">
      <w:start w:val="1"/>
      <w:numFmt w:val="bullet"/>
      <w:pStyle w:val="bullet3"/>
      <w:lvlText w:val=""/>
      <w:lvlJc w:val="left"/>
      <w:pPr>
        <w:ind w:left="2160" w:hanging="360"/>
      </w:pPr>
      <w:rPr>
        <w:rFonts w:hint="default" w:ascii="Wingdings" w:hAnsi="Wingdings"/>
      </w:rPr>
    </w:lvl>
    <w:lvl w:ilvl="3">
      <w:start w:val="1"/>
      <w:numFmt w:val="bullet"/>
      <w:pStyle w:val="bullet4"/>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6" w15:restartNumberingAfterBreak="0">
    <w:nsid w:val="601B3B48"/>
    <w:multiLevelType w:val="hybridMultilevel"/>
    <w:tmpl w:val="A2FC26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7" w15:restartNumberingAfterBreak="0">
    <w:nsid w:val="6023700B"/>
    <w:multiLevelType w:val="hybridMultilevel"/>
    <w:tmpl w:val="35C8AB3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8" w15:restartNumberingAfterBreak="0">
    <w:nsid w:val="62495F17"/>
    <w:multiLevelType w:val="hybridMultilevel"/>
    <w:tmpl w:val="5158285A"/>
    <w:lvl w:ilvl="0" w:tplc="04090013">
      <w:start w:val="1"/>
      <w:numFmt w:val="upperRoman"/>
      <w:lvlText w:val="%1."/>
      <w:lvlJc w:val="right"/>
      <w:pPr>
        <w:ind w:left="94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9" w15:restartNumberingAfterBreak="0">
    <w:nsid w:val="678065BB"/>
    <w:multiLevelType w:val="hybridMultilevel"/>
    <w:tmpl w:val="B106D96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0" w15:restartNumberingAfterBreak="0">
    <w:nsid w:val="6A4B7D0C"/>
    <w:multiLevelType w:val="hybridMultilevel"/>
    <w:tmpl w:val="E37A5FE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1" w15:restartNumberingAfterBreak="0">
    <w:nsid w:val="6B44544D"/>
    <w:multiLevelType w:val="multilevel"/>
    <w:tmpl w:val="9F028E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2" w15:restartNumberingAfterBreak="0">
    <w:nsid w:val="6D762157"/>
    <w:multiLevelType w:val="hybridMultilevel"/>
    <w:tmpl w:val="ADE847DC"/>
    <w:lvl w:ilvl="0" w:tplc="04090013">
      <w:start w:val="1"/>
      <w:numFmt w:val="upperRoman"/>
      <w:lvlText w:val="%1."/>
      <w:lvlJc w:val="righ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15:restartNumberingAfterBreak="0">
    <w:nsid w:val="6F2F2451"/>
    <w:multiLevelType w:val="multilevel"/>
    <w:tmpl w:val="DBA4B30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4" w15:restartNumberingAfterBreak="0">
    <w:nsid w:val="75EC1D4C"/>
    <w:multiLevelType w:val="hybridMultilevel"/>
    <w:tmpl w:val="2BF0F81E"/>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hint="default" w:ascii="Wingdings" w:hAnsi="Wingdings"/>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6" w15:restartNumberingAfterBreak="0">
    <w:nsid w:val="797C6045"/>
    <w:multiLevelType w:val="hybridMultilevel"/>
    <w:tmpl w:val="58CCE79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7" w15:restartNumberingAfterBreak="0">
    <w:nsid w:val="7B6357C1"/>
    <w:multiLevelType w:val="hybridMultilevel"/>
    <w:tmpl w:val="8968D794"/>
    <w:lvl w:ilvl="0" w:tplc="33C8DC0A">
      <w:start w:val="1"/>
      <w:numFmt w:val="decimal"/>
      <w:lvlText w:val="(%1)"/>
      <w:lvlJc w:val="left"/>
      <w:pPr>
        <w:ind w:left="720" w:hanging="360"/>
      </w:pPr>
      <w:rPr>
        <w:rFonts w:ascii="Times New Roman" w:hAnsi="Times New Roman" w:eastAsia="Malgun Gothic"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7C161EDA"/>
    <w:multiLevelType w:val="hybridMultilevel"/>
    <w:tmpl w:val="F9D60CB4"/>
    <w:lvl w:ilvl="0" w:tplc="B69E4832">
      <w:numFmt w:val="bullet"/>
      <w:lvlText w:val="-"/>
      <w:lvlJc w:val="left"/>
      <w:pPr>
        <w:ind w:left="720" w:hanging="360"/>
      </w:pPr>
      <w:rPr>
        <w:rFonts w:hint="default" w:ascii="Arial" w:hAnsi="Arial" w:eastAsia="Malgun Gothic" w:cs="Aria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9" w15:restartNumberingAfterBreak="0">
    <w:nsid w:val="7FBE6F86"/>
    <w:multiLevelType w:val="hybridMultilevel"/>
    <w:tmpl w:val="7ADE30FE"/>
    <w:lvl w:ilvl="0" w:tplc="04090013">
      <w:start w:val="1"/>
      <w:numFmt w:val="upperRoman"/>
      <w:lvlText w:val="%1."/>
      <w:lvlJc w:val="righ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06327004">
    <w:abstractNumId w:val="45"/>
  </w:num>
  <w:num w:numId="2" w16cid:durableId="135219078">
    <w:abstractNumId w:val="52"/>
  </w:num>
  <w:num w:numId="3" w16cid:durableId="1130828869">
    <w:abstractNumId w:val="31"/>
  </w:num>
  <w:num w:numId="4" w16cid:durableId="586613930">
    <w:abstractNumId w:val="75"/>
  </w:num>
  <w:num w:numId="5" w16cid:durableId="1616861889">
    <w:abstractNumId w:val="55"/>
  </w:num>
  <w:num w:numId="6" w16cid:durableId="793984029">
    <w:abstractNumId w:val="51"/>
  </w:num>
  <w:num w:numId="7" w16cid:durableId="1988630987">
    <w:abstractNumId w:val="69"/>
  </w:num>
  <w:num w:numId="8" w16cid:durableId="1209105048">
    <w:abstractNumId w:val="74"/>
  </w:num>
  <w:num w:numId="9" w16cid:durableId="451824868">
    <w:abstractNumId w:val="38"/>
  </w:num>
  <w:num w:numId="10" w16cid:durableId="238640512">
    <w:abstractNumId w:val="58"/>
  </w:num>
  <w:num w:numId="11" w16cid:durableId="1532567702">
    <w:abstractNumId w:val="39"/>
  </w:num>
  <w:num w:numId="12" w16cid:durableId="472648642">
    <w:abstractNumId w:val="53"/>
  </w:num>
  <w:num w:numId="13" w16cid:durableId="1393774252">
    <w:abstractNumId w:val="65"/>
  </w:num>
  <w:num w:numId="14" w16cid:durableId="1993288777">
    <w:abstractNumId w:val="43"/>
  </w:num>
  <w:num w:numId="15" w16cid:durableId="232160521">
    <w:abstractNumId w:val="42"/>
  </w:num>
  <w:num w:numId="16" w16cid:durableId="481121141">
    <w:abstractNumId w:val="80"/>
  </w:num>
  <w:num w:numId="17" w16cid:durableId="595597099">
    <w:abstractNumId w:val="76"/>
  </w:num>
  <w:num w:numId="18" w16cid:durableId="14817309">
    <w:abstractNumId w:val="66"/>
  </w:num>
  <w:num w:numId="19" w16cid:durableId="1095128713">
    <w:abstractNumId w:val="85"/>
  </w:num>
  <w:num w:numId="20" w16cid:durableId="2059425814">
    <w:abstractNumId w:val="70"/>
  </w:num>
  <w:num w:numId="21" w16cid:durableId="240066506">
    <w:abstractNumId w:val="47"/>
  </w:num>
  <w:num w:numId="22" w16cid:durableId="747308547">
    <w:abstractNumId w:val="40"/>
  </w:num>
  <w:num w:numId="23" w16cid:durableId="1804470020">
    <w:abstractNumId w:val="50"/>
  </w:num>
  <w:num w:numId="24" w16cid:durableId="479468790">
    <w:abstractNumId w:val="35"/>
  </w:num>
  <w:num w:numId="25" w16cid:durableId="1717700466">
    <w:abstractNumId w:val="77"/>
  </w:num>
  <w:num w:numId="26" w16cid:durableId="2005011462">
    <w:abstractNumId w:val="79"/>
  </w:num>
  <w:num w:numId="27" w16cid:durableId="1480029735">
    <w:abstractNumId w:val="86"/>
  </w:num>
  <w:num w:numId="28" w16cid:durableId="179852713">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6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45"/>
  </w:num>
  <w:num w:numId="32" w16cid:durableId="1398941057">
    <w:abstractNumId w:val="45"/>
  </w:num>
  <w:num w:numId="33" w16cid:durableId="1614481021">
    <w:abstractNumId w:val="37"/>
  </w:num>
  <w:num w:numId="34" w16cid:durableId="1511872952">
    <w:abstractNumId w:val="36"/>
  </w:num>
  <w:num w:numId="35" w16cid:durableId="381178554">
    <w:abstractNumId w:val="62"/>
  </w:num>
  <w:num w:numId="36" w16cid:durableId="671296767">
    <w:abstractNumId w:val="72"/>
  </w:num>
  <w:num w:numId="37" w16cid:durableId="684289259">
    <w:abstractNumId w:val="81"/>
  </w:num>
  <w:num w:numId="38" w16cid:durableId="1926844060">
    <w:abstractNumId w:val="48"/>
  </w:num>
  <w:num w:numId="39" w16cid:durableId="1068455162">
    <w:abstractNumId w:val="83"/>
  </w:num>
  <w:num w:numId="40" w16cid:durableId="727724553">
    <w:abstractNumId w:val="45"/>
  </w:num>
  <w:num w:numId="41" w16cid:durableId="800150371">
    <w:abstractNumId w:val="60"/>
  </w:num>
  <w:num w:numId="42" w16cid:durableId="1168522969">
    <w:abstractNumId w:val="45"/>
  </w:num>
  <w:num w:numId="43" w16cid:durableId="515073769">
    <w:abstractNumId w:val="56"/>
  </w:num>
  <w:num w:numId="44" w16cid:durableId="385689767">
    <w:abstractNumId w:val="44"/>
  </w:num>
  <w:num w:numId="45" w16cid:durableId="468326504">
    <w:abstractNumId w:val="32"/>
  </w:num>
  <w:num w:numId="46" w16cid:durableId="1605840449">
    <w:abstractNumId w:val="63"/>
  </w:num>
  <w:num w:numId="47" w16cid:durableId="696734266">
    <w:abstractNumId w:val="41"/>
  </w:num>
  <w:num w:numId="48" w16cid:durableId="1093624949">
    <w:abstractNumId w:val="46"/>
  </w:num>
  <w:num w:numId="49" w16cid:durableId="1110009703">
    <w:abstractNumId w:val="67"/>
  </w:num>
  <w:num w:numId="50" w16cid:durableId="1188255295">
    <w:abstractNumId w:val="34"/>
  </w:num>
  <w:num w:numId="51" w16cid:durableId="423579012">
    <w:abstractNumId w:val="84"/>
  </w:num>
  <w:num w:numId="52" w16cid:durableId="617371574">
    <w:abstractNumId w:val="45"/>
  </w:num>
  <w:num w:numId="53" w16cid:durableId="1796559206">
    <w:abstractNumId w:val="45"/>
  </w:num>
  <w:num w:numId="54" w16cid:durableId="356975795">
    <w:abstractNumId w:val="45"/>
  </w:num>
  <w:num w:numId="55" w16cid:durableId="1557934827">
    <w:abstractNumId w:val="0"/>
  </w:num>
  <w:num w:numId="56" w16cid:durableId="202407517">
    <w:abstractNumId w:val="1"/>
  </w:num>
  <w:num w:numId="57" w16cid:durableId="2061053632">
    <w:abstractNumId w:val="2"/>
  </w:num>
  <w:num w:numId="58" w16cid:durableId="652611036">
    <w:abstractNumId w:val="3"/>
  </w:num>
  <w:num w:numId="59" w16cid:durableId="1918200924">
    <w:abstractNumId w:val="4"/>
  </w:num>
  <w:num w:numId="60" w16cid:durableId="1464926256">
    <w:abstractNumId w:val="5"/>
  </w:num>
  <w:num w:numId="61" w16cid:durableId="1699771531">
    <w:abstractNumId w:val="6"/>
  </w:num>
  <w:num w:numId="62" w16cid:durableId="1507936737">
    <w:abstractNumId w:val="7"/>
  </w:num>
  <w:num w:numId="63" w16cid:durableId="70856927">
    <w:abstractNumId w:val="8"/>
  </w:num>
  <w:num w:numId="64" w16cid:durableId="316694708">
    <w:abstractNumId w:val="9"/>
  </w:num>
  <w:num w:numId="65" w16cid:durableId="381563784">
    <w:abstractNumId w:val="10"/>
  </w:num>
  <w:num w:numId="66" w16cid:durableId="712923630">
    <w:abstractNumId w:val="11"/>
  </w:num>
  <w:num w:numId="67" w16cid:durableId="1183008142">
    <w:abstractNumId w:val="12"/>
  </w:num>
  <w:num w:numId="68" w16cid:durableId="542717821">
    <w:abstractNumId w:val="13"/>
  </w:num>
  <w:num w:numId="69" w16cid:durableId="43604073">
    <w:abstractNumId w:val="14"/>
  </w:num>
  <w:num w:numId="70" w16cid:durableId="2109227245">
    <w:abstractNumId w:val="15"/>
  </w:num>
  <w:num w:numId="71" w16cid:durableId="2131975577">
    <w:abstractNumId w:val="16"/>
  </w:num>
  <w:num w:numId="72" w16cid:durableId="106779961">
    <w:abstractNumId w:val="17"/>
  </w:num>
  <w:num w:numId="73" w16cid:durableId="998120952">
    <w:abstractNumId w:val="18"/>
  </w:num>
  <w:num w:numId="74" w16cid:durableId="1581326749">
    <w:abstractNumId w:val="19"/>
  </w:num>
  <w:num w:numId="75" w16cid:durableId="1027177200">
    <w:abstractNumId w:val="20"/>
  </w:num>
  <w:num w:numId="76" w16cid:durableId="223612007">
    <w:abstractNumId w:val="21"/>
  </w:num>
  <w:num w:numId="77" w16cid:durableId="2102681135">
    <w:abstractNumId w:val="22"/>
  </w:num>
  <w:num w:numId="78" w16cid:durableId="44185102">
    <w:abstractNumId w:val="23"/>
  </w:num>
  <w:num w:numId="79" w16cid:durableId="1955626876">
    <w:abstractNumId w:val="24"/>
  </w:num>
  <w:num w:numId="80" w16cid:durableId="64569982">
    <w:abstractNumId w:val="25"/>
  </w:num>
  <w:num w:numId="81" w16cid:durableId="598490233">
    <w:abstractNumId w:val="26"/>
  </w:num>
  <w:num w:numId="82" w16cid:durableId="1096286661">
    <w:abstractNumId w:val="27"/>
  </w:num>
  <w:num w:numId="83" w16cid:durableId="297803495">
    <w:abstractNumId w:val="28"/>
  </w:num>
  <w:num w:numId="84" w16cid:durableId="1284388851">
    <w:abstractNumId w:val="29"/>
  </w:num>
  <w:num w:numId="85" w16cid:durableId="757752446">
    <w:abstractNumId w:val="30"/>
  </w:num>
  <w:num w:numId="86" w16cid:durableId="1159225357">
    <w:abstractNumId w:val="78"/>
  </w:num>
  <w:num w:numId="87" w16cid:durableId="483083397">
    <w:abstractNumId w:val="33"/>
  </w:num>
  <w:num w:numId="88" w16cid:durableId="1537693188">
    <w:abstractNumId w:val="71"/>
  </w:num>
  <w:num w:numId="89" w16cid:durableId="901403817">
    <w:abstractNumId w:val="59"/>
  </w:num>
  <w:num w:numId="90" w16cid:durableId="285284490">
    <w:abstractNumId w:val="64"/>
  </w:num>
  <w:num w:numId="91" w16cid:durableId="1915819014">
    <w:abstractNumId w:val="73"/>
  </w:num>
  <w:num w:numId="92" w16cid:durableId="659892384">
    <w:abstractNumId w:val="89"/>
  </w:num>
  <w:num w:numId="93" w16cid:durableId="870922233">
    <w:abstractNumId w:val="68"/>
  </w:num>
  <w:num w:numId="94" w16cid:durableId="1976333106">
    <w:abstractNumId w:val="57"/>
  </w:num>
  <w:num w:numId="95" w16cid:durableId="32773250">
    <w:abstractNumId w:val="49"/>
  </w:num>
  <w:num w:numId="96" w16cid:durableId="922375725">
    <w:abstractNumId w:val="82"/>
  </w:num>
  <w:num w:numId="97" w16cid:durableId="1102798872">
    <w:abstractNumId w:val="61"/>
  </w:num>
  <w:num w:numId="98" w16cid:durableId="149562154">
    <w:abstractNumId w:val="54"/>
  </w:num>
  <w:num w:numId="99" w16cid:durableId="982658106">
    <w:abstractNumId w:val="88"/>
  </w:num>
  <w:numIdMacAtCleanup w:val="5"/>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38C"/>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10"/>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03B"/>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57C60"/>
    <w:rsid w:val="00060A0E"/>
    <w:rsid w:val="00060BF9"/>
    <w:rsid w:val="00060D8E"/>
    <w:rsid w:val="0006158A"/>
    <w:rsid w:val="00061627"/>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1B"/>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4E9"/>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9D8"/>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0F6C11"/>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442"/>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DAB"/>
    <w:rsid w:val="00124E12"/>
    <w:rsid w:val="00124E75"/>
    <w:rsid w:val="00124FAC"/>
    <w:rsid w:val="00125AA6"/>
    <w:rsid w:val="00125D3F"/>
    <w:rsid w:val="00125F3A"/>
    <w:rsid w:val="00125FCC"/>
    <w:rsid w:val="0012618D"/>
    <w:rsid w:val="0012673D"/>
    <w:rsid w:val="001268B8"/>
    <w:rsid w:val="001269B8"/>
    <w:rsid w:val="00127099"/>
    <w:rsid w:val="001273A9"/>
    <w:rsid w:val="00127D78"/>
    <w:rsid w:val="0013018E"/>
    <w:rsid w:val="001302BE"/>
    <w:rsid w:val="0013051C"/>
    <w:rsid w:val="00130816"/>
    <w:rsid w:val="00130CF0"/>
    <w:rsid w:val="001316F6"/>
    <w:rsid w:val="00131788"/>
    <w:rsid w:val="00132830"/>
    <w:rsid w:val="001329FA"/>
    <w:rsid w:val="00132AB3"/>
    <w:rsid w:val="00132B71"/>
    <w:rsid w:val="00132F75"/>
    <w:rsid w:val="001337A5"/>
    <w:rsid w:val="00133AA2"/>
    <w:rsid w:val="00133F3B"/>
    <w:rsid w:val="0013427A"/>
    <w:rsid w:val="001343D5"/>
    <w:rsid w:val="001348FE"/>
    <w:rsid w:val="00134B36"/>
    <w:rsid w:val="00134D55"/>
    <w:rsid w:val="001352A1"/>
    <w:rsid w:val="001356BB"/>
    <w:rsid w:val="00135A3C"/>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19B"/>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3EF0"/>
    <w:rsid w:val="001A5062"/>
    <w:rsid w:val="001A5510"/>
    <w:rsid w:val="001A5906"/>
    <w:rsid w:val="001A5C7B"/>
    <w:rsid w:val="001A5E19"/>
    <w:rsid w:val="001A63B5"/>
    <w:rsid w:val="001A63D8"/>
    <w:rsid w:val="001A643D"/>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D9E"/>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2931"/>
    <w:rsid w:val="001E30A0"/>
    <w:rsid w:val="001E317D"/>
    <w:rsid w:val="001E3701"/>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086"/>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49F4"/>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02D"/>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178"/>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4F"/>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0A7"/>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AD8"/>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3A0E"/>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42F"/>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0E1"/>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BEA"/>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2FE1"/>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CC7"/>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A30"/>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2E2"/>
    <w:rsid w:val="004F53C1"/>
    <w:rsid w:val="004F5835"/>
    <w:rsid w:val="004F588E"/>
    <w:rsid w:val="004F60C7"/>
    <w:rsid w:val="004F661C"/>
    <w:rsid w:val="004F66FA"/>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4FAB"/>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1F54"/>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A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2E6"/>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4DDE"/>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15"/>
    <w:rsid w:val="005E701C"/>
    <w:rsid w:val="005E7088"/>
    <w:rsid w:val="005E7E1B"/>
    <w:rsid w:val="005F0108"/>
    <w:rsid w:val="005F01C0"/>
    <w:rsid w:val="005F0291"/>
    <w:rsid w:val="005F04C7"/>
    <w:rsid w:val="005F0613"/>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68B3"/>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911"/>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337"/>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4A96"/>
    <w:rsid w:val="006B5151"/>
    <w:rsid w:val="006B564D"/>
    <w:rsid w:val="006B5FE1"/>
    <w:rsid w:val="006B601A"/>
    <w:rsid w:val="006B609A"/>
    <w:rsid w:val="006B6A9D"/>
    <w:rsid w:val="006B77B9"/>
    <w:rsid w:val="006B79B5"/>
    <w:rsid w:val="006B7E38"/>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1E4E"/>
    <w:rsid w:val="006F25FB"/>
    <w:rsid w:val="006F2654"/>
    <w:rsid w:val="006F302F"/>
    <w:rsid w:val="006F3196"/>
    <w:rsid w:val="006F326C"/>
    <w:rsid w:val="006F36C7"/>
    <w:rsid w:val="006F37E6"/>
    <w:rsid w:val="006F3913"/>
    <w:rsid w:val="006F3C54"/>
    <w:rsid w:val="006F3DFD"/>
    <w:rsid w:val="006F3EBC"/>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9C4"/>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34B"/>
    <w:rsid w:val="00774F39"/>
    <w:rsid w:val="0077500F"/>
    <w:rsid w:val="0077548E"/>
    <w:rsid w:val="007758CD"/>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844"/>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F1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12E"/>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5CD"/>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4A0C"/>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522"/>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94C"/>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0CEA"/>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5999"/>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2EB"/>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2738"/>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2B59"/>
    <w:rsid w:val="008B305D"/>
    <w:rsid w:val="008B3B51"/>
    <w:rsid w:val="008B3C6B"/>
    <w:rsid w:val="008B4057"/>
    <w:rsid w:val="008B4145"/>
    <w:rsid w:val="008B4490"/>
    <w:rsid w:val="008B4EB7"/>
    <w:rsid w:val="008B5071"/>
    <w:rsid w:val="008B5290"/>
    <w:rsid w:val="008B6A40"/>
    <w:rsid w:val="008B72EC"/>
    <w:rsid w:val="008C04BC"/>
    <w:rsid w:val="008C071F"/>
    <w:rsid w:val="008C0EB9"/>
    <w:rsid w:val="008C1989"/>
    <w:rsid w:val="008C201D"/>
    <w:rsid w:val="008C20A5"/>
    <w:rsid w:val="008C21E6"/>
    <w:rsid w:val="008C25B7"/>
    <w:rsid w:val="008C282E"/>
    <w:rsid w:val="008C2CFD"/>
    <w:rsid w:val="008C2E6C"/>
    <w:rsid w:val="008C2EE4"/>
    <w:rsid w:val="008C39A1"/>
    <w:rsid w:val="008C3C5C"/>
    <w:rsid w:val="008C3FDC"/>
    <w:rsid w:val="008C433D"/>
    <w:rsid w:val="008C4518"/>
    <w:rsid w:val="008C47AD"/>
    <w:rsid w:val="008C4F66"/>
    <w:rsid w:val="008C5109"/>
    <w:rsid w:val="008C55B7"/>
    <w:rsid w:val="008C5752"/>
    <w:rsid w:val="008C59DC"/>
    <w:rsid w:val="008C603A"/>
    <w:rsid w:val="008C641D"/>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335"/>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761"/>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3DB4"/>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AC4"/>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643"/>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0A9"/>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A63"/>
    <w:rsid w:val="009F7B55"/>
    <w:rsid w:val="009F7D43"/>
    <w:rsid w:val="009F7D66"/>
    <w:rsid w:val="00A0036F"/>
    <w:rsid w:val="00A0052C"/>
    <w:rsid w:val="00A0062E"/>
    <w:rsid w:val="00A00BD2"/>
    <w:rsid w:val="00A00E56"/>
    <w:rsid w:val="00A010E4"/>
    <w:rsid w:val="00A0195C"/>
    <w:rsid w:val="00A01F0C"/>
    <w:rsid w:val="00A027F3"/>
    <w:rsid w:val="00A033F7"/>
    <w:rsid w:val="00A035E8"/>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1BE6"/>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3D2D"/>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3E4"/>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3DFD"/>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DC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1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47521"/>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B04"/>
    <w:rsid w:val="00B64F63"/>
    <w:rsid w:val="00B65452"/>
    <w:rsid w:val="00B65AC7"/>
    <w:rsid w:val="00B65B93"/>
    <w:rsid w:val="00B65EA2"/>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079"/>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4AA"/>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82E"/>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27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4BD6"/>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488"/>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3B8"/>
    <w:rsid w:val="00E30A42"/>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1ECF"/>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937"/>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2FD"/>
    <w:rsid w:val="00ED27C3"/>
    <w:rsid w:val="00ED2AE2"/>
    <w:rsid w:val="00ED2C5A"/>
    <w:rsid w:val="00ED2E24"/>
    <w:rsid w:val="00ED33AE"/>
    <w:rsid w:val="00ED3775"/>
    <w:rsid w:val="00ED430C"/>
    <w:rsid w:val="00ED4A6D"/>
    <w:rsid w:val="00ED4B67"/>
    <w:rsid w:val="00ED524D"/>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5E2"/>
    <w:rsid w:val="00EE6815"/>
    <w:rsid w:val="00EE6AC6"/>
    <w:rsid w:val="00EE6C1D"/>
    <w:rsid w:val="00EE6E77"/>
    <w:rsid w:val="00EE7414"/>
    <w:rsid w:val="00EE76A9"/>
    <w:rsid w:val="00EE799E"/>
    <w:rsid w:val="00EE7CA8"/>
    <w:rsid w:val="00EE7FA7"/>
    <w:rsid w:val="00EF0322"/>
    <w:rsid w:val="00EF0400"/>
    <w:rsid w:val="00EF0C0E"/>
    <w:rsid w:val="00EF0CC6"/>
    <w:rsid w:val="00EF1045"/>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E6C"/>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5A36"/>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55F"/>
    <w:rsid w:val="00F426A9"/>
    <w:rsid w:val="00F4275C"/>
    <w:rsid w:val="00F434B2"/>
    <w:rsid w:val="00F43CEF"/>
    <w:rsid w:val="00F43E38"/>
    <w:rsid w:val="00F44D0E"/>
    <w:rsid w:val="00F451A1"/>
    <w:rsid w:val="00F455D3"/>
    <w:rsid w:val="00F45693"/>
    <w:rsid w:val="00F45C1A"/>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3FB"/>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954"/>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3D73"/>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796"/>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CBF6A5"/>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A78082E"/>
    <w:rsid w:val="1B794882"/>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1A5A1C7"/>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479B0B"/>
    <w:rsid w:val="6CD24F7E"/>
    <w:rsid w:val="6D0D18FE"/>
    <w:rsid w:val="6E6E1FDF"/>
    <w:rsid w:val="6FBAAC6B"/>
    <w:rsid w:val="6FC34E9B"/>
    <w:rsid w:val="703947A3"/>
    <w:rsid w:val="717AF303"/>
    <w:rsid w:val="71CE9F30"/>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5CC021"/>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lsdException w:name="annotation subject" w:semiHidden="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uiPriority="99"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unhideWhenUsed="1"/>
    <w:lsdException w:name="List Paragraph" w:uiPriority="34" w:qFormat="1"/>
    <w:lsdException w:name="Quote" w:uiPriority="99"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rsid w:val="005F0613"/>
    <w:pPr>
      <w:numPr>
        <w:ilvl w:val="1"/>
      </w:numPr>
      <w:pBdr>
        <w:top w:val="none" w:color="auto" w:sz="0" w:space="0"/>
      </w:pBdr>
      <w:spacing w:before="180"/>
      <w:ind w:left="578" w:hanging="578"/>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uiPriority w:val="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hAnsi="Arial" w:eastAsiaTheme="minorHAnsi"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styleId="ZT" w:customStyle="1">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ZH" w:customStyle="1">
    <w:name w:val="ZH"/>
    <w:qFormat/>
    <w:pPr>
      <w:framePr w:wrap="notBeside" w:hAnchor="margin" w:vAnchor="page" w:xAlign="center" w:y="6805"/>
      <w:widowControl w:val="0"/>
      <w:overflowPunct w:val="0"/>
      <w:autoSpaceDE w:val="0"/>
      <w:autoSpaceDN w:val="0"/>
      <w:adjustRightInd w:val="0"/>
      <w:textAlignment w:val="baseline"/>
    </w:pPr>
    <w:rPr>
      <w:rFonts w:ascii="Arial" w:hAnsi="Arial"/>
      <w:lang w:eastAsia="en-US"/>
    </w:rPr>
  </w:style>
  <w:style w:type="paragraph" w:styleId="TT" w:customStyle="1">
    <w:name w:val="TT"/>
    <w:basedOn w:val="Heading1"/>
    <w:next w:val="Normal"/>
    <w:qFormat/>
    <w:pPr>
      <w:outlineLvl w:val="9"/>
    </w:p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TAL" w:customStyle="1">
    <w:name w:val="TAL"/>
    <w:basedOn w:val="Normal"/>
    <w:qFormat/>
    <w:pPr>
      <w:keepNext/>
      <w:keepLines/>
      <w:spacing w:after="0"/>
    </w:pPr>
    <w:rPr>
      <w:rFonts w:ascii="Arial" w:hAnsi="Arial"/>
      <w:sz w:val="18"/>
    </w:rPr>
  </w:style>
  <w:style w:type="paragraph" w:styleId="TF" w:customStyle="1">
    <w:name w:val="TF"/>
    <w:basedOn w:val="TH"/>
    <w:qFormat/>
    <w:pPr>
      <w:keepNext w:val="0"/>
      <w:spacing w:before="0" w:after="240"/>
    </w:pPr>
  </w:style>
  <w:style w:type="paragraph" w:styleId="TH" w:customStyle="1">
    <w:name w:val="TH"/>
    <w:basedOn w:val="Normal"/>
    <w:link w:val="THChar"/>
    <w:qFormat/>
    <w:pPr>
      <w:keepNext/>
      <w:keepLines/>
      <w:spacing w:before="60"/>
      <w:jc w:val="center"/>
    </w:pPr>
    <w:rPr>
      <w:rFonts w:ascii="Arial" w:hAnsi="Arial"/>
      <w:b/>
    </w:rPr>
  </w:style>
  <w:style w:type="paragraph" w:styleId="NO" w:customStyle="1">
    <w:name w:val="NO"/>
    <w:basedOn w:val="Normal"/>
    <w:qFormat/>
    <w:pPr>
      <w:keepLines/>
      <w:ind w:left="1135" w:hanging="851"/>
    </w:pPr>
  </w:style>
  <w:style w:type="paragraph" w:styleId="EX" w:customStyle="1">
    <w:name w:val="EX"/>
    <w:basedOn w:val="Normal"/>
    <w:qFormat/>
    <w:pPr>
      <w:keepLines/>
      <w:ind w:left="1702" w:hanging="1418"/>
    </w:pPr>
  </w:style>
  <w:style w:type="paragraph" w:styleId="FP" w:customStyle="1">
    <w:name w:val="FP"/>
    <w:basedOn w:val="Normal"/>
    <w:qFormat/>
    <w:pPr>
      <w:spacing w:after="0"/>
    </w:pPr>
  </w:style>
  <w:style w:type="paragraph" w:styleId="LD" w:customStyle="1">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styleId="NW" w:customStyle="1">
    <w:name w:val="NW"/>
    <w:basedOn w:val="NO"/>
    <w:qFormat/>
    <w:pPr>
      <w:spacing w:after="0"/>
    </w:pPr>
  </w:style>
  <w:style w:type="paragraph" w:styleId="EW" w:customStyle="1">
    <w:name w:val="EW"/>
    <w:basedOn w:val="EX"/>
    <w:qFormat/>
    <w:pPr>
      <w:spacing w:after="0"/>
    </w:pPr>
  </w:style>
  <w:style w:type="paragraph" w:styleId="EQ" w:customStyle="1">
    <w:name w:val="EQ"/>
    <w:basedOn w:val="Normal"/>
    <w:next w:val="Normal"/>
    <w:qFormat/>
    <w:pPr>
      <w:keepLines/>
      <w:tabs>
        <w:tab w:val="center" w:pos="4536"/>
        <w:tab w:val="right" w:pos="9072"/>
      </w:tabs>
    </w:pPr>
  </w:style>
  <w:style w:type="paragraph" w:styleId="NF" w:customStyle="1">
    <w:name w:val="NF"/>
    <w:basedOn w:val="NO"/>
    <w:qFormat/>
    <w:pPr>
      <w:keepNext/>
      <w:spacing w:after="0"/>
    </w:pPr>
    <w:rPr>
      <w:rFonts w:ascii="Arial" w:hAnsi="Arial"/>
      <w:sz w:val="18"/>
    </w:rPr>
  </w:style>
  <w:style w:type="paragraph" w:styleId="PL" w:customStyle="1">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TAR" w:customStyle="1">
    <w:name w:val="TAR"/>
    <w:basedOn w:val="TAL"/>
    <w:qFormat/>
    <w:pPr>
      <w:jc w:val="right"/>
    </w:pPr>
  </w:style>
  <w:style w:type="paragraph" w:styleId="TAN" w:customStyle="1">
    <w:name w:val="TAN"/>
    <w:basedOn w:val="TAL"/>
    <w:qFormat/>
    <w:pPr>
      <w:ind w:left="851" w:hanging="851"/>
    </w:pPr>
  </w:style>
  <w:style w:type="paragraph" w:styleId="ZA" w:customStyle="1">
    <w:name w:val="ZA"/>
    <w:qFormat/>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sz w:val="40"/>
      <w:lang w:eastAsia="en-US"/>
    </w:rPr>
  </w:style>
  <w:style w:type="paragraph" w:styleId="ZB" w:customStyle="1">
    <w:name w:val="ZB"/>
    <w:qFormat/>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lang w:eastAsia="en-US"/>
    </w:rPr>
  </w:style>
  <w:style w:type="paragraph" w:styleId="ZD" w:customStyle="1">
    <w:name w:val="ZD"/>
    <w:qFormat/>
    <w:pPr>
      <w:framePr w:wrap="notBeside" w:hAnchor="margin" w:vAnchor="page" w:y="15764"/>
      <w:widowControl w:val="0"/>
      <w:overflowPunct w:val="0"/>
      <w:autoSpaceDE w:val="0"/>
      <w:autoSpaceDN w:val="0"/>
      <w:adjustRightInd w:val="0"/>
      <w:textAlignment w:val="baseline"/>
    </w:pPr>
    <w:rPr>
      <w:rFonts w:ascii="Arial" w:hAnsi="Arial"/>
      <w:sz w:val="32"/>
      <w:lang w:eastAsia="en-US"/>
    </w:rPr>
  </w:style>
  <w:style w:type="paragraph" w:styleId="ZU" w:customStyle="1">
    <w:name w:val="ZU"/>
    <w:qFormat/>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lang w:eastAsia="en-US"/>
    </w:rPr>
  </w:style>
  <w:style w:type="paragraph" w:styleId="ZV" w:customStyle="1">
    <w:name w:val="ZV"/>
    <w:basedOn w:val="ZU"/>
    <w:qFormat/>
    <w:pPr>
      <w:framePr w:wrap="notBeside" w:y="16161"/>
    </w:pPr>
  </w:style>
  <w:style w:type="character" w:styleId="ZGSM" w:customStyle="1">
    <w:name w:val="ZGSM"/>
    <w:qFormat/>
  </w:style>
  <w:style w:type="paragraph" w:styleId="ZG" w:customStyle="1">
    <w:name w:val="ZG"/>
    <w:qFormat/>
    <w:pPr>
      <w:framePr w:wrap="notBeside" w:hAnchor="margin" w:vAnchor="page" w:xAlign="right" w:y="6805"/>
      <w:widowControl w:val="0"/>
      <w:overflowPunct w:val="0"/>
      <w:autoSpaceDE w:val="0"/>
      <w:autoSpaceDN w:val="0"/>
      <w:adjustRightInd w:val="0"/>
      <w:jc w:val="right"/>
      <w:textAlignment w:val="baseline"/>
    </w:pPr>
    <w:rPr>
      <w:rFonts w:ascii="Arial" w:hAnsi="Arial"/>
      <w:lang w:eastAsia="en-US"/>
    </w:rPr>
  </w:style>
  <w:style w:type="paragraph" w:styleId="EditorsNote" w:customStyle="1">
    <w:name w:val="Editor's Note"/>
    <w:basedOn w:val="NO"/>
    <w:qFormat/>
    <w:rPr>
      <w:color w:val="FF0000"/>
    </w:rPr>
  </w:style>
  <w:style w:type="paragraph" w:styleId="B1" w:customStyle="1">
    <w:name w:val="B1"/>
    <w:basedOn w:val="List"/>
    <w:link w:val="B1Char"/>
    <w:qFormat/>
  </w:style>
  <w:style w:type="paragraph" w:styleId="B2" w:customStyle="1">
    <w:name w:val="B2"/>
    <w:basedOn w:val="List2"/>
    <w:link w:val="B2Char"/>
    <w:qFormat/>
  </w:style>
  <w:style w:type="paragraph" w:styleId="B3" w:customStyle="1">
    <w:name w:val="B3"/>
    <w:basedOn w:val="List3"/>
    <w:qFormat/>
  </w:style>
  <w:style w:type="paragraph" w:styleId="B4" w:customStyle="1">
    <w:name w:val="B4"/>
    <w:basedOn w:val="List4"/>
    <w:qFormat/>
  </w:style>
  <w:style w:type="paragraph" w:styleId="B5" w:customStyle="1">
    <w:name w:val="B5"/>
    <w:basedOn w:val="List5"/>
    <w:qFormat/>
  </w:style>
  <w:style w:type="paragraph" w:styleId="ZTD" w:customStyle="1">
    <w:name w:val="ZTD"/>
    <w:basedOn w:val="ZB"/>
    <w:qFormat/>
    <w:pPr>
      <w:framePr w:wrap="notBeside" w:y="852" w:hRule="auto"/>
    </w:pPr>
    <w:rPr>
      <w:i w:val="0"/>
      <w:sz w:val="40"/>
    </w:rPr>
  </w:style>
  <w:style w:type="paragraph" w:styleId="CRCoverPage" w:customStyle="1">
    <w:name w:val="CR Cover Page"/>
    <w:qFormat/>
    <w:pPr>
      <w:spacing w:after="120"/>
    </w:pPr>
    <w:rPr>
      <w:rFonts w:ascii="Arial" w:hAnsi="Arial" w:eastAsia="MS Mincho"/>
      <w:lang w:val="en-GB" w:eastAsia="en-US"/>
    </w:rPr>
  </w:style>
  <w:style w:type="paragraph" w:styleId="00BodyText" w:customStyle="1">
    <w:name w:val="00 BodyText"/>
    <w:basedOn w:val="Normal"/>
    <w:qFormat/>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qFormat/>
    <w:pPr>
      <w:overflowPunct/>
      <w:autoSpaceDE/>
      <w:autoSpaceDN/>
      <w:adjustRightInd/>
      <w:spacing w:after="220"/>
      <w:ind w:left="1298"/>
      <w:textAlignment w:val="auto"/>
    </w:pPr>
    <w:rPr>
      <w:rFonts w:ascii="Arial" w:hAnsi="Arial"/>
      <w:sz w:val="22"/>
      <w:lang w:val="en-US"/>
    </w:rPr>
  </w:style>
  <w:style w:type="paragraph" w:styleId="B6" w:customStyle="1">
    <w:name w:val="B6"/>
    <w:basedOn w:val="B5"/>
    <w:qFormat/>
  </w:style>
  <w:style w:type="character" w:styleId="CaptionChar" w:customStyle="1">
    <w:name w:val="Caption Char"/>
    <w:link w:val="Caption"/>
    <w:qFormat/>
    <w:rPr>
      <w:rFonts w:ascii="Times New Roman" w:hAnsi="Times New Roman"/>
      <w:b/>
    </w:rPr>
  </w:style>
  <w:style w:type="paragraph" w:styleId="Doc-text2" w:customStyle="1">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qFormat/>
    <w:rPr>
      <w:rFonts w:ascii="Arial" w:hAnsi="Arial" w:eastAsia="MS Mincho"/>
      <w:szCs w:val="24"/>
      <w:lang w:eastAsia="en-GB"/>
    </w:rPr>
  </w:style>
  <w:style w:type="paragraph" w:styleId="Revision1" w:customStyle="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uiPriority w:val="99"/>
    <w:qFormat/>
    <w:rPr>
      <w:rFonts w:ascii="Times New Roman" w:hAnsi="Times New Roman"/>
      <w:sz w:val="16"/>
      <w:lang w:val="en-GB"/>
    </w:rPr>
  </w:style>
  <w:style w:type="paragraph" w:styleId="owapara" w:customStyle="1">
    <w:name w:val="owapara"/>
    <w:basedOn w:val="Normal"/>
    <w:qFormat/>
    <w:pPr>
      <w:overflowPunct/>
      <w:autoSpaceDE/>
      <w:autoSpaceDN/>
      <w:adjustRightInd/>
      <w:spacing w:after="0"/>
      <w:textAlignment w:val="auto"/>
    </w:pPr>
    <w:rPr>
      <w:rFonts w:eastAsia="Calibri"/>
      <w:sz w:val="24"/>
      <w:szCs w:val="24"/>
      <w:lang w:val="en-US"/>
    </w:rPr>
  </w:style>
  <w:style w:type="character" w:styleId="BodyTextChar" w:customStyle="1">
    <w:name w:val="Body Text Char"/>
    <w:link w:val="BodyText"/>
    <w:qFormat/>
    <w:rPr>
      <w:rFonts w:ascii="Times New Roman" w:hAnsi="Times New Roman"/>
      <w:lang w:val="en-GB"/>
    </w:rPr>
  </w:style>
  <w:style w:type="character" w:styleId="CommentTextChar" w:customStyle="1">
    <w:name w:val="Comment Text Char"/>
    <w:link w:val="CommentText"/>
    <w:semiHidden/>
    <w:qFormat/>
    <w:rPr>
      <w:rFonts w:ascii="Times New Roman" w:hAnsi="Times New Roman" w:eastAsia="MS Mincho"/>
      <w:lang w:val="en-GB"/>
    </w:rPr>
  </w:style>
  <w:style w:type="paragraph" w:styleId="LGTdoc" w:customStyle="1">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B1Char" w:customStyle="1">
    <w:name w:val="B1 Char"/>
    <w:link w:val="B1"/>
    <w:qFormat/>
    <w:locked/>
    <w:rPr>
      <w:rFonts w:ascii="Times New Roman" w:hAnsi="Times New Roman"/>
      <w:lang w:val="en-GB"/>
    </w:rPr>
  </w:style>
  <w:style w:type="character" w:styleId="ListParagraphChar" w:customStyle="1">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styleId="HeaderChar" w:customStyle="1">
    <w:name w:val="Header Char"/>
    <w:basedOn w:val="DefaultParagraphFont"/>
    <w:link w:val="Header"/>
    <w:qFormat/>
    <w:locked/>
    <w:rPr>
      <w:rFonts w:ascii="Arial" w:hAnsi="Arial"/>
      <w:b/>
      <w:sz w:val="18"/>
    </w:rPr>
  </w:style>
  <w:style w:type="character" w:styleId="Heading1Char" w:customStyle="1">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styleId="Heading2Char" w:customStyle="1">
    <w:name w:val="Heading 2 Char"/>
    <w:basedOn w:val="DefaultParagraphFont"/>
    <w:link w:val="Heading2"/>
    <w:qFormat/>
    <w:rsid w:val="005F0613"/>
    <w:rPr>
      <w:rFonts w:ascii="Arial" w:hAnsi="Arial"/>
      <w:sz w:val="32"/>
      <w:lang w:val="en-GB" w:eastAsia="en-US"/>
    </w:rPr>
  </w:style>
  <w:style w:type="table" w:styleId="PlainTable11" w:customStyle="1">
    <w:name w:val="Plain Table 11"/>
    <w:basedOn w:val="TableNormal"/>
    <w:uiPriority w:val="41"/>
    <w:qFormat/>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qFormat/>
    <w:rPr>
      <w:lang w:eastAsia="en-US"/>
    </w:rPr>
  </w:style>
  <w:style w:type="character" w:styleId="THChar" w:customStyle="1">
    <w:name w:val="TH Char"/>
    <w:link w:val="TH"/>
    <w:qFormat/>
    <w:rPr>
      <w:rFonts w:ascii="Arial" w:hAnsi="Arial"/>
      <w:b/>
      <w:lang w:val="en-GB"/>
    </w:rPr>
  </w:style>
  <w:style w:type="character" w:styleId="TACChar" w:customStyle="1">
    <w:name w:val="TAC Char"/>
    <w:link w:val="TAC"/>
    <w:qFormat/>
    <w:locked/>
    <w:rPr>
      <w:rFonts w:ascii="Arial" w:hAnsi="Arial"/>
      <w:sz w:val="18"/>
      <w:lang w:val="en-GB"/>
    </w:rPr>
  </w:style>
  <w:style w:type="character" w:styleId="TAHCar" w:customStyle="1">
    <w:name w:val="TAH Car"/>
    <w:link w:val="TAH"/>
    <w:qFormat/>
    <w:rPr>
      <w:rFonts w:ascii="Arial" w:hAnsi="Arial"/>
      <w:b/>
      <w:sz w:val="18"/>
      <w:lang w:val="en-GB"/>
    </w:rPr>
  </w:style>
  <w:style w:type="paragraph" w:styleId="NoSpacing">
    <w:name w:val="No Spacing"/>
    <w:uiPriority w:val="1"/>
    <w:qFormat/>
    <w:rPr>
      <w:rFonts w:ascii="Arial" w:hAnsi="Arial" w:eastAsia="Times New Roman"/>
      <w:sz w:val="22"/>
      <w:lang w:val="en-GB" w:eastAsia="en-US"/>
    </w:rPr>
  </w:style>
  <w:style w:type="paragraph" w:styleId="item" w:customStyle="1">
    <w:name w:val="item"/>
    <w:basedOn w:val="Normal"/>
    <w:qFormat/>
    <w:pPr>
      <w:numPr>
        <w:numId w:val="2"/>
      </w:numPr>
      <w:overflowPunct/>
      <w:autoSpaceDE/>
      <w:autoSpaceDN/>
      <w:adjustRightInd/>
      <w:spacing w:after="0"/>
      <w:jc w:val="both"/>
      <w:textAlignment w:val="auto"/>
    </w:pPr>
    <w:rPr>
      <w:rFonts w:eastAsia="MS Mincho"/>
    </w:rPr>
  </w:style>
  <w:style w:type="table" w:styleId="TableGrid7" w:customStyle="1">
    <w:name w:val="Table Grid7"/>
    <w:basedOn w:val="TableNormal"/>
    <w:uiPriority w:val="39"/>
    <w:qFormat/>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pPr>
      <w:numPr>
        <w:numId w:val="3"/>
      </w:numPr>
      <w:overflowPunct/>
      <w:autoSpaceDE/>
      <w:autoSpaceDN/>
      <w:adjustRightInd/>
      <w:spacing w:after="0"/>
      <w:textAlignment w:val="auto"/>
    </w:pPr>
    <w:rPr>
      <w:rFonts w:ascii="Times" w:hAnsi="Times" w:eastAsia="Batang"/>
      <w:szCs w:val="24"/>
      <w:lang w:val="zh-CN" w:eastAsia="zh-CN"/>
    </w:rPr>
  </w:style>
  <w:style w:type="character" w:styleId="UnresolvedMention1" w:customStyle="1">
    <w:name w:val="Unresolved Mention1"/>
    <w:basedOn w:val="DefaultParagraphFont"/>
    <w:uiPriority w:val="99"/>
    <w:semiHidden/>
    <w:unhideWhenUsed/>
    <w:qFormat/>
    <w:rPr>
      <w:color w:val="605E5C"/>
      <w:shd w:val="clear" w:color="auto" w:fill="E1DFDD"/>
    </w:rPr>
  </w:style>
  <w:style w:type="paragraph" w:styleId="paragraph" w:customStyle="1">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styleId="rProposal" w:customStyle="1">
    <w:name w:val="rProposal"/>
    <w:basedOn w:val="Normal"/>
    <w:next w:val="Normal"/>
    <w:link w:val="rProposalChar"/>
    <w:qFormat/>
    <w:pPr>
      <w:overflowPunct/>
      <w:autoSpaceDE/>
      <w:autoSpaceDN/>
      <w:adjustRightInd/>
      <w:spacing w:before="60" w:line="360" w:lineRule="atLeast"/>
      <w:ind w:left="1122" w:hanging="1122" w:hangingChars="510"/>
      <w:jc w:val="both"/>
      <w:textAlignment w:val="auto"/>
    </w:pPr>
    <w:rPr>
      <w:rFonts w:eastAsiaTheme="minorEastAsia"/>
      <w:b/>
      <w:sz w:val="22"/>
      <w:lang w:eastAsia="ko-KR"/>
      <w14:ligatures w14:val="standardContextual"/>
    </w:rPr>
  </w:style>
  <w:style w:type="character" w:styleId="rProposalChar" w:customStyle="1">
    <w:name w:val="rProposal Char"/>
    <w:link w:val="rProposal"/>
    <w:qFormat/>
    <w:rPr>
      <w:rFonts w:ascii="Times New Roman" w:hAnsi="Times New Roman" w:eastAsiaTheme="minorEastAsia"/>
      <w:b/>
      <w:sz w:val="22"/>
      <w:lang w:val="en-GB" w:eastAsia="ko-KR"/>
      <w14:ligatures w14:val="standardContextual"/>
    </w:rPr>
  </w:style>
  <w:style w:type="paragraph" w:styleId="bullet1" w:customStyle="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styleId="bullet2" w:customStyle="1">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styleId="bullet3" w:customStyle="1">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hAnsi="Times" w:eastAsia="Batang"/>
      <w:szCs w:val="24"/>
      <w14:ligatures w14:val="standardContextual"/>
    </w:rPr>
  </w:style>
  <w:style w:type="paragraph" w:styleId="bullet4" w:customStyle="1">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hAnsi="Times" w:eastAsia="Batang"/>
      <w:szCs w:val="24"/>
      <w14:ligatures w14:val="standardContextual"/>
    </w:rPr>
  </w:style>
  <w:style w:type="character" w:styleId="bullet2Char" w:customStyle="1">
    <w:name w:val="bullet2 Char"/>
    <w:link w:val="bullet2"/>
    <w:qFormat/>
    <w:rPr>
      <w:rFonts w:ascii="Times" w:hAnsi="Times"/>
      <w:kern w:val="2"/>
      <w:sz w:val="24"/>
      <w:szCs w:val="24"/>
      <w:lang w:val="en-GB"/>
      <w14:ligatures w14:val="standardContextual"/>
    </w:rPr>
  </w:style>
  <w:style w:type="paragraph" w:styleId="Guidance" w:customStyle="1">
    <w:name w:val="Guidance"/>
    <w:basedOn w:val="Normal"/>
    <w:qFormat/>
    <w:pPr>
      <w:overflowPunct/>
      <w:autoSpaceDE/>
      <w:autoSpaceDN/>
      <w:adjustRightInd/>
      <w:textAlignment w:val="auto"/>
    </w:pPr>
    <w:rPr>
      <w:rFonts w:eastAsia="Times New Roman"/>
      <w:i/>
      <w:color w:val="0000FF"/>
    </w:rPr>
  </w:style>
  <w:style w:type="paragraph" w:styleId="Revision2" w:customStyle="1">
    <w:name w:val="Revision2"/>
    <w:hidden/>
    <w:uiPriority w:val="99"/>
    <w:unhideWhenUsed/>
    <w:qFormat/>
    <w:rPr>
      <w:rFonts w:ascii="Times New Roman" w:hAnsi="Times New Roman"/>
      <w:lang w:val="en-GB" w:eastAsia="en-US"/>
    </w:rPr>
  </w:style>
  <w:style w:type="character" w:styleId="1" w:customStyle="1">
    <w:name w:val="未处理的提及1"/>
    <w:basedOn w:val="DefaultParagraphFont"/>
    <w:uiPriority w:val="99"/>
    <w:semiHidden/>
    <w:unhideWhenUsed/>
    <w:qFormat/>
    <w:rPr>
      <w:color w:val="605E5C"/>
      <w:shd w:val="clear" w:color="auto" w:fill="E1DFDD"/>
    </w:rPr>
  </w:style>
  <w:style w:type="character" w:styleId="2" w:customStyle="1">
    <w:name w:val="未处理的提及2"/>
    <w:basedOn w:val="DefaultParagraphFont"/>
    <w:uiPriority w:val="99"/>
    <w:semiHidden/>
    <w:unhideWhenUsed/>
    <w:qFormat/>
    <w:rPr>
      <w:color w:val="605E5C"/>
      <w:shd w:val="clear" w:color="auto" w:fill="E1DFDD"/>
    </w:rPr>
  </w:style>
  <w:style w:type="character" w:styleId="UnresolvedMention2" w:customStyle="1">
    <w:name w:val="Unresolved Mention2"/>
    <w:basedOn w:val="DefaultParagraphFont"/>
    <w:uiPriority w:val="99"/>
    <w:semiHidden/>
    <w:unhideWhenUsed/>
    <w:qFormat/>
    <w:rPr>
      <w:color w:val="605E5C"/>
      <w:shd w:val="clear" w:color="auto" w:fill="E1DFDD"/>
    </w:rPr>
  </w:style>
  <w:style w:type="character" w:styleId="B2Char" w:customStyle="1">
    <w:name w:val="B2 Char"/>
    <w:link w:val="B2"/>
    <w:qFormat/>
    <w:locked/>
    <w:rPr>
      <w:rFonts w:ascii="Times New Roman" w:hAnsi="Times New Roman"/>
      <w:lang w:val="en-GB"/>
    </w:rPr>
  </w:style>
  <w:style w:type="character" w:styleId="B1Char1" w:customStyle="1">
    <w:name w:val="B1 Char1"/>
    <w:qFormat/>
    <w:rPr>
      <w:lang w:eastAsia="en-US"/>
    </w:rPr>
  </w:style>
  <w:style w:type="paragraph" w:styleId="IntenseQuote">
    <w:name w:val="Intense Quote"/>
    <w:basedOn w:val="Normal"/>
    <w:next w:val="Normal"/>
    <w:link w:val="IntenseQuoteChar"/>
    <w:uiPriority w:val="30"/>
    <w:qFormat/>
    <w:pPr>
      <w:pBdr>
        <w:top w:val="single" w:color="5B9BD5" w:themeColor="accent1" w:sz="4" w:space="10"/>
        <w:bottom w:val="single" w:color="5B9BD5" w:themeColor="accent1" w:sz="4" w:space="10"/>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styleId="IntenseQuoteChar" w:customStyle="1">
    <w:name w:val="Intense Quote Char"/>
    <w:basedOn w:val="DefaultParagraphFont"/>
    <w:link w:val="IntenseQuote"/>
    <w:uiPriority w:val="30"/>
    <w:qFormat/>
    <w:rPr>
      <w:rFonts w:ascii="Times New Roman" w:hAnsi="Times New Roman" w:eastAsia="Times New Roman"/>
      <w:i/>
      <w:iCs/>
      <w:color w:val="5B9BD5" w:themeColor="accent1"/>
      <w:lang w:val="en-GB"/>
    </w:rPr>
  </w:style>
  <w:style w:type="character" w:styleId="CaptionChar1" w:customStyle="1">
    <w:name w:val="Caption Char1"/>
    <w:uiPriority w:val="35"/>
    <w:qFormat/>
    <w:rPr>
      <w:lang w:val="en-GB" w:eastAsia="en-US" w:bidi="ar-SA"/>
    </w:rPr>
  </w:style>
  <w:style w:type="table" w:styleId="GridTable4-Accent51" w:customStyle="1">
    <w:name w:val="Grid Table 4 - Accent 51"/>
    <w:basedOn w:val="TableNormal"/>
    <w:uiPriority w:val="49"/>
    <w:qFormat/>
    <w:rPr>
      <w:rFonts w:ascii="Times New Roman" w:hAnsi="Times New Roman"/>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blPr/>
      <w:tcPr>
        <w:tcBorders>
          <w:top w:val="double" w:color="4472C4" w:themeColor="accent5"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normaltextrun" w:customStyle="1">
    <w:name w:val="normaltextrun"/>
    <w:basedOn w:val="DefaultParagraphFont"/>
    <w:qFormat/>
  </w:style>
  <w:style w:type="character" w:styleId="eop" w:customStyle="1">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styleId="References" w:customStyle="1">
    <w:name w:val="References"/>
    <w:basedOn w:val="Normal"/>
    <w:qFormat/>
    <w:rsid w:val="00603E08"/>
    <w:pPr>
      <w:numPr>
        <w:numId w:val="5"/>
      </w:numPr>
      <w:overflowPunct/>
      <w:autoSpaceDE/>
      <w:autoSpaceDN/>
      <w:adjustRightInd/>
      <w:spacing w:beforeLines="50" w:after="60" w:afterLines="50" w:line="259" w:lineRule="auto"/>
      <w:jc w:val="both"/>
      <w:textAlignment w:val="auto"/>
    </w:pPr>
    <w:rPr>
      <w:rFonts w:eastAsia="Times New Roman"/>
      <w:kern w:val="2"/>
      <w:szCs w:val="16"/>
      <w:lang w:val="en-US" w:eastAsia="zh-CN"/>
    </w:rPr>
  </w:style>
  <w:style w:type="numbering" w:styleId="StyleBulletedSymbolsymbolLeft025Hanging025" w:customStyle="1">
    <w:name w:val="Style Bulleted Symbol (symbol) Left:  0.25&quot; Hanging:  0.25&quot;"/>
    <w:basedOn w:val="NoList"/>
    <w:rsid w:val="00BF6AEF"/>
    <w:pPr>
      <w:numPr>
        <w:numId w:val="11"/>
      </w:numPr>
    </w:pPr>
  </w:style>
  <w:style w:type="character" w:styleId="5" w:customStyle="1">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hAnsi="Courier New" w:eastAsia="Times New Roman" w:cs="Courier New"/>
      <w:sz w:val="20"/>
      <w:szCs w:val="20"/>
    </w:rPr>
  </w:style>
  <w:style w:type="paragraph" w:styleId="Proposal" w:customStyle="1">
    <w:name w:val="Proposal"/>
    <w:basedOn w:val="BodyText"/>
    <w:rsid w:val="003D0BB0"/>
    <w:pPr>
      <w:numPr>
        <w:numId w:val="43"/>
      </w:numPr>
      <w:tabs>
        <w:tab w:val="left" w:pos="1701"/>
      </w:tabs>
      <w:jc w:val="both"/>
    </w:pPr>
    <w:rPr>
      <w:rFonts w:ascii="Arial" w:hAnsi="Arial" w:eastAsia="Times New Roman"/>
      <w:b/>
      <w:bCs/>
      <w:lang w:eastAsia="zh-CN"/>
    </w:rPr>
  </w:style>
  <w:style w:type="character" w:styleId="Emphasis">
    <w:name w:val="Emphasis"/>
    <w:basedOn w:val="DefaultParagraphFont"/>
    <w:uiPriority w:val="20"/>
    <w:qFormat/>
    <w:rsid w:val="00354F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4118114">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3041267">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995805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microsoft.com/office/2011/relationships/people" Target="peop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C:\USERS\USERINF\MSOFFICE\TEMPLATE\3GPP TDoc.dot</ap:Template>
  <ap:Application>Microsoft Word for the web</ap:Application>
  <ap:DocSecurity>0</ap:DocSecurity>
  <ap:ScaleCrop>false</ap:ScaleCrop>
  <ap:Manager/>
  <ap:Company>Rakuten</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Subramanya Chandrashekar</dc:creator>
  <keywords/>
  <dc:description/>
  <lastModifiedBy>Awn Muhammad (RMI)</lastModifiedBy>
  <revision>20</revision>
  <lastPrinted>2016-06-20T05:35:00.0000000Z</lastPrinted>
  <dcterms:created xsi:type="dcterms:W3CDTF">2026-01-27T16:38:00.0000000Z</dcterms:created>
  <dcterms:modified xsi:type="dcterms:W3CDTF">2026-01-30T09:20:34.8356060Z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