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4D57C" w14:textId="1099FE0D" w:rsidR="00011DD1" w:rsidRPr="00011DD1" w:rsidRDefault="00011DD1" w:rsidP="00011DD1">
      <w:pPr>
        <w:pStyle w:val="Header"/>
        <w:rPr>
          <w:rFonts w:ascii="Arial" w:hAnsi="Arial" w:cs="Arial"/>
          <w:b/>
          <w:bCs/>
          <w:sz w:val="24"/>
          <w:szCs w:val="24"/>
        </w:rPr>
      </w:pPr>
      <w:r w:rsidRPr="00011DD1">
        <w:rPr>
          <w:rFonts w:ascii="Arial" w:hAnsi="Arial" w:cs="Arial"/>
          <w:b/>
          <w:bCs/>
          <w:sz w:val="24"/>
          <w:szCs w:val="24"/>
        </w:rPr>
        <w:t>3GPP TSG-RAN WG2 Meeting #133</w:t>
      </w:r>
      <w:r w:rsidRPr="00011DD1">
        <w:rPr>
          <w:rFonts w:ascii="Arial" w:hAnsi="Arial" w:cs="Arial"/>
          <w:b/>
          <w:bCs/>
          <w:sz w:val="24"/>
          <w:szCs w:val="24"/>
        </w:rPr>
        <w:tab/>
      </w:r>
      <w:r w:rsidRPr="00011DD1">
        <w:rPr>
          <w:rFonts w:ascii="Arial" w:hAnsi="Arial" w:cs="Arial"/>
          <w:b/>
          <w:bCs/>
          <w:sz w:val="24"/>
          <w:szCs w:val="24"/>
        </w:rPr>
        <w:tab/>
      </w:r>
      <w:r w:rsidR="00160310" w:rsidRPr="00DD7B6C">
        <w:rPr>
          <w:rFonts w:ascii="Arial" w:hAnsi="Arial" w:cs="Arial"/>
          <w:b/>
          <w:bCs/>
          <w:sz w:val="24"/>
          <w:szCs w:val="24"/>
        </w:rPr>
        <w:t>R2-2600706</w:t>
      </w:r>
    </w:p>
    <w:p w14:paraId="70258B24" w14:textId="7EB3FF14" w:rsidR="004075F2" w:rsidRPr="00011DD1" w:rsidRDefault="00011DD1" w:rsidP="00011DD1">
      <w:pPr>
        <w:pStyle w:val="Header"/>
      </w:pPr>
      <w:r w:rsidRPr="00011DD1">
        <w:rPr>
          <w:rFonts w:ascii="Arial" w:hAnsi="Arial" w:cs="Arial"/>
          <w:b/>
          <w:bCs/>
          <w:sz w:val="24"/>
          <w:szCs w:val="24"/>
        </w:rPr>
        <w:t xml:space="preserve">Gothenburg, </w:t>
      </w:r>
      <w:proofErr w:type="gramStart"/>
      <w:r w:rsidRPr="00011DD1">
        <w:rPr>
          <w:rFonts w:ascii="Arial" w:hAnsi="Arial" w:cs="Arial"/>
          <w:b/>
          <w:bCs/>
          <w:sz w:val="24"/>
          <w:szCs w:val="24"/>
        </w:rPr>
        <w:t>Sweden,  Feb.</w:t>
      </w:r>
      <w:proofErr w:type="gramEnd"/>
      <w:r w:rsidRPr="00011DD1">
        <w:rPr>
          <w:rFonts w:ascii="Arial" w:hAnsi="Arial" w:cs="Arial"/>
          <w:b/>
          <w:bCs/>
          <w:sz w:val="24"/>
          <w:szCs w:val="24"/>
        </w:rPr>
        <w:t xml:space="preserve"> 09</w:t>
      </w:r>
      <w:r w:rsidRPr="00011DD1">
        <w:rPr>
          <w:rFonts w:ascii="Arial" w:hAnsi="Arial" w:cs="Arial"/>
          <w:b/>
          <w:bCs/>
          <w:sz w:val="24"/>
          <w:szCs w:val="24"/>
          <w:vertAlign w:val="superscript"/>
        </w:rPr>
        <w:t xml:space="preserve">th </w:t>
      </w:r>
      <w:r w:rsidRPr="00011DD1">
        <w:rPr>
          <w:rFonts w:ascii="Arial" w:hAnsi="Arial" w:cs="Arial"/>
          <w:b/>
          <w:bCs/>
          <w:sz w:val="24"/>
          <w:szCs w:val="24"/>
        </w:rPr>
        <w:t>– 13</w:t>
      </w:r>
      <w:r w:rsidRPr="00011DD1">
        <w:rPr>
          <w:rFonts w:ascii="Arial" w:hAnsi="Arial" w:cs="Arial"/>
          <w:b/>
          <w:bCs/>
          <w:sz w:val="24"/>
          <w:szCs w:val="24"/>
          <w:vertAlign w:val="superscript"/>
        </w:rPr>
        <w:t>th</w:t>
      </w:r>
      <w:r w:rsidR="008A30A1">
        <w:t xml:space="preserve">, </w:t>
      </w:r>
      <w:r w:rsidR="002958FF" w:rsidRPr="00DD7B6C">
        <w:rPr>
          <w:rFonts w:ascii="Arial" w:hAnsi="Arial" w:cs="Arial"/>
          <w:b/>
          <w:bCs/>
          <w:sz w:val="24"/>
          <w:szCs w:val="24"/>
        </w:rPr>
        <w:t>2026</w:t>
      </w:r>
      <w:r w:rsidR="00CD4DA5" w:rsidRPr="003965C0">
        <w:rPr>
          <w:rFonts w:ascii="Arial" w:hAnsi="Arial" w:cs="Arial"/>
          <w:b/>
          <w:kern w:val="2"/>
          <w:sz w:val="24"/>
          <w:szCs w:val="24"/>
          <w:lang w:eastAsia="zh-CN"/>
        </w:rPr>
        <w:tab/>
      </w:r>
      <w:r w:rsidR="00F3617A" w:rsidRPr="003965C0">
        <w:rPr>
          <w:rFonts w:ascii="Arial" w:hAnsi="Arial" w:cs="Arial"/>
          <w:b/>
          <w:kern w:val="2"/>
          <w:sz w:val="24"/>
          <w:szCs w:val="24"/>
          <w:lang w:eastAsia="zh-CN"/>
        </w:rPr>
        <w:t xml:space="preserve"> </w:t>
      </w:r>
      <w:r w:rsidR="00F442C7" w:rsidRPr="003965C0">
        <w:rPr>
          <w:rFonts w:ascii="Arial" w:hAnsi="Arial" w:cs="Arial"/>
          <w:b/>
          <w:i/>
          <w:kern w:val="2"/>
          <w:sz w:val="24"/>
          <w:szCs w:val="24"/>
          <w:lang w:eastAsia="zh-CN"/>
        </w:rPr>
        <w:t xml:space="preserve"> </w:t>
      </w:r>
    </w:p>
    <w:p w14:paraId="749EAFB2" w14:textId="77777777" w:rsidR="009C0564" w:rsidRPr="003965C0" w:rsidRDefault="009C0564" w:rsidP="004956DE">
      <w:pPr>
        <w:pBdr>
          <w:top w:val="single" w:sz="4" w:space="1" w:color="auto"/>
        </w:pBdr>
        <w:spacing w:after="0" w:line="276" w:lineRule="auto"/>
        <w:jc w:val="left"/>
        <w:rPr>
          <w:rFonts w:ascii="Arial" w:hAnsi="Arial" w:cs="Arial"/>
          <w:b/>
          <w:kern w:val="2"/>
          <w:sz w:val="24"/>
          <w:szCs w:val="24"/>
          <w:lang w:eastAsia="zh-CN"/>
        </w:rPr>
      </w:pPr>
    </w:p>
    <w:p w14:paraId="06C745CA" w14:textId="73AE7CDC" w:rsidR="009C0564" w:rsidRPr="003965C0" w:rsidRDefault="009C0564"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Agenda Item:</w:t>
      </w:r>
      <w:r w:rsidR="002C0A52"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8111AA" w:rsidRPr="003965C0">
        <w:rPr>
          <w:rFonts w:ascii="Arial" w:hAnsi="Arial" w:cs="Arial"/>
          <w:b/>
          <w:kern w:val="2"/>
          <w:sz w:val="24"/>
          <w:szCs w:val="24"/>
          <w:lang w:eastAsia="zh-CN"/>
        </w:rPr>
        <w:t>10.</w:t>
      </w:r>
      <w:r w:rsidR="00FA0098" w:rsidRPr="003965C0">
        <w:rPr>
          <w:rFonts w:ascii="Arial" w:hAnsi="Arial" w:cs="Arial"/>
          <w:b/>
          <w:kern w:val="2"/>
          <w:sz w:val="24"/>
          <w:szCs w:val="24"/>
          <w:lang w:eastAsia="zh-CN"/>
        </w:rPr>
        <w:t>4</w:t>
      </w:r>
      <w:r w:rsidR="00D55FF7" w:rsidRPr="003965C0">
        <w:rPr>
          <w:rFonts w:ascii="Arial" w:hAnsi="Arial" w:cs="Arial"/>
          <w:b/>
          <w:kern w:val="2"/>
          <w:sz w:val="24"/>
          <w:szCs w:val="24"/>
          <w:lang w:eastAsia="zh-CN"/>
        </w:rPr>
        <w:t xml:space="preserve"> </w:t>
      </w:r>
    </w:p>
    <w:p w14:paraId="25CD0F41" w14:textId="0A22CA10" w:rsidR="00BC1C3C" w:rsidRPr="003965C0" w:rsidRDefault="1DE04BA6"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Source:</w:t>
      </w:r>
      <w:r w:rsidR="00305FF9"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FA329D5" w:rsidRPr="003965C0">
        <w:rPr>
          <w:rFonts w:ascii="Arial" w:hAnsi="Arial" w:cs="Arial"/>
          <w:b/>
          <w:kern w:val="2"/>
          <w:sz w:val="24"/>
          <w:szCs w:val="24"/>
          <w:lang w:eastAsia="zh-CN"/>
        </w:rPr>
        <w:t>Fraun</w:t>
      </w:r>
      <w:r w:rsidR="79981A2F" w:rsidRPr="003965C0">
        <w:rPr>
          <w:rFonts w:ascii="Arial" w:hAnsi="Arial" w:cs="Arial"/>
          <w:b/>
          <w:kern w:val="2"/>
          <w:sz w:val="24"/>
          <w:szCs w:val="24"/>
          <w:lang w:eastAsia="zh-CN"/>
        </w:rPr>
        <w:t xml:space="preserve">hofer </w:t>
      </w:r>
      <w:r w:rsidR="7C8CB572" w:rsidRPr="003965C0">
        <w:rPr>
          <w:rFonts w:ascii="Arial" w:hAnsi="Arial" w:cs="Arial"/>
          <w:b/>
          <w:kern w:val="2"/>
          <w:sz w:val="24"/>
          <w:szCs w:val="24"/>
          <w:lang w:eastAsia="zh-CN"/>
        </w:rPr>
        <w:t>HHI</w:t>
      </w:r>
      <w:r w:rsidR="79981A2F" w:rsidRPr="003965C0">
        <w:rPr>
          <w:rFonts w:ascii="Arial" w:hAnsi="Arial" w:cs="Arial"/>
          <w:b/>
          <w:kern w:val="2"/>
          <w:sz w:val="24"/>
          <w:szCs w:val="24"/>
          <w:lang w:eastAsia="zh-CN"/>
        </w:rPr>
        <w:t xml:space="preserve">, </w:t>
      </w:r>
      <w:r w:rsidR="2A6CA174" w:rsidRPr="003965C0">
        <w:rPr>
          <w:rFonts w:ascii="Arial" w:hAnsi="Arial" w:cs="Arial"/>
          <w:b/>
          <w:kern w:val="2"/>
          <w:sz w:val="24"/>
          <w:szCs w:val="24"/>
          <w:lang w:eastAsia="zh-CN"/>
        </w:rPr>
        <w:t>Fraunhofer</w:t>
      </w:r>
      <w:r w:rsidR="1E3ABAF2" w:rsidRPr="003965C0">
        <w:rPr>
          <w:rFonts w:ascii="Arial" w:hAnsi="Arial" w:cs="Arial"/>
          <w:b/>
          <w:kern w:val="2"/>
          <w:sz w:val="24"/>
          <w:szCs w:val="24"/>
          <w:lang w:eastAsia="zh-CN"/>
        </w:rPr>
        <w:t xml:space="preserve"> IIS</w:t>
      </w:r>
    </w:p>
    <w:p w14:paraId="46CF0548" w14:textId="051F2F2D" w:rsidR="0026538C" w:rsidRPr="003965C0" w:rsidRDefault="009C0564" w:rsidP="004956DE">
      <w:pPr>
        <w:spacing w:after="60" w:line="276" w:lineRule="auto"/>
        <w:ind w:left="1555" w:hanging="1555"/>
        <w:jc w:val="left"/>
        <w:rPr>
          <w:rFonts w:ascii="Arial" w:hAnsi="Arial" w:cs="Arial"/>
          <w:b/>
          <w:bCs/>
          <w:kern w:val="2"/>
          <w:sz w:val="24"/>
          <w:szCs w:val="24"/>
          <w:lang w:eastAsia="zh-CN"/>
        </w:rPr>
      </w:pPr>
      <w:r w:rsidRPr="0148B0AF">
        <w:rPr>
          <w:rFonts w:ascii="Arial" w:hAnsi="Arial" w:cs="Arial"/>
          <w:b/>
          <w:bCs/>
          <w:kern w:val="2"/>
          <w:sz w:val="24"/>
          <w:szCs w:val="24"/>
          <w:lang w:eastAsia="zh-CN"/>
        </w:rPr>
        <w:t>Title:</w:t>
      </w:r>
      <w:r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B77ED5" w:rsidRPr="0148B0AF">
        <w:rPr>
          <w:rFonts w:ascii="Arial" w:hAnsi="Arial" w:cs="Arial"/>
          <w:b/>
          <w:bCs/>
          <w:sz w:val="24"/>
          <w:szCs w:val="24"/>
          <w:lang w:eastAsia="zh-CN"/>
        </w:rPr>
        <w:t>On 6G</w:t>
      </w:r>
      <w:r w:rsidR="00D47A29">
        <w:rPr>
          <w:rFonts w:ascii="Arial" w:hAnsi="Arial" w:cs="Arial"/>
          <w:b/>
          <w:bCs/>
          <w:sz w:val="24"/>
          <w:szCs w:val="24"/>
          <w:lang w:eastAsia="zh-CN"/>
        </w:rPr>
        <w:t>R</w:t>
      </w:r>
      <w:r w:rsidR="0016278D" w:rsidRPr="0148B0AF">
        <w:rPr>
          <w:rFonts w:ascii="Arial" w:hAnsi="Arial" w:cs="Arial"/>
          <w:b/>
          <w:bCs/>
          <w:sz w:val="24"/>
          <w:szCs w:val="24"/>
          <w:lang w:eastAsia="zh-CN"/>
        </w:rPr>
        <w:t xml:space="preserve"> </w:t>
      </w:r>
      <w:r w:rsidR="00B77ED5" w:rsidRPr="0148B0AF">
        <w:rPr>
          <w:rFonts w:ascii="Arial" w:hAnsi="Arial" w:cs="Arial"/>
          <w:b/>
          <w:bCs/>
          <w:sz w:val="24"/>
          <w:szCs w:val="24"/>
          <w:lang w:eastAsia="zh-CN"/>
        </w:rPr>
        <w:t>Mobil</w:t>
      </w:r>
      <w:r w:rsidR="0016278D" w:rsidRPr="0148B0AF">
        <w:rPr>
          <w:rFonts w:ascii="Arial" w:hAnsi="Arial" w:cs="Arial"/>
          <w:b/>
          <w:bCs/>
          <w:sz w:val="24"/>
          <w:szCs w:val="24"/>
          <w:lang w:eastAsia="zh-CN"/>
        </w:rPr>
        <w:t>i</w:t>
      </w:r>
      <w:r w:rsidR="00B77ED5" w:rsidRPr="0148B0AF">
        <w:rPr>
          <w:rFonts w:ascii="Arial" w:hAnsi="Arial" w:cs="Arial"/>
          <w:b/>
          <w:bCs/>
          <w:sz w:val="24"/>
          <w:szCs w:val="24"/>
          <w:lang w:eastAsia="zh-CN"/>
        </w:rPr>
        <w:t>ty</w:t>
      </w:r>
    </w:p>
    <w:p w14:paraId="0F0A7EBD" w14:textId="07F7A203" w:rsidR="009C0564" w:rsidRPr="003965C0" w:rsidRDefault="009C0564"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Document for:</w:t>
      </w:r>
      <w:r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231E0A" w:rsidRPr="003965C0">
        <w:rPr>
          <w:rFonts w:ascii="Arial" w:hAnsi="Arial" w:cs="Arial"/>
          <w:b/>
          <w:kern w:val="2"/>
          <w:sz w:val="24"/>
          <w:szCs w:val="24"/>
          <w:lang w:eastAsia="zh-CN"/>
        </w:rPr>
        <w:t>Discussion</w:t>
      </w:r>
      <w:r w:rsidR="003965C0" w:rsidRPr="003965C0">
        <w:rPr>
          <w:rFonts w:ascii="Arial" w:hAnsi="Arial" w:cs="Arial"/>
          <w:b/>
          <w:kern w:val="2"/>
          <w:sz w:val="24"/>
          <w:szCs w:val="24"/>
          <w:lang w:eastAsia="zh-CN"/>
        </w:rPr>
        <w:t xml:space="preserve"> and Decision </w:t>
      </w:r>
    </w:p>
    <w:p w14:paraId="20ACDB80" w14:textId="77777777" w:rsidR="009C0564" w:rsidRPr="0018725C" w:rsidRDefault="009C0564" w:rsidP="004956DE">
      <w:pPr>
        <w:pBdr>
          <w:bottom w:val="single" w:sz="4" w:space="1" w:color="auto"/>
        </w:pBdr>
        <w:spacing w:after="0" w:line="276" w:lineRule="auto"/>
        <w:jc w:val="left"/>
        <w:rPr>
          <w:b/>
          <w:kern w:val="2"/>
          <w:sz w:val="16"/>
          <w:szCs w:val="16"/>
          <w:lang w:eastAsia="zh-CN"/>
        </w:rPr>
      </w:pPr>
    </w:p>
    <w:p w14:paraId="418417C1" w14:textId="0B83D388" w:rsidR="798CB921" w:rsidRPr="003965C0" w:rsidRDefault="798CB921" w:rsidP="002E529F">
      <w:pPr>
        <w:pStyle w:val="Heading1"/>
        <w:rPr>
          <w:rFonts w:cs="Arial"/>
          <w:szCs w:val="36"/>
        </w:rPr>
      </w:pPr>
      <w:bookmarkStart w:id="0" w:name="_Ref129681862"/>
      <w:bookmarkStart w:id="1" w:name="_Ref124589705"/>
      <w:r w:rsidRPr="003965C0">
        <w:t>Introduction</w:t>
      </w:r>
      <w:r w:rsidRPr="003965C0">
        <w:rPr>
          <w:rFonts w:cs="Arial"/>
          <w:szCs w:val="36"/>
        </w:rPr>
        <w:t xml:space="preserve"> </w:t>
      </w:r>
    </w:p>
    <w:p w14:paraId="4C0E5423" w14:textId="2405E17C" w:rsidR="00543976" w:rsidRPr="003965C0" w:rsidRDefault="001A6D74" w:rsidP="004956DE">
      <w:pPr>
        <w:spacing w:before="240" w:after="240" w:line="276" w:lineRule="auto"/>
        <w:rPr>
          <w:rFonts w:eastAsia="Times New Roman"/>
          <w:sz w:val="20"/>
          <w:szCs w:val="20"/>
        </w:rPr>
      </w:pPr>
      <w:r w:rsidRPr="003965C0">
        <w:rPr>
          <w:rFonts w:eastAsia="Times New Roman"/>
          <w:sz w:val="20"/>
          <w:szCs w:val="20"/>
        </w:rPr>
        <w:t>At the RAN2#13</w:t>
      </w:r>
      <w:r w:rsidR="002F6FE3">
        <w:rPr>
          <w:rFonts w:eastAsia="Times New Roman"/>
          <w:sz w:val="20"/>
          <w:szCs w:val="20"/>
        </w:rPr>
        <w:t>2</w:t>
      </w:r>
      <w:r w:rsidRPr="003965C0">
        <w:rPr>
          <w:rFonts w:eastAsia="Times New Roman"/>
          <w:sz w:val="20"/>
          <w:szCs w:val="20"/>
        </w:rPr>
        <w:t xml:space="preserve"> meeting</w:t>
      </w:r>
      <w:r w:rsidR="003965C0">
        <w:rPr>
          <w:rFonts w:eastAsia="Times New Roman"/>
          <w:sz w:val="20"/>
          <w:szCs w:val="20"/>
        </w:rPr>
        <w:t xml:space="preserve"> </w:t>
      </w:r>
      <w:r w:rsidR="003965C0" w:rsidRPr="003965C0">
        <w:rPr>
          <w:rFonts w:eastAsia="Times New Roman"/>
          <w:sz w:val="20"/>
          <w:szCs w:val="20"/>
        </w:rPr>
        <w:fldChar w:fldCharType="begin"/>
      </w:r>
      <w:r w:rsidR="003965C0" w:rsidRPr="003965C0">
        <w:rPr>
          <w:rFonts w:eastAsia="Times New Roman"/>
          <w:sz w:val="20"/>
          <w:szCs w:val="20"/>
        </w:rPr>
        <w:instrText xml:space="preserve"> REF _Ref208490113 \r \h </w:instrText>
      </w:r>
      <w:r w:rsidR="003965C0">
        <w:rPr>
          <w:rFonts w:eastAsia="Times New Roman"/>
          <w:sz w:val="20"/>
          <w:szCs w:val="20"/>
        </w:rPr>
        <w:instrText xml:space="preserve"> \* MERGEFORMAT </w:instrText>
      </w:r>
      <w:r w:rsidR="003965C0" w:rsidRPr="003965C0">
        <w:rPr>
          <w:rFonts w:eastAsia="Times New Roman"/>
          <w:sz w:val="20"/>
          <w:szCs w:val="20"/>
        </w:rPr>
      </w:r>
      <w:r w:rsidR="003965C0" w:rsidRPr="003965C0">
        <w:rPr>
          <w:rFonts w:eastAsia="Times New Roman"/>
          <w:sz w:val="20"/>
          <w:szCs w:val="20"/>
        </w:rPr>
        <w:fldChar w:fldCharType="separate"/>
      </w:r>
      <w:r w:rsidR="003965C0" w:rsidRPr="003965C0">
        <w:rPr>
          <w:rFonts w:eastAsia="Times New Roman"/>
          <w:sz w:val="20"/>
          <w:szCs w:val="20"/>
        </w:rPr>
        <w:t>[1]</w:t>
      </w:r>
      <w:r w:rsidR="003965C0" w:rsidRPr="003965C0">
        <w:rPr>
          <w:rFonts w:eastAsia="Times New Roman"/>
          <w:sz w:val="20"/>
          <w:szCs w:val="20"/>
        </w:rPr>
        <w:fldChar w:fldCharType="end"/>
      </w:r>
      <w:r w:rsidRPr="003965C0">
        <w:rPr>
          <w:rFonts w:eastAsia="Times New Roman"/>
          <w:sz w:val="20"/>
          <w:szCs w:val="20"/>
        </w:rPr>
        <w:t>, the following agreements were reached</w:t>
      </w:r>
      <w:r w:rsidR="001C2F1F" w:rsidRPr="003965C0">
        <w:rPr>
          <w:rFonts w:eastAsia="Times New Roman"/>
          <w:sz w:val="20"/>
          <w:szCs w:val="20"/>
        </w:rPr>
        <w:t xml:space="preserve">: </w:t>
      </w:r>
    </w:p>
    <w:p w14:paraId="2878CAD4" w14:textId="77777777" w:rsidR="00980C62" w:rsidRDefault="00980C62" w:rsidP="002F6FE3">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p>
    <w:p w14:paraId="6777C976" w14:textId="2E9BC246" w:rsidR="002F6FE3" w:rsidRPr="00E35220" w:rsidRDefault="002F6FE3" w:rsidP="002F6FE3">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E35220">
        <w:rPr>
          <w:rFonts w:ascii="Times New Roman" w:hAnsi="Times New Roman" w:cs="Times New Roman"/>
        </w:rPr>
        <w:t>1.</w:t>
      </w:r>
      <w:r w:rsidRPr="00E35220">
        <w:rPr>
          <w:rFonts w:ascii="Times New Roman" w:hAnsi="Times New Roman" w:cs="Times New Roman"/>
        </w:rPr>
        <w:tab/>
        <w:t>Study at least the following mobility schemes</w:t>
      </w:r>
    </w:p>
    <w:p w14:paraId="79789831" w14:textId="77777777" w:rsidR="002F6FE3" w:rsidRPr="00E35220" w:rsidRDefault="002F6FE3" w:rsidP="00C57CBE">
      <w:pPr>
        <w:pStyle w:val="Agreement"/>
        <w:numPr>
          <w:ilvl w:val="0"/>
          <w:numId w:val="11"/>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E35220">
        <w:rPr>
          <w:rFonts w:ascii="Times New Roman" w:hAnsi="Times New Roman"/>
          <w:b w:val="0"/>
          <w:bCs/>
        </w:rPr>
        <w:t xml:space="preserve">NW configures and triggers the mobility without pre-configuration, and UE performs it immediately </w:t>
      </w:r>
    </w:p>
    <w:p w14:paraId="22739852" w14:textId="77777777" w:rsidR="002F6FE3" w:rsidRPr="00E35220" w:rsidRDefault="002F6FE3" w:rsidP="00C57CBE">
      <w:pPr>
        <w:pStyle w:val="Doc-text2"/>
        <w:numPr>
          <w:ilvl w:val="0"/>
          <w:numId w:val="11"/>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E35220">
        <w:rPr>
          <w:rFonts w:ascii="Times New Roman" w:hAnsi="Times New Roman" w:cs="Times New Roman"/>
        </w:rPr>
        <w:t>Pre-configured solutions and early UE configuration processing</w:t>
      </w:r>
    </w:p>
    <w:p w14:paraId="47A759AE" w14:textId="77777777" w:rsidR="002F6FE3" w:rsidRPr="00E35220" w:rsidRDefault="002F6FE3" w:rsidP="00C57CBE">
      <w:pPr>
        <w:pStyle w:val="Doc-text2"/>
        <w:numPr>
          <w:ilvl w:val="0"/>
          <w:numId w:val="11"/>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E35220">
        <w:rPr>
          <w:rFonts w:ascii="Times New Roman" w:hAnsi="Times New Roman" w:cs="Times New Roman"/>
        </w:rPr>
        <w:t xml:space="preserve">UE triggered mobility based on some pre-configuration  </w:t>
      </w:r>
    </w:p>
    <w:p w14:paraId="7A284485" w14:textId="77777777" w:rsidR="002F6FE3" w:rsidRPr="00E35220" w:rsidRDefault="002F6FE3" w:rsidP="00C57CBE">
      <w:pPr>
        <w:pStyle w:val="Doc-text2"/>
        <w:numPr>
          <w:ilvl w:val="0"/>
          <w:numId w:val="11"/>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E35220">
        <w:rPr>
          <w:rFonts w:ascii="Times New Roman" w:hAnsi="Times New Roman" w:cs="Times New Roman"/>
        </w:rPr>
        <w:t xml:space="preserve">CFRA, RACH-less, early UL/DL sync, early CSI.  </w:t>
      </w:r>
    </w:p>
    <w:p w14:paraId="75D99A20" w14:textId="77777777" w:rsidR="002F6FE3" w:rsidRPr="00E35220" w:rsidRDefault="002F6FE3" w:rsidP="002F6FE3">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cs="Times New Roman"/>
        </w:rPr>
      </w:pPr>
      <w:r w:rsidRPr="00E35220">
        <w:rPr>
          <w:rFonts w:ascii="Times New Roman" w:hAnsi="Times New Roman" w:cs="Times New Roman"/>
        </w:rPr>
        <w:t xml:space="preserve">Schemes should consider the lower interruption, robustness requirements and throughput degradation while considering UE and NW complexity and resource efficiency.   </w:t>
      </w:r>
    </w:p>
    <w:p w14:paraId="37FAA88C" w14:textId="77777777" w:rsidR="002F6FE3" w:rsidRPr="00E35220" w:rsidRDefault="002F6FE3" w:rsidP="002F6FE3">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cs="Times New Roman"/>
        </w:rPr>
      </w:pPr>
      <w:r w:rsidRPr="00E35220">
        <w:rPr>
          <w:rFonts w:ascii="Times New Roman" w:hAnsi="Times New Roman" w:cs="Times New Roman"/>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3F043A74" w14:textId="77777777" w:rsidR="00980C62" w:rsidRDefault="00980C62" w:rsidP="002F6FE3">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p>
    <w:p w14:paraId="4EBDEE9D" w14:textId="3D09E0DC" w:rsidR="002F6FE3" w:rsidRDefault="002F6FE3" w:rsidP="002F6FE3">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E35220">
        <w:rPr>
          <w:rFonts w:ascii="Times New Roman" w:hAnsi="Times New Roman" w:cs="Times New Roman"/>
        </w:rPr>
        <w:t>2.</w:t>
      </w:r>
      <w:r w:rsidRPr="00E35220">
        <w:rPr>
          <w:rFonts w:ascii="Times New Roman" w:hAnsi="Times New Roman" w:cs="Times New Roman"/>
        </w:rPr>
        <w:tab/>
        <w:t xml:space="preserve">DAPS as in NR is not considered in this study item </w:t>
      </w:r>
    </w:p>
    <w:p w14:paraId="4CB35CFE" w14:textId="77777777" w:rsidR="00980C62" w:rsidRPr="00E35220" w:rsidRDefault="00980C62" w:rsidP="002F6FE3">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p>
    <w:p w14:paraId="43A27536" w14:textId="118906E5" w:rsidR="001A6D74" w:rsidRPr="0074397A" w:rsidRDefault="001A6D74" w:rsidP="004956DE">
      <w:pPr>
        <w:pStyle w:val="NormalWeb"/>
        <w:spacing w:line="276" w:lineRule="auto"/>
        <w:rPr>
          <w:rFonts w:ascii="Times New Roman" w:eastAsia="Times New Roman" w:hAnsi="Times New Roman" w:cs="Times New Roman"/>
          <w:sz w:val="20"/>
          <w:szCs w:val="20"/>
          <w:lang w:eastAsia="en-US"/>
        </w:rPr>
      </w:pPr>
      <w:r w:rsidRPr="003965C0">
        <w:rPr>
          <w:rFonts w:ascii="Times New Roman" w:eastAsia="Times New Roman" w:hAnsi="Times New Roman" w:cs="Times New Roman"/>
          <w:sz w:val="20"/>
          <w:szCs w:val="20"/>
          <w:lang w:eastAsia="en-US"/>
        </w:rPr>
        <w:t>This contribution considers potential enhancements for 6G</w:t>
      </w:r>
      <w:r w:rsidR="007F3E34">
        <w:rPr>
          <w:rFonts w:ascii="Times New Roman" w:eastAsia="Times New Roman" w:hAnsi="Times New Roman" w:cs="Times New Roman"/>
          <w:sz w:val="20"/>
          <w:szCs w:val="20"/>
          <w:lang w:eastAsia="en-US"/>
        </w:rPr>
        <w:t>R</w:t>
      </w:r>
      <w:r w:rsidRPr="003965C0">
        <w:rPr>
          <w:rFonts w:ascii="Times New Roman" w:eastAsia="Times New Roman" w:hAnsi="Times New Roman" w:cs="Times New Roman"/>
          <w:sz w:val="20"/>
          <w:szCs w:val="20"/>
          <w:lang w:eastAsia="en-US"/>
        </w:rPr>
        <w:t xml:space="preserve"> mobility</w:t>
      </w:r>
      <w:r w:rsidR="00CA45FD">
        <w:rPr>
          <w:rFonts w:ascii="Times New Roman" w:eastAsia="Times New Roman" w:hAnsi="Times New Roman" w:cs="Times New Roman"/>
          <w:sz w:val="20"/>
          <w:szCs w:val="20"/>
          <w:lang w:eastAsia="en-US"/>
        </w:rPr>
        <w:t>.</w:t>
      </w:r>
    </w:p>
    <w:p w14:paraId="0570F9B3" w14:textId="6CC30AFA" w:rsidR="051B4673" w:rsidRPr="00DD7B6C" w:rsidRDefault="051B4673" w:rsidP="002E529F">
      <w:pPr>
        <w:pStyle w:val="Heading1"/>
      </w:pPr>
      <w:r w:rsidRPr="00DD7B6C">
        <w:t>Enhancement for 6G</w:t>
      </w:r>
      <w:r w:rsidR="007F3E34">
        <w:t xml:space="preserve">R </w:t>
      </w:r>
      <w:r w:rsidRPr="00DD7B6C">
        <w:t>Mobility</w:t>
      </w:r>
    </w:p>
    <w:p w14:paraId="3748E01E" w14:textId="67C824FC" w:rsidR="00C358A3" w:rsidRPr="00DD7B6C" w:rsidRDefault="002F6FE3" w:rsidP="00DE2111">
      <w:pPr>
        <w:pStyle w:val="Heading2"/>
        <w:rPr>
          <w:rFonts w:ascii="Times New Roman" w:hAnsi="Times New Roman" w:cs="Times New Roman"/>
          <w:b/>
        </w:rPr>
      </w:pPr>
      <w:r w:rsidRPr="00DD7B6C">
        <w:rPr>
          <w:rFonts w:ascii="Times New Roman" w:hAnsi="Times New Roman" w:cs="Times New Roman"/>
        </w:rPr>
        <w:t xml:space="preserve">Mobility Schemes </w:t>
      </w:r>
    </w:p>
    <w:p w14:paraId="23E0992D" w14:textId="5EAFBE8D" w:rsidR="00EC0153" w:rsidRPr="00EC0153" w:rsidRDefault="00EC0153" w:rsidP="00DD7B6C">
      <w:pPr>
        <w:autoSpaceDE/>
        <w:autoSpaceDN/>
        <w:adjustRightInd/>
        <w:snapToGrid/>
        <w:spacing w:before="100" w:beforeAutospacing="1" w:after="100" w:afterAutospacing="1" w:line="276" w:lineRule="auto"/>
        <w:rPr>
          <w:rFonts w:eastAsia="Times New Roman"/>
          <w:sz w:val="20"/>
          <w:szCs w:val="20"/>
        </w:rPr>
      </w:pPr>
      <w:r w:rsidRPr="00EC0153">
        <w:rPr>
          <w:rFonts w:eastAsia="Times New Roman"/>
          <w:sz w:val="20"/>
          <w:szCs w:val="20"/>
        </w:rPr>
        <w:t>Across 5G releases, several mobility mechanisms have been introduced to reduce service interruption time and improve robustness, including DAPS and CHO in Release 16, LTM in Release 18, and CLTM a</w:t>
      </w:r>
      <w:r w:rsidR="006124B2">
        <w:rPr>
          <w:rFonts w:eastAsia="Times New Roman"/>
          <w:sz w:val="20"/>
          <w:szCs w:val="20"/>
        </w:rPr>
        <w:t>nd Early DL/UL synchronization mechanism</w:t>
      </w:r>
      <w:r w:rsidRPr="00EC0153">
        <w:rPr>
          <w:rFonts w:eastAsia="Times New Roman"/>
          <w:sz w:val="20"/>
          <w:szCs w:val="20"/>
        </w:rPr>
        <w:t xml:space="preserve"> in Release 19. While these mechanisms share the common objective of faster and more reliable mobility, not all of them have been widely deployed in commercial networks. In many cases, implementation complexity, signaling overhead, and inefficient resource utilization have limited their practical adoption.</w:t>
      </w:r>
    </w:p>
    <w:p w14:paraId="2266F19D" w14:textId="6CD7E45D" w:rsidR="003B358F" w:rsidRDefault="00EC0153" w:rsidP="00DD7B6C">
      <w:pPr>
        <w:autoSpaceDE/>
        <w:autoSpaceDN/>
        <w:adjustRightInd/>
        <w:snapToGrid/>
        <w:spacing w:before="100" w:beforeAutospacing="1" w:after="100" w:afterAutospacing="1" w:line="276" w:lineRule="auto"/>
        <w:rPr>
          <w:rFonts w:eastAsia="Times New Roman"/>
          <w:sz w:val="20"/>
          <w:szCs w:val="20"/>
        </w:rPr>
      </w:pPr>
      <w:r w:rsidRPr="00EC0153">
        <w:rPr>
          <w:rFonts w:eastAsia="Times New Roman"/>
          <w:sz w:val="20"/>
          <w:szCs w:val="20"/>
        </w:rPr>
        <w:t>To meet the stringent requirements of 6G</w:t>
      </w:r>
      <w:r w:rsidR="006124B2">
        <w:rPr>
          <w:rFonts w:eastAsia="Times New Roman"/>
          <w:sz w:val="20"/>
          <w:szCs w:val="20"/>
        </w:rPr>
        <w:t xml:space="preserve"> </w:t>
      </w:r>
      <w:r w:rsidRPr="00EC0153">
        <w:rPr>
          <w:rFonts w:eastAsia="Times New Roman"/>
          <w:sz w:val="20"/>
          <w:szCs w:val="20"/>
        </w:rPr>
        <w:t>such as ultra-low interruption time, high reliability, and scalability in dense and high-mobility scenarios</w:t>
      </w:r>
      <w:r w:rsidR="006124B2">
        <w:rPr>
          <w:rFonts w:eastAsia="Times New Roman"/>
          <w:sz w:val="20"/>
          <w:szCs w:val="20"/>
        </w:rPr>
        <w:t xml:space="preserve">, </w:t>
      </w:r>
      <w:r w:rsidRPr="00EC0153">
        <w:rPr>
          <w:rFonts w:eastAsia="Times New Roman"/>
          <w:sz w:val="20"/>
          <w:szCs w:val="20"/>
        </w:rPr>
        <w:t>it is necessary to understand the limitations of existing mobility schemes and identify areas for improvement.</w:t>
      </w:r>
    </w:p>
    <w:p w14:paraId="3E7D4900" w14:textId="6E75567F" w:rsidR="00B629A5" w:rsidRPr="00DD7B6C" w:rsidRDefault="00B629A5" w:rsidP="00DD7B6C">
      <w:pPr>
        <w:pStyle w:val="Heading3"/>
      </w:pPr>
      <w:r w:rsidRPr="00DE2111">
        <w:t xml:space="preserve">Network-triggered handover (without </w:t>
      </w:r>
      <w:proofErr w:type="spellStart"/>
      <w:r w:rsidRPr="00DE2111">
        <w:t>preconfiguration</w:t>
      </w:r>
      <w:proofErr w:type="spellEnd"/>
      <w:r w:rsidRPr="00DE2111">
        <w:t>)</w:t>
      </w:r>
    </w:p>
    <w:p w14:paraId="32A58522" w14:textId="77777777" w:rsidR="00E35220" w:rsidRDefault="00E35220" w:rsidP="00E35220">
      <w:pPr>
        <w:spacing w:before="240" w:after="240" w:line="276" w:lineRule="auto"/>
        <w:rPr>
          <w:rFonts w:eastAsia="Times New Roman"/>
          <w:sz w:val="20"/>
          <w:szCs w:val="20"/>
        </w:rPr>
      </w:pPr>
      <w:r w:rsidRPr="00E35220">
        <w:rPr>
          <w:rFonts w:eastAsia="Times New Roman"/>
          <w:sz w:val="20"/>
          <w:szCs w:val="20"/>
        </w:rPr>
        <w:t xml:space="preserve">Network-triggered handover without </w:t>
      </w:r>
      <w:proofErr w:type="spellStart"/>
      <w:r w:rsidRPr="00E35220">
        <w:rPr>
          <w:rFonts w:eastAsia="Times New Roman"/>
          <w:sz w:val="20"/>
          <w:szCs w:val="20"/>
        </w:rPr>
        <w:t>preconfiguration</w:t>
      </w:r>
      <w:proofErr w:type="spellEnd"/>
      <w:r w:rsidRPr="00E35220">
        <w:rPr>
          <w:rFonts w:eastAsia="Times New Roman"/>
          <w:sz w:val="20"/>
          <w:szCs w:val="20"/>
        </w:rPr>
        <w:t xml:space="preserve"> refers to a mobility procedure in which the handover decision and execution are fully controlled by the network. The UE does not store any handover execution conditions or target </w:t>
      </w:r>
      <w:r w:rsidRPr="00E35220">
        <w:rPr>
          <w:rFonts w:eastAsia="Times New Roman"/>
          <w:sz w:val="20"/>
          <w:szCs w:val="20"/>
        </w:rPr>
        <w:lastRenderedPageBreak/>
        <w:t xml:space="preserve">cell configurations in advance. Instead, the UE receives the complete handover configuration only at the time the source gNB triggers the handover via an </w:t>
      </w:r>
      <w:proofErr w:type="spellStart"/>
      <w:r w:rsidRPr="00E35220">
        <w:rPr>
          <w:rFonts w:eastAsia="Times New Roman"/>
          <w:sz w:val="20"/>
          <w:szCs w:val="20"/>
        </w:rPr>
        <w:t>RRCReconfiguration</w:t>
      </w:r>
      <w:proofErr w:type="spellEnd"/>
      <w:r w:rsidRPr="00E35220">
        <w:rPr>
          <w:rFonts w:eastAsia="Times New Roman"/>
          <w:sz w:val="20"/>
          <w:szCs w:val="20"/>
        </w:rPr>
        <w:t xml:space="preserve"> message and immediately executes the procedure.</w:t>
      </w:r>
    </w:p>
    <w:p w14:paraId="1AF802D5" w14:textId="72C96145" w:rsidR="00E35220" w:rsidRPr="00E35220" w:rsidRDefault="00E35220" w:rsidP="00E35220">
      <w:pPr>
        <w:spacing w:before="240" w:after="240" w:line="276" w:lineRule="auto"/>
        <w:rPr>
          <w:rFonts w:eastAsia="Times New Roman"/>
          <w:sz w:val="20"/>
          <w:szCs w:val="20"/>
        </w:rPr>
      </w:pPr>
      <w:r w:rsidRPr="00E35220">
        <w:rPr>
          <w:rFonts w:eastAsia="Times New Roman"/>
          <w:sz w:val="20"/>
          <w:szCs w:val="20"/>
        </w:rPr>
        <w:t>This approach allows the network to retain full control over mobility decisions. The gNB can consider not only UE-reported radio measurements (e.g., RSRP, RSRQ, SINR) but also network-level information such as cell load, admission control status, transport resource availability, and target cell operational conditions. Such centralized control enables optimized mobility decisions based on a global network view.</w:t>
      </w:r>
    </w:p>
    <w:p w14:paraId="60704F9E" w14:textId="459B7381" w:rsidR="00E35220" w:rsidRPr="00E35220" w:rsidRDefault="00E35220" w:rsidP="00E35220">
      <w:pPr>
        <w:spacing w:before="240" w:after="240" w:line="276" w:lineRule="auto"/>
        <w:rPr>
          <w:rFonts w:eastAsia="Times New Roman"/>
          <w:sz w:val="20"/>
          <w:szCs w:val="20"/>
        </w:rPr>
      </w:pPr>
      <w:r w:rsidRPr="00E35220">
        <w:rPr>
          <w:rFonts w:eastAsia="Times New Roman"/>
          <w:sz w:val="20"/>
          <w:szCs w:val="20"/>
        </w:rPr>
        <w:t xml:space="preserve">Another advantage of this approach is the simplicity of UE behavior. Since no </w:t>
      </w:r>
      <w:proofErr w:type="spellStart"/>
      <w:r w:rsidRPr="00E35220">
        <w:rPr>
          <w:rFonts w:eastAsia="Times New Roman"/>
          <w:sz w:val="20"/>
          <w:szCs w:val="20"/>
        </w:rPr>
        <w:t>preconfiguration</w:t>
      </w:r>
      <w:proofErr w:type="spellEnd"/>
      <w:r w:rsidRPr="00E35220">
        <w:rPr>
          <w:rFonts w:eastAsia="Times New Roman"/>
          <w:sz w:val="20"/>
          <w:szCs w:val="20"/>
        </w:rPr>
        <w:t xml:space="preserve"> is performed, the UE does not need to store multiple candidate configurations, manage execution conditions, or maintain validity timers. This reduces advance RRC signaling and simplifies UE implementation.</w:t>
      </w:r>
    </w:p>
    <w:p w14:paraId="7A16631A" w14:textId="73880E59" w:rsidR="00E35220" w:rsidRPr="00E35220" w:rsidRDefault="00E35220" w:rsidP="00E35220">
      <w:pPr>
        <w:spacing w:before="240" w:after="240" w:line="276" w:lineRule="auto"/>
        <w:rPr>
          <w:rFonts w:eastAsia="Times New Roman"/>
          <w:sz w:val="20"/>
          <w:szCs w:val="20"/>
        </w:rPr>
      </w:pPr>
      <w:r w:rsidRPr="00E35220">
        <w:rPr>
          <w:rFonts w:eastAsia="Times New Roman"/>
          <w:sz w:val="20"/>
          <w:szCs w:val="20"/>
        </w:rPr>
        <w:t>However, the main drawback is increased handover interruption time. Because the UE receives the handover configuration only at trigger time, it must process the full RRC configuration, retune frequency, synchronize with the target cell, and complete random access before user-plane data can resume. In fast-changing radio environments, the handover command may arrive too late, leading to handover failure, radio link failure (RLF), or fallback to re-establishment procedures.</w:t>
      </w:r>
    </w:p>
    <w:p w14:paraId="632779FB" w14:textId="3160A3B2" w:rsidR="00E35220" w:rsidRDefault="00E35220" w:rsidP="00B629A5">
      <w:pPr>
        <w:spacing w:before="240" w:after="240" w:line="276" w:lineRule="auto"/>
        <w:rPr>
          <w:rFonts w:eastAsia="Times New Roman"/>
          <w:sz w:val="20"/>
          <w:szCs w:val="20"/>
        </w:rPr>
      </w:pPr>
      <w:r w:rsidRPr="00E35220">
        <w:rPr>
          <w:rFonts w:eastAsia="Times New Roman"/>
          <w:b/>
          <w:bCs/>
          <w:sz w:val="20"/>
          <w:szCs w:val="20"/>
        </w:rPr>
        <w:t>Observation 1:</w:t>
      </w:r>
      <w:r>
        <w:rPr>
          <w:rFonts w:eastAsia="Times New Roman"/>
          <w:sz w:val="20"/>
          <w:szCs w:val="20"/>
        </w:rPr>
        <w:t xml:space="preserve"> </w:t>
      </w:r>
      <w:r w:rsidRPr="00E35220">
        <w:rPr>
          <w:rFonts w:eastAsia="Times New Roman"/>
          <w:sz w:val="20"/>
          <w:szCs w:val="20"/>
        </w:rPr>
        <w:t xml:space="preserve">Network-triggered handover without </w:t>
      </w:r>
      <w:proofErr w:type="spellStart"/>
      <w:r w:rsidRPr="00E35220">
        <w:rPr>
          <w:rFonts w:eastAsia="Times New Roman"/>
          <w:sz w:val="20"/>
          <w:szCs w:val="20"/>
        </w:rPr>
        <w:t>preconfiguration</w:t>
      </w:r>
      <w:proofErr w:type="spellEnd"/>
      <w:r w:rsidRPr="00E35220">
        <w:rPr>
          <w:rFonts w:eastAsia="Times New Roman"/>
          <w:sz w:val="20"/>
          <w:szCs w:val="20"/>
        </w:rPr>
        <w:t xml:space="preserve"> is simple and robust, offering full network control and low preparatory signaling. However, it results in higher interruption time and increased failure risk under fast-changing radio conditions, making it less suitable for high-mobility and low-latency 6G services.</w:t>
      </w:r>
    </w:p>
    <w:p w14:paraId="63875D6C" w14:textId="6374AA52" w:rsidR="000722E3" w:rsidRPr="004B7569" w:rsidRDefault="0D145878" w:rsidP="00DD7B6C">
      <w:pPr>
        <w:pStyle w:val="Heading3"/>
      </w:pPr>
      <w:r>
        <w:t>Preconfigured solutions and early UE configuration processing</w:t>
      </w:r>
    </w:p>
    <w:p w14:paraId="433774D9" w14:textId="3AC03DFB" w:rsidR="00625CCB" w:rsidRPr="00625CCB" w:rsidRDefault="00625CCB" w:rsidP="00625CCB">
      <w:pPr>
        <w:spacing w:before="240" w:after="240" w:line="276" w:lineRule="auto"/>
        <w:rPr>
          <w:rFonts w:eastAsia="Times New Roman"/>
          <w:sz w:val="20"/>
          <w:szCs w:val="20"/>
        </w:rPr>
      </w:pPr>
      <w:r w:rsidRPr="00625CCB">
        <w:rPr>
          <w:rFonts w:eastAsia="Times New Roman"/>
          <w:sz w:val="20"/>
          <w:szCs w:val="20"/>
        </w:rPr>
        <w:t>Preconfigured mobility solutions enable the network to configure the UE in advance with one or more candidate target cell configurations, and optionally with handover execution conditions. Handover preparation is performed early, before radio conditions degrade to the handover threshold.</w:t>
      </w:r>
    </w:p>
    <w:p w14:paraId="4B40BC76" w14:textId="711E425A" w:rsidR="00625CCB" w:rsidRPr="00625CCB" w:rsidRDefault="00625CCB" w:rsidP="00625CCB">
      <w:pPr>
        <w:spacing w:before="240" w:after="240" w:line="276" w:lineRule="auto"/>
        <w:rPr>
          <w:rFonts w:eastAsia="Times New Roman"/>
          <w:sz w:val="20"/>
          <w:szCs w:val="20"/>
        </w:rPr>
      </w:pPr>
      <w:r w:rsidRPr="00625CCB">
        <w:rPr>
          <w:rFonts w:eastAsia="Times New Roman"/>
          <w:sz w:val="20"/>
          <w:szCs w:val="20"/>
        </w:rPr>
        <w:t>The source gNB provides the UE with target cell configurations that may include radio bearer parameters, security context, random access resources, and cell-specific information. Early UE configuration processing allows the UE to decode and store target cell configurations ahead of time, significantly reducing processing at execution time. As a result, frequency retuning, synchronization, and random access can be performed promptly, reducing interruption time. These solutions are well suited for high-mobility and latency-sensitive services.</w:t>
      </w:r>
    </w:p>
    <w:p w14:paraId="24F773EF" w14:textId="473E1790" w:rsidR="00625CCB" w:rsidRPr="00625CCB" w:rsidRDefault="00625CCB" w:rsidP="00625CCB">
      <w:pPr>
        <w:spacing w:before="240" w:after="240" w:line="276" w:lineRule="auto"/>
        <w:rPr>
          <w:rFonts w:eastAsia="Times New Roman"/>
          <w:sz w:val="20"/>
          <w:szCs w:val="20"/>
        </w:rPr>
      </w:pPr>
      <w:r w:rsidRPr="00625CCB">
        <w:rPr>
          <w:rFonts w:eastAsia="Times New Roman"/>
          <w:sz w:val="20"/>
          <w:szCs w:val="20"/>
        </w:rPr>
        <w:t>However, preconfigured mobility introduces increased UE complexity. The UE must manage multiple candidate configurations, execution conditions, and validity timers. In addition, preparatory RRC signaling overhead increases, especially when multiple candidate cells are configured but not used. From the network perspective, resources may be prepared unnecessarily if the handover is never executed.</w:t>
      </w:r>
    </w:p>
    <w:p w14:paraId="7CF08FB5" w14:textId="2DA5EFAF" w:rsidR="00625CCB" w:rsidRPr="004B7569" w:rsidRDefault="00625CCB" w:rsidP="00330815">
      <w:pPr>
        <w:spacing w:before="240" w:after="240" w:line="276" w:lineRule="auto"/>
        <w:rPr>
          <w:rFonts w:eastAsia="Times New Roman"/>
          <w:b/>
          <w:bCs/>
          <w:sz w:val="20"/>
          <w:szCs w:val="20"/>
        </w:rPr>
      </w:pPr>
      <w:r w:rsidRPr="00067066">
        <w:rPr>
          <w:rFonts w:eastAsia="Times New Roman"/>
          <w:b/>
          <w:bCs/>
          <w:sz w:val="20"/>
          <w:szCs w:val="20"/>
        </w:rPr>
        <w:t>Observation 2:</w:t>
      </w:r>
      <w:r w:rsidR="004B7569">
        <w:rPr>
          <w:rFonts w:eastAsia="Times New Roman"/>
          <w:b/>
          <w:bCs/>
          <w:sz w:val="20"/>
          <w:szCs w:val="20"/>
        </w:rPr>
        <w:t xml:space="preserve"> </w:t>
      </w:r>
      <w:r w:rsidRPr="00625CCB">
        <w:rPr>
          <w:rFonts w:eastAsia="Times New Roman"/>
          <w:sz w:val="20"/>
          <w:szCs w:val="20"/>
        </w:rPr>
        <w:t>Preconfigured mobility with early UE configuration processing significantly reduces interruption time and improves robustness, but at the cost of higher UE complexity, increased preparatory signaling, and potential inefficiencies when preconfigured handovers are not executed.</w:t>
      </w:r>
    </w:p>
    <w:p w14:paraId="46AC9574" w14:textId="58824A42" w:rsidR="00330815" w:rsidRPr="004B7569" w:rsidRDefault="00330815" w:rsidP="00DD7B6C">
      <w:pPr>
        <w:pStyle w:val="Heading3"/>
      </w:pPr>
      <w:r>
        <w:t xml:space="preserve">UE-triggered mobility based on </w:t>
      </w:r>
      <w:proofErr w:type="spellStart"/>
      <w:r>
        <w:t>preconfiguration</w:t>
      </w:r>
      <w:proofErr w:type="spellEnd"/>
      <w:r>
        <w:t xml:space="preserve"> </w:t>
      </w:r>
    </w:p>
    <w:p w14:paraId="65EE61C6" w14:textId="24E2747D" w:rsidR="00330815" w:rsidRDefault="009A40B8" w:rsidP="00330815">
      <w:pPr>
        <w:spacing w:before="240" w:after="240" w:line="276" w:lineRule="auto"/>
        <w:rPr>
          <w:rFonts w:eastAsia="Times New Roman"/>
          <w:sz w:val="20"/>
          <w:szCs w:val="20"/>
        </w:rPr>
      </w:pPr>
      <w:r w:rsidRPr="009A40B8">
        <w:rPr>
          <w:rFonts w:eastAsia="Times New Roman"/>
          <w:sz w:val="20"/>
          <w:szCs w:val="20"/>
        </w:rPr>
        <w:t xml:space="preserve">In this approach, the source gNB prepares multiple candidate target </w:t>
      </w:r>
      <w:proofErr w:type="spellStart"/>
      <w:r w:rsidRPr="009A40B8">
        <w:rPr>
          <w:rFonts w:eastAsia="Times New Roman"/>
          <w:sz w:val="20"/>
          <w:szCs w:val="20"/>
        </w:rPr>
        <w:t>gNBs</w:t>
      </w:r>
      <w:proofErr w:type="spellEnd"/>
      <w:r w:rsidRPr="009A40B8">
        <w:rPr>
          <w:rFonts w:eastAsia="Times New Roman"/>
          <w:sz w:val="20"/>
          <w:szCs w:val="20"/>
        </w:rPr>
        <w:t xml:space="preserve"> in advance and configures the UE with execution conditions and target cell configurations. The UE autonomously triggers handover execution when the configured condition is met</w:t>
      </w:r>
      <w:r w:rsidR="00330815" w:rsidRPr="00330815">
        <w:rPr>
          <w:rFonts w:eastAsia="Times New Roman"/>
          <w:sz w:val="20"/>
          <w:szCs w:val="20"/>
        </w:rPr>
        <w:t xml:space="preserve">. This mechanism corresponds to the </w:t>
      </w:r>
      <w:r w:rsidR="001B6BE4">
        <w:rPr>
          <w:rFonts w:eastAsia="Times New Roman"/>
          <w:sz w:val="20"/>
          <w:szCs w:val="20"/>
        </w:rPr>
        <w:t xml:space="preserve">CHO </w:t>
      </w:r>
      <w:r w:rsidR="00330815" w:rsidRPr="00330815">
        <w:rPr>
          <w:rFonts w:eastAsia="Times New Roman"/>
          <w:sz w:val="20"/>
          <w:szCs w:val="20"/>
        </w:rPr>
        <w:t>procedure specified in 3GPP TS 38.300, as illustrated in Figure 9.2.3.4.2-1</w:t>
      </w:r>
      <w:r w:rsidR="00330815">
        <w:rPr>
          <w:rFonts w:eastAsia="Times New Roman"/>
          <w:sz w:val="20"/>
          <w:szCs w:val="20"/>
        </w:rPr>
        <w:t xml:space="preserve">. </w:t>
      </w:r>
    </w:p>
    <w:p w14:paraId="1943CE22" w14:textId="77777777" w:rsidR="00330815" w:rsidRDefault="00330815" w:rsidP="00330815">
      <w:r w:rsidRPr="00661124">
        <w:rPr>
          <w:noProof/>
        </w:rPr>
        <w:lastRenderedPageBreak/>
        <w:drawing>
          <wp:inline distT="0" distB="0" distL="0" distR="0" wp14:anchorId="2C740F8D" wp14:editId="7B855CD3">
            <wp:extent cx="5916295" cy="6352540"/>
            <wp:effectExtent l="0" t="0" r="1905" b="0"/>
            <wp:docPr id="1360107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454184" name=""/>
                    <pic:cNvPicPr/>
                  </pic:nvPicPr>
                  <pic:blipFill>
                    <a:blip r:embed="rId11"/>
                    <a:stretch>
                      <a:fillRect/>
                    </a:stretch>
                  </pic:blipFill>
                  <pic:spPr>
                    <a:xfrm>
                      <a:off x="0" y="0"/>
                      <a:ext cx="5916295" cy="6352540"/>
                    </a:xfrm>
                    <a:prstGeom prst="rect">
                      <a:avLst/>
                    </a:prstGeom>
                  </pic:spPr>
                </pic:pic>
              </a:graphicData>
            </a:graphic>
          </wp:inline>
        </w:drawing>
      </w:r>
    </w:p>
    <w:p w14:paraId="5947A439" w14:textId="28E796C2" w:rsidR="00330815" w:rsidRDefault="00330815" w:rsidP="00330815">
      <w:pPr>
        <w:jc w:val="center"/>
      </w:pPr>
      <w:r>
        <w:t xml:space="preserve">Figure </w:t>
      </w:r>
      <w:r w:rsidRPr="00330815">
        <w:rPr>
          <w:rFonts w:eastAsia="Times New Roman"/>
          <w:sz w:val="20"/>
          <w:szCs w:val="20"/>
        </w:rPr>
        <w:t>9.2.3.4.2-1</w:t>
      </w:r>
      <w:r>
        <w:t>: Intra-AMF/UPF Conditional Handover</w:t>
      </w:r>
    </w:p>
    <w:p w14:paraId="308055F4" w14:textId="77777777" w:rsidR="00330815" w:rsidRPr="00330815" w:rsidRDefault="00330815" w:rsidP="00330815">
      <w:pPr>
        <w:spacing w:before="240" w:after="240" w:line="276" w:lineRule="auto"/>
        <w:rPr>
          <w:rFonts w:eastAsia="Times New Roman"/>
          <w:sz w:val="20"/>
          <w:szCs w:val="20"/>
        </w:rPr>
      </w:pPr>
      <w:r w:rsidRPr="00330815">
        <w:rPr>
          <w:rFonts w:eastAsia="Times New Roman"/>
          <w:sz w:val="20"/>
          <w:szCs w:val="20"/>
        </w:rPr>
        <w:t xml:space="preserve">When the UE is still connected to the source cell, the source gNB predicts a potential upcoming handover and initiates handover preparation toward multiple neighboring candidate </w:t>
      </w:r>
      <w:proofErr w:type="spellStart"/>
      <w:r w:rsidRPr="00330815">
        <w:rPr>
          <w:rFonts w:eastAsia="Times New Roman"/>
          <w:sz w:val="20"/>
          <w:szCs w:val="20"/>
        </w:rPr>
        <w:t>gNBs</w:t>
      </w:r>
      <w:proofErr w:type="spellEnd"/>
      <w:r w:rsidRPr="00330815">
        <w:rPr>
          <w:rFonts w:eastAsia="Times New Roman"/>
          <w:sz w:val="20"/>
          <w:szCs w:val="20"/>
        </w:rPr>
        <w:t xml:space="preserve">. The source gNB sends handover request messages to these candidate </w:t>
      </w:r>
      <w:proofErr w:type="spellStart"/>
      <w:r w:rsidRPr="00330815">
        <w:rPr>
          <w:rFonts w:eastAsia="Times New Roman"/>
          <w:sz w:val="20"/>
          <w:szCs w:val="20"/>
        </w:rPr>
        <w:t>gNBs</w:t>
      </w:r>
      <w:proofErr w:type="spellEnd"/>
      <w:r w:rsidRPr="00330815">
        <w:rPr>
          <w:rFonts w:eastAsia="Times New Roman"/>
          <w:sz w:val="20"/>
          <w:szCs w:val="20"/>
        </w:rPr>
        <w:t xml:space="preserve">, requesting them to perform admission control, reserve radio resources, and store UE context in anticipation of a possible handover. Upon successful admission, the candidate </w:t>
      </w:r>
      <w:proofErr w:type="spellStart"/>
      <w:r w:rsidRPr="00330815">
        <w:rPr>
          <w:rFonts w:eastAsia="Times New Roman"/>
          <w:sz w:val="20"/>
          <w:szCs w:val="20"/>
        </w:rPr>
        <w:t>gNBs</w:t>
      </w:r>
      <w:proofErr w:type="spellEnd"/>
      <w:r w:rsidRPr="00330815">
        <w:rPr>
          <w:rFonts w:eastAsia="Times New Roman"/>
          <w:sz w:val="20"/>
          <w:szCs w:val="20"/>
        </w:rPr>
        <w:t xml:space="preserve"> acknowledge the request, and the corresponding radio resources remain reserved for the UE.</w:t>
      </w:r>
    </w:p>
    <w:p w14:paraId="466E317B" w14:textId="0D975BF0" w:rsidR="00330815" w:rsidRPr="00330815" w:rsidRDefault="009A40B8" w:rsidP="00330815">
      <w:pPr>
        <w:spacing w:before="240" w:after="240" w:line="276" w:lineRule="auto"/>
        <w:rPr>
          <w:rFonts w:eastAsia="Times New Roman"/>
          <w:sz w:val="20"/>
          <w:szCs w:val="20"/>
        </w:rPr>
      </w:pPr>
      <w:r w:rsidRPr="009A40B8">
        <w:rPr>
          <w:rFonts w:eastAsia="Times New Roman"/>
          <w:sz w:val="20"/>
          <w:szCs w:val="20"/>
        </w:rPr>
        <w:t xml:space="preserve">While this mechanism effectively reduces interruption time and improves robustness, it leads to inefficient radio resource utilization. Radio resources remain reserved in multiple candidate </w:t>
      </w:r>
      <w:proofErr w:type="spellStart"/>
      <w:r w:rsidRPr="009A40B8">
        <w:rPr>
          <w:rFonts w:eastAsia="Times New Roman"/>
          <w:sz w:val="20"/>
          <w:szCs w:val="20"/>
        </w:rPr>
        <w:t>gNBs</w:t>
      </w:r>
      <w:proofErr w:type="spellEnd"/>
      <w:r w:rsidRPr="009A40B8">
        <w:rPr>
          <w:rFonts w:eastAsia="Times New Roman"/>
          <w:sz w:val="20"/>
          <w:szCs w:val="20"/>
        </w:rPr>
        <w:t xml:space="preserve"> for extended durations, even though only one target cell is selected. Resource release in non-selected </w:t>
      </w:r>
      <w:proofErr w:type="spellStart"/>
      <w:r w:rsidRPr="009A40B8">
        <w:rPr>
          <w:rFonts w:eastAsia="Times New Roman"/>
          <w:sz w:val="20"/>
          <w:szCs w:val="20"/>
        </w:rPr>
        <w:t>gNBs</w:t>
      </w:r>
      <w:proofErr w:type="spellEnd"/>
      <w:r w:rsidRPr="009A40B8">
        <w:rPr>
          <w:rFonts w:eastAsia="Times New Roman"/>
          <w:sz w:val="20"/>
          <w:szCs w:val="20"/>
        </w:rPr>
        <w:t xml:space="preserve"> is delayed until handover completion, reducing system capacity</w:t>
      </w:r>
      <w:r>
        <w:rPr>
          <w:rFonts w:eastAsia="Times New Roman"/>
          <w:sz w:val="20"/>
          <w:szCs w:val="20"/>
        </w:rPr>
        <w:t xml:space="preserve">, </w:t>
      </w:r>
      <w:r w:rsidRPr="009A40B8">
        <w:rPr>
          <w:rFonts w:eastAsia="Times New Roman"/>
          <w:sz w:val="20"/>
          <w:szCs w:val="20"/>
        </w:rPr>
        <w:t>particularly in dense deployments or high-load scenarios.</w:t>
      </w:r>
    </w:p>
    <w:p w14:paraId="4E7B1763" w14:textId="77777777" w:rsidR="00330815" w:rsidRPr="001B6BE4" w:rsidRDefault="00330815" w:rsidP="00330815">
      <w:pPr>
        <w:spacing w:before="240" w:after="240" w:line="276" w:lineRule="auto"/>
        <w:rPr>
          <w:rFonts w:eastAsia="Times New Roman"/>
          <w:sz w:val="16"/>
          <w:szCs w:val="16"/>
        </w:rPr>
      </w:pPr>
    </w:p>
    <w:p w14:paraId="316785D9" w14:textId="683680B3" w:rsidR="00067066" w:rsidRPr="001B6BE4" w:rsidRDefault="00067066" w:rsidP="00067066">
      <w:pPr>
        <w:spacing w:before="240" w:after="240" w:line="276" w:lineRule="auto"/>
        <w:rPr>
          <w:rStyle w:val="Strong"/>
          <w:sz w:val="20"/>
          <w:szCs w:val="20"/>
        </w:rPr>
      </w:pPr>
      <w:r w:rsidRPr="001B6BE4">
        <w:rPr>
          <w:rStyle w:val="Strong"/>
          <w:sz w:val="20"/>
          <w:szCs w:val="20"/>
        </w:rPr>
        <w:lastRenderedPageBreak/>
        <w:t>Observation 3:</w:t>
      </w:r>
      <w:r w:rsidR="001B6BE4">
        <w:rPr>
          <w:rStyle w:val="Strong"/>
          <w:sz w:val="20"/>
          <w:szCs w:val="20"/>
        </w:rPr>
        <w:t xml:space="preserve"> </w:t>
      </w:r>
      <w:r w:rsidRPr="00067066">
        <w:rPr>
          <w:rFonts w:eastAsia="Times New Roman"/>
          <w:sz w:val="20"/>
          <w:szCs w:val="20"/>
        </w:rPr>
        <w:t xml:space="preserve">UE-triggered mobility based on </w:t>
      </w:r>
      <w:proofErr w:type="spellStart"/>
      <w:r w:rsidRPr="00067066">
        <w:rPr>
          <w:rFonts w:eastAsia="Times New Roman"/>
          <w:sz w:val="20"/>
          <w:szCs w:val="20"/>
        </w:rPr>
        <w:t>preconfiguration</w:t>
      </w:r>
      <w:proofErr w:type="spellEnd"/>
      <w:r w:rsidRPr="00067066">
        <w:rPr>
          <w:rFonts w:eastAsia="Times New Roman"/>
          <w:sz w:val="20"/>
          <w:szCs w:val="20"/>
        </w:rPr>
        <w:t xml:space="preserve"> significantly reduces interruption time but results in inefficient radio resource utilization due to prolonged reservation and delayed release of resources in non-selected candidate </w:t>
      </w:r>
      <w:proofErr w:type="spellStart"/>
      <w:r w:rsidRPr="00067066">
        <w:rPr>
          <w:rFonts w:eastAsia="Times New Roman"/>
          <w:sz w:val="20"/>
          <w:szCs w:val="20"/>
        </w:rPr>
        <w:t>gNBs</w:t>
      </w:r>
      <w:proofErr w:type="spellEnd"/>
      <w:r w:rsidRPr="00067066">
        <w:rPr>
          <w:rFonts w:eastAsia="Times New Roman"/>
          <w:sz w:val="20"/>
          <w:szCs w:val="20"/>
        </w:rPr>
        <w:t>. This inefficiency is a major barrier to the widespread deployment of CHO.</w:t>
      </w:r>
    </w:p>
    <w:p w14:paraId="2A0EAAAE" w14:textId="3E3AB026" w:rsidR="00067066" w:rsidRPr="00AD7A96" w:rsidRDefault="00067066" w:rsidP="00067066">
      <w:pPr>
        <w:spacing w:before="240" w:after="240" w:line="276" w:lineRule="auto"/>
        <w:rPr>
          <w:b/>
          <w:bCs/>
          <w:sz w:val="20"/>
          <w:szCs w:val="20"/>
        </w:rPr>
      </w:pPr>
      <w:r w:rsidRPr="001B6BE4">
        <w:rPr>
          <w:rStyle w:val="Strong"/>
          <w:sz w:val="20"/>
          <w:szCs w:val="20"/>
        </w:rPr>
        <w:t>Proposal 1:</w:t>
      </w:r>
      <w:r w:rsidR="001B6BE4">
        <w:rPr>
          <w:rStyle w:val="Strong"/>
          <w:sz w:val="20"/>
          <w:szCs w:val="20"/>
        </w:rPr>
        <w:t xml:space="preserve"> </w:t>
      </w:r>
      <w:r w:rsidR="00584FF1">
        <w:rPr>
          <w:rFonts w:eastAsia="Times New Roman"/>
          <w:sz w:val="20"/>
          <w:szCs w:val="20"/>
        </w:rPr>
        <w:t xml:space="preserve">Study </w:t>
      </w:r>
      <w:r w:rsidRPr="00067066">
        <w:rPr>
          <w:rFonts w:eastAsia="Times New Roman"/>
          <w:sz w:val="20"/>
          <w:szCs w:val="20"/>
        </w:rPr>
        <w:t xml:space="preserve">UE-triggered mobility based on </w:t>
      </w:r>
      <w:proofErr w:type="spellStart"/>
      <w:r w:rsidRPr="00067066">
        <w:rPr>
          <w:rFonts w:eastAsia="Times New Roman"/>
          <w:sz w:val="20"/>
          <w:szCs w:val="20"/>
        </w:rPr>
        <w:t>preconfiguration</w:t>
      </w:r>
      <w:proofErr w:type="spellEnd"/>
      <w:r w:rsidRPr="00067066">
        <w:rPr>
          <w:rFonts w:eastAsia="Times New Roman"/>
          <w:sz w:val="20"/>
          <w:szCs w:val="20"/>
        </w:rPr>
        <w:t xml:space="preserve"> with a focus on optimizing radio resource reservation and release, while preserving the interruption time and robustness benefits of </w:t>
      </w:r>
      <w:r w:rsidR="008645EE">
        <w:rPr>
          <w:rFonts w:eastAsia="Times New Roman"/>
          <w:sz w:val="20"/>
          <w:szCs w:val="20"/>
        </w:rPr>
        <w:t>CHO.</w:t>
      </w:r>
    </w:p>
    <w:p w14:paraId="5E6285B3" w14:textId="6B06725C" w:rsidR="00DD4E5D" w:rsidRPr="00067066" w:rsidRDefault="00DD4E5D" w:rsidP="00DD7B6C">
      <w:pPr>
        <w:pStyle w:val="Heading3"/>
      </w:pPr>
      <w:r w:rsidRPr="00067066">
        <w:t xml:space="preserve">Early UL/DL synchronization </w:t>
      </w:r>
    </w:p>
    <w:p w14:paraId="1E9E9571" w14:textId="0C1665B5" w:rsidR="005031A4" w:rsidRPr="005031A4" w:rsidRDefault="005031A4" w:rsidP="005031A4">
      <w:pPr>
        <w:spacing w:before="240" w:after="240" w:line="276" w:lineRule="auto"/>
        <w:rPr>
          <w:rFonts w:eastAsia="Times New Roman"/>
          <w:sz w:val="20"/>
          <w:szCs w:val="20"/>
        </w:rPr>
      </w:pPr>
      <w:r w:rsidRPr="005031A4">
        <w:rPr>
          <w:rFonts w:eastAsia="Times New Roman"/>
          <w:sz w:val="20"/>
          <w:szCs w:val="20"/>
        </w:rPr>
        <w:t>In the RAN2#131-bis meeting</w:t>
      </w:r>
      <w:r w:rsidR="00221571">
        <w:rPr>
          <w:rFonts w:eastAsia="Times New Roman"/>
          <w:sz w:val="20"/>
          <w:szCs w:val="20"/>
        </w:rPr>
        <w:t xml:space="preserve"> </w:t>
      </w:r>
      <w:r w:rsidR="00221571" w:rsidRPr="003965C0">
        <w:rPr>
          <w:rFonts w:eastAsia="Times New Roman"/>
          <w:sz w:val="20"/>
          <w:szCs w:val="20"/>
        </w:rPr>
        <w:fldChar w:fldCharType="begin"/>
      </w:r>
      <w:r w:rsidR="00221571" w:rsidRPr="003965C0">
        <w:rPr>
          <w:rFonts w:eastAsia="Times New Roman"/>
          <w:sz w:val="20"/>
          <w:szCs w:val="20"/>
        </w:rPr>
        <w:instrText xml:space="preserve"> REF _Ref208490113 \r \h </w:instrText>
      </w:r>
      <w:r w:rsidR="00221571">
        <w:rPr>
          <w:rFonts w:eastAsia="Times New Roman"/>
          <w:sz w:val="20"/>
          <w:szCs w:val="20"/>
        </w:rPr>
        <w:instrText xml:space="preserve"> \* MERGEFORMAT </w:instrText>
      </w:r>
      <w:r w:rsidR="00221571" w:rsidRPr="003965C0">
        <w:rPr>
          <w:rFonts w:eastAsia="Times New Roman"/>
          <w:sz w:val="20"/>
          <w:szCs w:val="20"/>
        </w:rPr>
      </w:r>
      <w:r w:rsidR="00221571" w:rsidRPr="003965C0">
        <w:rPr>
          <w:rFonts w:eastAsia="Times New Roman"/>
          <w:sz w:val="20"/>
          <w:szCs w:val="20"/>
        </w:rPr>
        <w:fldChar w:fldCharType="separate"/>
      </w:r>
      <w:r w:rsidR="00221571" w:rsidRPr="003965C0">
        <w:rPr>
          <w:rFonts w:eastAsia="Times New Roman"/>
          <w:sz w:val="20"/>
          <w:szCs w:val="20"/>
        </w:rPr>
        <w:t>[</w:t>
      </w:r>
      <w:r w:rsidR="00221571">
        <w:rPr>
          <w:rFonts w:eastAsia="Times New Roman"/>
          <w:sz w:val="20"/>
          <w:szCs w:val="20"/>
        </w:rPr>
        <w:t>2</w:t>
      </w:r>
      <w:r w:rsidR="00221571" w:rsidRPr="003965C0">
        <w:rPr>
          <w:rFonts w:eastAsia="Times New Roman"/>
          <w:sz w:val="20"/>
          <w:szCs w:val="20"/>
        </w:rPr>
        <w:t>]</w:t>
      </w:r>
      <w:r w:rsidR="00221571" w:rsidRPr="003965C0">
        <w:rPr>
          <w:rFonts w:eastAsia="Times New Roman"/>
          <w:sz w:val="20"/>
          <w:szCs w:val="20"/>
        </w:rPr>
        <w:fldChar w:fldCharType="end"/>
      </w:r>
      <w:r w:rsidRPr="005031A4">
        <w:rPr>
          <w:rFonts w:eastAsia="Times New Roman"/>
          <w:sz w:val="20"/>
          <w:szCs w:val="20"/>
        </w:rPr>
        <w:t>, it was agreed that minimizing interruption time is a key objective for 6G</w:t>
      </w:r>
      <w:r w:rsidR="004156CC">
        <w:rPr>
          <w:rFonts w:eastAsia="Times New Roman"/>
          <w:sz w:val="20"/>
          <w:szCs w:val="20"/>
        </w:rPr>
        <w:t>R</w:t>
      </w:r>
      <w:r w:rsidRPr="005031A4">
        <w:rPr>
          <w:rFonts w:eastAsia="Times New Roman"/>
          <w:sz w:val="20"/>
          <w:szCs w:val="20"/>
        </w:rPr>
        <w:t xml:space="preserve"> mobility design. </w:t>
      </w:r>
      <w:r w:rsidR="00D47A29">
        <w:rPr>
          <w:rFonts w:eastAsia="Times New Roman"/>
          <w:sz w:val="20"/>
          <w:szCs w:val="20"/>
        </w:rPr>
        <w:t>I</w:t>
      </w:r>
      <w:proofErr w:type="spellStart"/>
      <w:r w:rsidR="00D47A29" w:rsidRPr="00DD7B6C">
        <w:rPr>
          <w:rFonts w:eastAsia="Times New Roman"/>
          <w:sz w:val="20"/>
          <w:szCs w:val="20"/>
        </w:rPr>
        <w:t>ntroduced</w:t>
      </w:r>
      <w:proofErr w:type="spellEnd"/>
      <w:r w:rsidR="00D47A29" w:rsidRPr="00DD7B6C">
        <w:rPr>
          <w:rFonts w:eastAsia="Times New Roman"/>
          <w:sz w:val="20"/>
          <w:szCs w:val="20"/>
        </w:rPr>
        <w:t xml:space="preserve"> in the context of LTM, early DL/UL synchronization is a mobility mechanism that enables a UE to establish downlink and/or uplink synchronization with a target cell prior to mobility execution, based on network-controlled configuration. Therefore, reducing the overall latency</w:t>
      </w:r>
      <w:r w:rsidR="00D47A29">
        <w:rPr>
          <w:rFonts w:eastAsia="Times New Roman"/>
          <w:sz w:val="20"/>
          <w:szCs w:val="20"/>
        </w:rPr>
        <w:t>.</w:t>
      </w:r>
    </w:p>
    <w:p w14:paraId="358B61A7" w14:textId="6A809878" w:rsidR="00067066" w:rsidRDefault="00067066" w:rsidP="00067066">
      <w:pPr>
        <w:spacing w:before="240" w:after="240" w:line="276" w:lineRule="auto"/>
        <w:rPr>
          <w:rFonts w:eastAsia="Times New Roman"/>
          <w:sz w:val="20"/>
          <w:szCs w:val="20"/>
        </w:rPr>
      </w:pPr>
      <w:r w:rsidRPr="00067066">
        <w:rPr>
          <w:rFonts w:eastAsia="Times New Roman"/>
          <w:sz w:val="20"/>
          <w:szCs w:val="20"/>
        </w:rPr>
        <w:t>In the current LTM-based design, early DL synchronization relies on network-controlled activation and deactivation of TCI states. Early UL synchronization is initiated by the source gNB, either via UE-based TA measurement or by triggering preamble transmission using a PDCCH order. When a valid TA is available, a RACH-less LTM cell switch can be performed.</w:t>
      </w:r>
      <w:r w:rsidR="00ED174B">
        <w:rPr>
          <w:rFonts w:eastAsia="Times New Roman"/>
          <w:sz w:val="20"/>
          <w:szCs w:val="20"/>
        </w:rPr>
        <w:t xml:space="preserve"> Figure 2 shows the LTM procedure where the UE perform</w:t>
      </w:r>
      <w:r w:rsidR="0063507E">
        <w:rPr>
          <w:rFonts w:eastAsia="Times New Roman"/>
          <w:sz w:val="20"/>
          <w:szCs w:val="20"/>
        </w:rPr>
        <w:t>s</w:t>
      </w:r>
      <w:r w:rsidR="00ED174B">
        <w:rPr>
          <w:rFonts w:eastAsia="Times New Roman"/>
          <w:sz w:val="20"/>
          <w:szCs w:val="20"/>
        </w:rPr>
        <w:t xml:space="preserve"> the UL and DL synchronization before performing an LTM cell switch which does not involve a </w:t>
      </w:r>
      <w:proofErr w:type="gramStart"/>
      <w:r w:rsidR="00ED174B">
        <w:rPr>
          <w:rFonts w:eastAsia="Times New Roman"/>
          <w:sz w:val="20"/>
          <w:szCs w:val="20"/>
        </w:rPr>
        <w:t>random access</w:t>
      </w:r>
      <w:proofErr w:type="gramEnd"/>
      <w:r w:rsidR="00ED174B">
        <w:rPr>
          <w:rFonts w:eastAsia="Times New Roman"/>
          <w:sz w:val="20"/>
          <w:szCs w:val="20"/>
        </w:rPr>
        <w:t xml:space="preserve"> procedure. </w:t>
      </w:r>
    </w:p>
    <w:p w14:paraId="2EE1BF19" w14:textId="1F295C7E" w:rsidR="004B287E" w:rsidRDefault="004B287E" w:rsidP="004B287E">
      <w:pPr>
        <w:spacing w:before="240" w:after="240" w:line="276" w:lineRule="auto"/>
        <w:jc w:val="center"/>
        <w:rPr>
          <w:rFonts w:eastAsia="Times New Roman"/>
          <w:sz w:val="20"/>
          <w:szCs w:val="20"/>
        </w:rPr>
      </w:pPr>
      <w:r w:rsidRPr="004B287E">
        <w:rPr>
          <w:rFonts w:eastAsia="Times New Roman"/>
          <w:noProof/>
          <w:sz w:val="20"/>
          <w:szCs w:val="20"/>
        </w:rPr>
        <w:drawing>
          <wp:inline distT="0" distB="0" distL="0" distR="0" wp14:anchorId="10CE0333" wp14:editId="28E0F723">
            <wp:extent cx="5916295" cy="1335405"/>
            <wp:effectExtent l="0" t="0" r="1905" b="0"/>
            <wp:docPr id="8691825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182540" name=""/>
                    <pic:cNvPicPr/>
                  </pic:nvPicPr>
                  <pic:blipFill>
                    <a:blip r:embed="rId12"/>
                    <a:stretch>
                      <a:fillRect/>
                    </a:stretch>
                  </pic:blipFill>
                  <pic:spPr>
                    <a:xfrm>
                      <a:off x="0" y="0"/>
                      <a:ext cx="5916295" cy="1335405"/>
                    </a:xfrm>
                    <a:prstGeom prst="rect">
                      <a:avLst/>
                    </a:prstGeom>
                  </pic:spPr>
                </pic:pic>
              </a:graphicData>
            </a:graphic>
          </wp:inline>
        </w:drawing>
      </w:r>
    </w:p>
    <w:p w14:paraId="5B145E8B" w14:textId="6EE1A97E" w:rsidR="004B287E" w:rsidRPr="00067066" w:rsidRDefault="004B287E" w:rsidP="004B287E">
      <w:pPr>
        <w:spacing w:before="240" w:after="240" w:line="276" w:lineRule="auto"/>
        <w:jc w:val="center"/>
        <w:rPr>
          <w:rFonts w:eastAsia="Times New Roman"/>
          <w:sz w:val="20"/>
          <w:szCs w:val="20"/>
        </w:rPr>
      </w:pPr>
      <w:r>
        <w:rPr>
          <w:rFonts w:eastAsia="Times New Roman"/>
          <w:sz w:val="20"/>
          <w:szCs w:val="20"/>
        </w:rPr>
        <w:t>Figure 2: Mobility Latency for RACH-less LTM</w:t>
      </w:r>
    </w:p>
    <w:p w14:paraId="7F1DE4DE" w14:textId="65798B84" w:rsidR="00330815" w:rsidRPr="003965C0" w:rsidRDefault="00067066" w:rsidP="00067066">
      <w:pPr>
        <w:spacing w:before="240" w:after="240" w:line="276" w:lineRule="auto"/>
        <w:rPr>
          <w:rFonts w:eastAsia="Times New Roman"/>
          <w:sz w:val="20"/>
          <w:szCs w:val="20"/>
        </w:rPr>
      </w:pPr>
      <w:r w:rsidRPr="00067066">
        <w:rPr>
          <w:rFonts w:eastAsia="Times New Roman"/>
          <w:sz w:val="20"/>
          <w:szCs w:val="20"/>
        </w:rPr>
        <w:t xml:space="preserve">However, the current design is heavily </w:t>
      </w:r>
      <w:proofErr w:type="gramStart"/>
      <w:r w:rsidRPr="00067066">
        <w:rPr>
          <w:rFonts w:eastAsia="Times New Roman"/>
          <w:sz w:val="20"/>
          <w:szCs w:val="20"/>
        </w:rPr>
        <w:t>network-driven</w:t>
      </w:r>
      <w:proofErr w:type="gramEnd"/>
      <w:r w:rsidRPr="00067066">
        <w:rPr>
          <w:rFonts w:eastAsia="Times New Roman"/>
          <w:sz w:val="20"/>
          <w:szCs w:val="20"/>
        </w:rPr>
        <w:t>. Network-controlled TCI management may limit UE flexibility and result in unnecessary measurements and increased UE resource consumption. In addition, source-gNB-triggered TA acquisition introduces operational complexity, such as redundant RACH-based procedures and long RACH resource reservation durations. Furthermore, early DL/UL synchronization is currently limited to LTM, despite its broader applicability.</w:t>
      </w:r>
    </w:p>
    <w:p w14:paraId="0C4E1F06" w14:textId="765C2AC8" w:rsidR="00067066" w:rsidRPr="00067066" w:rsidRDefault="00067066" w:rsidP="00067066">
      <w:pPr>
        <w:autoSpaceDE/>
        <w:autoSpaceDN/>
        <w:adjustRightInd/>
        <w:snapToGrid/>
        <w:spacing w:before="100" w:beforeAutospacing="1" w:after="100" w:afterAutospacing="1" w:line="276" w:lineRule="auto"/>
        <w:jc w:val="left"/>
        <w:rPr>
          <w:rFonts w:eastAsia="Times New Roman"/>
          <w:b/>
          <w:bCs/>
          <w:sz w:val="20"/>
          <w:szCs w:val="20"/>
        </w:rPr>
      </w:pPr>
      <w:r w:rsidRPr="00067066">
        <w:rPr>
          <w:rFonts w:eastAsia="Times New Roman"/>
          <w:b/>
          <w:bCs/>
          <w:sz w:val="20"/>
          <w:szCs w:val="20"/>
        </w:rPr>
        <w:t>Observation 4:</w:t>
      </w:r>
      <w:r>
        <w:rPr>
          <w:rFonts w:eastAsia="Times New Roman"/>
          <w:b/>
          <w:bCs/>
          <w:sz w:val="20"/>
          <w:szCs w:val="20"/>
        </w:rPr>
        <w:t xml:space="preserve"> </w:t>
      </w:r>
      <w:r w:rsidRPr="00067066">
        <w:rPr>
          <w:rFonts w:eastAsia="Times New Roman"/>
          <w:sz w:val="20"/>
          <w:szCs w:val="20"/>
        </w:rPr>
        <w:t>The current early DL/UL synchronization framework reduces interruption time but is overly network-driven, leading to limited UE flexibility, increased complexity, and restricted applicability.</w:t>
      </w:r>
    </w:p>
    <w:p w14:paraId="64A56509" w14:textId="48E22A99" w:rsidR="00067066" w:rsidRPr="00067066" w:rsidRDefault="00067066" w:rsidP="00067066">
      <w:pPr>
        <w:autoSpaceDE/>
        <w:autoSpaceDN/>
        <w:adjustRightInd/>
        <w:snapToGrid/>
        <w:spacing w:before="100" w:beforeAutospacing="1" w:after="100" w:afterAutospacing="1" w:line="276" w:lineRule="auto"/>
        <w:jc w:val="left"/>
        <w:rPr>
          <w:rFonts w:eastAsia="Times New Roman"/>
          <w:b/>
          <w:bCs/>
          <w:sz w:val="20"/>
          <w:szCs w:val="20"/>
        </w:rPr>
      </w:pPr>
      <w:r w:rsidRPr="00067066">
        <w:rPr>
          <w:rFonts w:eastAsia="Times New Roman"/>
          <w:b/>
          <w:bCs/>
          <w:sz w:val="20"/>
          <w:szCs w:val="20"/>
        </w:rPr>
        <w:t>Proposal 2:</w:t>
      </w:r>
      <w:r>
        <w:rPr>
          <w:rFonts w:eastAsia="Times New Roman"/>
          <w:b/>
          <w:bCs/>
          <w:sz w:val="20"/>
          <w:szCs w:val="20"/>
        </w:rPr>
        <w:t xml:space="preserve"> </w:t>
      </w:r>
      <w:r w:rsidRPr="00067066">
        <w:rPr>
          <w:rFonts w:eastAsia="Times New Roman"/>
          <w:sz w:val="20"/>
          <w:szCs w:val="20"/>
        </w:rPr>
        <w:t>Generalize early DL/UL synchronization to support mobility mechanisms beyond LTM, while maintaining the objective of minimizing interruption time.</w:t>
      </w:r>
    </w:p>
    <w:p w14:paraId="2C82EE49" w14:textId="3E72913B" w:rsidR="008609E9" w:rsidRPr="00067066" w:rsidRDefault="00067066" w:rsidP="00067066">
      <w:pPr>
        <w:autoSpaceDE/>
        <w:autoSpaceDN/>
        <w:adjustRightInd/>
        <w:snapToGrid/>
        <w:spacing w:before="100" w:beforeAutospacing="1" w:after="100" w:afterAutospacing="1" w:line="276" w:lineRule="auto"/>
        <w:jc w:val="left"/>
        <w:rPr>
          <w:rFonts w:eastAsia="Times New Roman"/>
          <w:b/>
          <w:bCs/>
          <w:sz w:val="20"/>
          <w:szCs w:val="20"/>
        </w:rPr>
      </w:pPr>
      <w:r w:rsidRPr="00067066">
        <w:rPr>
          <w:rFonts w:eastAsia="Times New Roman"/>
          <w:b/>
          <w:bCs/>
          <w:sz w:val="20"/>
          <w:szCs w:val="20"/>
        </w:rPr>
        <w:t>Proposal 3:</w:t>
      </w:r>
      <w:r>
        <w:rPr>
          <w:rFonts w:eastAsia="Times New Roman"/>
          <w:b/>
          <w:bCs/>
          <w:sz w:val="20"/>
          <w:szCs w:val="20"/>
        </w:rPr>
        <w:t xml:space="preserve"> </w:t>
      </w:r>
      <w:r w:rsidRPr="00067066">
        <w:rPr>
          <w:rFonts w:eastAsia="Times New Roman"/>
          <w:sz w:val="20"/>
          <w:szCs w:val="20"/>
        </w:rPr>
        <w:t>Study more efficient TA acquisition mechanisms that reduce reliance on source-gNB-triggered RACH procedures.</w:t>
      </w:r>
    </w:p>
    <w:p w14:paraId="4999AF2D" w14:textId="77777777" w:rsidR="00635864" w:rsidRPr="007C66B8" w:rsidRDefault="00635864" w:rsidP="004956DE">
      <w:pPr>
        <w:spacing w:line="276" w:lineRule="auto"/>
      </w:pPr>
    </w:p>
    <w:p w14:paraId="037CEBA5" w14:textId="0D389C4F" w:rsidR="693DEB08" w:rsidRPr="003965C0" w:rsidRDefault="693DEB08" w:rsidP="00DE2111">
      <w:pPr>
        <w:pStyle w:val="Heading2"/>
        <w:rPr>
          <w:b/>
        </w:rPr>
      </w:pPr>
      <w:r w:rsidRPr="003965C0">
        <w:t>HARQ Maintenance</w:t>
      </w:r>
    </w:p>
    <w:p w14:paraId="7E363B61" w14:textId="677A122C" w:rsidR="00067066" w:rsidRPr="00067066" w:rsidRDefault="693DEB08" w:rsidP="00067066">
      <w:pPr>
        <w:spacing w:before="240" w:after="240" w:line="276" w:lineRule="auto"/>
        <w:rPr>
          <w:rFonts w:eastAsia="Times New Roman"/>
          <w:sz w:val="20"/>
          <w:szCs w:val="20"/>
        </w:rPr>
      </w:pPr>
      <w:r w:rsidRPr="003965C0">
        <w:rPr>
          <w:rFonts w:eastAsia="Times New Roman"/>
          <w:sz w:val="20"/>
          <w:szCs w:val="20"/>
        </w:rPr>
        <w:t xml:space="preserve">Hybrid Automatic Repeat Request (HARQ) has been a key mechanism in 5G to ensure reliable data transmission. </w:t>
      </w:r>
      <w:r w:rsidR="007F3920">
        <w:rPr>
          <w:rFonts w:eastAsia="Times New Roman"/>
          <w:sz w:val="20"/>
          <w:szCs w:val="20"/>
        </w:rPr>
        <w:t>This</w:t>
      </w:r>
      <w:r w:rsidR="00067066" w:rsidRPr="00067066">
        <w:rPr>
          <w:rFonts w:eastAsia="Times New Roman"/>
          <w:sz w:val="20"/>
          <w:szCs w:val="20"/>
        </w:rPr>
        <w:t xml:space="preserve"> is a key mechanism for reliable data transmission in 5G. However, in the current design, HARQ entities are reset </w:t>
      </w:r>
      <w:r w:rsidR="00067066" w:rsidRPr="00067066">
        <w:rPr>
          <w:rFonts w:eastAsia="Times New Roman"/>
          <w:sz w:val="20"/>
          <w:szCs w:val="20"/>
        </w:rPr>
        <w:lastRenderedPageBreak/>
        <w:t>at handover. Ongoing processes are terminated, HARQ buffers are flushed, and retransmissions are restarted at the target cell. This results in packet loss, increased latency, and reduced spectral efficiency.</w:t>
      </w:r>
    </w:p>
    <w:p w14:paraId="2F0B5615" w14:textId="4A1A85DB" w:rsidR="00067066" w:rsidRPr="00067066" w:rsidRDefault="00067066" w:rsidP="00067066">
      <w:pPr>
        <w:spacing w:before="240" w:after="240" w:line="276" w:lineRule="auto"/>
        <w:rPr>
          <w:rFonts w:eastAsia="Times New Roman"/>
          <w:sz w:val="20"/>
          <w:szCs w:val="20"/>
        </w:rPr>
      </w:pPr>
      <w:r w:rsidRPr="00067066">
        <w:rPr>
          <w:rFonts w:eastAsia="Times New Roman"/>
          <w:sz w:val="20"/>
          <w:szCs w:val="20"/>
        </w:rPr>
        <w:t>The impact is particularly severe at high frequencies</w:t>
      </w:r>
      <w:r w:rsidR="00691A97">
        <w:rPr>
          <w:rFonts w:eastAsia="Times New Roman"/>
          <w:sz w:val="20"/>
          <w:szCs w:val="20"/>
        </w:rPr>
        <w:t xml:space="preserve"> </w:t>
      </w:r>
      <w:r w:rsidRPr="00067066">
        <w:rPr>
          <w:rFonts w:eastAsia="Times New Roman"/>
          <w:sz w:val="20"/>
          <w:szCs w:val="20"/>
        </w:rPr>
        <w:t xml:space="preserve">e.g., </w:t>
      </w:r>
      <w:proofErr w:type="spellStart"/>
      <w:r w:rsidRPr="00067066">
        <w:rPr>
          <w:rFonts w:eastAsia="Times New Roman"/>
          <w:sz w:val="20"/>
          <w:szCs w:val="20"/>
        </w:rPr>
        <w:t>mmWave</w:t>
      </w:r>
      <w:proofErr w:type="spellEnd"/>
      <w:r w:rsidRPr="00067066">
        <w:rPr>
          <w:rFonts w:eastAsia="Times New Roman"/>
          <w:sz w:val="20"/>
          <w:szCs w:val="20"/>
        </w:rPr>
        <w:t>, sub-THz, where channel conditions fluctuate rapidly and handovers occur frequently. In dense or high-speed mobility scenarios, repeated HARQ resets force redundant retransmissions and increase signaling overhead, which is inefficient and not aligned with 6G latency requirements.</w:t>
      </w:r>
    </w:p>
    <w:p w14:paraId="3B5EDD60" w14:textId="768DF74D" w:rsidR="00067066" w:rsidRPr="00691A97" w:rsidRDefault="00067066" w:rsidP="00067066">
      <w:pPr>
        <w:spacing w:before="240" w:after="240" w:line="276" w:lineRule="auto"/>
        <w:rPr>
          <w:rFonts w:eastAsia="Times New Roman"/>
          <w:b/>
          <w:bCs/>
          <w:sz w:val="20"/>
          <w:szCs w:val="20"/>
        </w:rPr>
      </w:pPr>
      <w:r w:rsidRPr="00067066">
        <w:rPr>
          <w:rFonts w:eastAsia="Times New Roman"/>
          <w:b/>
          <w:bCs/>
          <w:sz w:val="20"/>
          <w:szCs w:val="20"/>
        </w:rPr>
        <w:t>Observation 5:</w:t>
      </w:r>
      <w:r>
        <w:rPr>
          <w:rFonts w:eastAsia="Times New Roman"/>
          <w:b/>
          <w:bCs/>
          <w:sz w:val="20"/>
          <w:szCs w:val="20"/>
        </w:rPr>
        <w:t xml:space="preserve"> </w:t>
      </w:r>
      <w:r w:rsidRPr="00067066">
        <w:rPr>
          <w:rFonts w:eastAsia="Times New Roman"/>
          <w:sz w:val="20"/>
          <w:szCs w:val="20"/>
        </w:rPr>
        <w:t>Resetting HARQ processes at every handover causes redundant retransmissions and increased latency, particularly in scenarios with frequent mobility.</w:t>
      </w:r>
    </w:p>
    <w:p w14:paraId="5C635F0A" w14:textId="77777777" w:rsidR="00067066" w:rsidRDefault="00067066" w:rsidP="00067066">
      <w:pPr>
        <w:spacing w:before="240" w:after="240" w:line="276" w:lineRule="auto"/>
        <w:rPr>
          <w:rFonts w:eastAsia="Times New Roman"/>
          <w:sz w:val="20"/>
          <w:szCs w:val="20"/>
        </w:rPr>
      </w:pPr>
      <w:r w:rsidRPr="00067066">
        <w:rPr>
          <w:rFonts w:eastAsia="Times New Roman"/>
          <w:b/>
          <w:bCs/>
          <w:sz w:val="20"/>
          <w:szCs w:val="20"/>
        </w:rPr>
        <w:t>Proposal 4:</w:t>
      </w:r>
      <w:r>
        <w:rPr>
          <w:rFonts w:eastAsia="Times New Roman"/>
          <w:b/>
          <w:bCs/>
          <w:sz w:val="20"/>
          <w:szCs w:val="20"/>
        </w:rPr>
        <w:t xml:space="preserve"> </w:t>
      </w:r>
      <w:r w:rsidRPr="00067066">
        <w:rPr>
          <w:rFonts w:eastAsia="Times New Roman"/>
          <w:sz w:val="20"/>
          <w:szCs w:val="20"/>
        </w:rPr>
        <w:t>RAN2 is proposed to study HARQ maintenance across handovers, enabling seamless continuation of retransmissions and acknowledgements to reduce latency, save radio resources, and improve user experience.</w:t>
      </w:r>
    </w:p>
    <w:p w14:paraId="1464704F" w14:textId="79BA0014" w:rsidR="00FD0225" w:rsidRPr="003965C0" w:rsidRDefault="00FD0225" w:rsidP="00FD0225">
      <w:pPr>
        <w:pStyle w:val="Heading2"/>
        <w:rPr>
          <w:b/>
        </w:rPr>
      </w:pPr>
      <w:r w:rsidRPr="003965C0">
        <w:t>Use of SRS-Measurements for UE Mobility</w:t>
      </w:r>
    </w:p>
    <w:p w14:paraId="6C354856" w14:textId="4F3E9CFC" w:rsidR="00FD0225" w:rsidRPr="003965C0" w:rsidRDefault="00FD0225" w:rsidP="00FD0225">
      <w:pPr>
        <w:spacing w:before="240" w:after="240"/>
        <w:rPr>
          <w:rFonts w:eastAsia="Times New Roman"/>
          <w:sz w:val="20"/>
          <w:szCs w:val="20"/>
        </w:rPr>
      </w:pPr>
      <w:r w:rsidRPr="003965C0">
        <w:rPr>
          <w:rFonts w:eastAsia="Times New Roman"/>
          <w:sz w:val="20"/>
          <w:szCs w:val="20"/>
        </w:rPr>
        <w:t xml:space="preserve">UE Mobility in 3GPP is primarily based on utilizing measurements performed on downlink reference signals. Use of uplink reference signals, such as SRS, where configured, could be </w:t>
      </w:r>
      <w:r w:rsidR="004C06F4">
        <w:rPr>
          <w:rFonts w:eastAsia="Times New Roman"/>
          <w:sz w:val="20"/>
          <w:szCs w:val="20"/>
        </w:rPr>
        <w:t>used</w:t>
      </w:r>
      <w:r w:rsidRPr="003965C0">
        <w:rPr>
          <w:rFonts w:eastAsia="Times New Roman"/>
          <w:sz w:val="20"/>
          <w:szCs w:val="20"/>
        </w:rPr>
        <w:t xml:space="preserve"> to determine the measurement in the uplink could benefit from reduced need to perform measurement and reporting. </w:t>
      </w:r>
    </w:p>
    <w:p w14:paraId="5324F7F2" w14:textId="51180590" w:rsidR="00FD0225" w:rsidRPr="003965C0" w:rsidRDefault="00FD0225" w:rsidP="00FD0225">
      <w:pPr>
        <w:spacing w:before="240" w:after="240"/>
        <w:rPr>
          <w:rFonts w:eastAsia="Times New Roman"/>
          <w:sz w:val="20"/>
          <w:szCs w:val="20"/>
        </w:rPr>
      </w:pPr>
      <w:r w:rsidRPr="003965C0">
        <w:rPr>
          <w:rFonts w:eastAsia="Times New Roman"/>
          <w:sz w:val="20"/>
          <w:szCs w:val="20"/>
        </w:rPr>
        <w:t xml:space="preserve">For UE positioning, the </w:t>
      </w:r>
      <w:proofErr w:type="spellStart"/>
      <w:r w:rsidRPr="003965C0">
        <w:rPr>
          <w:rFonts w:eastAsia="Times New Roman"/>
          <w:sz w:val="20"/>
          <w:szCs w:val="20"/>
        </w:rPr>
        <w:t>neighbouring</w:t>
      </w:r>
      <w:proofErr w:type="spellEnd"/>
      <w:r w:rsidRPr="003965C0">
        <w:rPr>
          <w:rFonts w:eastAsia="Times New Roman"/>
          <w:sz w:val="20"/>
          <w:szCs w:val="20"/>
        </w:rPr>
        <w:t xml:space="preserve"> cells can be configured to perform measurement on sounding reference signals that are configured by the serving cell for a given UE. This is already done for uplink positioning (UL-TDOA). For mobility, the </w:t>
      </w:r>
      <w:proofErr w:type="spellStart"/>
      <w:r w:rsidRPr="003965C0">
        <w:rPr>
          <w:rFonts w:eastAsia="Times New Roman"/>
          <w:sz w:val="20"/>
          <w:szCs w:val="20"/>
        </w:rPr>
        <w:t>neighbouring</w:t>
      </w:r>
      <w:proofErr w:type="spellEnd"/>
      <w:r w:rsidRPr="003965C0">
        <w:rPr>
          <w:rFonts w:eastAsia="Times New Roman"/>
          <w:sz w:val="20"/>
          <w:szCs w:val="20"/>
        </w:rPr>
        <w:t xml:space="preserve"> cells can perform measurement on SRS transmitted by the </w:t>
      </w:r>
      <w:r w:rsidR="18D8CEA2" w:rsidRPr="0B268A9D">
        <w:rPr>
          <w:rFonts w:eastAsia="Times New Roman"/>
          <w:sz w:val="20"/>
          <w:szCs w:val="20"/>
        </w:rPr>
        <w:t>UE</w:t>
      </w:r>
      <w:r w:rsidRPr="003965C0">
        <w:rPr>
          <w:rFonts w:eastAsia="Times New Roman"/>
          <w:sz w:val="20"/>
          <w:szCs w:val="20"/>
        </w:rPr>
        <w:t xml:space="preserve"> and report the measurement to the serving cell, so that the serving cell can initiate handover or send handover configuration to the UE when needed. </w:t>
      </w:r>
    </w:p>
    <w:p w14:paraId="4C48CFC3" w14:textId="34D55023" w:rsidR="00FD0225" w:rsidRPr="003965C0" w:rsidRDefault="00FD0225" w:rsidP="00FD0225">
      <w:pPr>
        <w:spacing w:before="240" w:after="240"/>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6</w:t>
      </w:r>
      <w:r w:rsidRPr="003A14CA">
        <w:rPr>
          <w:rFonts w:eastAsia="Times New Roman"/>
          <w:b/>
          <w:bCs/>
          <w:sz w:val="20"/>
          <w:szCs w:val="20"/>
        </w:rPr>
        <w:t>:</w:t>
      </w:r>
      <w:r w:rsidRPr="003965C0">
        <w:rPr>
          <w:rFonts w:eastAsia="Times New Roman"/>
          <w:sz w:val="20"/>
          <w:szCs w:val="20"/>
        </w:rPr>
        <w:t xml:space="preserve">  In addition to UE reported measurements and events, the network shall also </w:t>
      </w:r>
      <w:proofErr w:type="spellStart"/>
      <w:r w:rsidRPr="003965C0">
        <w:rPr>
          <w:rFonts w:eastAsia="Times New Roman"/>
          <w:sz w:val="20"/>
          <w:szCs w:val="20"/>
        </w:rPr>
        <w:t>utilise</w:t>
      </w:r>
      <w:proofErr w:type="spellEnd"/>
      <w:r w:rsidRPr="003965C0">
        <w:rPr>
          <w:rFonts w:eastAsia="Times New Roman"/>
          <w:sz w:val="20"/>
          <w:szCs w:val="20"/>
        </w:rPr>
        <w:t xml:space="preserve"> existing reference signals like the SRS to perform measurement at different RAN nodes, to determine measurements and events.</w:t>
      </w:r>
    </w:p>
    <w:p w14:paraId="2057454E" w14:textId="77777777" w:rsidR="00FD0225" w:rsidRPr="003965C0" w:rsidRDefault="00FD0225" w:rsidP="00FD0225">
      <w:pPr>
        <w:spacing w:before="240" w:after="240"/>
        <w:rPr>
          <w:rFonts w:eastAsia="Times New Roman"/>
          <w:sz w:val="20"/>
          <w:szCs w:val="20"/>
        </w:rPr>
      </w:pPr>
      <w:r w:rsidRPr="003965C0">
        <w:rPr>
          <w:rFonts w:eastAsia="Times New Roman"/>
          <w:sz w:val="20"/>
          <w:szCs w:val="20"/>
        </w:rPr>
        <w:t xml:space="preserve">It is observed that for co-located case, AI/ML models could be </w:t>
      </w:r>
      <w:proofErr w:type="spellStart"/>
      <w:r w:rsidRPr="003965C0">
        <w:rPr>
          <w:rFonts w:eastAsia="Times New Roman"/>
          <w:sz w:val="20"/>
          <w:szCs w:val="20"/>
        </w:rPr>
        <w:t>utilised</w:t>
      </w:r>
      <w:proofErr w:type="spellEnd"/>
      <w:r w:rsidRPr="003965C0">
        <w:rPr>
          <w:rFonts w:eastAsia="Times New Roman"/>
          <w:sz w:val="20"/>
          <w:szCs w:val="20"/>
        </w:rPr>
        <w:t xml:space="preserve"> to perform inter-frequency domain prediction. By analogy, if the SRS from UE is received at a </w:t>
      </w:r>
      <w:proofErr w:type="spellStart"/>
      <w:r w:rsidRPr="003965C0">
        <w:rPr>
          <w:rFonts w:eastAsia="Times New Roman"/>
          <w:sz w:val="20"/>
          <w:szCs w:val="20"/>
        </w:rPr>
        <w:t>neighbouring</w:t>
      </w:r>
      <w:proofErr w:type="spellEnd"/>
      <w:r w:rsidRPr="003965C0">
        <w:rPr>
          <w:rFonts w:eastAsia="Times New Roman"/>
          <w:sz w:val="20"/>
          <w:szCs w:val="20"/>
        </w:rPr>
        <w:t xml:space="preserve"> cell, and the </w:t>
      </w:r>
      <w:proofErr w:type="spellStart"/>
      <w:r w:rsidRPr="003965C0">
        <w:rPr>
          <w:rFonts w:eastAsia="Times New Roman"/>
          <w:sz w:val="20"/>
          <w:szCs w:val="20"/>
        </w:rPr>
        <w:t>neighbouring</w:t>
      </w:r>
      <w:proofErr w:type="spellEnd"/>
      <w:r w:rsidRPr="003965C0">
        <w:rPr>
          <w:rFonts w:eastAsia="Times New Roman"/>
          <w:sz w:val="20"/>
          <w:szCs w:val="20"/>
        </w:rPr>
        <w:t xml:space="preserve"> cell performs measurement, then it could also apply analogously an AI/ML model to predict measurement in an inter-frequency cell, where the SRS is received. Hence, </w:t>
      </w:r>
      <w:proofErr w:type="spellStart"/>
      <w:r w:rsidRPr="003965C0">
        <w:rPr>
          <w:rFonts w:eastAsia="Times New Roman"/>
          <w:sz w:val="20"/>
          <w:szCs w:val="20"/>
        </w:rPr>
        <w:t>utilising</w:t>
      </w:r>
      <w:proofErr w:type="spellEnd"/>
      <w:r w:rsidRPr="003965C0">
        <w:rPr>
          <w:rFonts w:eastAsia="Times New Roman"/>
          <w:sz w:val="20"/>
          <w:szCs w:val="20"/>
        </w:rPr>
        <w:t xml:space="preserve"> as SRS measurement at a </w:t>
      </w:r>
      <w:proofErr w:type="spellStart"/>
      <w:r w:rsidRPr="003965C0">
        <w:rPr>
          <w:rFonts w:eastAsia="Times New Roman"/>
          <w:sz w:val="20"/>
          <w:szCs w:val="20"/>
        </w:rPr>
        <w:t>neighbouring</w:t>
      </w:r>
      <w:proofErr w:type="spellEnd"/>
      <w:r w:rsidRPr="003965C0">
        <w:rPr>
          <w:rFonts w:eastAsia="Times New Roman"/>
          <w:sz w:val="20"/>
          <w:szCs w:val="20"/>
        </w:rPr>
        <w:t xml:space="preserve"> cell could enable an inter-frequency prediction at a target cell that is not collocated with the special cell.  </w:t>
      </w:r>
    </w:p>
    <w:p w14:paraId="4F0A9687" w14:textId="47242904" w:rsidR="00FD0225" w:rsidRPr="003965C0" w:rsidRDefault="00FD0225" w:rsidP="00FD0225">
      <w:pPr>
        <w:spacing w:before="240" w:after="240"/>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7</w:t>
      </w:r>
      <w:r w:rsidRPr="003A14CA">
        <w:rPr>
          <w:rFonts w:eastAsia="Times New Roman"/>
          <w:b/>
          <w:bCs/>
          <w:sz w:val="20"/>
          <w:szCs w:val="20"/>
        </w:rPr>
        <w:t>:</w:t>
      </w:r>
      <w:r w:rsidRPr="003965C0">
        <w:rPr>
          <w:rFonts w:eastAsia="Times New Roman"/>
          <w:sz w:val="20"/>
          <w:szCs w:val="20"/>
        </w:rPr>
        <w:t xml:space="preserve"> Inter-frequency measurement for co-located cells may be predicted using measurements of uplink reference signals like SRS.</w:t>
      </w:r>
    </w:p>
    <w:p w14:paraId="643DA709" w14:textId="77777777" w:rsidR="00FD0225" w:rsidRPr="003965C0" w:rsidRDefault="00FD0225" w:rsidP="00FD0225">
      <w:pPr>
        <w:spacing w:before="240" w:after="240"/>
        <w:rPr>
          <w:rFonts w:eastAsia="Times New Roman"/>
          <w:sz w:val="20"/>
          <w:szCs w:val="20"/>
        </w:rPr>
      </w:pPr>
      <w:r w:rsidRPr="003965C0">
        <w:rPr>
          <w:rFonts w:eastAsia="Times New Roman"/>
          <w:sz w:val="20"/>
          <w:szCs w:val="20"/>
        </w:rPr>
        <w:t xml:space="preserve">Training such AI model on the network side needs training data and validation. To enable the network to train and perform monitoring, the UE shall indicate which of the measurements are conducted measurement and which of the measurement are predicted measurement. </w:t>
      </w:r>
    </w:p>
    <w:p w14:paraId="2C3DF6FC" w14:textId="77777777" w:rsidR="00FD0225" w:rsidRPr="003965C0" w:rsidRDefault="00FD0225" w:rsidP="00FD0225">
      <w:pPr>
        <w:spacing w:before="240" w:after="240"/>
        <w:rPr>
          <w:rFonts w:eastAsia="Times New Roman"/>
          <w:sz w:val="20"/>
          <w:szCs w:val="20"/>
        </w:rPr>
      </w:pPr>
      <w:r w:rsidRPr="003965C0">
        <w:rPr>
          <w:rFonts w:eastAsia="Times New Roman"/>
          <w:sz w:val="20"/>
          <w:szCs w:val="20"/>
        </w:rPr>
        <w:t xml:space="preserve">Hence, we propose that RAN2 studies the use of uplink reference signal to determine the measurement and events. </w:t>
      </w:r>
    </w:p>
    <w:p w14:paraId="6038FEE8" w14:textId="1C4150FF" w:rsidR="00FD0225" w:rsidRPr="003965C0" w:rsidRDefault="00FD0225" w:rsidP="00FD0225">
      <w:pPr>
        <w:spacing w:before="240" w:after="240"/>
        <w:rPr>
          <w:rFonts w:eastAsia="Times New Roman"/>
          <w:sz w:val="20"/>
          <w:szCs w:val="20"/>
        </w:rPr>
      </w:pPr>
      <w:r w:rsidRPr="003A14CA">
        <w:rPr>
          <w:rFonts w:eastAsia="Times New Roman"/>
          <w:b/>
          <w:bCs/>
          <w:sz w:val="20"/>
          <w:szCs w:val="20"/>
        </w:rPr>
        <w:t>Proposal</w:t>
      </w:r>
      <w:r w:rsidR="004B7569">
        <w:rPr>
          <w:rFonts w:eastAsia="Times New Roman"/>
          <w:b/>
          <w:bCs/>
          <w:sz w:val="20"/>
          <w:szCs w:val="20"/>
        </w:rPr>
        <w:t xml:space="preserve"> 5</w:t>
      </w:r>
      <w:r w:rsidRPr="003A14CA">
        <w:rPr>
          <w:rFonts w:eastAsia="Times New Roman"/>
          <w:b/>
          <w:bCs/>
          <w:sz w:val="20"/>
          <w:szCs w:val="20"/>
        </w:rPr>
        <w:t>:</w:t>
      </w:r>
      <w:r w:rsidRPr="003965C0">
        <w:rPr>
          <w:rFonts w:eastAsia="Times New Roman"/>
          <w:sz w:val="20"/>
          <w:szCs w:val="20"/>
        </w:rPr>
        <w:t xml:space="preserve"> RAN2 studies the use of uplink reference signal (like SRS) to determine or predict uplink measurement for UE mobility in addition to current measurement and reporting framework based on downlink reference signals. </w:t>
      </w:r>
    </w:p>
    <w:p w14:paraId="00213114" w14:textId="77777777" w:rsidR="00FD0225" w:rsidRDefault="00FD0225" w:rsidP="00067066">
      <w:pPr>
        <w:spacing w:before="240" w:after="240" w:line="276" w:lineRule="auto"/>
        <w:rPr>
          <w:rFonts w:eastAsia="Times New Roman"/>
          <w:sz w:val="20"/>
          <w:szCs w:val="20"/>
        </w:rPr>
      </w:pPr>
    </w:p>
    <w:p w14:paraId="6F80F8DB" w14:textId="480AAB88" w:rsidR="00BB071B" w:rsidRPr="00F676CE" w:rsidRDefault="00BB071B" w:rsidP="002E529F">
      <w:pPr>
        <w:pStyle w:val="Heading1"/>
      </w:pPr>
      <w:r w:rsidRPr="00F676CE">
        <w:t xml:space="preserve">Conclusions </w:t>
      </w:r>
    </w:p>
    <w:p w14:paraId="051C47BB" w14:textId="309A615E" w:rsidR="001736BB" w:rsidRDefault="5405CC8A" w:rsidP="004956DE">
      <w:pPr>
        <w:spacing w:before="240" w:after="240" w:line="276" w:lineRule="auto"/>
        <w:rPr>
          <w:rFonts w:eastAsia="Times New Roman"/>
          <w:sz w:val="20"/>
          <w:szCs w:val="20"/>
        </w:rPr>
      </w:pPr>
      <w:r w:rsidRPr="003965C0">
        <w:rPr>
          <w:rFonts w:eastAsia="Times New Roman"/>
          <w:sz w:val="20"/>
          <w:szCs w:val="20"/>
        </w:rPr>
        <w:t>In this contribution, we discussed various aspects related to enhancements for 6G mobility. Based on the discussions, we have made the following observations and proposals:</w:t>
      </w:r>
    </w:p>
    <w:p w14:paraId="4860787B" w14:textId="3DD7DB6A" w:rsidR="00032B30" w:rsidRDefault="00032B30" w:rsidP="004956DE">
      <w:pPr>
        <w:spacing w:before="240" w:after="240" w:line="276" w:lineRule="auto"/>
        <w:rPr>
          <w:rFonts w:eastAsia="Times New Roman"/>
          <w:sz w:val="20"/>
          <w:szCs w:val="20"/>
        </w:rPr>
      </w:pPr>
      <w:r w:rsidRPr="00E35220">
        <w:rPr>
          <w:rFonts w:eastAsia="Times New Roman"/>
          <w:b/>
          <w:bCs/>
          <w:sz w:val="20"/>
          <w:szCs w:val="20"/>
        </w:rPr>
        <w:lastRenderedPageBreak/>
        <w:t>Observation 1:</w:t>
      </w:r>
      <w:r>
        <w:rPr>
          <w:rFonts w:eastAsia="Times New Roman"/>
          <w:sz w:val="20"/>
          <w:szCs w:val="20"/>
        </w:rPr>
        <w:t xml:space="preserve"> </w:t>
      </w:r>
      <w:r w:rsidRPr="00E35220">
        <w:rPr>
          <w:rFonts w:eastAsia="Times New Roman"/>
          <w:sz w:val="20"/>
          <w:szCs w:val="20"/>
        </w:rPr>
        <w:t xml:space="preserve">Network-triggered handover without </w:t>
      </w:r>
      <w:proofErr w:type="spellStart"/>
      <w:r w:rsidRPr="00E35220">
        <w:rPr>
          <w:rFonts w:eastAsia="Times New Roman"/>
          <w:sz w:val="20"/>
          <w:szCs w:val="20"/>
        </w:rPr>
        <w:t>preconfiguration</w:t>
      </w:r>
      <w:proofErr w:type="spellEnd"/>
      <w:r w:rsidRPr="00E35220">
        <w:rPr>
          <w:rFonts w:eastAsia="Times New Roman"/>
          <w:sz w:val="20"/>
          <w:szCs w:val="20"/>
        </w:rPr>
        <w:t xml:space="preserve"> is simple and robust, offering full network control and low preparatory signaling. However, it results in higher interruption time and increased failure risk under fast-changing radio conditions, making it less suitable for high-mobility and low-latency 6G services</w:t>
      </w:r>
      <w:r>
        <w:rPr>
          <w:rFonts w:eastAsia="Times New Roman"/>
          <w:sz w:val="20"/>
          <w:szCs w:val="20"/>
        </w:rPr>
        <w:t>.</w:t>
      </w:r>
    </w:p>
    <w:p w14:paraId="3B96D368" w14:textId="77777777" w:rsidR="00032B30" w:rsidRDefault="00032B30" w:rsidP="00032B30">
      <w:pPr>
        <w:spacing w:before="240" w:after="240" w:line="276" w:lineRule="auto"/>
        <w:rPr>
          <w:rFonts w:eastAsia="Times New Roman"/>
          <w:sz w:val="20"/>
          <w:szCs w:val="20"/>
        </w:rPr>
      </w:pPr>
      <w:r w:rsidRPr="00067066">
        <w:rPr>
          <w:rFonts w:eastAsia="Times New Roman"/>
          <w:b/>
          <w:bCs/>
          <w:sz w:val="20"/>
          <w:szCs w:val="20"/>
        </w:rPr>
        <w:t>Observation 2:</w:t>
      </w:r>
      <w:r>
        <w:rPr>
          <w:rFonts w:eastAsia="Times New Roman"/>
          <w:b/>
          <w:bCs/>
          <w:sz w:val="20"/>
          <w:szCs w:val="20"/>
        </w:rPr>
        <w:t xml:space="preserve"> </w:t>
      </w:r>
      <w:r w:rsidRPr="00625CCB">
        <w:rPr>
          <w:rFonts w:eastAsia="Times New Roman"/>
          <w:sz w:val="20"/>
          <w:szCs w:val="20"/>
        </w:rPr>
        <w:t>Preconfigured mobility with early UE configuration processing significantly reduces interruption time and improves robustness, but at the cost of higher UE complexity, increased preparatory signaling, and potential inefficiencies when preconfigured handovers are not executed.</w:t>
      </w:r>
    </w:p>
    <w:p w14:paraId="45CD13FB" w14:textId="77777777" w:rsidR="00032B30" w:rsidRDefault="00032B30" w:rsidP="00032B30">
      <w:pPr>
        <w:spacing w:before="240" w:after="240" w:line="276" w:lineRule="auto"/>
        <w:rPr>
          <w:rFonts w:eastAsia="Times New Roman"/>
          <w:sz w:val="20"/>
          <w:szCs w:val="20"/>
        </w:rPr>
      </w:pPr>
      <w:r w:rsidRPr="001B6BE4">
        <w:rPr>
          <w:rStyle w:val="Strong"/>
          <w:sz w:val="20"/>
          <w:szCs w:val="20"/>
        </w:rPr>
        <w:t>Observation 3:</w:t>
      </w:r>
      <w:r>
        <w:rPr>
          <w:rStyle w:val="Strong"/>
          <w:sz w:val="20"/>
          <w:szCs w:val="20"/>
        </w:rPr>
        <w:t xml:space="preserve"> </w:t>
      </w:r>
      <w:r w:rsidRPr="00067066">
        <w:rPr>
          <w:rFonts w:eastAsia="Times New Roman"/>
          <w:sz w:val="20"/>
          <w:szCs w:val="20"/>
        </w:rPr>
        <w:t xml:space="preserve">UE-triggered mobility based on </w:t>
      </w:r>
      <w:proofErr w:type="spellStart"/>
      <w:r w:rsidRPr="00067066">
        <w:rPr>
          <w:rFonts w:eastAsia="Times New Roman"/>
          <w:sz w:val="20"/>
          <w:szCs w:val="20"/>
        </w:rPr>
        <w:t>preconfiguration</w:t>
      </w:r>
      <w:proofErr w:type="spellEnd"/>
      <w:r w:rsidRPr="00067066">
        <w:rPr>
          <w:rFonts w:eastAsia="Times New Roman"/>
          <w:sz w:val="20"/>
          <w:szCs w:val="20"/>
        </w:rPr>
        <w:t xml:space="preserve"> significantly reduces interruption time but results in inefficient radio resource utilization due to prolonged reservation and delayed release of resources in non-selected candidate </w:t>
      </w:r>
      <w:proofErr w:type="spellStart"/>
      <w:r w:rsidRPr="00067066">
        <w:rPr>
          <w:rFonts w:eastAsia="Times New Roman"/>
          <w:sz w:val="20"/>
          <w:szCs w:val="20"/>
        </w:rPr>
        <w:t>gNBs</w:t>
      </w:r>
      <w:proofErr w:type="spellEnd"/>
      <w:r w:rsidRPr="00067066">
        <w:rPr>
          <w:rFonts w:eastAsia="Times New Roman"/>
          <w:sz w:val="20"/>
          <w:szCs w:val="20"/>
        </w:rPr>
        <w:t>. This inefficiency is a major barrier to the widespread deployment of CHO.</w:t>
      </w:r>
    </w:p>
    <w:p w14:paraId="67C649F8" w14:textId="77777777" w:rsidR="00032B30" w:rsidRPr="00067066" w:rsidRDefault="00032B30" w:rsidP="00032B30">
      <w:pPr>
        <w:autoSpaceDE/>
        <w:autoSpaceDN/>
        <w:adjustRightInd/>
        <w:snapToGrid/>
        <w:spacing w:before="100" w:beforeAutospacing="1" w:after="100" w:afterAutospacing="1" w:line="276" w:lineRule="auto"/>
        <w:jc w:val="left"/>
        <w:rPr>
          <w:rFonts w:eastAsia="Times New Roman"/>
          <w:b/>
          <w:bCs/>
          <w:sz w:val="20"/>
          <w:szCs w:val="20"/>
        </w:rPr>
      </w:pPr>
      <w:r w:rsidRPr="00067066">
        <w:rPr>
          <w:rFonts w:eastAsia="Times New Roman"/>
          <w:b/>
          <w:bCs/>
          <w:sz w:val="20"/>
          <w:szCs w:val="20"/>
        </w:rPr>
        <w:t>Observation 4:</w:t>
      </w:r>
      <w:r>
        <w:rPr>
          <w:rFonts w:eastAsia="Times New Roman"/>
          <w:b/>
          <w:bCs/>
          <w:sz w:val="20"/>
          <w:szCs w:val="20"/>
        </w:rPr>
        <w:t xml:space="preserve"> </w:t>
      </w:r>
      <w:r w:rsidRPr="00067066">
        <w:rPr>
          <w:rFonts w:eastAsia="Times New Roman"/>
          <w:sz w:val="20"/>
          <w:szCs w:val="20"/>
        </w:rPr>
        <w:t>The current early DL/UL synchronization framework reduces interruption time but is overly network-driven, leading to limited UE flexibility, increased complexity, and restricted applicability.</w:t>
      </w:r>
    </w:p>
    <w:p w14:paraId="60E7AE2A" w14:textId="77777777" w:rsidR="00032B30" w:rsidRPr="00691A97" w:rsidRDefault="00032B30" w:rsidP="00032B30">
      <w:pPr>
        <w:spacing w:before="240" w:after="240" w:line="276" w:lineRule="auto"/>
        <w:rPr>
          <w:rFonts w:eastAsia="Times New Roman"/>
          <w:b/>
          <w:bCs/>
          <w:sz w:val="20"/>
          <w:szCs w:val="20"/>
        </w:rPr>
      </w:pPr>
      <w:r w:rsidRPr="00067066">
        <w:rPr>
          <w:rFonts w:eastAsia="Times New Roman"/>
          <w:b/>
          <w:bCs/>
          <w:sz w:val="20"/>
          <w:szCs w:val="20"/>
        </w:rPr>
        <w:t>Observation 5:</w:t>
      </w:r>
      <w:r>
        <w:rPr>
          <w:rFonts w:eastAsia="Times New Roman"/>
          <w:b/>
          <w:bCs/>
          <w:sz w:val="20"/>
          <w:szCs w:val="20"/>
        </w:rPr>
        <w:t xml:space="preserve"> </w:t>
      </w:r>
      <w:r w:rsidRPr="00067066">
        <w:rPr>
          <w:rFonts w:eastAsia="Times New Roman"/>
          <w:sz w:val="20"/>
          <w:szCs w:val="20"/>
        </w:rPr>
        <w:t>Resetting HARQ processes at every handover causes redundant retransmissions and increased latency, particularly in scenarios with frequent mobility.</w:t>
      </w:r>
    </w:p>
    <w:p w14:paraId="68B3959B" w14:textId="77777777" w:rsidR="00032B30" w:rsidRPr="003965C0" w:rsidRDefault="00032B30" w:rsidP="00032B30">
      <w:pPr>
        <w:spacing w:before="240" w:after="240"/>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6</w:t>
      </w:r>
      <w:r w:rsidRPr="003A14CA">
        <w:rPr>
          <w:rFonts w:eastAsia="Times New Roman"/>
          <w:b/>
          <w:bCs/>
          <w:sz w:val="20"/>
          <w:szCs w:val="20"/>
        </w:rPr>
        <w:t>:</w:t>
      </w:r>
      <w:r w:rsidRPr="003965C0">
        <w:rPr>
          <w:rFonts w:eastAsia="Times New Roman"/>
          <w:sz w:val="20"/>
          <w:szCs w:val="20"/>
        </w:rPr>
        <w:t xml:space="preserve">  In addition to UE reported measurements and events, the network shall also </w:t>
      </w:r>
      <w:proofErr w:type="spellStart"/>
      <w:r w:rsidRPr="003965C0">
        <w:rPr>
          <w:rFonts w:eastAsia="Times New Roman"/>
          <w:sz w:val="20"/>
          <w:szCs w:val="20"/>
        </w:rPr>
        <w:t>utilise</w:t>
      </w:r>
      <w:proofErr w:type="spellEnd"/>
      <w:r w:rsidRPr="003965C0">
        <w:rPr>
          <w:rFonts w:eastAsia="Times New Roman"/>
          <w:sz w:val="20"/>
          <w:szCs w:val="20"/>
        </w:rPr>
        <w:t xml:space="preserve"> existing reference signals like the SRS to perform measurement at different RAN nodes, to determine measurements and events.</w:t>
      </w:r>
    </w:p>
    <w:p w14:paraId="352A3F85" w14:textId="3F76BB19" w:rsidR="00032B30" w:rsidRDefault="00032B30" w:rsidP="00032B30">
      <w:pPr>
        <w:spacing w:before="240" w:after="240"/>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7</w:t>
      </w:r>
      <w:r w:rsidRPr="003A14CA">
        <w:rPr>
          <w:rFonts w:eastAsia="Times New Roman"/>
          <w:b/>
          <w:bCs/>
          <w:sz w:val="20"/>
          <w:szCs w:val="20"/>
        </w:rPr>
        <w:t>:</w:t>
      </w:r>
      <w:r w:rsidRPr="003965C0">
        <w:rPr>
          <w:rFonts w:eastAsia="Times New Roman"/>
          <w:sz w:val="20"/>
          <w:szCs w:val="20"/>
        </w:rPr>
        <w:t xml:space="preserve"> Inter-frequency measurement for co-located cells may be predicted using measurements of uplink reference signals like SRS.</w:t>
      </w:r>
    </w:p>
    <w:p w14:paraId="3A25A4A9" w14:textId="77777777" w:rsidR="00032B30" w:rsidRPr="00032B30" w:rsidRDefault="00032B30" w:rsidP="00032B30">
      <w:pPr>
        <w:spacing w:before="240" w:after="240"/>
        <w:rPr>
          <w:rStyle w:val="Strong"/>
          <w:rFonts w:eastAsia="Times New Roman"/>
          <w:b w:val="0"/>
          <w:bCs w:val="0"/>
          <w:sz w:val="20"/>
          <w:szCs w:val="20"/>
        </w:rPr>
      </w:pPr>
    </w:p>
    <w:p w14:paraId="678466DD" w14:textId="77777777" w:rsidR="00032B30" w:rsidRPr="00AD7A96" w:rsidRDefault="00032B30" w:rsidP="00032B30">
      <w:pPr>
        <w:spacing w:before="240" w:after="240" w:line="276" w:lineRule="auto"/>
        <w:rPr>
          <w:b/>
          <w:bCs/>
          <w:sz w:val="20"/>
          <w:szCs w:val="20"/>
        </w:rPr>
      </w:pPr>
      <w:r w:rsidRPr="001B6BE4">
        <w:rPr>
          <w:rStyle w:val="Strong"/>
          <w:sz w:val="20"/>
          <w:szCs w:val="20"/>
        </w:rPr>
        <w:t>Proposal 1:</w:t>
      </w:r>
      <w:r>
        <w:rPr>
          <w:rStyle w:val="Strong"/>
          <w:sz w:val="20"/>
          <w:szCs w:val="20"/>
        </w:rPr>
        <w:t xml:space="preserve"> </w:t>
      </w:r>
      <w:r>
        <w:rPr>
          <w:rFonts w:eastAsia="Times New Roman"/>
          <w:sz w:val="20"/>
          <w:szCs w:val="20"/>
        </w:rPr>
        <w:t xml:space="preserve">Study </w:t>
      </w:r>
      <w:r w:rsidRPr="00067066">
        <w:rPr>
          <w:rFonts w:eastAsia="Times New Roman"/>
          <w:sz w:val="20"/>
          <w:szCs w:val="20"/>
        </w:rPr>
        <w:t xml:space="preserve">UE-triggered mobility based on </w:t>
      </w:r>
      <w:proofErr w:type="spellStart"/>
      <w:r w:rsidRPr="00067066">
        <w:rPr>
          <w:rFonts w:eastAsia="Times New Roman"/>
          <w:sz w:val="20"/>
          <w:szCs w:val="20"/>
        </w:rPr>
        <w:t>preconfiguration</w:t>
      </w:r>
      <w:proofErr w:type="spellEnd"/>
      <w:r w:rsidRPr="00067066">
        <w:rPr>
          <w:rFonts w:eastAsia="Times New Roman"/>
          <w:sz w:val="20"/>
          <w:szCs w:val="20"/>
        </w:rPr>
        <w:t xml:space="preserve"> with a focus on optimizing radio resource reservation and release, while preserving the interruption time and robustness benefits of </w:t>
      </w:r>
      <w:r>
        <w:rPr>
          <w:rFonts w:eastAsia="Times New Roman"/>
          <w:sz w:val="20"/>
          <w:szCs w:val="20"/>
        </w:rPr>
        <w:t>CHO.</w:t>
      </w:r>
    </w:p>
    <w:p w14:paraId="1C266031" w14:textId="77777777" w:rsidR="00032B30" w:rsidRPr="00067066" w:rsidRDefault="00032B30" w:rsidP="00032B30">
      <w:pPr>
        <w:autoSpaceDE/>
        <w:autoSpaceDN/>
        <w:adjustRightInd/>
        <w:snapToGrid/>
        <w:spacing w:before="100" w:beforeAutospacing="1" w:after="100" w:afterAutospacing="1" w:line="276" w:lineRule="auto"/>
        <w:jc w:val="left"/>
        <w:rPr>
          <w:rFonts w:eastAsia="Times New Roman"/>
          <w:b/>
          <w:bCs/>
          <w:sz w:val="20"/>
          <w:szCs w:val="20"/>
        </w:rPr>
      </w:pPr>
      <w:r w:rsidRPr="00067066">
        <w:rPr>
          <w:rFonts w:eastAsia="Times New Roman"/>
          <w:b/>
          <w:bCs/>
          <w:sz w:val="20"/>
          <w:szCs w:val="20"/>
        </w:rPr>
        <w:t>Proposal 2:</w:t>
      </w:r>
      <w:r>
        <w:rPr>
          <w:rFonts w:eastAsia="Times New Roman"/>
          <w:b/>
          <w:bCs/>
          <w:sz w:val="20"/>
          <w:szCs w:val="20"/>
        </w:rPr>
        <w:t xml:space="preserve"> </w:t>
      </w:r>
      <w:r w:rsidRPr="00067066">
        <w:rPr>
          <w:rFonts w:eastAsia="Times New Roman"/>
          <w:sz w:val="20"/>
          <w:szCs w:val="20"/>
        </w:rPr>
        <w:t>Generalize early DL/UL synchronization to support mobility mechanisms beyond LTM, while maintaining the objective of minimizing interruption time.</w:t>
      </w:r>
    </w:p>
    <w:p w14:paraId="0744FA0B" w14:textId="77777777" w:rsidR="00032B30" w:rsidRPr="00067066" w:rsidRDefault="00032B30" w:rsidP="00032B30">
      <w:pPr>
        <w:autoSpaceDE/>
        <w:autoSpaceDN/>
        <w:adjustRightInd/>
        <w:snapToGrid/>
        <w:spacing w:before="100" w:beforeAutospacing="1" w:after="100" w:afterAutospacing="1" w:line="276" w:lineRule="auto"/>
        <w:jc w:val="left"/>
        <w:rPr>
          <w:rFonts w:eastAsia="Times New Roman"/>
          <w:b/>
          <w:bCs/>
          <w:sz w:val="20"/>
          <w:szCs w:val="20"/>
        </w:rPr>
      </w:pPr>
      <w:r w:rsidRPr="00067066">
        <w:rPr>
          <w:rFonts w:eastAsia="Times New Roman"/>
          <w:b/>
          <w:bCs/>
          <w:sz w:val="20"/>
          <w:szCs w:val="20"/>
        </w:rPr>
        <w:t>Proposal 3:</w:t>
      </w:r>
      <w:r>
        <w:rPr>
          <w:rFonts w:eastAsia="Times New Roman"/>
          <w:b/>
          <w:bCs/>
          <w:sz w:val="20"/>
          <w:szCs w:val="20"/>
        </w:rPr>
        <w:t xml:space="preserve"> </w:t>
      </w:r>
      <w:r w:rsidRPr="00067066">
        <w:rPr>
          <w:rFonts w:eastAsia="Times New Roman"/>
          <w:sz w:val="20"/>
          <w:szCs w:val="20"/>
        </w:rPr>
        <w:t>Study more efficient TA acquisition mechanisms that reduce reliance on source-gNB-triggered RACH procedures.</w:t>
      </w:r>
    </w:p>
    <w:p w14:paraId="57EF1F16" w14:textId="77777777" w:rsidR="00032B30" w:rsidRDefault="00032B30" w:rsidP="00032B30">
      <w:pPr>
        <w:spacing w:before="240" w:after="240" w:line="276" w:lineRule="auto"/>
        <w:rPr>
          <w:rFonts w:eastAsia="Times New Roman"/>
          <w:sz w:val="20"/>
          <w:szCs w:val="20"/>
        </w:rPr>
      </w:pPr>
      <w:r w:rsidRPr="00067066">
        <w:rPr>
          <w:rFonts w:eastAsia="Times New Roman"/>
          <w:b/>
          <w:bCs/>
          <w:sz w:val="20"/>
          <w:szCs w:val="20"/>
        </w:rPr>
        <w:t>Proposal 4:</w:t>
      </w:r>
      <w:r>
        <w:rPr>
          <w:rFonts w:eastAsia="Times New Roman"/>
          <w:b/>
          <w:bCs/>
          <w:sz w:val="20"/>
          <w:szCs w:val="20"/>
        </w:rPr>
        <w:t xml:space="preserve"> </w:t>
      </w:r>
      <w:r w:rsidRPr="00067066">
        <w:rPr>
          <w:rFonts w:eastAsia="Times New Roman"/>
          <w:sz w:val="20"/>
          <w:szCs w:val="20"/>
        </w:rPr>
        <w:t>RAN2 is proposed to study HARQ maintenance across handovers, enabling seamless continuation of retransmissions and acknowledgements to reduce latency, save radio resources, and improve user experience.</w:t>
      </w:r>
    </w:p>
    <w:p w14:paraId="57E53DC7" w14:textId="77777777" w:rsidR="00032B30" w:rsidRPr="003965C0" w:rsidRDefault="00032B30" w:rsidP="00032B30">
      <w:pPr>
        <w:spacing w:before="240" w:after="240"/>
        <w:rPr>
          <w:rFonts w:eastAsia="Times New Roman"/>
          <w:sz w:val="20"/>
          <w:szCs w:val="20"/>
        </w:rPr>
      </w:pPr>
      <w:r w:rsidRPr="003A14CA">
        <w:rPr>
          <w:rFonts w:eastAsia="Times New Roman"/>
          <w:b/>
          <w:bCs/>
          <w:sz w:val="20"/>
          <w:szCs w:val="20"/>
        </w:rPr>
        <w:t>Proposal</w:t>
      </w:r>
      <w:r>
        <w:rPr>
          <w:rFonts w:eastAsia="Times New Roman"/>
          <w:b/>
          <w:bCs/>
          <w:sz w:val="20"/>
          <w:szCs w:val="20"/>
        </w:rPr>
        <w:t xml:space="preserve"> 5</w:t>
      </w:r>
      <w:r w:rsidRPr="003A14CA">
        <w:rPr>
          <w:rFonts w:eastAsia="Times New Roman"/>
          <w:b/>
          <w:bCs/>
          <w:sz w:val="20"/>
          <w:szCs w:val="20"/>
        </w:rPr>
        <w:t>:</w:t>
      </w:r>
      <w:r w:rsidRPr="003965C0">
        <w:rPr>
          <w:rFonts w:eastAsia="Times New Roman"/>
          <w:sz w:val="20"/>
          <w:szCs w:val="20"/>
        </w:rPr>
        <w:t xml:space="preserve"> RAN2 studies the use of uplink reference signal (like SRS) to determine or predict uplink measurement for UE mobility in addition to current measurement and reporting framework based on downlink reference signals. </w:t>
      </w:r>
    </w:p>
    <w:p w14:paraId="1B68A115" w14:textId="6C58D0CD" w:rsidR="001736BB" w:rsidRDefault="001736BB" w:rsidP="004956DE">
      <w:pPr>
        <w:spacing w:before="240" w:after="240" w:line="276" w:lineRule="auto"/>
        <w:rPr>
          <w:rFonts w:eastAsia="Times New Roman"/>
          <w:sz w:val="20"/>
          <w:szCs w:val="20"/>
        </w:rPr>
      </w:pPr>
    </w:p>
    <w:p w14:paraId="3917C0C2" w14:textId="77777777" w:rsidR="005E6472" w:rsidRPr="003965C0" w:rsidRDefault="005E6472" w:rsidP="004956DE">
      <w:pPr>
        <w:spacing w:before="240" w:after="240" w:line="276" w:lineRule="auto"/>
        <w:rPr>
          <w:rFonts w:eastAsia="Times New Roman"/>
          <w:sz w:val="20"/>
          <w:szCs w:val="20"/>
        </w:rPr>
      </w:pPr>
    </w:p>
    <w:p w14:paraId="0D04BDCC" w14:textId="05FE52CB" w:rsidR="4C07E193" w:rsidRPr="00221571" w:rsidRDefault="00404866" w:rsidP="002E529F">
      <w:pPr>
        <w:pStyle w:val="Heading1"/>
      </w:pPr>
      <w:r w:rsidRPr="00221571">
        <w:t xml:space="preserve">References </w:t>
      </w:r>
    </w:p>
    <w:p w14:paraId="76145B45" w14:textId="3810ABBE" w:rsidR="00404866" w:rsidRDefault="00404866" w:rsidP="004956DE">
      <w:pPr>
        <w:pStyle w:val="Header"/>
        <w:spacing w:line="276" w:lineRule="auto"/>
      </w:pPr>
      <w:r>
        <w:fldChar w:fldCharType="begin"/>
      </w:r>
      <w:r>
        <w:instrText xml:space="preserve"> REF _Ref208490113 \r \h </w:instrText>
      </w:r>
      <w:r w:rsidR="004956DE">
        <w:instrText xml:space="preserve"> \* MERGEFORMAT </w:instrText>
      </w:r>
      <w:r>
        <w:fldChar w:fldCharType="separate"/>
      </w:r>
      <w:r>
        <w:t>[1]</w:t>
      </w:r>
      <w:r>
        <w:fldChar w:fldCharType="end"/>
      </w:r>
      <w:r w:rsidR="00502D01">
        <w:t xml:space="preserve"> Chair Notes RAN2#13</w:t>
      </w:r>
      <w:r w:rsidR="006124B2">
        <w:t>2</w:t>
      </w:r>
      <w:r w:rsidR="00502D01">
        <w:t xml:space="preserve">, </w:t>
      </w:r>
      <w:r w:rsidR="006124B2">
        <w:t>Dallas</w:t>
      </w:r>
      <w:r w:rsidR="00502D01">
        <w:t>,</w:t>
      </w:r>
      <w:r w:rsidR="006124B2">
        <w:t xml:space="preserve"> USA,</w:t>
      </w:r>
      <w:r w:rsidR="00502D01">
        <w:t xml:space="preserve"> </w:t>
      </w:r>
      <w:r w:rsidR="006124B2">
        <w:t>Nov</w:t>
      </w:r>
      <w:r w:rsidR="00502D01">
        <w:t>. 1</w:t>
      </w:r>
      <w:r w:rsidR="006124B2">
        <w:t>7</w:t>
      </w:r>
      <w:r w:rsidR="00502D01" w:rsidRPr="000D1053">
        <w:rPr>
          <w:vertAlign w:val="superscript"/>
        </w:rPr>
        <w:t>th</w:t>
      </w:r>
      <w:r w:rsidR="00502D01">
        <w:t>-</w:t>
      </w:r>
      <w:r w:rsidR="006124B2">
        <w:t>21</w:t>
      </w:r>
      <w:r w:rsidR="006124B2">
        <w:rPr>
          <w:vertAlign w:val="superscript"/>
        </w:rPr>
        <w:t>st</w:t>
      </w:r>
    </w:p>
    <w:p w14:paraId="75FDAE5D" w14:textId="14DB2DF5" w:rsidR="00C0205F" w:rsidRPr="00481A4B" w:rsidRDefault="00404866" w:rsidP="00032B30">
      <w:pPr>
        <w:spacing w:beforeAutospacing="1" w:afterAutospacing="1" w:line="276" w:lineRule="auto"/>
        <w:jc w:val="left"/>
      </w:pPr>
      <w:r>
        <w:fldChar w:fldCharType="begin"/>
      </w:r>
      <w:r>
        <w:instrText xml:space="preserve"> REF _Ref208490113 \r \h </w:instrText>
      </w:r>
      <w:r w:rsidR="004956DE">
        <w:instrText xml:space="preserve"> \* MERGEFORMAT </w:instrText>
      </w:r>
      <w:r>
        <w:fldChar w:fldCharType="separate"/>
      </w:r>
      <w:r>
        <w:t>[2]</w:t>
      </w:r>
      <w:r>
        <w:fldChar w:fldCharType="end"/>
      </w:r>
      <w:r w:rsidRPr="006D2D78">
        <w:t xml:space="preserve"> </w:t>
      </w:r>
      <w:r>
        <w:t xml:space="preserve"> </w:t>
      </w:r>
      <w:r w:rsidR="00221571">
        <w:t>Chair Notes RAN2#13</w:t>
      </w:r>
      <w:r w:rsidR="00221571">
        <w:t>1-bis</w:t>
      </w:r>
      <w:r w:rsidR="00221571">
        <w:t xml:space="preserve"> </w:t>
      </w:r>
      <w:r w:rsidR="00221571">
        <w:t>Prague</w:t>
      </w:r>
      <w:r w:rsidR="00221571">
        <w:t xml:space="preserve">, </w:t>
      </w:r>
      <w:r w:rsidR="00221571" w:rsidRPr="00221571">
        <w:t>Czech Republic</w:t>
      </w:r>
      <w:r w:rsidR="00221571">
        <w:t xml:space="preserve">, </w:t>
      </w:r>
      <w:r w:rsidR="00221571">
        <w:t>Oct</w:t>
      </w:r>
      <w:r w:rsidR="00221571">
        <w:t>. 1</w:t>
      </w:r>
      <w:r w:rsidR="00221571">
        <w:t>3</w:t>
      </w:r>
      <w:r w:rsidR="00221571" w:rsidRPr="000D1053">
        <w:rPr>
          <w:vertAlign w:val="superscript"/>
        </w:rPr>
        <w:t>th</w:t>
      </w:r>
      <w:r w:rsidR="00221571">
        <w:t>-</w:t>
      </w:r>
      <w:r w:rsidR="00221571">
        <w:t>17</w:t>
      </w:r>
      <w:r w:rsidR="00221571">
        <w:rPr>
          <w:vertAlign w:val="superscript"/>
        </w:rPr>
        <w:t>t</w:t>
      </w:r>
      <w:r w:rsidR="00221571">
        <w:rPr>
          <w:vertAlign w:val="superscript"/>
        </w:rPr>
        <w:t>h</w:t>
      </w:r>
      <w:bookmarkEnd w:id="0"/>
      <w:bookmarkEnd w:id="1"/>
    </w:p>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A2EF1" w14:textId="77777777" w:rsidR="00BC6DA7" w:rsidRDefault="00BC6DA7">
      <w:r>
        <w:separator/>
      </w:r>
    </w:p>
  </w:endnote>
  <w:endnote w:type="continuationSeparator" w:id="0">
    <w:p w14:paraId="56324892" w14:textId="77777777" w:rsidR="00BC6DA7" w:rsidRDefault="00BC6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082DE" w14:textId="77777777" w:rsidR="00BC6DA7" w:rsidRDefault="00BC6DA7">
      <w:r>
        <w:separator/>
      </w:r>
    </w:p>
  </w:footnote>
  <w:footnote w:type="continuationSeparator" w:id="0">
    <w:p w14:paraId="27F8C376" w14:textId="77777777" w:rsidR="00BC6DA7" w:rsidRDefault="00BC6DA7">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S03H53fvUJUzN0" int2:id="HtK0D9LT">
      <int2:state int2:value="Rejected" int2:type="spell"/>
    </int2:textHash>
    <int2:textHash int2:hashCode="gNEMd2B4SIgBWQ" int2:id="ULgwOQnq">
      <int2:state int2:value="Rejected" int2:type="spell"/>
    </int2:textHash>
    <int2:textHash int2:hashCode="GlglLCVv1rD6Ky" int2:id="UThjg7N1">
      <int2:state int2:value="Rejected" int2:type="spell"/>
    </int2:textHash>
    <int2:textHash int2:hashCode="PEdM9L3Ca85sgj" int2:id="hW40Hexr">
      <int2:state int2:value="Rejected" int2:type="spell"/>
    </int2:textHash>
    <int2:textHash int2:hashCode="HlNpNJkVJGqVZH" int2:id="p8v9mUf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A31F2C"/>
    <w:multiLevelType w:val="multilevel"/>
    <w:tmpl w:val="225A5718"/>
    <w:styleLink w:val="CurrentList2"/>
    <w:lvl w:ilvl="0">
      <w:start w:val="2"/>
      <w:numFmt w:val="none"/>
      <w:lvlText w:val="2.1.2"/>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B3923"/>
    <w:multiLevelType w:val="multilevel"/>
    <w:tmpl w:val="40EE445A"/>
    <w:styleLink w:val="CurrentList1"/>
    <w:lvl w:ilvl="0">
      <w:start w:val="2"/>
      <w:numFmt w:val="decimal"/>
      <w:lvlText w:val="%1.1.1"/>
      <w:lvlJc w:val="left"/>
      <w:pPr>
        <w:ind w:left="360" w:hanging="360"/>
      </w:pPr>
      <w:rPr>
        <w:rFonts w:ascii="Arial" w:hAnsi="Arial" w:cs="Arial" w:hint="default"/>
        <w:sz w:val="32"/>
        <w:szCs w:val="3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B557C1"/>
    <w:multiLevelType w:val="multilevel"/>
    <w:tmpl w:val="096E3AF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val="0"/>
        <w:bCs/>
        <w:i w:val="0"/>
        <w:sz w:val="32"/>
        <w:szCs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77BF2660"/>
    <w:multiLevelType w:val="multilevel"/>
    <w:tmpl w:val="1C182CFE"/>
    <w:lvl w:ilvl="0">
      <w:start w:val="2"/>
      <w:numFmt w:val="none"/>
      <w:lvlText w:val="2.1.4"/>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7B890B29"/>
    <w:multiLevelType w:val="multilevel"/>
    <w:tmpl w:val="BDF4BE98"/>
    <w:styleLink w:val="CurrentList3"/>
    <w:lvl w:ilvl="0">
      <w:start w:val="2"/>
      <w:numFmt w:val="none"/>
      <w:lvlText w:val="2.1.3"/>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2014067913">
    <w:abstractNumId w:val="6"/>
  </w:num>
  <w:num w:numId="2" w16cid:durableId="1557743661">
    <w:abstractNumId w:val="5"/>
  </w:num>
  <w:num w:numId="3" w16cid:durableId="1991011322">
    <w:abstractNumId w:val="9"/>
  </w:num>
  <w:num w:numId="4" w16cid:durableId="2022320257">
    <w:abstractNumId w:val="10"/>
  </w:num>
  <w:num w:numId="5" w16cid:durableId="1112826399">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2"/>
  </w:num>
  <w:num w:numId="8" w16cid:durableId="503862237">
    <w:abstractNumId w:val="7"/>
  </w:num>
  <w:num w:numId="9" w16cid:durableId="304043400">
    <w:abstractNumId w:val="3"/>
  </w:num>
  <w:num w:numId="10" w16cid:durableId="614947904">
    <w:abstractNumId w:val="11"/>
  </w:num>
  <w:num w:numId="11" w16cid:durableId="430973638">
    <w:abstractNumId w:val="12"/>
  </w:num>
  <w:num w:numId="12" w16cid:durableId="1260143009">
    <w:abstractNumId w:val="13"/>
  </w:num>
  <w:num w:numId="13" w16cid:durableId="978731066">
    <w:abstractNumId w:val="4"/>
  </w:num>
  <w:num w:numId="14" w16cid:durableId="188838178">
    <w:abstractNumId w:val="1"/>
  </w:num>
  <w:num w:numId="15" w16cid:durableId="129263225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DD1"/>
    <w:rsid w:val="00011F67"/>
    <w:rsid w:val="00011FCD"/>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B30"/>
    <w:rsid w:val="00032E40"/>
    <w:rsid w:val="00033226"/>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491A"/>
    <w:rsid w:val="00046796"/>
    <w:rsid w:val="000467FD"/>
    <w:rsid w:val="00046AAF"/>
    <w:rsid w:val="00047180"/>
    <w:rsid w:val="00047187"/>
    <w:rsid w:val="000471C0"/>
    <w:rsid w:val="00047225"/>
    <w:rsid w:val="000475FC"/>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884"/>
    <w:rsid w:val="00057DC8"/>
    <w:rsid w:val="000605E3"/>
    <w:rsid w:val="000612E1"/>
    <w:rsid w:val="000614FE"/>
    <w:rsid w:val="00063167"/>
    <w:rsid w:val="00065D38"/>
    <w:rsid w:val="00066BE9"/>
    <w:rsid w:val="00067066"/>
    <w:rsid w:val="00067DD1"/>
    <w:rsid w:val="00070308"/>
    <w:rsid w:val="00070447"/>
    <w:rsid w:val="000706E7"/>
    <w:rsid w:val="00070C81"/>
    <w:rsid w:val="00070EF8"/>
    <w:rsid w:val="00071192"/>
    <w:rsid w:val="000713A7"/>
    <w:rsid w:val="000714FF"/>
    <w:rsid w:val="000719D2"/>
    <w:rsid w:val="000722E3"/>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23D9"/>
    <w:rsid w:val="0008335B"/>
    <w:rsid w:val="00083379"/>
    <w:rsid w:val="00083587"/>
    <w:rsid w:val="00083838"/>
    <w:rsid w:val="00083B6A"/>
    <w:rsid w:val="00084E72"/>
    <w:rsid w:val="00085542"/>
    <w:rsid w:val="00085631"/>
    <w:rsid w:val="00085E04"/>
    <w:rsid w:val="00086128"/>
    <w:rsid w:val="000865A5"/>
    <w:rsid w:val="00086800"/>
    <w:rsid w:val="00087913"/>
    <w:rsid w:val="00087A49"/>
    <w:rsid w:val="00087F47"/>
    <w:rsid w:val="000902DC"/>
    <w:rsid w:val="000911AE"/>
    <w:rsid w:val="000924A8"/>
    <w:rsid w:val="00093697"/>
    <w:rsid w:val="00093924"/>
    <w:rsid w:val="00093D42"/>
    <w:rsid w:val="00093DD0"/>
    <w:rsid w:val="00094349"/>
    <w:rsid w:val="00094500"/>
    <w:rsid w:val="00094A16"/>
    <w:rsid w:val="00094DE6"/>
    <w:rsid w:val="00095807"/>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5D0B"/>
    <w:rsid w:val="000F76AB"/>
    <w:rsid w:val="000F7F58"/>
    <w:rsid w:val="00100128"/>
    <w:rsid w:val="00100FF3"/>
    <w:rsid w:val="001026CA"/>
    <w:rsid w:val="00103E7B"/>
    <w:rsid w:val="00104228"/>
    <w:rsid w:val="001043C2"/>
    <w:rsid w:val="001043E1"/>
    <w:rsid w:val="00104A58"/>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1AF"/>
    <w:rsid w:val="0011557B"/>
    <w:rsid w:val="00116109"/>
    <w:rsid w:val="001178BA"/>
    <w:rsid w:val="00117C85"/>
    <w:rsid w:val="0012009D"/>
    <w:rsid w:val="00120B13"/>
    <w:rsid w:val="00120EA8"/>
    <w:rsid w:val="001216B6"/>
    <w:rsid w:val="00121E3B"/>
    <w:rsid w:val="001225BC"/>
    <w:rsid w:val="00122975"/>
    <w:rsid w:val="00124D84"/>
    <w:rsid w:val="001250DD"/>
    <w:rsid w:val="00125733"/>
    <w:rsid w:val="001263AA"/>
    <w:rsid w:val="001301CF"/>
    <w:rsid w:val="00130779"/>
    <w:rsid w:val="001307A1"/>
    <w:rsid w:val="00130C2C"/>
    <w:rsid w:val="001315E3"/>
    <w:rsid w:val="001321D3"/>
    <w:rsid w:val="001322F4"/>
    <w:rsid w:val="001328E6"/>
    <w:rsid w:val="001334BB"/>
    <w:rsid w:val="00133599"/>
    <w:rsid w:val="001337E4"/>
    <w:rsid w:val="00133BF7"/>
    <w:rsid w:val="00134A8D"/>
    <w:rsid w:val="00134B88"/>
    <w:rsid w:val="001364C4"/>
    <w:rsid w:val="00136A23"/>
    <w:rsid w:val="00136B99"/>
    <w:rsid w:val="001371D4"/>
    <w:rsid w:val="00140213"/>
    <w:rsid w:val="0014063E"/>
    <w:rsid w:val="0014087D"/>
    <w:rsid w:val="00140F74"/>
    <w:rsid w:val="00141191"/>
    <w:rsid w:val="0014159C"/>
    <w:rsid w:val="00141981"/>
    <w:rsid w:val="00142665"/>
    <w:rsid w:val="0014384A"/>
    <w:rsid w:val="00143BB9"/>
    <w:rsid w:val="0014450F"/>
    <w:rsid w:val="00144950"/>
    <w:rsid w:val="00144D8F"/>
    <w:rsid w:val="00145A45"/>
    <w:rsid w:val="00145C74"/>
    <w:rsid w:val="00145E9E"/>
    <w:rsid w:val="00145F60"/>
    <w:rsid w:val="001462E9"/>
    <w:rsid w:val="00146E32"/>
    <w:rsid w:val="00147174"/>
    <w:rsid w:val="001502D1"/>
    <w:rsid w:val="00151619"/>
    <w:rsid w:val="00151A74"/>
    <w:rsid w:val="00151A99"/>
    <w:rsid w:val="00151E39"/>
    <w:rsid w:val="00152161"/>
    <w:rsid w:val="00152835"/>
    <w:rsid w:val="00154F60"/>
    <w:rsid w:val="001559FA"/>
    <w:rsid w:val="001562C6"/>
    <w:rsid w:val="00156374"/>
    <w:rsid w:val="00157577"/>
    <w:rsid w:val="001577D8"/>
    <w:rsid w:val="00157FC3"/>
    <w:rsid w:val="00160310"/>
    <w:rsid w:val="00160739"/>
    <w:rsid w:val="0016208E"/>
    <w:rsid w:val="0016271E"/>
    <w:rsid w:val="0016278D"/>
    <w:rsid w:val="00162D7A"/>
    <w:rsid w:val="00164475"/>
    <w:rsid w:val="00164553"/>
    <w:rsid w:val="0016465A"/>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36BB"/>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7F5"/>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271"/>
    <w:rsid w:val="001958EA"/>
    <w:rsid w:val="00195E0E"/>
    <w:rsid w:val="00196052"/>
    <w:rsid w:val="001960DE"/>
    <w:rsid w:val="001962D5"/>
    <w:rsid w:val="00196654"/>
    <w:rsid w:val="001969F5"/>
    <w:rsid w:val="00197A49"/>
    <w:rsid w:val="00197B6E"/>
    <w:rsid w:val="001A1613"/>
    <w:rsid w:val="001A180D"/>
    <w:rsid w:val="001A1BAC"/>
    <w:rsid w:val="001A23CE"/>
    <w:rsid w:val="001A2C89"/>
    <w:rsid w:val="001A3F50"/>
    <w:rsid w:val="001A4C8A"/>
    <w:rsid w:val="001A5B79"/>
    <w:rsid w:val="001A5FED"/>
    <w:rsid w:val="001A673E"/>
    <w:rsid w:val="001A6A29"/>
    <w:rsid w:val="001A6CD8"/>
    <w:rsid w:val="001A6D74"/>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6BE4"/>
    <w:rsid w:val="001B6D0D"/>
    <w:rsid w:val="001B75A7"/>
    <w:rsid w:val="001C02D8"/>
    <w:rsid w:val="001C04E3"/>
    <w:rsid w:val="001C0E8B"/>
    <w:rsid w:val="001C1846"/>
    <w:rsid w:val="001C2247"/>
    <w:rsid w:val="001C2378"/>
    <w:rsid w:val="001C2F1F"/>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29D7"/>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A2"/>
    <w:rsid w:val="001E36E4"/>
    <w:rsid w:val="001E379D"/>
    <w:rsid w:val="001E3A3C"/>
    <w:rsid w:val="001E5C23"/>
    <w:rsid w:val="001E6920"/>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3EDE"/>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17442"/>
    <w:rsid w:val="00220894"/>
    <w:rsid w:val="00221571"/>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0E85"/>
    <w:rsid w:val="00244EA2"/>
    <w:rsid w:val="002451C5"/>
    <w:rsid w:val="00245C4D"/>
    <w:rsid w:val="00245E0A"/>
    <w:rsid w:val="00245F1F"/>
    <w:rsid w:val="0024663B"/>
    <w:rsid w:val="002466A4"/>
    <w:rsid w:val="00247103"/>
    <w:rsid w:val="00247646"/>
    <w:rsid w:val="00250067"/>
    <w:rsid w:val="002516DE"/>
    <w:rsid w:val="00251F81"/>
    <w:rsid w:val="00252214"/>
    <w:rsid w:val="00252BE0"/>
    <w:rsid w:val="00252D8A"/>
    <w:rsid w:val="00253588"/>
    <w:rsid w:val="002546F4"/>
    <w:rsid w:val="0025485C"/>
    <w:rsid w:val="00254879"/>
    <w:rsid w:val="002551D0"/>
    <w:rsid w:val="00255374"/>
    <w:rsid w:val="00255B7B"/>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44A"/>
    <w:rsid w:val="0027487D"/>
    <w:rsid w:val="002750B1"/>
    <w:rsid w:val="00276A35"/>
    <w:rsid w:val="00277835"/>
    <w:rsid w:val="00280AB1"/>
    <w:rsid w:val="002819DB"/>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101"/>
    <w:rsid w:val="0029445D"/>
    <w:rsid w:val="002947D1"/>
    <w:rsid w:val="002948DF"/>
    <w:rsid w:val="0029492F"/>
    <w:rsid w:val="00294D90"/>
    <w:rsid w:val="00295045"/>
    <w:rsid w:val="00295409"/>
    <w:rsid w:val="002958FF"/>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DA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29F"/>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6FE3"/>
    <w:rsid w:val="002F7112"/>
    <w:rsid w:val="002F76A6"/>
    <w:rsid w:val="002F7BE3"/>
    <w:rsid w:val="002F7E6A"/>
    <w:rsid w:val="00300165"/>
    <w:rsid w:val="003010CF"/>
    <w:rsid w:val="00301BBE"/>
    <w:rsid w:val="00301C3D"/>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6D36"/>
    <w:rsid w:val="00317642"/>
    <w:rsid w:val="003176CF"/>
    <w:rsid w:val="003178DA"/>
    <w:rsid w:val="00317DB8"/>
    <w:rsid w:val="00320618"/>
    <w:rsid w:val="00320B2F"/>
    <w:rsid w:val="00320EB8"/>
    <w:rsid w:val="0032100B"/>
    <w:rsid w:val="00321272"/>
    <w:rsid w:val="003218E2"/>
    <w:rsid w:val="00321BD7"/>
    <w:rsid w:val="0032260F"/>
    <w:rsid w:val="003228DA"/>
    <w:rsid w:val="00323D6B"/>
    <w:rsid w:val="00324A3C"/>
    <w:rsid w:val="00324DF6"/>
    <w:rsid w:val="00326957"/>
    <w:rsid w:val="00326AE2"/>
    <w:rsid w:val="00327415"/>
    <w:rsid w:val="00330390"/>
    <w:rsid w:val="00330815"/>
    <w:rsid w:val="00331426"/>
    <w:rsid w:val="0033171D"/>
    <w:rsid w:val="00331FC3"/>
    <w:rsid w:val="0033241F"/>
    <w:rsid w:val="003336B3"/>
    <w:rsid w:val="00335B75"/>
    <w:rsid w:val="00335D8C"/>
    <w:rsid w:val="00336072"/>
    <w:rsid w:val="003363A1"/>
    <w:rsid w:val="003367D9"/>
    <w:rsid w:val="0033766E"/>
    <w:rsid w:val="00340823"/>
    <w:rsid w:val="0034112A"/>
    <w:rsid w:val="003411E6"/>
    <w:rsid w:val="003420D8"/>
    <w:rsid w:val="0034226D"/>
    <w:rsid w:val="00342457"/>
    <w:rsid w:val="00342972"/>
    <w:rsid w:val="00342FDD"/>
    <w:rsid w:val="00343905"/>
    <w:rsid w:val="00343A32"/>
    <w:rsid w:val="003440BD"/>
    <w:rsid w:val="0034429B"/>
    <w:rsid w:val="003444AD"/>
    <w:rsid w:val="00344866"/>
    <w:rsid w:val="00344968"/>
    <w:rsid w:val="0034593F"/>
    <w:rsid w:val="00345A4A"/>
    <w:rsid w:val="0034638C"/>
    <w:rsid w:val="00346F33"/>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CDA"/>
    <w:rsid w:val="00356D9E"/>
    <w:rsid w:val="00357595"/>
    <w:rsid w:val="00357E96"/>
    <w:rsid w:val="00360232"/>
    <w:rsid w:val="003602E0"/>
    <w:rsid w:val="00360D01"/>
    <w:rsid w:val="00361208"/>
    <w:rsid w:val="00362569"/>
    <w:rsid w:val="00363193"/>
    <w:rsid w:val="003636CD"/>
    <w:rsid w:val="003639A2"/>
    <w:rsid w:val="0036487C"/>
    <w:rsid w:val="00364B7D"/>
    <w:rsid w:val="00365411"/>
    <w:rsid w:val="00365FA2"/>
    <w:rsid w:val="00366C69"/>
    <w:rsid w:val="00367441"/>
    <w:rsid w:val="0036767D"/>
    <w:rsid w:val="00367B1D"/>
    <w:rsid w:val="003704AA"/>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D29"/>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20C9"/>
    <w:rsid w:val="00393BE9"/>
    <w:rsid w:val="00393D5D"/>
    <w:rsid w:val="003940CE"/>
    <w:rsid w:val="003965C0"/>
    <w:rsid w:val="00396BD9"/>
    <w:rsid w:val="00397C1D"/>
    <w:rsid w:val="00397D5D"/>
    <w:rsid w:val="003A1200"/>
    <w:rsid w:val="003A14CA"/>
    <w:rsid w:val="003A180F"/>
    <w:rsid w:val="003A18DD"/>
    <w:rsid w:val="003A20C8"/>
    <w:rsid w:val="003A2C29"/>
    <w:rsid w:val="003A2EC3"/>
    <w:rsid w:val="003A2F94"/>
    <w:rsid w:val="003A36F2"/>
    <w:rsid w:val="003A3D39"/>
    <w:rsid w:val="003A3EC7"/>
    <w:rsid w:val="003A3FC4"/>
    <w:rsid w:val="003A40B4"/>
    <w:rsid w:val="003A56E4"/>
    <w:rsid w:val="003A5C9A"/>
    <w:rsid w:val="003A5E88"/>
    <w:rsid w:val="003A68D1"/>
    <w:rsid w:val="003A75B6"/>
    <w:rsid w:val="003A7834"/>
    <w:rsid w:val="003B0B5B"/>
    <w:rsid w:val="003B0E79"/>
    <w:rsid w:val="003B19A2"/>
    <w:rsid w:val="003B1F1E"/>
    <w:rsid w:val="003B3575"/>
    <w:rsid w:val="003B358F"/>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A8A"/>
    <w:rsid w:val="003C1FD4"/>
    <w:rsid w:val="003C213D"/>
    <w:rsid w:val="003C226D"/>
    <w:rsid w:val="003C25AD"/>
    <w:rsid w:val="003C2D21"/>
    <w:rsid w:val="003C502E"/>
    <w:rsid w:val="003C504A"/>
    <w:rsid w:val="003C52C7"/>
    <w:rsid w:val="003C53AF"/>
    <w:rsid w:val="003C5E6B"/>
    <w:rsid w:val="003C63A4"/>
    <w:rsid w:val="003C70C2"/>
    <w:rsid w:val="003C72FA"/>
    <w:rsid w:val="003C7AD7"/>
    <w:rsid w:val="003C7FD2"/>
    <w:rsid w:val="003D0FC3"/>
    <w:rsid w:val="003D25E4"/>
    <w:rsid w:val="003D2C1D"/>
    <w:rsid w:val="003D2C34"/>
    <w:rsid w:val="003D3DDD"/>
    <w:rsid w:val="003D3E4F"/>
    <w:rsid w:val="003D52E0"/>
    <w:rsid w:val="003D537F"/>
    <w:rsid w:val="003D5B98"/>
    <w:rsid w:val="003D5CBF"/>
    <w:rsid w:val="003D5E53"/>
    <w:rsid w:val="003D66D2"/>
    <w:rsid w:val="003D7E12"/>
    <w:rsid w:val="003E02E2"/>
    <w:rsid w:val="003E0598"/>
    <w:rsid w:val="003E07AE"/>
    <w:rsid w:val="003E14FC"/>
    <w:rsid w:val="003E1815"/>
    <w:rsid w:val="003E24AD"/>
    <w:rsid w:val="003E25BE"/>
    <w:rsid w:val="003E2976"/>
    <w:rsid w:val="003E3236"/>
    <w:rsid w:val="003E4392"/>
    <w:rsid w:val="003E4858"/>
    <w:rsid w:val="003E545C"/>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0157"/>
    <w:rsid w:val="0040126E"/>
    <w:rsid w:val="00401480"/>
    <w:rsid w:val="004020D4"/>
    <w:rsid w:val="004021B6"/>
    <w:rsid w:val="00403417"/>
    <w:rsid w:val="00403D5B"/>
    <w:rsid w:val="0040426D"/>
    <w:rsid w:val="004047C4"/>
    <w:rsid w:val="00404832"/>
    <w:rsid w:val="00404866"/>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6CC"/>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6F8"/>
    <w:rsid w:val="00436E10"/>
    <w:rsid w:val="00436E2F"/>
    <w:rsid w:val="00436EAB"/>
    <w:rsid w:val="00437336"/>
    <w:rsid w:val="00437493"/>
    <w:rsid w:val="00440D0D"/>
    <w:rsid w:val="0044125B"/>
    <w:rsid w:val="0044138A"/>
    <w:rsid w:val="004421B6"/>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66B"/>
    <w:rsid w:val="00453A26"/>
    <w:rsid w:val="00453BB6"/>
    <w:rsid w:val="00453CAA"/>
    <w:rsid w:val="0045462F"/>
    <w:rsid w:val="00455113"/>
    <w:rsid w:val="004553B2"/>
    <w:rsid w:val="00456421"/>
    <w:rsid w:val="00456DAB"/>
    <w:rsid w:val="00457036"/>
    <w:rsid w:val="00457A28"/>
    <w:rsid w:val="00457BB2"/>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818"/>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402"/>
    <w:rsid w:val="00486575"/>
    <w:rsid w:val="004866D0"/>
    <w:rsid w:val="00486936"/>
    <w:rsid w:val="00486DFB"/>
    <w:rsid w:val="00487B41"/>
    <w:rsid w:val="00490A6F"/>
    <w:rsid w:val="0049118E"/>
    <w:rsid w:val="00493D3A"/>
    <w:rsid w:val="00493F7C"/>
    <w:rsid w:val="00494242"/>
    <w:rsid w:val="0049463E"/>
    <w:rsid w:val="00494682"/>
    <w:rsid w:val="00494E8E"/>
    <w:rsid w:val="004955BC"/>
    <w:rsid w:val="004956DE"/>
    <w:rsid w:val="00495D63"/>
    <w:rsid w:val="0049648F"/>
    <w:rsid w:val="00496606"/>
    <w:rsid w:val="0049694D"/>
    <w:rsid w:val="00496F05"/>
    <w:rsid w:val="00497370"/>
    <w:rsid w:val="00497D65"/>
    <w:rsid w:val="004A0822"/>
    <w:rsid w:val="004A0DC8"/>
    <w:rsid w:val="004A0F39"/>
    <w:rsid w:val="004A213C"/>
    <w:rsid w:val="004A251F"/>
    <w:rsid w:val="004A2706"/>
    <w:rsid w:val="004A3BF1"/>
    <w:rsid w:val="004A3E42"/>
    <w:rsid w:val="004A45D0"/>
    <w:rsid w:val="004A4715"/>
    <w:rsid w:val="004A49A6"/>
    <w:rsid w:val="004A5046"/>
    <w:rsid w:val="004A52AB"/>
    <w:rsid w:val="004A565E"/>
    <w:rsid w:val="004A5DF3"/>
    <w:rsid w:val="004A6134"/>
    <w:rsid w:val="004A7092"/>
    <w:rsid w:val="004A7C9B"/>
    <w:rsid w:val="004B09B5"/>
    <w:rsid w:val="004B0A65"/>
    <w:rsid w:val="004B0CFB"/>
    <w:rsid w:val="004B0F9F"/>
    <w:rsid w:val="004B287E"/>
    <w:rsid w:val="004B49E6"/>
    <w:rsid w:val="004B4D69"/>
    <w:rsid w:val="004B4F22"/>
    <w:rsid w:val="004B5C2B"/>
    <w:rsid w:val="004B65CA"/>
    <w:rsid w:val="004B6651"/>
    <w:rsid w:val="004B7569"/>
    <w:rsid w:val="004B799A"/>
    <w:rsid w:val="004B7D2A"/>
    <w:rsid w:val="004C01A8"/>
    <w:rsid w:val="004C044C"/>
    <w:rsid w:val="004C06F4"/>
    <w:rsid w:val="004C1840"/>
    <w:rsid w:val="004C24C9"/>
    <w:rsid w:val="004C2564"/>
    <w:rsid w:val="004C2B3B"/>
    <w:rsid w:val="004C2B64"/>
    <w:rsid w:val="004C2ECA"/>
    <w:rsid w:val="004C31B6"/>
    <w:rsid w:val="004C3482"/>
    <w:rsid w:val="004C4026"/>
    <w:rsid w:val="004C47DE"/>
    <w:rsid w:val="004C5319"/>
    <w:rsid w:val="004C621F"/>
    <w:rsid w:val="004C6907"/>
    <w:rsid w:val="004C72E9"/>
    <w:rsid w:val="004C78BA"/>
    <w:rsid w:val="004C7948"/>
    <w:rsid w:val="004C7BB8"/>
    <w:rsid w:val="004C7C60"/>
    <w:rsid w:val="004D0339"/>
    <w:rsid w:val="004D071C"/>
    <w:rsid w:val="004D0DFE"/>
    <w:rsid w:val="004D12D5"/>
    <w:rsid w:val="004D1B52"/>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E7D1E"/>
    <w:rsid w:val="004F067A"/>
    <w:rsid w:val="004F0C6F"/>
    <w:rsid w:val="004F0FB9"/>
    <w:rsid w:val="004F24EF"/>
    <w:rsid w:val="004F2F7E"/>
    <w:rsid w:val="004F32B5"/>
    <w:rsid w:val="004F407E"/>
    <w:rsid w:val="004F4848"/>
    <w:rsid w:val="004F4D26"/>
    <w:rsid w:val="004F5479"/>
    <w:rsid w:val="004F58FE"/>
    <w:rsid w:val="004F6CBA"/>
    <w:rsid w:val="004F7295"/>
    <w:rsid w:val="004F7528"/>
    <w:rsid w:val="004F7BCA"/>
    <w:rsid w:val="004F7C7F"/>
    <w:rsid w:val="004F7D89"/>
    <w:rsid w:val="005009F6"/>
    <w:rsid w:val="00501489"/>
    <w:rsid w:val="00501981"/>
    <w:rsid w:val="00501A85"/>
    <w:rsid w:val="00501BB3"/>
    <w:rsid w:val="005021DD"/>
    <w:rsid w:val="005026CA"/>
    <w:rsid w:val="00502B72"/>
    <w:rsid w:val="00502D01"/>
    <w:rsid w:val="005031A4"/>
    <w:rsid w:val="005034A2"/>
    <w:rsid w:val="00504BC1"/>
    <w:rsid w:val="00504D90"/>
    <w:rsid w:val="00505134"/>
    <w:rsid w:val="005054CD"/>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56"/>
    <w:rsid w:val="00524DA1"/>
    <w:rsid w:val="00524FAD"/>
    <w:rsid w:val="005251AF"/>
    <w:rsid w:val="005255BF"/>
    <w:rsid w:val="005257DE"/>
    <w:rsid w:val="00526521"/>
    <w:rsid w:val="00526A06"/>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1146"/>
    <w:rsid w:val="005424BB"/>
    <w:rsid w:val="0054343A"/>
    <w:rsid w:val="00543856"/>
    <w:rsid w:val="00543974"/>
    <w:rsid w:val="00543976"/>
    <w:rsid w:val="00543EBF"/>
    <w:rsid w:val="005441A1"/>
    <w:rsid w:val="00544ABA"/>
    <w:rsid w:val="00544CAE"/>
    <w:rsid w:val="00544E02"/>
    <w:rsid w:val="00544E77"/>
    <w:rsid w:val="005455D4"/>
    <w:rsid w:val="0054593A"/>
    <w:rsid w:val="00545F60"/>
    <w:rsid w:val="00546283"/>
    <w:rsid w:val="005467FB"/>
    <w:rsid w:val="00546AE9"/>
    <w:rsid w:val="00547170"/>
    <w:rsid w:val="00547672"/>
    <w:rsid w:val="00547989"/>
    <w:rsid w:val="00547D76"/>
    <w:rsid w:val="005506AC"/>
    <w:rsid w:val="00551320"/>
    <w:rsid w:val="005518A4"/>
    <w:rsid w:val="00551BDB"/>
    <w:rsid w:val="00552323"/>
    <w:rsid w:val="0055233C"/>
    <w:rsid w:val="00552768"/>
    <w:rsid w:val="00552935"/>
    <w:rsid w:val="00552C73"/>
    <w:rsid w:val="00553127"/>
    <w:rsid w:val="005537D5"/>
    <w:rsid w:val="00554BE7"/>
    <w:rsid w:val="005560F0"/>
    <w:rsid w:val="005565B3"/>
    <w:rsid w:val="00556867"/>
    <w:rsid w:val="00556D68"/>
    <w:rsid w:val="00557173"/>
    <w:rsid w:val="005573EF"/>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18"/>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4FF1"/>
    <w:rsid w:val="00585028"/>
    <w:rsid w:val="005854D1"/>
    <w:rsid w:val="00585A0A"/>
    <w:rsid w:val="00585F5B"/>
    <w:rsid w:val="0058620A"/>
    <w:rsid w:val="00586DCE"/>
    <w:rsid w:val="00587FC0"/>
    <w:rsid w:val="005906AD"/>
    <w:rsid w:val="00590DA6"/>
    <w:rsid w:val="00591C7D"/>
    <w:rsid w:val="00592120"/>
    <w:rsid w:val="00592673"/>
    <w:rsid w:val="00592B03"/>
    <w:rsid w:val="00593AB9"/>
    <w:rsid w:val="00593C15"/>
    <w:rsid w:val="00594729"/>
    <w:rsid w:val="0059485A"/>
    <w:rsid w:val="00594ABB"/>
    <w:rsid w:val="00594D1C"/>
    <w:rsid w:val="00594E36"/>
    <w:rsid w:val="00594F0A"/>
    <w:rsid w:val="0059525E"/>
    <w:rsid w:val="00595887"/>
    <w:rsid w:val="00595A10"/>
    <w:rsid w:val="00595CB5"/>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0ACD"/>
    <w:rsid w:val="005B1B35"/>
    <w:rsid w:val="005B2225"/>
    <w:rsid w:val="005B2799"/>
    <w:rsid w:val="005B2B77"/>
    <w:rsid w:val="005B33DB"/>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B4E"/>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762"/>
    <w:rsid w:val="005E2F44"/>
    <w:rsid w:val="005E32D8"/>
    <w:rsid w:val="005E35CC"/>
    <w:rsid w:val="005E371E"/>
    <w:rsid w:val="005E53F9"/>
    <w:rsid w:val="005E5937"/>
    <w:rsid w:val="005E624E"/>
    <w:rsid w:val="005E6472"/>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3FDC"/>
    <w:rsid w:val="00604261"/>
    <w:rsid w:val="00604854"/>
    <w:rsid w:val="0060490D"/>
    <w:rsid w:val="00604DC7"/>
    <w:rsid w:val="00604E47"/>
    <w:rsid w:val="00605441"/>
    <w:rsid w:val="00606174"/>
    <w:rsid w:val="00606970"/>
    <w:rsid w:val="00606A20"/>
    <w:rsid w:val="00606FDC"/>
    <w:rsid w:val="00607162"/>
    <w:rsid w:val="006072C6"/>
    <w:rsid w:val="006073F8"/>
    <w:rsid w:val="00607A2E"/>
    <w:rsid w:val="00607BB6"/>
    <w:rsid w:val="00611C6D"/>
    <w:rsid w:val="006124B2"/>
    <w:rsid w:val="006130F7"/>
    <w:rsid w:val="006136F3"/>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5AB"/>
    <w:rsid w:val="00623D4F"/>
    <w:rsid w:val="00624041"/>
    <w:rsid w:val="006244C9"/>
    <w:rsid w:val="006245F6"/>
    <w:rsid w:val="0062475D"/>
    <w:rsid w:val="0062495F"/>
    <w:rsid w:val="00624E74"/>
    <w:rsid w:val="00625B34"/>
    <w:rsid w:val="00625CCB"/>
    <w:rsid w:val="0062660B"/>
    <w:rsid w:val="00626AD1"/>
    <w:rsid w:val="00626DC7"/>
    <w:rsid w:val="0062704E"/>
    <w:rsid w:val="00627342"/>
    <w:rsid w:val="006304BC"/>
    <w:rsid w:val="00630DCE"/>
    <w:rsid w:val="0063120A"/>
    <w:rsid w:val="0063150B"/>
    <w:rsid w:val="00631585"/>
    <w:rsid w:val="00633DE2"/>
    <w:rsid w:val="006345E9"/>
    <w:rsid w:val="00634ACF"/>
    <w:rsid w:val="00634AF1"/>
    <w:rsid w:val="00635035"/>
    <w:rsid w:val="0063507E"/>
    <w:rsid w:val="0063551F"/>
    <w:rsid w:val="006355B8"/>
    <w:rsid w:val="0063580D"/>
    <w:rsid w:val="00635864"/>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47F93"/>
    <w:rsid w:val="00650139"/>
    <w:rsid w:val="00650FFA"/>
    <w:rsid w:val="0065186F"/>
    <w:rsid w:val="00652756"/>
    <w:rsid w:val="00652AD8"/>
    <w:rsid w:val="00652B79"/>
    <w:rsid w:val="0065330C"/>
    <w:rsid w:val="00653358"/>
    <w:rsid w:val="006533C3"/>
    <w:rsid w:val="00653707"/>
    <w:rsid w:val="00653B69"/>
    <w:rsid w:val="00653F27"/>
    <w:rsid w:val="00654068"/>
    <w:rsid w:val="00654B38"/>
    <w:rsid w:val="00654B83"/>
    <w:rsid w:val="00655061"/>
    <w:rsid w:val="0065510C"/>
    <w:rsid w:val="00655B63"/>
    <w:rsid w:val="006571F6"/>
    <w:rsid w:val="0065785E"/>
    <w:rsid w:val="00657989"/>
    <w:rsid w:val="00657B43"/>
    <w:rsid w:val="00660949"/>
    <w:rsid w:val="00661124"/>
    <w:rsid w:val="006618CC"/>
    <w:rsid w:val="00661CF3"/>
    <w:rsid w:val="00662111"/>
    <w:rsid w:val="00662118"/>
    <w:rsid w:val="00663393"/>
    <w:rsid w:val="006633F5"/>
    <w:rsid w:val="006634F1"/>
    <w:rsid w:val="006636BF"/>
    <w:rsid w:val="006638AD"/>
    <w:rsid w:val="0066439A"/>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549"/>
    <w:rsid w:val="0067769A"/>
    <w:rsid w:val="00677BE0"/>
    <w:rsid w:val="006806A3"/>
    <w:rsid w:val="006806A6"/>
    <w:rsid w:val="00681211"/>
    <w:rsid w:val="006818E1"/>
    <w:rsid w:val="00681B36"/>
    <w:rsid w:val="00681C2C"/>
    <w:rsid w:val="00682CB7"/>
    <w:rsid w:val="00682E14"/>
    <w:rsid w:val="00683028"/>
    <w:rsid w:val="00683A5F"/>
    <w:rsid w:val="0068401D"/>
    <w:rsid w:val="0068436C"/>
    <w:rsid w:val="0068545E"/>
    <w:rsid w:val="00685FD4"/>
    <w:rsid w:val="00686612"/>
    <w:rsid w:val="0068661E"/>
    <w:rsid w:val="00687EC5"/>
    <w:rsid w:val="00690392"/>
    <w:rsid w:val="00690A49"/>
    <w:rsid w:val="00690BB6"/>
    <w:rsid w:val="0069163F"/>
    <w:rsid w:val="00691A97"/>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97F82"/>
    <w:rsid w:val="006A096B"/>
    <w:rsid w:val="006A254E"/>
    <w:rsid w:val="006A2C30"/>
    <w:rsid w:val="006A2C89"/>
    <w:rsid w:val="006A301C"/>
    <w:rsid w:val="006A30BC"/>
    <w:rsid w:val="006A3A4B"/>
    <w:rsid w:val="006A3E2B"/>
    <w:rsid w:val="006A4241"/>
    <w:rsid w:val="006A49DA"/>
    <w:rsid w:val="006A4ACC"/>
    <w:rsid w:val="006A53F2"/>
    <w:rsid w:val="006A599E"/>
    <w:rsid w:val="006A6E17"/>
    <w:rsid w:val="006A72EA"/>
    <w:rsid w:val="006A74CF"/>
    <w:rsid w:val="006A7673"/>
    <w:rsid w:val="006B08C0"/>
    <w:rsid w:val="006B120D"/>
    <w:rsid w:val="006B17E7"/>
    <w:rsid w:val="006B19E8"/>
    <w:rsid w:val="006B1A8A"/>
    <w:rsid w:val="006B1FD5"/>
    <w:rsid w:val="006B2C36"/>
    <w:rsid w:val="006B35E3"/>
    <w:rsid w:val="006B4352"/>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2364"/>
    <w:rsid w:val="006F4706"/>
    <w:rsid w:val="006F52E5"/>
    <w:rsid w:val="006F6066"/>
    <w:rsid w:val="006F6850"/>
    <w:rsid w:val="006F707E"/>
    <w:rsid w:val="007001DC"/>
    <w:rsid w:val="0070084C"/>
    <w:rsid w:val="007010CE"/>
    <w:rsid w:val="007025CB"/>
    <w:rsid w:val="007034AA"/>
    <w:rsid w:val="00703C9D"/>
    <w:rsid w:val="007042A7"/>
    <w:rsid w:val="0070490C"/>
    <w:rsid w:val="007052E7"/>
    <w:rsid w:val="00705C38"/>
    <w:rsid w:val="00705DAE"/>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1E9C"/>
    <w:rsid w:val="00722121"/>
    <w:rsid w:val="007224B9"/>
    <w:rsid w:val="007225DC"/>
    <w:rsid w:val="00722F94"/>
    <w:rsid w:val="00723AA7"/>
    <w:rsid w:val="0072432E"/>
    <w:rsid w:val="00726036"/>
    <w:rsid w:val="00726279"/>
    <w:rsid w:val="00726A9B"/>
    <w:rsid w:val="00726C32"/>
    <w:rsid w:val="00727037"/>
    <w:rsid w:val="00727530"/>
    <w:rsid w:val="007279A8"/>
    <w:rsid w:val="00730686"/>
    <w:rsid w:val="00730C3D"/>
    <w:rsid w:val="00731091"/>
    <w:rsid w:val="0073111F"/>
    <w:rsid w:val="00731E7C"/>
    <w:rsid w:val="007329EF"/>
    <w:rsid w:val="00732B04"/>
    <w:rsid w:val="00733205"/>
    <w:rsid w:val="0073327A"/>
    <w:rsid w:val="0073333F"/>
    <w:rsid w:val="00733FC8"/>
    <w:rsid w:val="007343F2"/>
    <w:rsid w:val="00734EBE"/>
    <w:rsid w:val="007352A6"/>
    <w:rsid w:val="00736B0B"/>
    <w:rsid w:val="00736BF3"/>
    <w:rsid w:val="00736DD8"/>
    <w:rsid w:val="0074076A"/>
    <w:rsid w:val="00740F25"/>
    <w:rsid w:val="0074150F"/>
    <w:rsid w:val="00741AF4"/>
    <w:rsid w:val="00741CCC"/>
    <w:rsid w:val="00741DCC"/>
    <w:rsid w:val="0074203A"/>
    <w:rsid w:val="007427B5"/>
    <w:rsid w:val="007427CE"/>
    <w:rsid w:val="00742865"/>
    <w:rsid w:val="0074296C"/>
    <w:rsid w:val="00742C83"/>
    <w:rsid w:val="0074360F"/>
    <w:rsid w:val="0074397A"/>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3A5"/>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3F1"/>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571B"/>
    <w:rsid w:val="007C66B8"/>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0E1"/>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3920"/>
    <w:rsid w:val="007F3E34"/>
    <w:rsid w:val="007F4A8C"/>
    <w:rsid w:val="007F511A"/>
    <w:rsid w:val="007F5C55"/>
    <w:rsid w:val="007F60EE"/>
    <w:rsid w:val="007F6880"/>
    <w:rsid w:val="007F76B4"/>
    <w:rsid w:val="007F7A89"/>
    <w:rsid w:val="008001B4"/>
    <w:rsid w:val="00800769"/>
    <w:rsid w:val="00800ED2"/>
    <w:rsid w:val="00801771"/>
    <w:rsid w:val="00801C80"/>
    <w:rsid w:val="00802369"/>
    <w:rsid w:val="00802417"/>
    <w:rsid w:val="008028C7"/>
    <w:rsid w:val="00802E74"/>
    <w:rsid w:val="00804B92"/>
    <w:rsid w:val="00804E21"/>
    <w:rsid w:val="00805092"/>
    <w:rsid w:val="00805803"/>
    <w:rsid w:val="008062AA"/>
    <w:rsid w:val="00806AAF"/>
    <w:rsid w:val="008070AC"/>
    <w:rsid w:val="008075D6"/>
    <w:rsid w:val="00807E24"/>
    <w:rsid w:val="008101FD"/>
    <w:rsid w:val="00810D8D"/>
    <w:rsid w:val="0081101D"/>
    <w:rsid w:val="008111AA"/>
    <w:rsid w:val="00811210"/>
    <w:rsid w:val="008115DB"/>
    <w:rsid w:val="00811835"/>
    <w:rsid w:val="00812746"/>
    <w:rsid w:val="00812A55"/>
    <w:rsid w:val="0081467A"/>
    <w:rsid w:val="00815215"/>
    <w:rsid w:val="008155FC"/>
    <w:rsid w:val="0081581D"/>
    <w:rsid w:val="008172BE"/>
    <w:rsid w:val="00817B71"/>
    <w:rsid w:val="00817C9E"/>
    <w:rsid w:val="00820244"/>
    <w:rsid w:val="00821BC9"/>
    <w:rsid w:val="00821BD2"/>
    <w:rsid w:val="008221B3"/>
    <w:rsid w:val="0082248E"/>
    <w:rsid w:val="0082297C"/>
    <w:rsid w:val="00823154"/>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09F8"/>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57CB8"/>
    <w:rsid w:val="0086087C"/>
    <w:rsid w:val="008609E9"/>
    <w:rsid w:val="00860D8E"/>
    <w:rsid w:val="008610B3"/>
    <w:rsid w:val="0086275E"/>
    <w:rsid w:val="00863727"/>
    <w:rsid w:val="00864440"/>
    <w:rsid w:val="008645EE"/>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7DA"/>
    <w:rsid w:val="008949DF"/>
    <w:rsid w:val="00894F92"/>
    <w:rsid w:val="008951DB"/>
    <w:rsid w:val="00895579"/>
    <w:rsid w:val="00896C3A"/>
    <w:rsid w:val="00896C81"/>
    <w:rsid w:val="00896D83"/>
    <w:rsid w:val="008971D1"/>
    <w:rsid w:val="008A02AF"/>
    <w:rsid w:val="008A08DF"/>
    <w:rsid w:val="008A0AB2"/>
    <w:rsid w:val="008A0CFC"/>
    <w:rsid w:val="008A12FE"/>
    <w:rsid w:val="008A28B6"/>
    <w:rsid w:val="008A2A05"/>
    <w:rsid w:val="008A2BB1"/>
    <w:rsid w:val="008A30A1"/>
    <w:rsid w:val="008A3466"/>
    <w:rsid w:val="008A389F"/>
    <w:rsid w:val="008A3D02"/>
    <w:rsid w:val="008A4047"/>
    <w:rsid w:val="008A5940"/>
    <w:rsid w:val="008A6F25"/>
    <w:rsid w:val="008A73B2"/>
    <w:rsid w:val="008A7AB0"/>
    <w:rsid w:val="008A7FCF"/>
    <w:rsid w:val="008B043F"/>
    <w:rsid w:val="008B0808"/>
    <w:rsid w:val="008B0AEC"/>
    <w:rsid w:val="008B0BB9"/>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1FC"/>
    <w:rsid w:val="008C7744"/>
    <w:rsid w:val="008C785E"/>
    <w:rsid w:val="008C7D17"/>
    <w:rsid w:val="008D01E3"/>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17D"/>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99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49F"/>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17A"/>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36F1D"/>
    <w:rsid w:val="00937CAB"/>
    <w:rsid w:val="00941EE6"/>
    <w:rsid w:val="00942689"/>
    <w:rsid w:val="00942C80"/>
    <w:rsid w:val="00943197"/>
    <w:rsid w:val="009435F2"/>
    <w:rsid w:val="00943D6E"/>
    <w:rsid w:val="00945180"/>
    <w:rsid w:val="009455B7"/>
    <w:rsid w:val="009458BC"/>
    <w:rsid w:val="0094590C"/>
    <w:rsid w:val="00945C02"/>
    <w:rsid w:val="00946355"/>
    <w:rsid w:val="009468B7"/>
    <w:rsid w:val="00946FBC"/>
    <w:rsid w:val="0094724E"/>
    <w:rsid w:val="00947973"/>
    <w:rsid w:val="00947BE6"/>
    <w:rsid w:val="00950419"/>
    <w:rsid w:val="0095048D"/>
    <w:rsid w:val="009505F1"/>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57DAF"/>
    <w:rsid w:val="0096055A"/>
    <w:rsid w:val="00962C7D"/>
    <w:rsid w:val="00964602"/>
    <w:rsid w:val="009655C9"/>
    <w:rsid w:val="009657F1"/>
    <w:rsid w:val="0096581B"/>
    <w:rsid w:val="0096625D"/>
    <w:rsid w:val="0096637A"/>
    <w:rsid w:val="00967AAE"/>
    <w:rsid w:val="009703E3"/>
    <w:rsid w:val="009709F8"/>
    <w:rsid w:val="0097155D"/>
    <w:rsid w:val="00972929"/>
    <w:rsid w:val="00972F91"/>
    <w:rsid w:val="00973827"/>
    <w:rsid w:val="00973922"/>
    <w:rsid w:val="00973CBD"/>
    <w:rsid w:val="00973E24"/>
    <w:rsid w:val="009742D3"/>
    <w:rsid w:val="00976AA1"/>
    <w:rsid w:val="00976F94"/>
    <w:rsid w:val="00977B4F"/>
    <w:rsid w:val="00977BA7"/>
    <w:rsid w:val="00977D31"/>
    <w:rsid w:val="009802F8"/>
    <w:rsid w:val="00980517"/>
    <w:rsid w:val="00980C62"/>
    <w:rsid w:val="009818F5"/>
    <w:rsid w:val="0098194F"/>
    <w:rsid w:val="009826C8"/>
    <w:rsid w:val="009836E4"/>
    <w:rsid w:val="0098412F"/>
    <w:rsid w:val="00984376"/>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C15"/>
    <w:rsid w:val="00994E08"/>
    <w:rsid w:val="009951F9"/>
    <w:rsid w:val="00995839"/>
    <w:rsid w:val="00995C95"/>
    <w:rsid w:val="00995E85"/>
    <w:rsid w:val="00995FDE"/>
    <w:rsid w:val="00996468"/>
    <w:rsid w:val="00996876"/>
    <w:rsid w:val="00996FFA"/>
    <w:rsid w:val="009973F1"/>
    <w:rsid w:val="009973F3"/>
    <w:rsid w:val="00997706"/>
    <w:rsid w:val="009A010D"/>
    <w:rsid w:val="009A0848"/>
    <w:rsid w:val="009A0C6F"/>
    <w:rsid w:val="009A14EF"/>
    <w:rsid w:val="009A24B2"/>
    <w:rsid w:val="009A2DF9"/>
    <w:rsid w:val="009A320F"/>
    <w:rsid w:val="009A3A86"/>
    <w:rsid w:val="009A40B8"/>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3DE"/>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1A35"/>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59FD"/>
    <w:rsid w:val="009F7C73"/>
    <w:rsid w:val="00A005B0"/>
    <w:rsid w:val="00A00947"/>
    <w:rsid w:val="00A01AD1"/>
    <w:rsid w:val="00A01F17"/>
    <w:rsid w:val="00A022A5"/>
    <w:rsid w:val="00A022FE"/>
    <w:rsid w:val="00A02F37"/>
    <w:rsid w:val="00A03A22"/>
    <w:rsid w:val="00A04634"/>
    <w:rsid w:val="00A04885"/>
    <w:rsid w:val="00A04F49"/>
    <w:rsid w:val="00A06119"/>
    <w:rsid w:val="00A07A48"/>
    <w:rsid w:val="00A108EE"/>
    <w:rsid w:val="00A10BB8"/>
    <w:rsid w:val="00A11184"/>
    <w:rsid w:val="00A11F48"/>
    <w:rsid w:val="00A1200D"/>
    <w:rsid w:val="00A130DA"/>
    <w:rsid w:val="00A137E4"/>
    <w:rsid w:val="00A14813"/>
    <w:rsid w:val="00A14D8D"/>
    <w:rsid w:val="00A1566A"/>
    <w:rsid w:val="00A15DB3"/>
    <w:rsid w:val="00A165BF"/>
    <w:rsid w:val="00A172E8"/>
    <w:rsid w:val="00A179FF"/>
    <w:rsid w:val="00A205CE"/>
    <w:rsid w:val="00A209D2"/>
    <w:rsid w:val="00A20CC3"/>
    <w:rsid w:val="00A213FF"/>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0A83"/>
    <w:rsid w:val="00A419FB"/>
    <w:rsid w:val="00A4275A"/>
    <w:rsid w:val="00A4376F"/>
    <w:rsid w:val="00A440F6"/>
    <w:rsid w:val="00A44731"/>
    <w:rsid w:val="00A44B4E"/>
    <w:rsid w:val="00A4549F"/>
    <w:rsid w:val="00A45B9B"/>
    <w:rsid w:val="00A462FE"/>
    <w:rsid w:val="00A468DF"/>
    <w:rsid w:val="00A46BA6"/>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978"/>
    <w:rsid w:val="00A57D95"/>
    <w:rsid w:val="00A57F1A"/>
    <w:rsid w:val="00A60163"/>
    <w:rsid w:val="00A6038D"/>
    <w:rsid w:val="00A60CF0"/>
    <w:rsid w:val="00A60E9F"/>
    <w:rsid w:val="00A61429"/>
    <w:rsid w:val="00A61514"/>
    <w:rsid w:val="00A61645"/>
    <w:rsid w:val="00A62080"/>
    <w:rsid w:val="00A621D4"/>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96C"/>
    <w:rsid w:val="00A76B38"/>
    <w:rsid w:val="00A76F69"/>
    <w:rsid w:val="00A77383"/>
    <w:rsid w:val="00A8056E"/>
    <w:rsid w:val="00A82D58"/>
    <w:rsid w:val="00A82F95"/>
    <w:rsid w:val="00A8399D"/>
    <w:rsid w:val="00A83E3D"/>
    <w:rsid w:val="00A842B2"/>
    <w:rsid w:val="00A8443A"/>
    <w:rsid w:val="00A8479C"/>
    <w:rsid w:val="00A84D80"/>
    <w:rsid w:val="00A851AE"/>
    <w:rsid w:val="00A8557B"/>
    <w:rsid w:val="00A85A05"/>
    <w:rsid w:val="00A86D63"/>
    <w:rsid w:val="00A87797"/>
    <w:rsid w:val="00A900C2"/>
    <w:rsid w:val="00A90E72"/>
    <w:rsid w:val="00A912C8"/>
    <w:rsid w:val="00A91BA0"/>
    <w:rsid w:val="00A91EAD"/>
    <w:rsid w:val="00A922A2"/>
    <w:rsid w:val="00A9327B"/>
    <w:rsid w:val="00A93B69"/>
    <w:rsid w:val="00A9543D"/>
    <w:rsid w:val="00A96146"/>
    <w:rsid w:val="00A963C7"/>
    <w:rsid w:val="00A96C71"/>
    <w:rsid w:val="00A97DC6"/>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2DCC"/>
    <w:rsid w:val="00AB3113"/>
    <w:rsid w:val="00AB348A"/>
    <w:rsid w:val="00AB3532"/>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4D3F"/>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8A5"/>
    <w:rsid w:val="00AD3976"/>
    <w:rsid w:val="00AD44F0"/>
    <w:rsid w:val="00AD4838"/>
    <w:rsid w:val="00AD4D2A"/>
    <w:rsid w:val="00AD4E91"/>
    <w:rsid w:val="00AD50AC"/>
    <w:rsid w:val="00AD5223"/>
    <w:rsid w:val="00AD542F"/>
    <w:rsid w:val="00AD5728"/>
    <w:rsid w:val="00AD65E4"/>
    <w:rsid w:val="00AD66E4"/>
    <w:rsid w:val="00AD7305"/>
    <w:rsid w:val="00AD7A96"/>
    <w:rsid w:val="00AD7E64"/>
    <w:rsid w:val="00AE0584"/>
    <w:rsid w:val="00AE0C56"/>
    <w:rsid w:val="00AE0E1C"/>
    <w:rsid w:val="00AE0E70"/>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33"/>
    <w:rsid w:val="00AE59EC"/>
    <w:rsid w:val="00AE6563"/>
    <w:rsid w:val="00AE6692"/>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213"/>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5D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00D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9A5"/>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FE7"/>
    <w:rsid w:val="00B754D0"/>
    <w:rsid w:val="00B757B8"/>
    <w:rsid w:val="00B75D5F"/>
    <w:rsid w:val="00B7604C"/>
    <w:rsid w:val="00B7652C"/>
    <w:rsid w:val="00B766BF"/>
    <w:rsid w:val="00B76930"/>
    <w:rsid w:val="00B76FA6"/>
    <w:rsid w:val="00B77132"/>
    <w:rsid w:val="00B7796A"/>
    <w:rsid w:val="00B77ED5"/>
    <w:rsid w:val="00B806F4"/>
    <w:rsid w:val="00B80910"/>
    <w:rsid w:val="00B81363"/>
    <w:rsid w:val="00B818F4"/>
    <w:rsid w:val="00B81BC9"/>
    <w:rsid w:val="00B8222F"/>
    <w:rsid w:val="00B82615"/>
    <w:rsid w:val="00B83444"/>
    <w:rsid w:val="00B8348B"/>
    <w:rsid w:val="00B836ED"/>
    <w:rsid w:val="00B84F93"/>
    <w:rsid w:val="00B853BE"/>
    <w:rsid w:val="00B862E2"/>
    <w:rsid w:val="00B86476"/>
    <w:rsid w:val="00B86A3D"/>
    <w:rsid w:val="00B875C7"/>
    <w:rsid w:val="00B90D10"/>
    <w:rsid w:val="00B90FE5"/>
    <w:rsid w:val="00B9129B"/>
    <w:rsid w:val="00B919AD"/>
    <w:rsid w:val="00B91A2B"/>
    <w:rsid w:val="00B91B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5F31"/>
    <w:rsid w:val="00BA643F"/>
    <w:rsid w:val="00BA707B"/>
    <w:rsid w:val="00BB071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DA7"/>
    <w:rsid w:val="00BC6FD6"/>
    <w:rsid w:val="00BC710A"/>
    <w:rsid w:val="00BD008E"/>
    <w:rsid w:val="00BD1424"/>
    <w:rsid w:val="00BD2F3B"/>
    <w:rsid w:val="00BD3372"/>
    <w:rsid w:val="00BD4DB0"/>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65E"/>
    <w:rsid w:val="00BE6803"/>
    <w:rsid w:val="00BE6AC4"/>
    <w:rsid w:val="00BE7C4D"/>
    <w:rsid w:val="00BE7F6A"/>
    <w:rsid w:val="00BF0274"/>
    <w:rsid w:val="00BF07A5"/>
    <w:rsid w:val="00BF08C4"/>
    <w:rsid w:val="00BF0BAF"/>
    <w:rsid w:val="00BF0D9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58A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4941"/>
    <w:rsid w:val="00C452F5"/>
    <w:rsid w:val="00C45F28"/>
    <w:rsid w:val="00C46210"/>
    <w:rsid w:val="00C464E1"/>
    <w:rsid w:val="00C46555"/>
    <w:rsid w:val="00C46558"/>
    <w:rsid w:val="00C4670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57CBE"/>
    <w:rsid w:val="00C61F89"/>
    <w:rsid w:val="00C62CD5"/>
    <w:rsid w:val="00C633C1"/>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7765B"/>
    <w:rsid w:val="00C80073"/>
    <w:rsid w:val="00C80420"/>
    <w:rsid w:val="00C80ABD"/>
    <w:rsid w:val="00C80DEA"/>
    <w:rsid w:val="00C8272D"/>
    <w:rsid w:val="00C83094"/>
    <w:rsid w:val="00C830AD"/>
    <w:rsid w:val="00C832DC"/>
    <w:rsid w:val="00C8377F"/>
    <w:rsid w:val="00C840E9"/>
    <w:rsid w:val="00C8646D"/>
    <w:rsid w:val="00C864D4"/>
    <w:rsid w:val="00C87447"/>
    <w:rsid w:val="00C91DE3"/>
    <w:rsid w:val="00C9218B"/>
    <w:rsid w:val="00C92C7F"/>
    <w:rsid w:val="00C9369D"/>
    <w:rsid w:val="00C93EA3"/>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5FD"/>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185"/>
    <w:rsid w:val="00CB787A"/>
    <w:rsid w:val="00CC0C4A"/>
    <w:rsid w:val="00CC17F0"/>
    <w:rsid w:val="00CC1853"/>
    <w:rsid w:val="00CC1FAE"/>
    <w:rsid w:val="00CC3A23"/>
    <w:rsid w:val="00CC4993"/>
    <w:rsid w:val="00CC5661"/>
    <w:rsid w:val="00CC6B34"/>
    <w:rsid w:val="00CC6CE1"/>
    <w:rsid w:val="00CC70B2"/>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148"/>
    <w:rsid w:val="00CF185E"/>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9A2"/>
    <w:rsid w:val="00D15F43"/>
    <w:rsid w:val="00D16D91"/>
    <w:rsid w:val="00D16E87"/>
    <w:rsid w:val="00D1732E"/>
    <w:rsid w:val="00D17F1C"/>
    <w:rsid w:val="00D20B8B"/>
    <w:rsid w:val="00D2162C"/>
    <w:rsid w:val="00D21A3C"/>
    <w:rsid w:val="00D2290B"/>
    <w:rsid w:val="00D22A6A"/>
    <w:rsid w:val="00D233F1"/>
    <w:rsid w:val="00D23554"/>
    <w:rsid w:val="00D235EF"/>
    <w:rsid w:val="00D237FC"/>
    <w:rsid w:val="00D2431F"/>
    <w:rsid w:val="00D2469E"/>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A29"/>
    <w:rsid w:val="00D47B90"/>
    <w:rsid w:val="00D47DD0"/>
    <w:rsid w:val="00D50183"/>
    <w:rsid w:val="00D507F4"/>
    <w:rsid w:val="00D50D45"/>
    <w:rsid w:val="00D511EE"/>
    <w:rsid w:val="00D516EA"/>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64E8"/>
    <w:rsid w:val="00D87175"/>
    <w:rsid w:val="00D87ABF"/>
    <w:rsid w:val="00D9040D"/>
    <w:rsid w:val="00D90CD3"/>
    <w:rsid w:val="00D91264"/>
    <w:rsid w:val="00D919E6"/>
    <w:rsid w:val="00D91BE1"/>
    <w:rsid w:val="00D92C29"/>
    <w:rsid w:val="00D93202"/>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2F7"/>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5BAF"/>
    <w:rsid w:val="00DB64CA"/>
    <w:rsid w:val="00DB681C"/>
    <w:rsid w:val="00DB7088"/>
    <w:rsid w:val="00DC02B7"/>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5828"/>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4E5D"/>
    <w:rsid w:val="00DD53FA"/>
    <w:rsid w:val="00DD5F42"/>
    <w:rsid w:val="00DD617B"/>
    <w:rsid w:val="00DD6285"/>
    <w:rsid w:val="00DD69BF"/>
    <w:rsid w:val="00DD6F22"/>
    <w:rsid w:val="00DD7B6C"/>
    <w:rsid w:val="00DE0E59"/>
    <w:rsid w:val="00DE0EDE"/>
    <w:rsid w:val="00DE0F6C"/>
    <w:rsid w:val="00DE2111"/>
    <w:rsid w:val="00DE219B"/>
    <w:rsid w:val="00DE3A39"/>
    <w:rsid w:val="00DE3CB6"/>
    <w:rsid w:val="00DE52E3"/>
    <w:rsid w:val="00DE5ED9"/>
    <w:rsid w:val="00DE675E"/>
    <w:rsid w:val="00DE7C00"/>
    <w:rsid w:val="00DE7DC8"/>
    <w:rsid w:val="00DF03E9"/>
    <w:rsid w:val="00DF03ED"/>
    <w:rsid w:val="00DF04EE"/>
    <w:rsid w:val="00DF0BF4"/>
    <w:rsid w:val="00DF179D"/>
    <w:rsid w:val="00DF1E9C"/>
    <w:rsid w:val="00DF27D5"/>
    <w:rsid w:val="00DF3C63"/>
    <w:rsid w:val="00DF4399"/>
    <w:rsid w:val="00DF4572"/>
    <w:rsid w:val="00DF4658"/>
    <w:rsid w:val="00DF49D8"/>
    <w:rsid w:val="00DF5580"/>
    <w:rsid w:val="00DF6C8B"/>
    <w:rsid w:val="00DF6F17"/>
    <w:rsid w:val="00DF7858"/>
    <w:rsid w:val="00DF78FA"/>
    <w:rsid w:val="00E002F1"/>
    <w:rsid w:val="00E0082C"/>
    <w:rsid w:val="00E010A5"/>
    <w:rsid w:val="00E01DAA"/>
    <w:rsid w:val="00E023E5"/>
    <w:rsid w:val="00E02432"/>
    <w:rsid w:val="00E02FD0"/>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CA8"/>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109"/>
    <w:rsid w:val="00E346D3"/>
    <w:rsid w:val="00E35220"/>
    <w:rsid w:val="00E35912"/>
    <w:rsid w:val="00E361B8"/>
    <w:rsid w:val="00E36A1B"/>
    <w:rsid w:val="00E37210"/>
    <w:rsid w:val="00E42243"/>
    <w:rsid w:val="00E429ED"/>
    <w:rsid w:val="00E438A7"/>
    <w:rsid w:val="00E43F37"/>
    <w:rsid w:val="00E44324"/>
    <w:rsid w:val="00E443B1"/>
    <w:rsid w:val="00E44DD8"/>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6B18"/>
    <w:rsid w:val="00E671C9"/>
    <w:rsid w:val="00E6743F"/>
    <w:rsid w:val="00E67484"/>
    <w:rsid w:val="00E674ED"/>
    <w:rsid w:val="00E6758E"/>
    <w:rsid w:val="00E67E23"/>
    <w:rsid w:val="00E70016"/>
    <w:rsid w:val="00E70BC7"/>
    <w:rsid w:val="00E70C26"/>
    <w:rsid w:val="00E70D87"/>
    <w:rsid w:val="00E70FBC"/>
    <w:rsid w:val="00E71633"/>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3ED2"/>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0153"/>
    <w:rsid w:val="00EC1976"/>
    <w:rsid w:val="00EC1CC8"/>
    <w:rsid w:val="00EC2E2D"/>
    <w:rsid w:val="00EC3036"/>
    <w:rsid w:val="00EC462B"/>
    <w:rsid w:val="00EC4723"/>
    <w:rsid w:val="00EC48A9"/>
    <w:rsid w:val="00EC56E0"/>
    <w:rsid w:val="00EC5E44"/>
    <w:rsid w:val="00EC6057"/>
    <w:rsid w:val="00EC6073"/>
    <w:rsid w:val="00EC6847"/>
    <w:rsid w:val="00EC7DB6"/>
    <w:rsid w:val="00ED09A0"/>
    <w:rsid w:val="00ED0B0F"/>
    <w:rsid w:val="00ED124C"/>
    <w:rsid w:val="00ED162F"/>
    <w:rsid w:val="00ED174B"/>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4A85"/>
    <w:rsid w:val="00F05863"/>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4B0D"/>
    <w:rsid w:val="00F14F98"/>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1A2"/>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189"/>
    <w:rsid w:val="00F33D4F"/>
    <w:rsid w:val="00F34036"/>
    <w:rsid w:val="00F34B07"/>
    <w:rsid w:val="00F34CD6"/>
    <w:rsid w:val="00F35873"/>
    <w:rsid w:val="00F35920"/>
    <w:rsid w:val="00F3617A"/>
    <w:rsid w:val="00F36503"/>
    <w:rsid w:val="00F366A5"/>
    <w:rsid w:val="00F36C5F"/>
    <w:rsid w:val="00F37259"/>
    <w:rsid w:val="00F40211"/>
    <w:rsid w:val="00F405A4"/>
    <w:rsid w:val="00F40F7E"/>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1CC1"/>
    <w:rsid w:val="00F524B9"/>
    <w:rsid w:val="00F5283D"/>
    <w:rsid w:val="00F52AAF"/>
    <w:rsid w:val="00F52ABA"/>
    <w:rsid w:val="00F52BC7"/>
    <w:rsid w:val="00F52FE6"/>
    <w:rsid w:val="00F53830"/>
    <w:rsid w:val="00F53BF4"/>
    <w:rsid w:val="00F54082"/>
    <w:rsid w:val="00F54266"/>
    <w:rsid w:val="00F55043"/>
    <w:rsid w:val="00F5598C"/>
    <w:rsid w:val="00F5654A"/>
    <w:rsid w:val="00F56DCF"/>
    <w:rsid w:val="00F57034"/>
    <w:rsid w:val="00F5754B"/>
    <w:rsid w:val="00F60645"/>
    <w:rsid w:val="00F60BE9"/>
    <w:rsid w:val="00F60BFA"/>
    <w:rsid w:val="00F61E29"/>
    <w:rsid w:val="00F61F31"/>
    <w:rsid w:val="00F61FD8"/>
    <w:rsid w:val="00F62DBF"/>
    <w:rsid w:val="00F641FC"/>
    <w:rsid w:val="00F647F7"/>
    <w:rsid w:val="00F6583C"/>
    <w:rsid w:val="00F6589A"/>
    <w:rsid w:val="00F66093"/>
    <w:rsid w:val="00F66751"/>
    <w:rsid w:val="00F671E2"/>
    <w:rsid w:val="00F676CE"/>
    <w:rsid w:val="00F6783E"/>
    <w:rsid w:val="00F67C14"/>
    <w:rsid w:val="00F700E7"/>
    <w:rsid w:val="00F70C37"/>
    <w:rsid w:val="00F70DBE"/>
    <w:rsid w:val="00F71124"/>
    <w:rsid w:val="00F71888"/>
    <w:rsid w:val="00F719CD"/>
    <w:rsid w:val="00F71BB8"/>
    <w:rsid w:val="00F721FB"/>
    <w:rsid w:val="00F72584"/>
    <w:rsid w:val="00F7290D"/>
    <w:rsid w:val="00F7302F"/>
    <w:rsid w:val="00F732EC"/>
    <w:rsid w:val="00F73605"/>
    <w:rsid w:val="00F7373A"/>
    <w:rsid w:val="00F73C00"/>
    <w:rsid w:val="00F73D08"/>
    <w:rsid w:val="00F74EB7"/>
    <w:rsid w:val="00F7586B"/>
    <w:rsid w:val="00F75F2F"/>
    <w:rsid w:val="00F76445"/>
    <w:rsid w:val="00F76734"/>
    <w:rsid w:val="00F76781"/>
    <w:rsid w:val="00F76ECC"/>
    <w:rsid w:val="00F77220"/>
    <w:rsid w:val="00F77E55"/>
    <w:rsid w:val="00F8034F"/>
    <w:rsid w:val="00F80399"/>
    <w:rsid w:val="00F812C8"/>
    <w:rsid w:val="00F8132D"/>
    <w:rsid w:val="00F81368"/>
    <w:rsid w:val="00F818AE"/>
    <w:rsid w:val="00F81B40"/>
    <w:rsid w:val="00F82002"/>
    <w:rsid w:val="00F820C4"/>
    <w:rsid w:val="00F827EE"/>
    <w:rsid w:val="00F83700"/>
    <w:rsid w:val="00F83829"/>
    <w:rsid w:val="00F8397F"/>
    <w:rsid w:val="00F83F79"/>
    <w:rsid w:val="00F84069"/>
    <w:rsid w:val="00F843D7"/>
    <w:rsid w:val="00F8468E"/>
    <w:rsid w:val="00F84894"/>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098"/>
    <w:rsid w:val="00FA07F8"/>
    <w:rsid w:val="00FA0CB7"/>
    <w:rsid w:val="00FA105C"/>
    <w:rsid w:val="00FA1475"/>
    <w:rsid w:val="00FA148A"/>
    <w:rsid w:val="00FA21A4"/>
    <w:rsid w:val="00FA27C8"/>
    <w:rsid w:val="00FA342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225"/>
    <w:rsid w:val="00FD0307"/>
    <w:rsid w:val="00FD0572"/>
    <w:rsid w:val="00FD09BD"/>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148B0AF"/>
    <w:rsid w:val="02CFAD07"/>
    <w:rsid w:val="0411818F"/>
    <w:rsid w:val="04234EF8"/>
    <w:rsid w:val="04F717AF"/>
    <w:rsid w:val="05124C23"/>
    <w:rsid w:val="051B4673"/>
    <w:rsid w:val="056EF02C"/>
    <w:rsid w:val="0673FA09"/>
    <w:rsid w:val="0717044D"/>
    <w:rsid w:val="083A444B"/>
    <w:rsid w:val="09663D26"/>
    <w:rsid w:val="0A9D0A8C"/>
    <w:rsid w:val="0B268A9D"/>
    <w:rsid w:val="0B771813"/>
    <w:rsid w:val="0BE945CE"/>
    <w:rsid w:val="0C906713"/>
    <w:rsid w:val="0D145878"/>
    <w:rsid w:val="0D72D0A7"/>
    <w:rsid w:val="0EF95AB6"/>
    <w:rsid w:val="0FA329D5"/>
    <w:rsid w:val="103155DB"/>
    <w:rsid w:val="116374E9"/>
    <w:rsid w:val="1165D53B"/>
    <w:rsid w:val="12509D48"/>
    <w:rsid w:val="1250A62A"/>
    <w:rsid w:val="127DF5FA"/>
    <w:rsid w:val="12ED94A5"/>
    <w:rsid w:val="132F6065"/>
    <w:rsid w:val="1359FA93"/>
    <w:rsid w:val="144E4233"/>
    <w:rsid w:val="153E0BD4"/>
    <w:rsid w:val="15EA4075"/>
    <w:rsid w:val="1674CC1F"/>
    <w:rsid w:val="1711A0E7"/>
    <w:rsid w:val="189D7725"/>
    <w:rsid w:val="18D2A8AA"/>
    <w:rsid w:val="18D8CEA2"/>
    <w:rsid w:val="1964FD37"/>
    <w:rsid w:val="1B336263"/>
    <w:rsid w:val="1C40341A"/>
    <w:rsid w:val="1D303320"/>
    <w:rsid w:val="1D96F09D"/>
    <w:rsid w:val="1DB0537F"/>
    <w:rsid w:val="1DE04BA6"/>
    <w:rsid w:val="1DF79BCC"/>
    <w:rsid w:val="1E3ABAF2"/>
    <w:rsid w:val="1F034CCD"/>
    <w:rsid w:val="1F1962B1"/>
    <w:rsid w:val="1F402F53"/>
    <w:rsid w:val="2007448B"/>
    <w:rsid w:val="21956B2B"/>
    <w:rsid w:val="230F7E02"/>
    <w:rsid w:val="24BFC83E"/>
    <w:rsid w:val="256EDA85"/>
    <w:rsid w:val="262CC041"/>
    <w:rsid w:val="27D2C141"/>
    <w:rsid w:val="2A6CA174"/>
    <w:rsid w:val="2BAE3518"/>
    <w:rsid w:val="2CB8E678"/>
    <w:rsid w:val="2D23E823"/>
    <w:rsid w:val="2DB035BF"/>
    <w:rsid w:val="2E2C52AB"/>
    <w:rsid w:val="2E7B1FFB"/>
    <w:rsid w:val="2E9504C4"/>
    <w:rsid w:val="2F0A9184"/>
    <w:rsid w:val="302ACEBD"/>
    <w:rsid w:val="31508AD7"/>
    <w:rsid w:val="33533BE2"/>
    <w:rsid w:val="34C55A50"/>
    <w:rsid w:val="352D077B"/>
    <w:rsid w:val="35736E00"/>
    <w:rsid w:val="35E0B5B8"/>
    <w:rsid w:val="373A0A8C"/>
    <w:rsid w:val="379758CC"/>
    <w:rsid w:val="38817568"/>
    <w:rsid w:val="39D96BB8"/>
    <w:rsid w:val="39F71D4A"/>
    <w:rsid w:val="3A44589B"/>
    <w:rsid w:val="3A5368A2"/>
    <w:rsid w:val="3AFA6A3C"/>
    <w:rsid w:val="3B1318AD"/>
    <w:rsid w:val="3B76BECE"/>
    <w:rsid w:val="3B7B12A7"/>
    <w:rsid w:val="3C78C2EF"/>
    <w:rsid w:val="3C7EEA6B"/>
    <w:rsid w:val="3DD8BD44"/>
    <w:rsid w:val="3E2E136C"/>
    <w:rsid w:val="3F078C77"/>
    <w:rsid w:val="3F3C2255"/>
    <w:rsid w:val="3FA4B326"/>
    <w:rsid w:val="3FFE5D5A"/>
    <w:rsid w:val="40ADA500"/>
    <w:rsid w:val="410DF732"/>
    <w:rsid w:val="4240AB17"/>
    <w:rsid w:val="42D62D65"/>
    <w:rsid w:val="433861C8"/>
    <w:rsid w:val="43E85F6F"/>
    <w:rsid w:val="456D50F2"/>
    <w:rsid w:val="467E63F5"/>
    <w:rsid w:val="47657439"/>
    <w:rsid w:val="488E8E67"/>
    <w:rsid w:val="48E6B00C"/>
    <w:rsid w:val="490EF38F"/>
    <w:rsid w:val="4947B51C"/>
    <w:rsid w:val="497FB642"/>
    <w:rsid w:val="49A37F88"/>
    <w:rsid w:val="4C07E193"/>
    <w:rsid w:val="4C2F5282"/>
    <w:rsid w:val="4CCB4C50"/>
    <w:rsid w:val="4D247BF4"/>
    <w:rsid w:val="4D929AC8"/>
    <w:rsid w:val="4DE3351B"/>
    <w:rsid w:val="4ED62BEA"/>
    <w:rsid w:val="4F79265F"/>
    <w:rsid w:val="4FB09669"/>
    <w:rsid w:val="4FF4CF42"/>
    <w:rsid w:val="51B89F02"/>
    <w:rsid w:val="52CB5A2F"/>
    <w:rsid w:val="52D6AA51"/>
    <w:rsid w:val="52DCF0E4"/>
    <w:rsid w:val="5302BC49"/>
    <w:rsid w:val="53636DA2"/>
    <w:rsid w:val="53C4B83B"/>
    <w:rsid w:val="5405CC8A"/>
    <w:rsid w:val="542CF66E"/>
    <w:rsid w:val="55075E7A"/>
    <w:rsid w:val="551A128D"/>
    <w:rsid w:val="555AD513"/>
    <w:rsid w:val="5576992F"/>
    <w:rsid w:val="566FFF31"/>
    <w:rsid w:val="56730607"/>
    <w:rsid w:val="5704774C"/>
    <w:rsid w:val="576763E1"/>
    <w:rsid w:val="5779A753"/>
    <w:rsid w:val="58FA4764"/>
    <w:rsid w:val="5A0DC17D"/>
    <w:rsid w:val="5B532A62"/>
    <w:rsid w:val="5B72970B"/>
    <w:rsid w:val="5CA4A8C0"/>
    <w:rsid w:val="5DB6FCFD"/>
    <w:rsid w:val="5E85D8C1"/>
    <w:rsid w:val="5E99D332"/>
    <w:rsid w:val="5F421F3D"/>
    <w:rsid w:val="5F7736ED"/>
    <w:rsid w:val="60F52A67"/>
    <w:rsid w:val="620D7C7A"/>
    <w:rsid w:val="648E481A"/>
    <w:rsid w:val="64BDD4A6"/>
    <w:rsid w:val="658A86EA"/>
    <w:rsid w:val="65D60A6D"/>
    <w:rsid w:val="65DD95C6"/>
    <w:rsid w:val="66113AF4"/>
    <w:rsid w:val="6757BAB8"/>
    <w:rsid w:val="693DEB08"/>
    <w:rsid w:val="69EB1770"/>
    <w:rsid w:val="69F43153"/>
    <w:rsid w:val="6B4A6967"/>
    <w:rsid w:val="6BB237AB"/>
    <w:rsid w:val="6C85CCF4"/>
    <w:rsid w:val="6CBBFE28"/>
    <w:rsid w:val="6CCF4600"/>
    <w:rsid w:val="6D13980D"/>
    <w:rsid w:val="6E4F5962"/>
    <w:rsid w:val="6EE45EA8"/>
    <w:rsid w:val="70AF9EEC"/>
    <w:rsid w:val="7155C21F"/>
    <w:rsid w:val="71CD689F"/>
    <w:rsid w:val="71F3CC0A"/>
    <w:rsid w:val="71FD344E"/>
    <w:rsid w:val="734BFC5F"/>
    <w:rsid w:val="73A55C07"/>
    <w:rsid w:val="73DC8830"/>
    <w:rsid w:val="73E4700B"/>
    <w:rsid w:val="73F5DCB9"/>
    <w:rsid w:val="740CBC0F"/>
    <w:rsid w:val="7466F626"/>
    <w:rsid w:val="753FD308"/>
    <w:rsid w:val="754EEEEC"/>
    <w:rsid w:val="75796CED"/>
    <w:rsid w:val="759CFB55"/>
    <w:rsid w:val="76192E86"/>
    <w:rsid w:val="7620EE2F"/>
    <w:rsid w:val="7621C527"/>
    <w:rsid w:val="78FFB95D"/>
    <w:rsid w:val="798CB921"/>
    <w:rsid w:val="79981A2F"/>
    <w:rsid w:val="7AC67E79"/>
    <w:rsid w:val="7BD9FA06"/>
    <w:rsid w:val="7C8CB572"/>
    <w:rsid w:val="7E02EA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A2FF68"/>
  <w15:docId w15:val="{5F32F9C9-1373-4B60-B130-34281BDAC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2E529F"/>
    <w:pPr>
      <w:keepNext/>
      <w:numPr>
        <w:numId w:val="2"/>
      </w:numPr>
      <w:spacing w:before="120" w:line="276" w:lineRule="auto"/>
      <w:contextualSpacing/>
      <w:outlineLvl w:val="0"/>
    </w:pPr>
    <w:rPr>
      <w:rFonts w:eastAsia="Times New Roman"/>
      <w:sz w:val="36"/>
      <w:szCs w:val="20"/>
    </w:rPr>
  </w:style>
  <w:style w:type="paragraph" w:styleId="Heading2">
    <w:name w:val="heading 2"/>
    <w:basedOn w:val="Normal"/>
    <w:next w:val="Normal"/>
    <w:qFormat/>
    <w:rsid w:val="00DE2111"/>
    <w:pPr>
      <w:keepNext/>
      <w:numPr>
        <w:ilvl w:val="1"/>
        <w:numId w:val="2"/>
      </w:numPr>
      <w:spacing w:before="120" w:line="276" w:lineRule="auto"/>
      <w:outlineLvl w:val="1"/>
    </w:pPr>
    <w:rPr>
      <w:rFonts w:ascii="Arial" w:hAnsi="Arial" w:cs="Arial"/>
      <w:sz w:val="32"/>
      <w:szCs w:val="32"/>
    </w:rPr>
  </w:style>
  <w:style w:type="paragraph" w:styleId="Heading3">
    <w:name w:val="heading 3"/>
    <w:basedOn w:val="Normal"/>
    <w:next w:val="Normal"/>
    <w:link w:val="Heading3Char"/>
    <w:qFormat/>
    <w:rsid w:val="00DE2111"/>
    <w:pPr>
      <w:keepNext/>
      <w:numPr>
        <w:ilvl w:val="2"/>
        <w:numId w:val="2"/>
      </w:numPr>
      <w:tabs>
        <w:tab w:val="clear" w:pos="720"/>
      </w:tabs>
      <w:spacing w:before="120"/>
      <w:outlineLvl w:val="2"/>
    </w:pPr>
    <w:rPr>
      <w:bCs/>
      <w:sz w:val="28"/>
      <w:szCs w:val="28"/>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qFormat/>
    <w:rsid w:val="00AB3F38"/>
    <w:pPr>
      <w:tabs>
        <w:tab w:val="center" w:pos="4680"/>
        <w:tab w:val="right" w:pos="9360"/>
      </w:tabs>
    </w:pPr>
  </w:style>
  <w:style w:type="character" w:customStyle="1" w:styleId="HeaderChar">
    <w:name w:val="Header Char"/>
    <w:basedOn w:val="DefaultParagraphFont"/>
    <w:link w:val="Header"/>
    <w:uiPriority w:val="99"/>
    <w:qFormat/>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2E529F"/>
    <w:rPr>
      <w:rFonts w:eastAsia="Times New Roman"/>
      <w:sz w:val="36"/>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uiPriority w:val="22"/>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Cs/>
      <w:sz w:val="28"/>
      <w:szCs w:val="28"/>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character" w:customStyle="1" w:styleId="B1Char">
    <w:name w:val="B1 Char"/>
    <w:qFormat/>
    <w:rsid w:val="008A08DF"/>
    <w:rPr>
      <w:lang w:val="en-GB" w:eastAsia="zh-CN"/>
    </w:rPr>
  </w:style>
  <w:style w:type="paragraph" w:customStyle="1" w:styleId="Agreement">
    <w:name w:val="Agreement"/>
    <w:basedOn w:val="Normal"/>
    <w:next w:val="Doc-text2"/>
    <w:uiPriority w:val="99"/>
    <w:qFormat/>
    <w:rsid w:val="002F6FE3"/>
    <w:pPr>
      <w:numPr>
        <w:numId w:val="10"/>
      </w:numPr>
      <w:autoSpaceDE/>
      <w:autoSpaceDN/>
      <w:adjustRightInd/>
      <w:snapToGrid/>
      <w:spacing w:before="60" w:after="0"/>
      <w:jc w:val="left"/>
    </w:pPr>
    <w:rPr>
      <w:rFonts w:ascii="Arial" w:eastAsia="MS Mincho" w:hAnsi="Arial"/>
      <w:b/>
      <w:sz w:val="20"/>
      <w:szCs w:val="24"/>
      <w:lang w:val="en-GB" w:eastAsia="en-GB"/>
    </w:rPr>
  </w:style>
  <w:style w:type="numbering" w:customStyle="1" w:styleId="CurrentList1">
    <w:name w:val="Current List1"/>
    <w:uiPriority w:val="99"/>
    <w:rsid w:val="00625CCB"/>
    <w:pPr>
      <w:numPr>
        <w:numId w:val="13"/>
      </w:numPr>
    </w:pPr>
  </w:style>
  <w:style w:type="numbering" w:customStyle="1" w:styleId="CurrentList2">
    <w:name w:val="Current List2"/>
    <w:uiPriority w:val="99"/>
    <w:rsid w:val="00625CCB"/>
    <w:pPr>
      <w:numPr>
        <w:numId w:val="14"/>
      </w:numPr>
    </w:pPr>
  </w:style>
  <w:style w:type="numbering" w:customStyle="1" w:styleId="CurrentList3">
    <w:name w:val="Current List3"/>
    <w:uiPriority w:val="99"/>
    <w:rsid w:val="00067066"/>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06779148">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1683659">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283001766">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1462381542">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6A2166F3854FD42B3AE2BBE3E9D11C5" ma:contentTypeVersion="15" ma:contentTypeDescription="Ein neues Dokument erstellen." ma:contentTypeScope="" ma:versionID="370d5b7d5fa35ba8266ad1669f85b326">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212a92991afd920acc77bc1cdbbb25aa"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{E52E540E-24E3-4AD4-8B9E-2F6FA1BC25B9}</b:Guid>
    <b:Title>Study on 6G Use Cases and Service Requirements</b:Title>
    <b:Year>2025-06</b:Year>
    <b:Author>
      <b:Author>
        <b:Corporate>TS 22.870</b:Corporate>
      </b:Author>
    </b:Author>
    <b:Publisher>3GPP</b:Publishe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8A35F-09BF-41A9-8C6B-5E5A1889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BB1EA-3A16-47D5-81C3-2713CB7DFA23}">
  <ds:schemaRefs>
    <ds:schemaRef ds:uri="http://schemas.openxmlformats.org/officeDocument/2006/bibliography"/>
  </ds:schemaRefs>
</ds:datastoreItem>
</file>

<file path=customXml/itemProps3.xml><?xml version="1.0" encoding="utf-8"?>
<ds:datastoreItem xmlns:ds="http://schemas.openxmlformats.org/officeDocument/2006/customXml" ds:itemID="{390B24E0-D52F-4642-91F4-C4D5D29259EB}">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4.xml><?xml version="1.0" encoding="utf-8"?>
<ds:datastoreItem xmlns:ds="http://schemas.openxmlformats.org/officeDocument/2006/customXml" ds:itemID="{F94CC3D8-30E3-4216-A284-9F60BD7332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6</Pages>
  <Words>2566</Words>
  <Characters>13603</Characters>
  <Application>Microsoft Office Word</Application>
  <DocSecurity>0</DocSecurity>
  <Lines>425</Lines>
  <Paragraphs>394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Ghimire, Birendra</dc:creator>
  <cp:keywords/>
  <cp:lastModifiedBy>Torun, Buket</cp:lastModifiedBy>
  <cp:revision>11</cp:revision>
  <dcterms:created xsi:type="dcterms:W3CDTF">2026-01-29T11:22:00Z</dcterms:created>
  <dcterms:modified xsi:type="dcterms:W3CDTF">2026-01-30T08:37:00Z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0x01010076A2166F3854FD42B3AE2BBE3E9D11C5</vt:lpwstr>
  </property>
  <property fmtid="{D5CDD505-2E9C-101B-9397-08002B2CF9AE}" pid="4" name="docLang">
    <vt:lpwstr>en</vt:lpwstr>
  </property>
  <property fmtid="{D5CDD505-2E9C-101B-9397-08002B2CF9AE}" pid="5" name="MediaServiceImageTags">
    <vt:lpwstr/>
  </property>
</Properties>
</file>