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45394DF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7F4011">
        <w:rPr>
          <w:rFonts w:ascii="Arial" w:eastAsia="MS Mincho" w:hAnsi="Arial"/>
          <w:b/>
          <w:sz w:val="24"/>
          <w:szCs w:val="24"/>
          <w:lang w:eastAsia="x-none"/>
        </w:rPr>
        <w:t>3</w:t>
      </w:r>
      <w:r w:rsidR="00733538">
        <w:rPr>
          <w:rFonts w:ascii="Arial" w:eastAsia="MS Mincho" w:hAnsi="Arial"/>
          <w:b/>
          <w:sz w:val="24"/>
          <w:szCs w:val="24"/>
          <w:lang w:eastAsia="x-none"/>
        </w:rPr>
        <w:tab/>
        <w:t>R2-2</w:t>
      </w:r>
      <w:r w:rsidR="007F4011">
        <w:rPr>
          <w:rFonts w:ascii="Arial" w:eastAsia="MS Mincho" w:hAnsi="Arial"/>
          <w:b/>
          <w:sz w:val="24"/>
          <w:szCs w:val="24"/>
          <w:lang w:eastAsia="x-none"/>
        </w:rPr>
        <w:t>6</w:t>
      </w:r>
      <w:r w:rsidR="00D62FB1">
        <w:rPr>
          <w:rFonts w:ascii="Arial" w:eastAsia="MS Mincho" w:hAnsi="Arial"/>
          <w:b/>
          <w:sz w:val="24"/>
          <w:szCs w:val="24"/>
          <w:lang w:eastAsia="x-none"/>
        </w:rPr>
        <w:t>00497</w:t>
      </w:r>
    </w:p>
    <w:p w14:paraId="7791F180" w14:textId="6ACDE510" w:rsidR="00A32E79" w:rsidRPr="00A32E79" w:rsidRDefault="007F401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proofErr w:type="spellStart"/>
      <w:r>
        <w:rPr>
          <w:rFonts w:ascii="Arial" w:eastAsia="MS Mincho" w:hAnsi="Arial"/>
          <w:b/>
          <w:sz w:val="24"/>
          <w:szCs w:val="24"/>
          <w:lang w:eastAsia="x-none"/>
        </w:rPr>
        <w:t>G</w:t>
      </w:r>
      <w:r>
        <w:rPr>
          <w:rFonts w:ascii="Arial" w:eastAsia="MS Mincho" w:hAnsi="Arial" w:cs="Arial"/>
          <w:b/>
          <w:sz w:val="24"/>
          <w:szCs w:val="24"/>
          <w:lang w:eastAsia="x-none"/>
        </w:rPr>
        <w:t>ö</w:t>
      </w:r>
      <w:r>
        <w:rPr>
          <w:rFonts w:ascii="Arial" w:eastAsia="MS Mincho" w:hAnsi="Arial"/>
          <w:b/>
          <w:sz w:val="24"/>
          <w:szCs w:val="24"/>
          <w:lang w:eastAsia="x-none"/>
        </w:rPr>
        <w:t>teborg</w:t>
      </w:r>
      <w:proofErr w:type="spellEnd"/>
      <w:r>
        <w:rPr>
          <w:rFonts w:ascii="Arial" w:eastAsia="MS Mincho" w:hAnsi="Arial"/>
          <w:b/>
          <w:sz w:val="24"/>
          <w:szCs w:val="24"/>
          <w:lang w:eastAsia="x-none"/>
        </w:rPr>
        <w:t>, Sweden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9</w:t>
      </w:r>
      <w:r w:rsidR="00084974">
        <w:rPr>
          <w:rFonts w:ascii="Arial" w:eastAsia="MS Mincho" w:hAnsi="Arial"/>
          <w:b/>
          <w:sz w:val="24"/>
          <w:szCs w:val="24"/>
          <w:lang w:eastAsia="x-none"/>
        </w:rPr>
        <w:t>-</w:t>
      </w:r>
      <w:r>
        <w:rPr>
          <w:rFonts w:ascii="Arial" w:eastAsia="MS Mincho" w:hAnsi="Arial"/>
          <w:b/>
          <w:sz w:val="24"/>
          <w:szCs w:val="24"/>
          <w:lang w:eastAsia="x-none"/>
        </w:rPr>
        <w:t>13</w:t>
      </w:r>
      <w:r w:rsidR="00F92893">
        <w:rPr>
          <w:rFonts w:ascii="Arial" w:eastAsia="MS Mincho" w:hAnsi="Arial"/>
          <w:b/>
          <w:sz w:val="24"/>
          <w:szCs w:val="24"/>
          <w:lang w:eastAsia="x-none"/>
        </w:rPr>
        <w:t xml:space="preserve"> </w:t>
      </w:r>
      <w:r>
        <w:rPr>
          <w:rFonts w:ascii="Arial" w:eastAsia="MS Mincho" w:hAnsi="Arial"/>
          <w:b/>
          <w:sz w:val="24"/>
          <w:szCs w:val="24"/>
          <w:lang w:eastAsia="x-none"/>
        </w:rPr>
        <w:t>February</w:t>
      </w:r>
      <w:r w:rsidR="00733538">
        <w:rPr>
          <w:rFonts w:ascii="Arial" w:eastAsia="MS Mincho" w:hAnsi="Arial"/>
          <w:b/>
          <w:sz w:val="24"/>
          <w:szCs w:val="24"/>
          <w:lang w:eastAsia="x-none"/>
        </w:rPr>
        <w:t xml:space="preserve"> 202</w:t>
      </w:r>
      <w:r>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2CA28604"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D05AE">
        <w:rPr>
          <w:rFonts w:ascii="Arial" w:eastAsia="PMingLiU" w:hAnsi="Arial" w:cs="Arial"/>
          <w:b/>
          <w:sz w:val="24"/>
          <w:szCs w:val="24"/>
          <w:lang w:eastAsia="zh-CN"/>
        </w:rPr>
        <w:t>10.3.2.1</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BB6DB47"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6B2081">
        <w:rPr>
          <w:rFonts w:ascii="Arial" w:eastAsia="PMingLiU" w:hAnsi="Arial" w:cs="Arial"/>
          <w:b/>
          <w:sz w:val="24"/>
          <w:szCs w:val="24"/>
          <w:lang w:eastAsia="zh-CN"/>
        </w:rPr>
        <w:t>“</w:t>
      </w:r>
      <w:r w:rsidR="00AD05AE">
        <w:rPr>
          <w:rFonts w:ascii="Arial" w:eastAsia="PMingLiU" w:hAnsi="Arial" w:cs="Arial"/>
          <w:b/>
          <w:sz w:val="24"/>
          <w:szCs w:val="24"/>
          <w:lang w:eastAsia="zh-CN"/>
        </w:rPr>
        <w:t>I</w:t>
      </w:r>
      <w:r w:rsidR="006B2081">
        <w:rPr>
          <w:rFonts w:ascii="Arial" w:eastAsia="PMingLiU" w:hAnsi="Arial" w:cs="Arial"/>
          <w:b/>
          <w:sz w:val="24"/>
          <w:szCs w:val="24"/>
          <w:lang w:eastAsia="zh-CN"/>
        </w:rPr>
        <w:t>nactive” operation</w:t>
      </w:r>
      <w:r w:rsidR="00E93A23">
        <w:rPr>
          <w:rFonts w:ascii="Arial" w:eastAsia="PMingLiU" w:hAnsi="Arial" w:cs="Arial"/>
          <w:b/>
          <w:sz w:val="24"/>
          <w:szCs w:val="24"/>
          <w:lang w:eastAsia="zh-CN"/>
        </w:rPr>
        <w:t xml:space="preserve"> and </w:t>
      </w:r>
      <w:r w:rsidR="00AD05AE">
        <w:rPr>
          <w:rFonts w:ascii="Arial" w:eastAsia="PMingLiU" w:hAnsi="Arial" w:cs="Arial"/>
          <w:b/>
          <w:sz w:val="24"/>
          <w:szCs w:val="24"/>
          <w:lang w:eastAsia="zh-CN"/>
        </w:rPr>
        <w:t xml:space="preserve">UE-initiated </w:t>
      </w:r>
      <w:r w:rsidR="00E93A23">
        <w:rPr>
          <w:rFonts w:ascii="Arial" w:eastAsia="PMingLiU" w:hAnsi="Arial" w:cs="Arial"/>
          <w:b/>
          <w:sz w:val="24"/>
          <w:szCs w:val="24"/>
          <w:lang w:eastAsia="zh-CN"/>
        </w:rPr>
        <w:t>RRC connection release</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12A280E3"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D05AE">
        <w:rPr>
          <w:rFonts w:ascii="Calibri" w:eastAsia="PMingLiU" w:hAnsi="Calibri"/>
          <w:sz w:val="22"/>
          <w:szCs w:val="22"/>
          <w:lang w:eastAsia="zh-TW"/>
        </w:rPr>
        <w:t>addresses the topics of “inactive” or “no data” operation, particularly from the standpoint of UE context handling, and the need for UE-initiated connection release</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0215DC2E" w14:textId="73EE2129" w:rsidR="00E93A23" w:rsidRDefault="00E93A23" w:rsidP="00E93A23">
      <w:pPr>
        <w:pStyle w:val="Heading2"/>
        <w:rPr>
          <w:rFonts w:eastAsia="PMingLiU"/>
          <w:lang w:eastAsia="zh-TW"/>
        </w:rPr>
      </w:pPr>
      <w:r>
        <w:rPr>
          <w:rFonts w:eastAsia="PMingLiU"/>
          <w:lang w:eastAsia="zh-TW"/>
        </w:rPr>
        <w:t>2.1</w:t>
      </w:r>
      <w:r>
        <w:rPr>
          <w:rFonts w:eastAsia="PMingLiU"/>
          <w:lang w:eastAsia="zh-TW"/>
        </w:rPr>
        <w:tab/>
        <w:t>Inactive operation</w:t>
      </w:r>
    </w:p>
    <w:p w14:paraId="753696F1" w14:textId="32D1983E" w:rsidR="00E93A23" w:rsidRDefault="00E93A23" w:rsidP="00E93A23">
      <w:pPr>
        <w:pStyle w:val="Heading3"/>
        <w:rPr>
          <w:rFonts w:eastAsia="PMingLiU"/>
          <w:lang w:eastAsia="zh-TW"/>
        </w:rPr>
      </w:pPr>
      <w:r>
        <w:rPr>
          <w:rFonts w:eastAsia="PMingLiU"/>
          <w:lang w:eastAsia="zh-TW"/>
        </w:rPr>
        <w:t>2.1.1</w:t>
      </w:r>
      <w:r>
        <w:rPr>
          <w:rFonts w:eastAsia="PMingLiU"/>
          <w:lang w:eastAsia="zh-TW"/>
        </w:rPr>
        <w:tab/>
        <w:t>Status after previous meeting discussions</w:t>
      </w:r>
    </w:p>
    <w:p w14:paraId="52730BFA" w14:textId="3D88CC07" w:rsidR="00D2105C" w:rsidRDefault="006B208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Discussion to this point on the “inactive-like” mode of operation has been intended to focus on functionality rather than modelling</w:t>
      </w:r>
      <w:r w:rsidR="00E72881">
        <w:rPr>
          <w:rFonts w:ascii="Calibri" w:eastAsia="PMingLiU" w:hAnsi="Calibri"/>
          <w:sz w:val="22"/>
          <w:szCs w:val="22"/>
          <w:lang w:eastAsia="zh-TW"/>
        </w:rPr>
        <w:t>.</w:t>
      </w:r>
      <w:r w:rsidR="00802D76">
        <w:rPr>
          <w:rFonts w:ascii="Calibri" w:eastAsia="PMingLiU" w:hAnsi="Calibri"/>
          <w:sz w:val="22"/>
          <w:szCs w:val="22"/>
          <w:lang w:eastAsia="zh-TW"/>
        </w:rPr>
        <w:t xml:space="preserve">  The current understanding is that this mode (however it is modelled) will have UE-controlled mobility, UE context (stored somewhere), power saving for both network and UE, “fast transition to data exchange”, and network-controlled transitions into the mode.</w:t>
      </w:r>
    </w:p>
    <w:p w14:paraId="02811914" w14:textId="3A43816B" w:rsidR="00802D76" w:rsidRDefault="00802D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point on fast transition is, in our understanding, intentionally a bit ambiguous.  There is interest in supporting direct data transmission from the “inactive-like” mode, perhaps with a procedure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SDT in 5G, but also interest in relying on a fast transition back to “full active” for data exchange.</w:t>
      </w:r>
    </w:p>
    <w:p w14:paraId="1027F50C" w14:textId="18E3E71A" w:rsidR="00802D76" w:rsidRDefault="00802D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was also agreed in RAN2#132 to study a single paging mechanism.  We understand this to mean that companies generally prefer not to have the split between CN and RAN paging that characterises 5G RRC_INACTIVE.</w:t>
      </w:r>
    </w:p>
    <w:p w14:paraId="10BDB2CF" w14:textId="284EBE5C" w:rsidR="00802D76" w:rsidRDefault="00802D76"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Current RAN2 agreements suggest an inactive-like mode of operation with UE-controlled mobility, stored UE context, power saving for both network and UE, fast transition to data exchange, network-controlled mode transitions, and a single paging framework.  The fast transition to data exchange may involve either or both of direct data transmission from the inactive-like mode and transition to normal activity for data exchange.</w:t>
      </w:r>
    </w:p>
    <w:p w14:paraId="5D233B8D" w14:textId="0599460E" w:rsidR="00DE622C" w:rsidRPr="00802D76" w:rsidRDefault="00DE622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has been some interest in pursuing separate “tracks” of study for different state models.  Such a fork in the road does not seem productive at this time; we anticipate that RAN2 will specify one model in the end, and whatever we conclude should be driven by common functional requirements, so we generally do not suggest working on the two alternatives separately.  However, as seen in the next section, there is some value in considering “what if” questions about the models.</w:t>
      </w:r>
    </w:p>
    <w:p w14:paraId="28D4DD90" w14:textId="761F5B68" w:rsidR="006B2081" w:rsidRDefault="006B2081" w:rsidP="00E93A23">
      <w:pPr>
        <w:pStyle w:val="Heading3"/>
        <w:rPr>
          <w:rFonts w:eastAsia="PMingLiU"/>
          <w:lang w:eastAsia="zh-TW"/>
        </w:rPr>
      </w:pPr>
      <w:r>
        <w:rPr>
          <w:rFonts w:eastAsia="PMingLiU"/>
          <w:lang w:eastAsia="zh-TW"/>
        </w:rPr>
        <w:lastRenderedPageBreak/>
        <w:t>2.</w:t>
      </w:r>
      <w:r w:rsidR="00E93A23">
        <w:rPr>
          <w:rFonts w:eastAsia="PMingLiU"/>
          <w:lang w:eastAsia="zh-TW"/>
        </w:rPr>
        <w:t>1.</w:t>
      </w:r>
      <w:r>
        <w:rPr>
          <w:rFonts w:eastAsia="PMingLiU"/>
          <w:lang w:eastAsia="zh-TW"/>
        </w:rPr>
        <w:t>2</w:t>
      </w:r>
      <w:r>
        <w:rPr>
          <w:rFonts w:eastAsia="PMingLiU"/>
          <w:lang w:eastAsia="zh-TW"/>
        </w:rPr>
        <w:tab/>
        <w:t>Context and modelling questions</w:t>
      </w:r>
    </w:p>
    <w:p w14:paraId="432FA655" w14:textId="77777777" w:rsidR="00802D76" w:rsidRDefault="00802D76" w:rsidP="006B208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Although it is premature to take decisions on state modelling, it may be useful to speculate about what different models might imply.</w:t>
      </w:r>
    </w:p>
    <w:p w14:paraId="0944B668" w14:textId="1ECF5414" w:rsidR="006B2081" w:rsidRDefault="00802D76" w:rsidP="006B208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If the “inactive-like mode” is modelled as a functionality of RRC_CONNECTED, it seems inevitable that the UE context should be held at some base station, as it seems unreasonable to have an RRC connection without a RAN context.  RAN2 and RAN3 could sensibly discuss which BS holds the context</w:t>
      </w:r>
      <w:r w:rsidR="00030764">
        <w:rPr>
          <w:rFonts w:ascii="Calibri" w:eastAsia="PMingLiU" w:hAnsi="Calibri"/>
          <w:sz w:val="22"/>
          <w:szCs w:val="22"/>
          <w:lang w:eastAsia="zh-TW"/>
        </w:rPr>
        <w:t>, and little or no SA2 impact would be expected, since the CN should just see a connected UE as usual.</w:t>
      </w:r>
    </w:p>
    <w:p w14:paraId="35B65EED" w14:textId="2ADB35E5" w:rsidR="00030764" w:rsidRDefault="00030764" w:rsidP="006B208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On the other hand, if there is a separate inactive state, the UE context could be held either in the RAN (like RRC_INACTIVE) or in the CN (like 4G RRC_IDLE with stored context).  The intention to use CN paging, as suggested by some companies, might suggest storing the context in the CN (otherwise it seems a bit strange to have the CN originate paging for a UE that already has a RAN context with a BS).  There would probably be more SA2 impact in this case, due to CN awareness of the inactive operation.</w:t>
      </w:r>
    </w:p>
    <w:p w14:paraId="0AA7ED8F" w14:textId="2EA08777" w:rsidR="00030764" w:rsidRPr="00030764" w:rsidRDefault="00030764" w:rsidP="006B208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Modelling inactive operation as a substate of RRC_CONNECTED suggests storing the UE context in the RAN, while modelling it as a new state with CN paging suggests storing the UE context in the CN.</w:t>
      </w:r>
      <w:r w:rsidR="00DE622C">
        <w:rPr>
          <w:rFonts w:ascii="Calibri" w:eastAsia="PMingLiU" w:hAnsi="Calibri"/>
          <w:sz w:val="22"/>
          <w:szCs w:val="22"/>
          <w:lang w:eastAsia="zh-TW"/>
        </w:rPr>
        <w:t xml:space="preserve">  RAN2 cannot take a unilateral decision on where the context is stored.</w:t>
      </w:r>
    </w:p>
    <w:p w14:paraId="0B877673" w14:textId="0CCDE543" w:rsidR="00E93A23" w:rsidRDefault="00E93A23" w:rsidP="00E93A23">
      <w:pPr>
        <w:pStyle w:val="Heading3"/>
        <w:rPr>
          <w:rFonts w:eastAsia="PMingLiU"/>
          <w:lang w:eastAsia="zh-TW"/>
        </w:rPr>
      </w:pPr>
      <w:r>
        <w:rPr>
          <w:rFonts w:eastAsia="PMingLiU"/>
          <w:lang w:eastAsia="zh-TW"/>
        </w:rPr>
        <w:t>2.1.3</w:t>
      </w:r>
      <w:r>
        <w:rPr>
          <w:rFonts w:eastAsia="PMingLiU"/>
          <w:lang w:eastAsia="zh-TW"/>
        </w:rPr>
        <w:tab/>
        <w:t>Latency for data transmission cases</w:t>
      </w:r>
    </w:p>
    <w:p w14:paraId="66D7C9A8" w14:textId="102DB7C7" w:rsidR="00E93A23" w:rsidRDefault="00E93A23" w:rsidP="00E93A23">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For a UE operating in inactive (mode/state/substate), data transfer could take the form of a small burst—one or a few packets, resembling 5G SDT—or a more substantial bidirectional exchange with the network.  In general, we suggest that the “SDT-like” case is most likely to occur in settings like IoT, where latency is less important than power saving.</w:t>
      </w:r>
    </w:p>
    <w:p w14:paraId="0EAF2D0B" w14:textId="07806023" w:rsidR="00E93A23" w:rsidRDefault="00E93A23" w:rsidP="00E93A2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“SDT-like” transfer of a small number of packets may be typical of IoT cases, where latency is less important than power saving.</w:t>
      </w:r>
    </w:p>
    <w:p w14:paraId="66AEC245" w14:textId="0E70E946" w:rsidR="00E93A23" w:rsidRDefault="00E93A23" w:rsidP="00E93A23">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cases of bursty traffic with significant gaps, such as AI cases and perhaps some XR cases, can be latency-sensitive but generally involve transfer of </w:t>
      </w:r>
      <w:proofErr w:type="gramStart"/>
      <w:r>
        <w:rPr>
          <w:rFonts w:ascii="Calibri" w:eastAsia="PMingLiU" w:hAnsi="Calibri"/>
          <w:sz w:val="22"/>
          <w:szCs w:val="22"/>
          <w:lang w:eastAsia="zh-TW"/>
        </w:rPr>
        <w:t>a number of</w:t>
      </w:r>
      <w:proofErr w:type="gramEnd"/>
      <w:r>
        <w:rPr>
          <w:rFonts w:ascii="Calibri" w:eastAsia="PMingLiU" w:hAnsi="Calibri"/>
          <w:sz w:val="22"/>
          <w:szCs w:val="22"/>
          <w:lang w:eastAsia="zh-TW"/>
        </w:rPr>
        <w:t xml:space="preserve"> packets in both directions.</w:t>
      </w:r>
    </w:p>
    <w:p w14:paraId="6BC9CEDE" w14:textId="3263849E" w:rsidR="00746BF8" w:rsidRDefault="00746BF8" w:rsidP="00E93A2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Transition from “inactive” to normal data exchange for bursty traffic may be latency-sensitive in cases where multiple packets need to be exchanged.</w:t>
      </w:r>
    </w:p>
    <w:p w14:paraId="18844FA4" w14:textId="65941870" w:rsidR="00746BF8" w:rsidRDefault="00746BF8" w:rsidP="00E93A23">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Observations 3 and 4 should be revisited as the industry’s understanding of expected traffic patterns in 6G use cases builds.  </w:t>
      </w:r>
      <w:proofErr w:type="gramStart"/>
      <w:r>
        <w:rPr>
          <w:rFonts w:ascii="Calibri" w:eastAsia="PMingLiU" w:hAnsi="Calibri"/>
          <w:sz w:val="22"/>
          <w:szCs w:val="22"/>
          <w:lang w:eastAsia="zh-TW"/>
        </w:rPr>
        <w:t>In particular, AI</w:t>
      </w:r>
      <w:proofErr w:type="gramEnd"/>
      <w:r>
        <w:rPr>
          <w:rFonts w:ascii="Calibri" w:eastAsia="PMingLiU" w:hAnsi="Calibri"/>
          <w:sz w:val="22"/>
          <w:szCs w:val="22"/>
          <w:lang w:eastAsia="zh-TW"/>
        </w:rPr>
        <w:t xml:space="preserve"> use cases are developing rapidly and may eventually show traffic patterns that are not anticipated now.</w:t>
      </w:r>
    </w:p>
    <w:p w14:paraId="5A573A0F" w14:textId="2C98F8C2" w:rsidR="00746BF8" w:rsidRPr="00746BF8" w:rsidRDefault="00746BF8" w:rsidP="00E93A2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prioritises power saving for transfer of a small number of packets (“SDT-like”) in inactive operation</w:t>
      </w:r>
      <w:r w:rsidR="00DE622C">
        <w:rPr>
          <w:rFonts w:ascii="Calibri" w:eastAsia="PMingLiU" w:hAnsi="Calibri"/>
          <w:sz w:val="22"/>
          <w:szCs w:val="22"/>
          <w:lang w:eastAsia="zh-TW"/>
        </w:rPr>
        <w:t>,</w:t>
      </w:r>
      <w:r>
        <w:rPr>
          <w:rFonts w:ascii="Calibri" w:eastAsia="PMingLiU" w:hAnsi="Calibri"/>
          <w:sz w:val="22"/>
          <w:szCs w:val="22"/>
          <w:lang w:eastAsia="zh-TW"/>
        </w:rPr>
        <w:t xml:space="preserve"> and latency for initiation of a larger data exchange (“state transition-like”).</w:t>
      </w:r>
      <w:r w:rsidR="00DE622C">
        <w:rPr>
          <w:rFonts w:ascii="Calibri" w:eastAsia="PMingLiU" w:hAnsi="Calibri"/>
          <w:sz w:val="22"/>
          <w:szCs w:val="22"/>
          <w:lang w:eastAsia="zh-TW"/>
        </w:rPr>
        <w:t xml:space="preserve">  It follows that the transition to “full connected” operation needs to be </w:t>
      </w:r>
      <w:proofErr w:type="gramStart"/>
      <w:r w:rsidR="00DE622C">
        <w:rPr>
          <w:rFonts w:ascii="Calibri" w:eastAsia="PMingLiU" w:hAnsi="Calibri"/>
          <w:sz w:val="22"/>
          <w:szCs w:val="22"/>
          <w:lang w:eastAsia="zh-TW"/>
        </w:rPr>
        <w:t>low-latency</w:t>
      </w:r>
      <w:proofErr w:type="gramEnd"/>
      <w:r w:rsidR="00DE622C">
        <w:rPr>
          <w:rFonts w:ascii="Calibri" w:eastAsia="PMingLiU" w:hAnsi="Calibri"/>
          <w:sz w:val="22"/>
          <w:szCs w:val="22"/>
          <w:lang w:eastAsia="zh-TW"/>
        </w:rPr>
        <w:t>.</w:t>
      </w:r>
    </w:p>
    <w:p w14:paraId="33EB794E" w14:textId="3390B3DD" w:rsidR="00746BF8" w:rsidRDefault="00746BF8" w:rsidP="00746BF8">
      <w:pPr>
        <w:pStyle w:val="Heading3"/>
        <w:rPr>
          <w:rFonts w:eastAsia="PMingLiU"/>
          <w:lang w:eastAsia="zh-TW"/>
        </w:rPr>
      </w:pPr>
      <w:r>
        <w:rPr>
          <w:rFonts w:eastAsia="PMingLiU"/>
          <w:lang w:eastAsia="zh-TW"/>
        </w:rPr>
        <w:t>2.1.4</w:t>
      </w:r>
      <w:r>
        <w:rPr>
          <w:rFonts w:eastAsia="PMingLiU"/>
          <w:lang w:eastAsia="zh-TW"/>
        </w:rPr>
        <w:tab/>
        <w:t>Coordination with RAN3 and SA2</w:t>
      </w:r>
    </w:p>
    <w:p w14:paraId="6B9974D5" w14:textId="22791BE7" w:rsidR="00746BF8" w:rsidRDefault="00746BF8" w:rsidP="00746BF8">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RAN2 now have a preliminary set of operational requirements for inactive-like functionality, and it seems clear that there will be implications for RAN3 and potentially also for SA2.</w:t>
      </w:r>
      <w:r w:rsidR="00DE622C">
        <w:rPr>
          <w:rFonts w:ascii="Calibri" w:eastAsia="PMingLiU" w:hAnsi="Calibri"/>
          <w:sz w:val="22"/>
          <w:szCs w:val="22"/>
          <w:lang w:eastAsia="zh-TW"/>
        </w:rPr>
        <w:t xml:space="preserve">  We cannot offer a complete design at this stage, but it seems possible to involve other groups in the discussion to understand the implications of RAN2 study from their perspectives.</w:t>
      </w:r>
    </w:p>
    <w:p w14:paraId="257F0482" w14:textId="5D499A3B" w:rsidR="00DE622C" w:rsidRPr="00DE622C" w:rsidRDefault="00DE622C" w:rsidP="00746BF8">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sends an LS to RAN3 and SA2 explaining the decisions taken so far on “inactive” operation, inviting input on the decisions about state modelling and context management that still need to be taken.</w:t>
      </w:r>
    </w:p>
    <w:p w14:paraId="3133301D" w14:textId="6F373A91" w:rsidR="00E93A23" w:rsidRDefault="00E93A23" w:rsidP="00E93A23">
      <w:pPr>
        <w:pStyle w:val="Heading2"/>
        <w:rPr>
          <w:rFonts w:eastAsia="PMingLiU"/>
          <w:lang w:eastAsia="zh-TW"/>
        </w:rPr>
      </w:pPr>
      <w:r>
        <w:rPr>
          <w:rFonts w:eastAsia="PMingLiU"/>
          <w:lang w:eastAsia="zh-TW"/>
        </w:rPr>
        <w:lastRenderedPageBreak/>
        <w:t>2.2</w:t>
      </w:r>
      <w:r>
        <w:rPr>
          <w:rFonts w:eastAsia="PMingLiU"/>
          <w:lang w:eastAsia="zh-TW"/>
        </w:rPr>
        <w:tab/>
        <w:t>UE-initiated connection release</w:t>
      </w:r>
    </w:p>
    <w:p w14:paraId="05AA4F0D" w14:textId="79646BC9" w:rsidR="008660F0" w:rsidRDefault="008660F0" w:rsidP="00E93A23">
      <w:pPr>
        <w:overflowPunct/>
        <w:autoSpaceDE/>
        <w:adjustRightInd/>
        <w:spacing w:after="240"/>
        <w:rPr>
          <w:rFonts w:ascii="Calibri" w:eastAsia="PMingLiU" w:hAnsi="Calibri"/>
          <w:sz w:val="22"/>
          <w:szCs w:val="22"/>
          <w:lang w:eastAsia="zh-TW"/>
        </w:rPr>
      </w:pPr>
      <w:r w:rsidRPr="008660F0">
        <w:rPr>
          <w:rFonts w:ascii="Calibri" w:eastAsia="PMingLiU" w:hAnsi="Calibri"/>
          <w:sz w:val="22"/>
          <w:szCs w:val="22"/>
          <w:lang w:eastAsia="zh-TW"/>
        </w:rPr>
        <w:t xml:space="preserve">In RAN2#131bis, RAN2 agreed to study RRC_CONNECTED state for 6G RRC [1]. Based on this, we think RRC connection management procedures related to state transitions to/from RRC_CONNECTED state should be studied further </w:t>
      </w:r>
      <w:proofErr w:type="gramStart"/>
      <w:r w:rsidRPr="008660F0">
        <w:rPr>
          <w:rFonts w:ascii="Calibri" w:eastAsia="PMingLiU" w:hAnsi="Calibri"/>
          <w:sz w:val="22"/>
          <w:szCs w:val="22"/>
          <w:lang w:eastAsia="zh-TW"/>
        </w:rPr>
        <w:t>in order to</w:t>
      </w:r>
      <w:proofErr w:type="gramEnd"/>
      <w:r w:rsidRPr="008660F0">
        <w:rPr>
          <w:rFonts w:ascii="Calibri" w:eastAsia="PMingLiU" w:hAnsi="Calibri"/>
          <w:sz w:val="22"/>
          <w:szCs w:val="22"/>
          <w:lang w:eastAsia="zh-TW"/>
        </w:rPr>
        <w:t xml:space="preserve"> determine whether the 5G RRC procedures are suitable for re-use for 6GR as-is or if they require fundamental updates/improvements. In this section, we discuss RRC release procedure.</w:t>
      </w:r>
    </w:p>
    <w:p w14:paraId="2C18683D" w14:textId="18484B1B" w:rsidR="008660F0" w:rsidRDefault="008660F0" w:rsidP="008660F0">
      <w:pPr>
        <w:rPr>
          <w:lang w:eastAsia="zh-TW"/>
        </w:rPr>
      </w:pPr>
      <w:r>
        <w:rPr>
          <w:noProof/>
        </w:rPr>
        <w:drawing>
          <wp:inline distT="0" distB="0" distL="0" distR="0" wp14:anchorId="5C6865DB" wp14:editId="1C342A52">
            <wp:extent cx="5295900" cy="1285875"/>
            <wp:effectExtent l="0" t="0" r="0" b="9525"/>
            <wp:docPr id="15635385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900" cy="1285875"/>
                    </a:xfrm>
                    <a:prstGeom prst="rect">
                      <a:avLst/>
                    </a:prstGeom>
                    <a:noFill/>
                    <a:ln>
                      <a:noFill/>
                    </a:ln>
                  </pic:spPr>
                </pic:pic>
              </a:graphicData>
            </a:graphic>
          </wp:inline>
        </w:drawing>
      </w:r>
    </w:p>
    <w:p w14:paraId="078F235B" w14:textId="03759538" w:rsidR="008660F0" w:rsidRPr="008660F0" w:rsidRDefault="008660F0" w:rsidP="008660F0">
      <w:pPr>
        <w:overflowPunct/>
        <w:autoSpaceDE/>
        <w:adjustRightInd/>
        <w:spacing w:after="240"/>
        <w:rPr>
          <w:rFonts w:ascii="Calibri" w:eastAsia="PMingLiU" w:hAnsi="Calibri"/>
          <w:sz w:val="22"/>
          <w:szCs w:val="22"/>
          <w:lang w:eastAsia="zh-TW"/>
        </w:rPr>
      </w:pPr>
      <w:r w:rsidRPr="008660F0">
        <w:rPr>
          <w:rFonts w:ascii="Calibri" w:eastAsia="PMingLiU" w:hAnsi="Calibri"/>
          <w:sz w:val="22"/>
          <w:szCs w:val="22"/>
          <w:lang w:eastAsia="zh-TW"/>
        </w:rPr>
        <w:t xml:space="preserve">One 5G pain point is the lack of UE initiated RRC connection release procedure. </w:t>
      </w:r>
      <w:r w:rsidRPr="008660F0">
        <w:rPr>
          <w:rFonts w:ascii="Calibri" w:eastAsia="PMingLiU" w:hAnsi="Calibri"/>
          <w:i/>
          <w:iCs/>
          <w:sz w:val="22"/>
          <w:szCs w:val="22"/>
          <w:lang w:eastAsia="zh-TW"/>
        </w:rPr>
        <w:t xml:space="preserve">(There are various </w:t>
      </w:r>
      <w:proofErr w:type="spellStart"/>
      <w:r w:rsidRPr="008660F0">
        <w:rPr>
          <w:rFonts w:ascii="Calibri" w:eastAsia="PMingLiU" w:hAnsi="Calibri"/>
          <w:i/>
          <w:iCs/>
          <w:sz w:val="22"/>
          <w:szCs w:val="22"/>
          <w:lang w:eastAsia="zh-TW"/>
        </w:rPr>
        <w:t>UEAssistanceInformation</w:t>
      </w:r>
      <w:proofErr w:type="spellEnd"/>
      <w:r w:rsidRPr="008660F0">
        <w:rPr>
          <w:rFonts w:ascii="Calibri" w:eastAsia="PMingLiU" w:hAnsi="Calibri"/>
          <w:i/>
          <w:iCs/>
          <w:sz w:val="22"/>
          <w:szCs w:val="22"/>
          <w:lang w:eastAsia="zh-TW"/>
        </w:rPr>
        <w:t xml:space="preserve"> based procedures for leaving RRC_CONNECTED state in 5G, but none of them are practical - the aspect which we discuss further below.)</w:t>
      </w:r>
      <w:r w:rsidRPr="008660F0">
        <w:rPr>
          <w:rFonts w:ascii="Calibri" w:eastAsia="PMingLiU" w:hAnsi="Calibri"/>
          <w:sz w:val="22"/>
          <w:szCs w:val="22"/>
          <w:lang w:eastAsia="zh-TW"/>
        </w:rPr>
        <w:t xml:space="preserve"> The lack of UE initiated RRC connection release procedure creates a situation where the UE triggers </w:t>
      </w:r>
      <w:r w:rsidRPr="008660F0">
        <w:rPr>
          <w:rFonts w:ascii="Calibri" w:eastAsia="PMingLiU" w:hAnsi="Calibri"/>
          <w:i/>
          <w:iCs/>
          <w:sz w:val="22"/>
          <w:szCs w:val="22"/>
          <w:lang w:eastAsia="zh-TW"/>
        </w:rPr>
        <w:t>a local RRC connection release</w:t>
      </w:r>
      <w:r w:rsidRPr="008660F0">
        <w:rPr>
          <w:rFonts w:ascii="Calibri" w:eastAsia="PMingLiU" w:hAnsi="Calibri"/>
          <w:sz w:val="22"/>
          <w:szCs w:val="22"/>
          <w:lang w:eastAsia="zh-TW"/>
        </w:rPr>
        <w:t xml:space="preserve"> (i.e., without a notification to the network) procedure in certain cases, as specified in TS 38.331, such as upon reception of an unsupported configuration from the network prior to AS security activation. In addition, since </w:t>
      </w:r>
      <w:r w:rsidRPr="008660F0">
        <w:rPr>
          <w:rFonts w:ascii="Calibri" w:eastAsia="PMingLiU" w:hAnsi="Calibri"/>
          <w:sz w:val="22"/>
          <w:szCs w:val="22"/>
          <w:lang w:val="x-none" w:eastAsia="zh-TW"/>
        </w:rPr>
        <w:t xml:space="preserve">power consumption is an important aspect for the UE, the UEs in practice implement proprietary mechanisms </w:t>
      </w:r>
      <w:proofErr w:type="gramStart"/>
      <w:r w:rsidRPr="008660F0">
        <w:rPr>
          <w:rFonts w:ascii="Calibri" w:eastAsia="PMingLiU" w:hAnsi="Calibri"/>
          <w:sz w:val="22"/>
          <w:szCs w:val="22"/>
          <w:lang w:val="x-none" w:eastAsia="zh-TW"/>
        </w:rPr>
        <w:t>in order to</w:t>
      </w:r>
      <w:proofErr w:type="gramEnd"/>
      <w:r w:rsidRPr="008660F0">
        <w:rPr>
          <w:rFonts w:ascii="Calibri" w:eastAsia="PMingLiU" w:hAnsi="Calibri"/>
          <w:sz w:val="22"/>
          <w:szCs w:val="22"/>
          <w:lang w:val="x-none" w:eastAsia="zh-TW"/>
        </w:rPr>
        <w:t xml:space="preserve"> achieve the power consumption targets; such mechanisms</w:t>
      </w:r>
      <w:r w:rsidR="00AD05AE">
        <w:rPr>
          <w:rFonts w:ascii="Calibri" w:eastAsia="PMingLiU" w:hAnsi="Calibri"/>
          <w:sz w:val="22"/>
          <w:szCs w:val="22"/>
          <w:lang w:val="x-none" w:eastAsia="zh-TW"/>
        </w:rPr>
        <w:t xml:space="preserve"> may</w:t>
      </w:r>
      <w:r w:rsidRPr="008660F0">
        <w:rPr>
          <w:rFonts w:ascii="Calibri" w:eastAsia="PMingLiU" w:hAnsi="Calibri"/>
          <w:sz w:val="22"/>
          <w:szCs w:val="22"/>
          <w:lang w:val="x-none" w:eastAsia="zh-TW"/>
        </w:rPr>
        <w:t xml:space="preserve"> include triggering of local RRC connection release as a last resort.</w:t>
      </w:r>
    </w:p>
    <w:p w14:paraId="25417595" w14:textId="77777777" w:rsidR="008660F0" w:rsidRPr="008660F0" w:rsidRDefault="008660F0" w:rsidP="008660F0">
      <w:pPr>
        <w:overflowPunct/>
        <w:autoSpaceDE/>
        <w:adjustRightInd/>
        <w:spacing w:after="240"/>
        <w:rPr>
          <w:rFonts w:ascii="Calibri" w:eastAsia="PMingLiU" w:hAnsi="Calibri"/>
          <w:sz w:val="22"/>
          <w:szCs w:val="22"/>
          <w:lang w:eastAsia="zh-TW"/>
        </w:rPr>
      </w:pPr>
      <w:r w:rsidRPr="008660F0">
        <w:rPr>
          <w:rFonts w:ascii="Calibri" w:eastAsia="PMingLiU" w:hAnsi="Calibri"/>
          <w:sz w:val="22"/>
          <w:szCs w:val="22"/>
          <w:lang w:eastAsia="zh-TW"/>
        </w:rPr>
        <w:t xml:space="preserve">The local RRC connection release causes </w:t>
      </w:r>
      <w:r w:rsidRPr="008660F0">
        <w:rPr>
          <w:rFonts w:ascii="Calibri" w:eastAsia="PMingLiU" w:hAnsi="Calibri"/>
          <w:sz w:val="22"/>
          <w:szCs w:val="22"/>
          <w:lang w:val="x-none" w:eastAsia="zh-TW"/>
        </w:rPr>
        <w:t xml:space="preserve">a </w:t>
      </w:r>
      <w:r w:rsidRPr="008660F0">
        <w:rPr>
          <w:rFonts w:ascii="Calibri" w:eastAsia="PMingLiU" w:hAnsi="Calibri"/>
          <w:sz w:val="22"/>
          <w:szCs w:val="22"/>
          <w:lang w:eastAsia="zh-TW"/>
        </w:rPr>
        <w:t xml:space="preserve">temporary desync of the UE RRC state between the UE and the network, i.e., the network still thinks the UE is in RRC_CONNECTED whereas the UE has already left RRC_CONNECTED. An extra NAS MRU procedure may be required in practice </w:t>
      </w:r>
      <w:proofErr w:type="gramStart"/>
      <w:r w:rsidRPr="008660F0">
        <w:rPr>
          <w:rFonts w:ascii="Calibri" w:eastAsia="PMingLiU" w:hAnsi="Calibri"/>
          <w:sz w:val="22"/>
          <w:szCs w:val="22"/>
          <w:lang w:eastAsia="zh-TW"/>
        </w:rPr>
        <w:t>in order to</w:t>
      </w:r>
      <w:proofErr w:type="gramEnd"/>
      <w:r w:rsidRPr="008660F0">
        <w:rPr>
          <w:rFonts w:ascii="Calibri" w:eastAsia="PMingLiU" w:hAnsi="Calibri"/>
          <w:sz w:val="22"/>
          <w:szCs w:val="22"/>
          <w:lang w:eastAsia="zh-TW"/>
        </w:rPr>
        <w:t xml:space="preserve"> recover from the desync.</w:t>
      </w:r>
    </w:p>
    <w:p w14:paraId="066100BF" w14:textId="77777777" w:rsidR="008660F0" w:rsidRPr="008660F0" w:rsidRDefault="008660F0" w:rsidP="008660F0">
      <w:pPr>
        <w:overflowPunct/>
        <w:autoSpaceDE/>
        <w:adjustRightInd/>
        <w:spacing w:after="240"/>
        <w:rPr>
          <w:rFonts w:ascii="Calibri" w:eastAsia="PMingLiU" w:hAnsi="Calibri"/>
          <w:sz w:val="22"/>
          <w:szCs w:val="22"/>
          <w:lang w:val="x-none" w:eastAsia="zh-TW"/>
        </w:rPr>
      </w:pPr>
      <w:r w:rsidRPr="008660F0">
        <w:rPr>
          <w:rFonts w:ascii="Calibri" w:eastAsia="PMingLiU" w:hAnsi="Calibri"/>
          <w:sz w:val="22"/>
          <w:szCs w:val="22"/>
          <w:lang w:val="x-none" w:eastAsia="zh-TW"/>
        </w:rPr>
        <w:t xml:space="preserve">5G RRC includes </w:t>
      </w:r>
      <w:proofErr w:type="spellStart"/>
      <w:r w:rsidRPr="008660F0">
        <w:rPr>
          <w:rFonts w:ascii="Calibri" w:eastAsia="PMingLiU" w:hAnsi="Calibri"/>
          <w:i/>
          <w:iCs/>
          <w:sz w:val="22"/>
          <w:szCs w:val="22"/>
          <w:lang w:val="x-none" w:eastAsia="zh-TW"/>
        </w:rPr>
        <w:t>UEAssistanceInformation</w:t>
      </w:r>
      <w:proofErr w:type="spellEnd"/>
      <w:r w:rsidRPr="008660F0">
        <w:rPr>
          <w:rFonts w:ascii="Calibri" w:eastAsia="PMingLiU" w:hAnsi="Calibri"/>
          <w:sz w:val="22"/>
          <w:szCs w:val="22"/>
          <w:lang w:val="x-none" w:eastAsia="zh-TW"/>
        </w:rPr>
        <w:t xml:space="preserve"> based procedure where the UE can indicate its preference to leave RRC_CONNECTED for power saving purpose, but the UE can send such assistance information only if the feature is implemented and deployed by the network. Furthermore, even if the UE indicates preference to leave RRC_CONNECTED, it does not mandate the network to release the RRC connection. 5G RRC also includes </w:t>
      </w:r>
      <w:proofErr w:type="spellStart"/>
      <w:r w:rsidRPr="008660F0">
        <w:rPr>
          <w:rFonts w:ascii="Calibri" w:eastAsia="PMingLiU" w:hAnsi="Calibri"/>
          <w:i/>
          <w:iCs/>
          <w:sz w:val="22"/>
          <w:szCs w:val="22"/>
          <w:lang w:val="x-none" w:eastAsia="zh-TW"/>
        </w:rPr>
        <w:t>UEAssistanceInformation</w:t>
      </w:r>
      <w:proofErr w:type="spellEnd"/>
      <w:r w:rsidRPr="008660F0">
        <w:rPr>
          <w:rFonts w:ascii="Calibri" w:eastAsia="PMingLiU" w:hAnsi="Calibri"/>
          <w:sz w:val="22"/>
          <w:szCs w:val="22"/>
          <w:lang w:val="x-none" w:eastAsia="zh-TW"/>
        </w:rPr>
        <w:t xml:space="preserve"> based RRC connection release procedure for MUSIM purposes. However, also this procedure is unavailable for the UE unless the feature implemented and deployed by the network (it is not deployed in practice). Furthermore, this procedure is limited to MUSIM purposes by definition, so cannot be used for other purposes. All this means that the 5G </w:t>
      </w:r>
      <w:proofErr w:type="spellStart"/>
      <w:r w:rsidRPr="008660F0">
        <w:rPr>
          <w:rFonts w:ascii="Calibri" w:eastAsia="PMingLiU" w:hAnsi="Calibri"/>
          <w:i/>
          <w:iCs/>
          <w:sz w:val="22"/>
          <w:szCs w:val="22"/>
          <w:lang w:val="x-none" w:eastAsia="zh-TW"/>
        </w:rPr>
        <w:t>UEAssistanceInformation</w:t>
      </w:r>
      <w:proofErr w:type="spellEnd"/>
      <w:r w:rsidRPr="008660F0">
        <w:rPr>
          <w:rFonts w:ascii="Calibri" w:eastAsia="PMingLiU" w:hAnsi="Calibri"/>
          <w:sz w:val="22"/>
          <w:szCs w:val="22"/>
          <w:lang w:val="x-none" w:eastAsia="zh-TW"/>
        </w:rPr>
        <w:t xml:space="preserve"> based procedures are unfortunately not practical alternatives to avoid local RRC connection release. </w:t>
      </w:r>
    </w:p>
    <w:p w14:paraId="245F4E6D" w14:textId="7CEFD892" w:rsidR="008660F0" w:rsidRDefault="008660F0" w:rsidP="00E93A23">
      <w:pPr>
        <w:overflowPunct/>
        <w:autoSpaceDE/>
        <w:adjustRightInd/>
        <w:spacing w:after="240"/>
        <w:rPr>
          <w:rFonts w:ascii="Calibri" w:eastAsia="PMingLiU" w:hAnsi="Calibri"/>
          <w:sz w:val="22"/>
          <w:szCs w:val="22"/>
          <w:lang w:val="x-none" w:eastAsia="zh-TW"/>
        </w:rPr>
      </w:pPr>
      <w:r>
        <w:rPr>
          <w:rFonts w:ascii="Calibri" w:eastAsia="PMingLiU" w:hAnsi="Calibri"/>
          <w:b/>
          <w:bCs/>
          <w:sz w:val="22"/>
          <w:szCs w:val="22"/>
          <w:lang w:val="x-none" w:eastAsia="zh-TW"/>
        </w:rPr>
        <w:t>Observation 5:</w:t>
      </w:r>
      <w:r>
        <w:rPr>
          <w:rFonts w:ascii="Calibri" w:eastAsia="PMingLiU" w:hAnsi="Calibri"/>
          <w:sz w:val="22"/>
          <w:szCs w:val="22"/>
          <w:lang w:val="x-none" w:eastAsia="zh-TW"/>
        </w:rPr>
        <w:t xml:space="preserve"> </w:t>
      </w:r>
      <w:r w:rsidRPr="008660F0">
        <w:rPr>
          <w:rFonts w:ascii="Calibri" w:eastAsia="PMingLiU" w:hAnsi="Calibri"/>
          <w:sz w:val="22"/>
          <w:szCs w:val="22"/>
          <w:lang w:val="x-none" w:eastAsia="zh-TW"/>
        </w:rPr>
        <w:t xml:space="preserve">5G RRC does not include </w:t>
      </w:r>
      <w:r>
        <w:rPr>
          <w:rFonts w:ascii="Calibri" w:eastAsia="PMingLiU" w:hAnsi="Calibri"/>
          <w:sz w:val="22"/>
          <w:szCs w:val="22"/>
          <w:lang w:val="x-none" w:eastAsia="zh-TW"/>
        </w:rPr>
        <w:t xml:space="preserve">a </w:t>
      </w:r>
      <w:r w:rsidRPr="008660F0">
        <w:rPr>
          <w:rFonts w:ascii="Calibri" w:eastAsia="PMingLiU" w:hAnsi="Calibri"/>
          <w:sz w:val="22"/>
          <w:szCs w:val="22"/>
          <w:lang w:val="x-none" w:eastAsia="zh-TW"/>
        </w:rPr>
        <w:t xml:space="preserve">practical procedure for the UE to decide to leave RRC_CONNECTED and let the network know about it. Without such </w:t>
      </w:r>
      <w:r>
        <w:rPr>
          <w:rFonts w:ascii="Calibri" w:eastAsia="PMingLiU" w:hAnsi="Calibri"/>
          <w:sz w:val="22"/>
          <w:szCs w:val="22"/>
          <w:lang w:val="x-none" w:eastAsia="zh-TW"/>
        </w:rPr>
        <w:t xml:space="preserve">a </w:t>
      </w:r>
      <w:r w:rsidRPr="008660F0">
        <w:rPr>
          <w:rFonts w:ascii="Calibri" w:eastAsia="PMingLiU" w:hAnsi="Calibri"/>
          <w:sz w:val="22"/>
          <w:szCs w:val="22"/>
          <w:lang w:val="x-none" w:eastAsia="zh-TW"/>
        </w:rPr>
        <w:t xml:space="preserve">procedure, local RRC connection release triggered by the UE causes a temporary desync of the UE RRC state between the network and the UE, which may further cause extra NAS </w:t>
      </w:r>
      <w:proofErr w:type="spellStart"/>
      <w:r w:rsidRPr="008660F0">
        <w:rPr>
          <w:rFonts w:ascii="Calibri" w:eastAsia="PMingLiU" w:hAnsi="Calibri"/>
          <w:sz w:val="22"/>
          <w:szCs w:val="22"/>
          <w:lang w:val="x-none" w:eastAsia="zh-TW"/>
        </w:rPr>
        <w:t>signalling</w:t>
      </w:r>
      <w:proofErr w:type="spellEnd"/>
      <w:r w:rsidRPr="008660F0">
        <w:rPr>
          <w:rFonts w:ascii="Calibri" w:eastAsia="PMingLiU" w:hAnsi="Calibri"/>
          <w:sz w:val="22"/>
          <w:szCs w:val="22"/>
          <w:lang w:val="x-none" w:eastAsia="zh-TW"/>
        </w:rPr>
        <w:t>.</w:t>
      </w:r>
    </w:p>
    <w:p w14:paraId="58C15045" w14:textId="40370EEE" w:rsidR="008660F0" w:rsidRDefault="008660F0" w:rsidP="00E93A23">
      <w:pPr>
        <w:overflowPunct/>
        <w:autoSpaceDE/>
        <w:adjustRightInd/>
        <w:spacing w:after="240"/>
        <w:rPr>
          <w:rFonts w:ascii="Calibri" w:eastAsia="PMingLiU" w:hAnsi="Calibri"/>
          <w:sz w:val="22"/>
          <w:szCs w:val="22"/>
          <w:lang w:eastAsia="zh-TW"/>
        </w:rPr>
      </w:pPr>
      <w:r w:rsidRPr="008660F0">
        <w:rPr>
          <w:rFonts w:ascii="Calibri" w:eastAsia="PMingLiU" w:hAnsi="Calibri"/>
          <w:sz w:val="22"/>
          <w:szCs w:val="22"/>
          <w:lang w:eastAsia="zh-TW"/>
        </w:rPr>
        <w:t>Based on the above, we propose to specify a UE initiated RRC connection release procedure for 6G RRC. To address the 5G pain point, this procedure should be based on a principle of the UE indicating the network (rather than requesting a permission) that the UE is going to leave RRC_CONNECTED. Furthermore, the procedure should be mandatory for the network to implement, so that it would be available for the UE already from 6G Day 1. As a mandatory network feature, there shouldn't be any configuration parameter from the network to the UE to enable the UE to initiate the procedure.</w:t>
      </w:r>
    </w:p>
    <w:p w14:paraId="2F50EB22" w14:textId="10EEACB5" w:rsidR="008660F0" w:rsidRPr="008660F0" w:rsidRDefault="008660F0" w:rsidP="00E93A23">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3:</w:t>
      </w:r>
      <w:r>
        <w:rPr>
          <w:rFonts w:ascii="Calibri" w:eastAsia="PMingLiU" w:hAnsi="Calibri"/>
          <w:sz w:val="22"/>
          <w:szCs w:val="22"/>
          <w:lang w:eastAsia="zh-TW"/>
        </w:rPr>
        <w:t xml:space="preserve"> </w:t>
      </w:r>
      <w:r w:rsidRPr="008660F0">
        <w:rPr>
          <w:rFonts w:ascii="Calibri" w:eastAsia="PMingLiU" w:hAnsi="Calibri"/>
          <w:sz w:val="22"/>
          <w:szCs w:val="22"/>
          <w:lang w:eastAsia="zh-TW"/>
        </w:rPr>
        <w:t>RAN2 to study UE initiated RRC connection release procedure for 6G RRC, where the UE indicates the network (rather than requests a permission) that the UE will leave RRC_CONNECTED. The feature should be mandatory for the network from 6G Day 1 to enable UEs to avoid triggering local RRC connection release.</w:t>
      </w:r>
    </w:p>
    <w:p w14:paraId="3A88A533" w14:textId="52D04EE5"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C0733E2"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5B7A41">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r w:rsidR="005B7A41">
        <w:rPr>
          <w:rFonts w:ascii="Calibri" w:eastAsia="PMingLiU" w:hAnsi="Calibri"/>
          <w:sz w:val="22"/>
          <w:szCs w:val="22"/>
          <w:lang w:eastAsia="zh-TW"/>
        </w:rPr>
        <w:t xml:space="preserve"> on “inactive” operation</w:t>
      </w:r>
      <w:r>
        <w:rPr>
          <w:rFonts w:ascii="Calibri" w:eastAsia="PMingLiU" w:hAnsi="Calibri"/>
          <w:sz w:val="22"/>
          <w:szCs w:val="22"/>
          <w:lang w:eastAsia="zh-TW"/>
        </w:rPr>
        <w:t>:</w:t>
      </w:r>
    </w:p>
    <w:p w14:paraId="24CF849B"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Current RAN2 agreements suggest an inactive-like mode of operation with UE-controlled mobility, stored UE context, power saving for both network and UE, fast transition to data exchange, network-controlled mode transitions, and a single paging framework.  The fast transition to data exchange may involve either or both of direct data transmission from the inactive-like mode and transition to normal activity for data exchange.</w:t>
      </w:r>
    </w:p>
    <w:p w14:paraId="481EF378"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Modelling inactive operation as a substate of RRC_CONNECTED suggests storing the UE context in the RAN, while modelling it as a new state with CN paging suggests storing the UE context in the CN.  RAN2 cannot take a unilateral decision on where the context is stored.</w:t>
      </w:r>
    </w:p>
    <w:p w14:paraId="666F0F2B"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“SDT-like” transfer of a small number of packets may be typical of IoT cases, where latency is less important than power saving.</w:t>
      </w:r>
    </w:p>
    <w:p w14:paraId="4DA5D6E3"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Observation 4:</w:t>
      </w:r>
      <w:r>
        <w:rPr>
          <w:rFonts w:ascii="Calibri" w:eastAsia="PMingLiU" w:hAnsi="Calibri"/>
          <w:sz w:val="22"/>
          <w:szCs w:val="22"/>
          <w:lang w:eastAsia="zh-TW"/>
        </w:rPr>
        <w:t xml:space="preserve"> Transition from “inactive” to normal data exchange for bursty traffic may be latency-sensitive in cases where multiple packets need to be exchanged.</w:t>
      </w:r>
    </w:p>
    <w:p w14:paraId="6E319C60"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prioritises power saving for transfer of a small number of packets (“SDT-like”) in inactive operation, and latency for initiation of a larger data exchange (“state transition-like”).  It follows that the transition to “full connected” operation needs to be </w:t>
      </w:r>
      <w:proofErr w:type="gramStart"/>
      <w:r>
        <w:rPr>
          <w:rFonts w:ascii="Calibri" w:eastAsia="PMingLiU" w:hAnsi="Calibri"/>
          <w:sz w:val="22"/>
          <w:szCs w:val="22"/>
          <w:lang w:eastAsia="zh-TW"/>
        </w:rPr>
        <w:t>low-latency</w:t>
      </w:r>
      <w:proofErr w:type="gramEnd"/>
      <w:r>
        <w:rPr>
          <w:rFonts w:ascii="Calibri" w:eastAsia="PMingLiU" w:hAnsi="Calibri"/>
          <w:sz w:val="22"/>
          <w:szCs w:val="22"/>
          <w:lang w:eastAsia="zh-TW"/>
        </w:rPr>
        <w:t>.</w:t>
      </w:r>
    </w:p>
    <w:p w14:paraId="00490DE2"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sends an LS to RAN3 and SA2 explaining the decisions taken so far on “inactive” operation, inviting input on the decisions about state modelling and context management that still need to be taken.</w:t>
      </w:r>
    </w:p>
    <w:p w14:paraId="12547395" w14:textId="77777777" w:rsidR="005B7A41" w:rsidRDefault="005B7A41" w:rsidP="005B7A41">
      <w:pPr>
        <w:overflowPunct/>
        <w:autoSpaceDE/>
        <w:adjustRightInd/>
        <w:spacing w:after="240"/>
        <w:rPr>
          <w:rFonts w:ascii="Calibri" w:eastAsia="PMingLiU" w:hAnsi="Calibri"/>
          <w:sz w:val="22"/>
          <w:szCs w:val="22"/>
          <w:lang w:eastAsia="zh-TW"/>
        </w:rPr>
      </w:pPr>
    </w:p>
    <w:p w14:paraId="6A51BD64" w14:textId="46D91DAE"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following observation and proposal are offered </w:t>
      </w:r>
      <w:proofErr w:type="gramStart"/>
      <w:r>
        <w:rPr>
          <w:rFonts w:ascii="Calibri" w:eastAsia="PMingLiU" w:hAnsi="Calibri"/>
          <w:sz w:val="22"/>
          <w:szCs w:val="22"/>
          <w:lang w:eastAsia="zh-TW"/>
        </w:rPr>
        <w:t>on the subject of UE-initiated</w:t>
      </w:r>
      <w:proofErr w:type="gramEnd"/>
      <w:r>
        <w:rPr>
          <w:rFonts w:ascii="Calibri" w:eastAsia="PMingLiU" w:hAnsi="Calibri"/>
          <w:sz w:val="22"/>
          <w:szCs w:val="22"/>
          <w:lang w:eastAsia="zh-TW"/>
        </w:rPr>
        <w:t xml:space="preserve"> connection release:</w:t>
      </w:r>
    </w:p>
    <w:p w14:paraId="3C39692A" w14:textId="77777777" w:rsidR="005B7A41" w:rsidRDefault="005B7A41" w:rsidP="005B7A41">
      <w:pPr>
        <w:overflowPunct/>
        <w:autoSpaceDE/>
        <w:adjustRightInd/>
        <w:spacing w:after="240"/>
        <w:rPr>
          <w:rFonts w:ascii="Calibri" w:eastAsia="PMingLiU" w:hAnsi="Calibri"/>
          <w:sz w:val="22"/>
          <w:szCs w:val="22"/>
          <w:lang w:val="x-none" w:eastAsia="zh-TW"/>
        </w:rPr>
      </w:pPr>
      <w:r>
        <w:rPr>
          <w:rFonts w:ascii="Calibri" w:eastAsia="PMingLiU" w:hAnsi="Calibri"/>
          <w:b/>
          <w:bCs/>
          <w:sz w:val="22"/>
          <w:szCs w:val="22"/>
          <w:lang w:val="x-none" w:eastAsia="zh-TW"/>
        </w:rPr>
        <w:t>Observation 5:</w:t>
      </w:r>
      <w:r>
        <w:rPr>
          <w:rFonts w:ascii="Calibri" w:eastAsia="PMingLiU" w:hAnsi="Calibri"/>
          <w:sz w:val="22"/>
          <w:szCs w:val="22"/>
          <w:lang w:val="x-none" w:eastAsia="zh-TW"/>
        </w:rPr>
        <w:t xml:space="preserve"> 5G RRC does not include a practical procedure for the UE to decide to leave RRC_CONNECTED and let the network know about it. Without such a procedure, local RRC connection release triggered by the UE causes a temporary desync of the UE RRC state between the network and the UE, which may further cause extra NAS </w:t>
      </w:r>
      <w:proofErr w:type="spellStart"/>
      <w:r>
        <w:rPr>
          <w:rFonts w:ascii="Calibri" w:eastAsia="PMingLiU" w:hAnsi="Calibri"/>
          <w:sz w:val="22"/>
          <w:szCs w:val="22"/>
          <w:lang w:val="x-none" w:eastAsia="zh-TW"/>
        </w:rPr>
        <w:t>signalling</w:t>
      </w:r>
      <w:proofErr w:type="spellEnd"/>
      <w:r>
        <w:rPr>
          <w:rFonts w:ascii="Calibri" w:eastAsia="PMingLiU" w:hAnsi="Calibri"/>
          <w:sz w:val="22"/>
          <w:szCs w:val="22"/>
          <w:lang w:val="x-none" w:eastAsia="zh-TW"/>
        </w:rPr>
        <w:t>.</w:t>
      </w:r>
    </w:p>
    <w:p w14:paraId="018440E3" w14:textId="77777777" w:rsidR="005B7A41" w:rsidRDefault="005B7A41" w:rsidP="005B7A41">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to study UE initiated RRC connection release procedure for 6G RRC, where the UE indicates the network (rather than requests a permission) that the UE will leave RRC_CONNECTED. The feature should be mandatory for the network from 6G Day 1 to enable UEs to avoid triggering local RRC connection release.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42C9D3DF" w14:textId="44E4A343" w:rsidR="009C0257" w:rsidRDefault="00CE3B1E" w:rsidP="00E72881">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bookmarkEnd w:id="2"/>
      <w:bookmarkEnd w:id="3"/>
      <w:bookmarkEnd w:id="4"/>
      <w:bookmarkEnd w:id="5"/>
      <w:bookmarkEnd w:id="6"/>
      <w:bookmarkEnd w:id="7"/>
      <w:r w:rsidR="008660F0" w:rsidRPr="008660F0">
        <w:rPr>
          <w:rFonts w:ascii="Calibri" w:eastAsia="PMingLiU" w:hAnsi="Calibri"/>
          <w:sz w:val="22"/>
          <w:szCs w:val="22"/>
          <w:lang w:eastAsia="zh-TW"/>
        </w:rPr>
        <w:t>R2-2508002: “Report of 3GPP RAN2 WG2 meeting #131bis, Prague, Czech Republic”, ETSI MCC, RAN2#131bis</w:t>
      </w:r>
    </w:p>
    <w:sectPr w:rsidR="009C0257"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35B4" w14:textId="77777777" w:rsidR="00C554CB" w:rsidRDefault="00C554CB">
      <w:pPr>
        <w:spacing w:after="0"/>
      </w:pPr>
      <w:r>
        <w:separator/>
      </w:r>
    </w:p>
  </w:endnote>
  <w:endnote w:type="continuationSeparator" w:id="0">
    <w:p w14:paraId="2A2EABD0" w14:textId="77777777" w:rsidR="00C554CB" w:rsidRDefault="00C554CB">
      <w:pPr>
        <w:spacing w:after="0"/>
      </w:pPr>
      <w:r>
        <w:continuationSeparator/>
      </w:r>
    </w:p>
  </w:endnote>
  <w:endnote w:type="continuationNotice" w:id="1">
    <w:p w14:paraId="2A3CDAC8" w14:textId="77777777" w:rsidR="00C554CB" w:rsidRDefault="00C5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BF9A3" w14:textId="77777777" w:rsidR="00C554CB" w:rsidRDefault="00C554CB">
      <w:pPr>
        <w:spacing w:after="0"/>
      </w:pPr>
      <w:r>
        <w:separator/>
      </w:r>
    </w:p>
  </w:footnote>
  <w:footnote w:type="continuationSeparator" w:id="0">
    <w:p w14:paraId="058BC9F5" w14:textId="77777777" w:rsidR="00C554CB" w:rsidRDefault="00C554CB">
      <w:pPr>
        <w:spacing w:after="0"/>
      </w:pPr>
      <w:r>
        <w:continuationSeparator/>
      </w:r>
    </w:p>
  </w:footnote>
  <w:footnote w:type="continuationNotice" w:id="1">
    <w:p w14:paraId="58FCDBF2" w14:textId="77777777" w:rsidR="00C554CB" w:rsidRDefault="00C554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4"/>
  </w:num>
  <w:num w:numId="36" w16cid:durableId="61411782">
    <w:abstractNumId w:val="15"/>
  </w:num>
  <w:num w:numId="37" w16cid:durableId="1599555567">
    <w:abstractNumId w:val="25"/>
  </w:num>
  <w:num w:numId="38" w16cid:durableId="1509515824">
    <w:abstractNumId w:val="18"/>
  </w:num>
  <w:num w:numId="39" w16cid:durableId="68889537">
    <w:abstractNumId w:val="33"/>
  </w:num>
  <w:num w:numId="40" w16cid:durableId="206453179">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764"/>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89"/>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1F7D"/>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B7A41"/>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EA2"/>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081"/>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91F"/>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8"/>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011"/>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D76"/>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0F0"/>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48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B63"/>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48"/>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5AE"/>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4CB"/>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B7D"/>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2FB1"/>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AFB"/>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0CE"/>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22C"/>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0"/>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A23"/>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03F"/>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2220480">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55800">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624299">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7829112">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8863792">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49981388">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7915200">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59168087">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1811542">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4013450">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1940098">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37955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541858">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0261487">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09248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44795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478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79818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5206459">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270351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561753">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750326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1799</Words>
  <Characters>10256</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2026-01-30T02:23:00Z</dcterms:created>
  <dcterms:modified xsi:type="dcterms:W3CDTF">2026-01-30T02:23:00Z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