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6523" w14:textId="3474707A" w:rsidR="0011741C" w:rsidRPr="007E154C" w:rsidRDefault="00182696">
      <w:pPr>
        <w:pStyle w:val="Header"/>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Heading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TableGrid"/>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BodyText"/>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BodyText"/>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Specify RoHC profile configuration for voice traffic [RAN2]</w:t>
            </w:r>
          </w:p>
          <w:p w14:paraId="70B7A7A4"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811B36" w14:paraId="23BE9036" w14:textId="77777777" w:rsidTr="00811B36">
        <w:tc>
          <w:tcPr>
            <w:tcW w:w="2263" w:type="dxa"/>
          </w:tcPr>
          <w:p w14:paraId="16D59611" w14:textId="77777777" w:rsidR="00811B36" w:rsidRDefault="00811B36" w:rsidP="003F1E80">
            <w:pPr>
              <w:spacing w:after="0"/>
              <w:jc w:val="center"/>
              <w:rPr>
                <w:rFonts w:eastAsiaTheme="minorEastAsia"/>
                <w:lang w:val="en-US" w:eastAsia="zh-CN"/>
              </w:rPr>
            </w:pPr>
          </w:p>
        </w:tc>
        <w:tc>
          <w:tcPr>
            <w:tcW w:w="2977" w:type="dxa"/>
          </w:tcPr>
          <w:p w14:paraId="1AEAD4CF" w14:textId="77777777" w:rsidR="00811B36" w:rsidRDefault="00811B36" w:rsidP="003F1E80">
            <w:pPr>
              <w:spacing w:after="0"/>
              <w:jc w:val="center"/>
              <w:rPr>
                <w:rFonts w:eastAsiaTheme="minorEastAsia"/>
                <w:lang w:val="en-US" w:eastAsia="zh-CN"/>
              </w:rPr>
            </w:pPr>
          </w:p>
        </w:tc>
        <w:tc>
          <w:tcPr>
            <w:tcW w:w="4394" w:type="dxa"/>
          </w:tcPr>
          <w:p w14:paraId="3DF2B961" w14:textId="77777777" w:rsidR="00811B36" w:rsidRDefault="00811B36" w:rsidP="003F1E80">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3F1E80">
            <w:pPr>
              <w:spacing w:after="0"/>
              <w:jc w:val="center"/>
              <w:rPr>
                <w:rFonts w:eastAsia="Yu Mincho"/>
                <w:lang w:val="en-US" w:eastAsia="ja-JP"/>
              </w:rPr>
            </w:pPr>
          </w:p>
        </w:tc>
        <w:tc>
          <w:tcPr>
            <w:tcW w:w="2977" w:type="dxa"/>
          </w:tcPr>
          <w:p w14:paraId="3CCB4A0F" w14:textId="77777777" w:rsidR="00811B36" w:rsidRDefault="00811B36" w:rsidP="003F1E80">
            <w:pPr>
              <w:spacing w:after="0"/>
              <w:jc w:val="center"/>
              <w:rPr>
                <w:rFonts w:eastAsia="Yu Mincho"/>
                <w:lang w:val="en-US" w:eastAsia="ja-JP"/>
              </w:rPr>
            </w:pPr>
          </w:p>
        </w:tc>
        <w:tc>
          <w:tcPr>
            <w:tcW w:w="4394" w:type="dxa"/>
          </w:tcPr>
          <w:p w14:paraId="5DE4EEB3" w14:textId="77777777" w:rsidR="00811B36" w:rsidRDefault="00811B36" w:rsidP="003F1E80">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3F1E80">
            <w:pPr>
              <w:spacing w:after="0"/>
              <w:jc w:val="center"/>
              <w:rPr>
                <w:rFonts w:eastAsia="Yu Mincho"/>
                <w:lang w:val="en-US" w:eastAsia="ja-JP"/>
              </w:rPr>
            </w:pPr>
          </w:p>
        </w:tc>
        <w:tc>
          <w:tcPr>
            <w:tcW w:w="2977" w:type="dxa"/>
          </w:tcPr>
          <w:p w14:paraId="7BE151FA" w14:textId="77777777" w:rsidR="00811B36" w:rsidRDefault="00811B36" w:rsidP="003F1E80">
            <w:pPr>
              <w:spacing w:after="0"/>
              <w:jc w:val="center"/>
              <w:rPr>
                <w:rFonts w:eastAsia="Yu Mincho"/>
                <w:lang w:val="en-US" w:eastAsia="ja-JP"/>
              </w:rPr>
            </w:pPr>
          </w:p>
        </w:tc>
        <w:tc>
          <w:tcPr>
            <w:tcW w:w="4394" w:type="dxa"/>
          </w:tcPr>
          <w:p w14:paraId="0E12E620" w14:textId="77777777" w:rsidR="00811B36" w:rsidRDefault="00811B36" w:rsidP="003F1E80">
            <w:pPr>
              <w:spacing w:after="0"/>
              <w:jc w:val="center"/>
              <w:rPr>
                <w:lang w:val="en-US"/>
              </w:rPr>
            </w:pPr>
          </w:p>
        </w:tc>
      </w:tr>
      <w:tr w:rsidR="0030562D" w14:paraId="4322DDE3" w14:textId="77777777" w:rsidTr="0030562D">
        <w:tc>
          <w:tcPr>
            <w:tcW w:w="2263" w:type="dxa"/>
          </w:tcPr>
          <w:p w14:paraId="56F04A0D" w14:textId="77777777" w:rsidR="0030562D" w:rsidRDefault="0030562D" w:rsidP="003F1E80">
            <w:pPr>
              <w:spacing w:after="0"/>
              <w:jc w:val="center"/>
              <w:rPr>
                <w:rFonts w:eastAsiaTheme="minorEastAsia"/>
                <w:lang w:val="en-US" w:eastAsia="zh-CN"/>
              </w:rPr>
            </w:pPr>
          </w:p>
        </w:tc>
        <w:tc>
          <w:tcPr>
            <w:tcW w:w="2977" w:type="dxa"/>
          </w:tcPr>
          <w:p w14:paraId="5B55C8A3" w14:textId="77777777" w:rsidR="0030562D" w:rsidRDefault="0030562D" w:rsidP="003F1E80">
            <w:pPr>
              <w:spacing w:after="0"/>
              <w:jc w:val="center"/>
              <w:rPr>
                <w:rFonts w:eastAsiaTheme="minorEastAsia"/>
                <w:lang w:val="en-US" w:eastAsia="zh-CN"/>
              </w:rPr>
            </w:pPr>
          </w:p>
        </w:tc>
        <w:tc>
          <w:tcPr>
            <w:tcW w:w="4394" w:type="dxa"/>
          </w:tcPr>
          <w:p w14:paraId="04FEEEFC" w14:textId="77777777" w:rsidR="0030562D" w:rsidRDefault="0030562D" w:rsidP="003F1E80">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3F1E80">
            <w:pPr>
              <w:spacing w:after="0"/>
              <w:jc w:val="center"/>
              <w:rPr>
                <w:rFonts w:eastAsia="Yu Mincho"/>
                <w:lang w:val="en-US" w:eastAsia="ja-JP"/>
              </w:rPr>
            </w:pPr>
          </w:p>
        </w:tc>
        <w:tc>
          <w:tcPr>
            <w:tcW w:w="2977" w:type="dxa"/>
          </w:tcPr>
          <w:p w14:paraId="472886AC" w14:textId="77777777" w:rsidR="0030562D" w:rsidRDefault="0030562D" w:rsidP="003F1E80">
            <w:pPr>
              <w:spacing w:after="0"/>
              <w:jc w:val="center"/>
              <w:rPr>
                <w:rFonts w:eastAsia="Yu Mincho"/>
                <w:lang w:val="en-US" w:eastAsia="ja-JP"/>
              </w:rPr>
            </w:pPr>
          </w:p>
        </w:tc>
        <w:tc>
          <w:tcPr>
            <w:tcW w:w="4394" w:type="dxa"/>
          </w:tcPr>
          <w:p w14:paraId="78C343C1" w14:textId="77777777" w:rsidR="0030562D" w:rsidRDefault="0030562D" w:rsidP="003F1E80">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3F1E80">
            <w:pPr>
              <w:spacing w:after="0"/>
              <w:jc w:val="center"/>
              <w:rPr>
                <w:rFonts w:eastAsia="Yu Mincho"/>
                <w:lang w:val="en-US" w:eastAsia="ja-JP"/>
              </w:rPr>
            </w:pPr>
          </w:p>
        </w:tc>
        <w:tc>
          <w:tcPr>
            <w:tcW w:w="2977" w:type="dxa"/>
          </w:tcPr>
          <w:p w14:paraId="68924E93" w14:textId="77777777" w:rsidR="0030562D" w:rsidRDefault="0030562D" w:rsidP="003F1E80">
            <w:pPr>
              <w:spacing w:after="0"/>
              <w:jc w:val="center"/>
              <w:rPr>
                <w:rFonts w:eastAsia="Yu Mincho"/>
                <w:lang w:val="en-US" w:eastAsia="ja-JP"/>
              </w:rPr>
            </w:pPr>
          </w:p>
        </w:tc>
        <w:tc>
          <w:tcPr>
            <w:tcW w:w="4394" w:type="dxa"/>
          </w:tcPr>
          <w:p w14:paraId="4FDD5031" w14:textId="77777777" w:rsidR="0030562D" w:rsidRDefault="0030562D" w:rsidP="003F1E80">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Heading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oice, SID, or No_Data.</w:t>
      </w:r>
    </w:p>
    <w:p w14:paraId="4FB4CC7B" w14:textId="75BB7329" w:rsidR="00A37F7F" w:rsidRDefault="00A37F7F" w:rsidP="00B0748B">
      <w:pPr>
        <w:pStyle w:val="BodyText"/>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BodyText"/>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BodyText"/>
        <w:numPr>
          <w:ilvl w:val="1"/>
          <w:numId w:val="22"/>
        </w:numPr>
        <w:rPr>
          <w:rFonts w:ascii="Times New Roman" w:eastAsia="Microsoft YaHei UI" w:hAnsi="Times New Roman"/>
        </w:rPr>
      </w:pPr>
      <w:r w:rsidRPr="00D50776">
        <w:rPr>
          <w:rFonts w:ascii="Times New Roman" w:eastAsia="Microsoft YaHei UI" w:hAnsi="Times New Roman"/>
        </w:rPr>
        <w:t>No_Data</w:t>
      </w:r>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Lower Bound: A bundle containing SID and No_Data packets</w:t>
      </w:r>
    </w:p>
    <w:p w14:paraId="2C8CC995" w14:textId="3E6D5C09" w:rsidR="00122318" w:rsidRPr="00D50776" w:rsidRDefault="00122318" w:rsidP="00B0748B">
      <w:pPr>
        <w:pStyle w:val="BodyText"/>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f a bundle only has No_Data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BodyText"/>
        <w:rPr>
          <w:rFonts w:ascii="Times New Roman" w:eastAsia="SimSun" w:hAnsi="Times New Roman"/>
        </w:rPr>
      </w:pPr>
      <w:r w:rsidRPr="0096003D">
        <w:rPr>
          <w:rFonts w:ascii="Times New Roman" w:eastAsia="SimSun"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155.75pt" o:ole="">
            <v:imagedata r:id="rId11" o:title=""/>
          </v:shape>
          <o:OLEObject Type="Embed" ProgID="Visio.Drawing.15" ShapeID="_x0000_i1025" DrawAspect="Content" ObjectID="_1832135356" r:id="rId12"/>
        </w:object>
      </w:r>
    </w:p>
    <w:p w14:paraId="19A7B493" w14:textId="325D453C" w:rsidR="007D722F" w:rsidRPr="0096003D" w:rsidRDefault="007D722F" w:rsidP="007D722F">
      <w:pPr>
        <w:pStyle w:val="Caption"/>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Heading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Heading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ListParagraph"/>
        <w:spacing w:before="120" w:after="120" w:line="240" w:lineRule="atLeast"/>
        <w:ind w:left="840"/>
        <w:rPr>
          <w:sz w:val="20"/>
          <w:szCs w:val="20"/>
          <w:lang w:val="en-US"/>
        </w:rPr>
      </w:pPr>
    </w:p>
    <w:p w14:paraId="1903A277" w14:textId="7B014630" w:rsidR="00425830" w:rsidRDefault="00425830" w:rsidP="00740CCD">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TableGrid"/>
              <w:tblW w:w="0" w:type="auto"/>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hint="eastAsia"/>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hint="eastAsia"/>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hint="eastAsia"/>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downselect between 1 and 2 configurations?</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Heading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r w:rsidR="00AF0AD2">
        <w:rPr>
          <w:b/>
          <w:bCs/>
          <w:color w:val="FF0000"/>
          <w:lang w:val="en-US"/>
        </w:rPr>
        <w:t>are</w:t>
      </w:r>
      <w:r w:rsidR="00BD2C8D" w:rsidRPr="00AF0AD2">
        <w:rPr>
          <w:b/>
          <w:bCs/>
          <w:strike/>
          <w:color w:val="FF0000"/>
          <w:lang w:val="en-US"/>
        </w:rPr>
        <w:t>is</w:t>
      </w:r>
      <w:r w:rsidR="00BD2C8D" w:rsidRPr="00BD2C8D">
        <w:rPr>
          <w:b/>
          <w:bCs/>
          <w:lang w:val="en-US"/>
        </w:rPr>
        <w:t xml:space="preserve"> supported</w:t>
      </w:r>
      <w:r w:rsidR="00C875B7">
        <w:rPr>
          <w:b/>
          <w:bCs/>
          <w:lang w:val="en-US"/>
        </w:rPr>
        <w:t>.</w:t>
      </w:r>
    </w:p>
    <w:p w14:paraId="3E3B8C17" w14:textId="0130B5D8" w:rsidR="00F51F7A" w:rsidRDefault="0023320F"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lastRenderedPageBreak/>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r>
              <w:rPr>
                <w:rFonts w:eastAsiaTheme="minorEastAsia"/>
                <w:lang w:val="en-US" w:eastAsia="zh-CN"/>
              </w:rPr>
              <w:t>Spreadtrum</w:t>
            </w:r>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hint="eastAsia"/>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hint="eastAsia"/>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hint="eastAsia"/>
                <w:lang w:val="en-US" w:eastAsia="ko-KR"/>
              </w:rPr>
            </w:pP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ListParagraph"/>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CN"/>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Caption"/>
        <w:jc w:val="center"/>
      </w:pPr>
      <w:r>
        <w:t xml:space="preserve">Figure </w:t>
      </w:r>
      <w:r w:rsidR="00AF5811">
        <w:fldChar w:fldCharType="begin"/>
      </w:r>
      <w:r w:rsidR="00AF5811">
        <w:instrText xml:space="preserve"> SEQ Figure \* ARABIC </w:instrText>
      </w:r>
      <w:r w:rsidR="00AF5811">
        <w:fldChar w:fldCharType="separate"/>
      </w:r>
      <w:r w:rsidR="00AF5811">
        <w:rPr>
          <w:noProof/>
        </w:rPr>
        <w:t>2</w:t>
      </w:r>
      <w:r w:rsidR="00AF5811">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TableGrid"/>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hint="eastAsia"/>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hint="eastAsia"/>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hint="eastAsia"/>
                <w:lang w:val="en-US" w:eastAsia="ko-KR"/>
              </w:rPr>
            </w:pPr>
            <w:r>
              <w:rPr>
                <w:rFonts w:eastAsia="Malgun Gothic"/>
                <w:lang w:val="en-US" w:eastAsia="ko-KR"/>
              </w:rPr>
              <w:t>We don’t think Option 1 can work, as described in our paper.</w:t>
            </w:r>
          </w:p>
        </w:tc>
      </w:tr>
    </w:tbl>
    <w:p w14:paraId="52B41830" w14:textId="77777777" w:rsidR="002F59BC" w:rsidRPr="00D86B52" w:rsidRDefault="002F59BC" w:rsidP="00D86B52">
      <w:pPr>
        <w:rPr>
          <w:lang w:val="en-US"/>
        </w:rPr>
      </w:pPr>
    </w:p>
    <w:p w14:paraId="3D3EE3BB" w14:textId="76D95015" w:rsidR="00093949" w:rsidRDefault="004112B4" w:rsidP="00093949">
      <w:pPr>
        <w:pStyle w:val="Heading3"/>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ListParagraph"/>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TableGrid"/>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hint="eastAsia"/>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hint="eastAsia"/>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hint="eastAsia"/>
                <w:lang w:val="en-US" w:eastAsia="ko-KR"/>
              </w:rPr>
            </w:pPr>
            <w:r>
              <w:rPr>
                <w:rFonts w:eastAsia="Malgun Gothic"/>
                <w:lang w:val="en-US" w:eastAsia="ko-KR"/>
              </w:rPr>
              <w:t>We think Option 2 is preferred for the reasons outlined in our paper.</w:t>
            </w:r>
          </w:p>
        </w:tc>
      </w:tr>
    </w:tbl>
    <w:p w14:paraId="7143125F" w14:textId="77777777" w:rsidR="000D63DA" w:rsidRPr="00CA5826" w:rsidRDefault="000D63DA" w:rsidP="00CA5826">
      <w:pPr>
        <w:rPr>
          <w:lang w:val="en-US"/>
        </w:rPr>
      </w:pPr>
    </w:p>
    <w:p w14:paraId="03DAE3E9" w14:textId="3022FD82" w:rsidR="003E2888" w:rsidRDefault="003E2888" w:rsidP="003E2888">
      <w:pPr>
        <w:pStyle w:val="Heading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8.7pt;height:80.95pt" o:ole="">
            <v:imagedata r:id="rId14" o:title=""/>
          </v:shape>
          <o:OLEObject Type="Embed" ProgID="Visio.Drawing.15" ShapeID="_x0000_i1026" DrawAspect="Content" ObjectID="_1832135357" r:id="rId15"/>
        </w:object>
      </w:r>
    </w:p>
    <w:p w14:paraId="34267216" w14:textId="1242DD1E" w:rsidR="00AF5811" w:rsidRPr="00E9606E" w:rsidRDefault="00AF5811" w:rsidP="00AF5811">
      <w:pPr>
        <w:pStyle w:val="Caption"/>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ListParagraph"/>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ListParagraph"/>
        <w:spacing w:before="120" w:after="120" w:line="240" w:lineRule="atLeast"/>
        <w:ind w:left="420"/>
        <w:rPr>
          <w:rFonts w:eastAsiaTheme="minorEastAsia"/>
          <w:sz w:val="20"/>
          <w:szCs w:val="20"/>
          <w:lang w:eastAsia="zh-CN"/>
        </w:rPr>
      </w:pPr>
    </w:p>
    <w:p w14:paraId="0F708728" w14:textId="2AE2E6AE" w:rsidR="005B5C96" w:rsidRDefault="004112B4" w:rsidP="005B5C96">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lastRenderedPageBreak/>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TableGrid"/>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r>
              <w:rPr>
                <w:rFonts w:eastAsiaTheme="minorEastAsia" w:hint="eastAsia"/>
                <w:lang w:val="en-US" w:eastAsia="zh-CN"/>
              </w:rPr>
              <w:t>Yes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r>
              <w:rPr>
                <w:rFonts w:eastAsiaTheme="minorEastAsia"/>
                <w:lang w:val="en-US" w:eastAsia="zh-CN"/>
              </w:rPr>
              <w:t>S</w:t>
            </w:r>
            <w:r>
              <w:rPr>
                <w:rFonts w:eastAsiaTheme="minorEastAsia" w:hint="eastAsia"/>
                <w:lang w:val="en-US" w:eastAsia="zh-CN"/>
              </w:rPr>
              <w:t>econ</w:t>
            </w:r>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bl>
    <w:p w14:paraId="04429BB9" w14:textId="77777777" w:rsidR="00F167C4" w:rsidRPr="0026673D" w:rsidRDefault="00F167C4" w:rsidP="0026673D"/>
    <w:p w14:paraId="60B9E8C7" w14:textId="77777777" w:rsidR="008063A3" w:rsidRPr="00590666" w:rsidRDefault="008063A3" w:rsidP="008063A3">
      <w:pPr>
        <w:pStyle w:val="Heading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ListParagraph"/>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lastRenderedPageBreak/>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bl>
    <w:p w14:paraId="527A3D61" w14:textId="1E1ED9F4" w:rsidR="00C1394B" w:rsidRPr="00E803E1" w:rsidRDefault="006F447F" w:rsidP="00C1394B">
      <w:pPr>
        <w:pStyle w:val="Heading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Heading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Emphasis"/>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Heading3"/>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ListParagraph"/>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TableGrid"/>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lastRenderedPageBreak/>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Heading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Heading3"/>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lastRenderedPageBreak/>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Heading3"/>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r w:rsidR="00856558" w:rsidRPr="00856558">
        <w:rPr>
          <w:b/>
          <w:bCs/>
          <w:color w:val="FF0000"/>
          <w:lang w:val="en-US"/>
        </w:rPr>
        <w:t>indication</w:t>
      </w:r>
      <w:r w:rsidR="00F761F3" w:rsidRPr="00856558">
        <w:rPr>
          <w:b/>
          <w:bCs/>
          <w:strike/>
          <w:color w:val="FF0000"/>
          <w:lang w:val="en-US"/>
        </w:rPr>
        <w:t>command</w:t>
      </w:r>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Heading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Heading3"/>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TableGrid"/>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lastRenderedPageBreak/>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Heading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Heading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CN"/>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Caption"/>
        <w:jc w:val="center"/>
      </w:pPr>
      <w:bookmarkStart w:id="6" w:name="_Ref219824279"/>
      <w:r>
        <w:t xml:space="preserve">Figure </w:t>
      </w:r>
      <w:r w:rsidR="00AF5811">
        <w:fldChar w:fldCharType="begin"/>
      </w:r>
      <w:r w:rsidR="00AF5811">
        <w:instrText xml:space="preserve"> SEQ Figure \* ARABIC </w:instrText>
      </w:r>
      <w:r w:rsidR="00AF5811">
        <w:fldChar w:fldCharType="separate"/>
      </w:r>
      <w:r w:rsidR="00AF5811">
        <w:rPr>
          <w:noProof/>
        </w:rPr>
        <w:t>5</w:t>
      </w:r>
      <w:r w:rsidR="00AF5811">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Heading3"/>
        <w:rPr>
          <w:rFonts w:ascii="Arial" w:hAnsi="Arial" w:cs="Arial"/>
        </w:rPr>
      </w:pPr>
      <w:r w:rsidRPr="004A01AE">
        <w:rPr>
          <w:rFonts w:ascii="Arial" w:hAnsi="Arial" w:cs="Arial"/>
        </w:rPr>
        <w:lastRenderedPageBreak/>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TableGrid"/>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Heading3"/>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TableGrid"/>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w:t>
            </w:r>
            <w:r>
              <w:rPr>
                <w:rFonts w:eastAsiaTheme="minorEastAsia"/>
                <w:lang w:val="en-US" w:eastAsia="zh-CN"/>
              </w:rPr>
              <w:lastRenderedPageBreak/>
              <w:t xml:space="preserve">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SimSun"/>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Heading3"/>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lastRenderedPageBreak/>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lastRenderedPageBreak/>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TableGrid"/>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ption 2. DG is stilled needed to accommodate the lager TBS caused by RoHC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bl>
    <w:p w14:paraId="2DCB6485" w14:textId="2665A599" w:rsidR="00802255" w:rsidRPr="00333E6B"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Heading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Heading3"/>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TableGrid"/>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Heading3"/>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TableGrid"/>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Heading1"/>
      </w:pPr>
      <w:r>
        <w:t>SPS details</w:t>
      </w:r>
    </w:p>
    <w:p w14:paraId="2238AB25" w14:textId="01102559" w:rsidR="009525BC" w:rsidRPr="00F208D2" w:rsidRDefault="003B7FE7" w:rsidP="00F208D2">
      <w:pPr>
        <w:pStyle w:val="Heading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Heading3"/>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BodyText"/>
        <w:numPr>
          <w:ilvl w:val="0"/>
          <w:numId w:val="11"/>
        </w:numPr>
        <w:spacing w:line="252" w:lineRule="auto"/>
        <w:rPr>
          <w:rFonts w:eastAsia="DengXian"/>
          <w:lang w:val="en-GB"/>
        </w:rPr>
      </w:pPr>
      <w:r w:rsidRPr="00CD0188">
        <w:rPr>
          <w:noProof/>
        </w:rPr>
        <w:lastRenderedPageBreak/>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BodyText"/>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Heading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ListParagraph"/>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ListParagraph"/>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TableGrid"/>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r>
              <w:rPr>
                <w:rFonts w:eastAsiaTheme="minorEastAsia"/>
                <w:color w:val="FF0000"/>
                <w:lang w:val="en-US" w:eastAsia="zh-CN"/>
              </w:rPr>
              <w:t xml:space="preserve">to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9525BC" w:rsidRPr="007D480B" w14:paraId="0EEEA241" w14:textId="77777777" w:rsidTr="003F1E80">
        <w:tc>
          <w:tcPr>
            <w:tcW w:w="1479" w:type="dxa"/>
          </w:tcPr>
          <w:p w14:paraId="20DA9E2C" w14:textId="77777777" w:rsidR="009525BC" w:rsidRPr="007D480B" w:rsidRDefault="009525BC" w:rsidP="003F1E80">
            <w:pPr>
              <w:rPr>
                <w:rFonts w:eastAsiaTheme="minorEastAsia"/>
                <w:lang w:val="en-US" w:eastAsia="zh-CN"/>
              </w:rPr>
            </w:pPr>
          </w:p>
        </w:tc>
        <w:tc>
          <w:tcPr>
            <w:tcW w:w="1372" w:type="dxa"/>
          </w:tcPr>
          <w:p w14:paraId="7DF2CD1B" w14:textId="77777777" w:rsidR="009525BC" w:rsidRPr="007D480B" w:rsidRDefault="009525BC" w:rsidP="003F1E80">
            <w:pPr>
              <w:tabs>
                <w:tab w:val="left" w:pos="551"/>
              </w:tabs>
              <w:rPr>
                <w:rFonts w:eastAsiaTheme="minorEastAsia"/>
                <w:lang w:val="en-US" w:eastAsia="zh-CN"/>
              </w:rPr>
            </w:pPr>
          </w:p>
        </w:tc>
        <w:tc>
          <w:tcPr>
            <w:tcW w:w="6780" w:type="dxa"/>
          </w:tcPr>
          <w:p w14:paraId="66B37DD1" w14:textId="77777777" w:rsidR="009525BC" w:rsidRPr="007D480B" w:rsidRDefault="009525BC" w:rsidP="003F1E80">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Heading3"/>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TableGrid"/>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lastRenderedPageBreak/>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SimSun"/>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lastRenderedPageBreak/>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DengXian"/>
                <w:lang w:val="en-US" w:eastAsia="zh-CN"/>
              </w:rPr>
            </w:pPr>
            <w:r w:rsidRPr="009762DE">
              <w:rPr>
                <w:rFonts w:eastAsia="DengXian"/>
                <w:lang w:val="en-US" w:eastAsia="zh-CN"/>
              </w:rPr>
              <w:t>√</w:t>
            </w:r>
          </w:p>
          <w:p w14:paraId="16F4382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DengXian"/>
                <w:lang w:val="en-US" w:eastAsia="zh-CN"/>
              </w:rPr>
            </w:pPr>
            <w:r w:rsidRPr="009762DE">
              <w:rPr>
                <w:rFonts w:eastAsia="DengXian"/>
                <w:lang w:val="en-US" w:eastAsia="zh-CN"/>
              </w:rPr>
              <w:t>√</w:t>
            </w:r>
          </w:p>
          <w:p w14:paraId="26EA54C3"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DengXian"/>
                <w:lang w:val="en-US" w:eastAsia="zh-CN"/>
              </w:rPr>
            </w:pPr>
          </w:p>
        </w:tc>
        <w:tc>
          <w:tcPr>
            <w:tcW w:w="756" w:type="dxa"/>
          </w:tcPr>
          <w:p w14:paraId="6FD3DD22" w14:textId="77777777" w:rsidR="009525BC" w:rsidRPr="009762DE" w:rsidRDefault="009525BC" w:rsidP="003F1E80">
            <w:pPr>
              <w:rPr>
                <w:rFonts w:eastAsia="DengXian"/>
                <w:lang w:val="en-US" w:eastAsia="zh-CN"/>
              </w:rPr>
            </w:pPr>
          </w:p>
        </w:tc>
        <w:tc>
          <w:tcPr>
            <w:tcW w:w="756" w:type="dxa"/>
          </w:tcPr>
          <w:p w14:paraId="2DD759B0" w14:textId="77777777" w:rsidR="009525BC" w:rsidRPr="009762DE" w:rsidRDefault="009525BC" w:rsidP="003F1E80">
            <w:pPr>
              <w:rPr>
                <w:rFonts w:eastAsia="DengXian"/>
                <w:lang w:val="en-US" w:eastAsia="zh-CN"/>
              </w:rPr>
            </w:pPr>
          </w:p>
        </w:tc>
        <w:tc>
          <w:tcPr>
            <w:tcW w:w="756" w:type="dxa"/>
          </w:tcPr>
          <w:p w14:paraId="399883FD" w14:textId="77777777" w:rsidR="009525BC" w:rsidRPr="009762DE" w:rsidRDefault="009525BC" w:rsidP="003F1E80">
            <w:pPr>
              <w:rPr>
                <w:rFonts w:eastAsia="DengXian"/>
                <w:lang w:val="en-US" w:eastAsia="zh-CN"/>
              </w:rPr>
            </w:pPr>
          </w:p>
        </w:tc>
        <w:tc>
          <w:tcPr>
            <w:tcW w:w="756" w:type="dxa"/>
          </w:tcPr>
          <w:p w14:paraId="2B0C4C97" w14:textId="77777777" w:rsidR="009525BC" w:rsidRPr="009762DE" w:rsidRDefault="009525BC" w:rsidP="003F1E80">
            <w:pPr>
              <w:rPr>
                <w:rFonts w:eastAsia="DengXian"/>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DengXian"/>
                <w:lang w:val="en-US" w:eastAsia="zh-CN"/>
              </w:rPr>
            </w:pPr>
            <w:r w:rsidRPr="009762DE">
              <w:rPr>
                <w:rFonts w:eastAsia="DengXian"/>
                <w:lang w:val="en-US" w:eastAsia="zh-CN"/>
              </w:rPr>
              <w:t>√</w:t>
            </w:r>
          </w:p>
          <w:p w14:paraId="4571937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DengXian"/>
                <w:lang w:val="en-US" w:eastAsia="zh-CN"/>
              </w:rPr>
            </w:pPr>
            <w:r w:rsidRPr="009762DE">
              <w:rPr>
                <w:rFonts w:eastAsia="DengXian"/>
                <w:lang w:val="en-US" w:eastAsia="zh-CN"/>
              </w:rPr>
              <w:t>√</w:t>
            </w:r>
          </w:p>
          <w:p w14:paraId="676234B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DengXian"/>
                <w:lang w:val="en-US" w:eastAsia="zh-CN"/>
              </w:rPr>
            </w:pPr>
          </w:p>
        </w:tc>
        <w:tc>
          <w:tcPr>
            <w:tcW w:w="756" w:type="dxa"/>
          </w:tcPr>
          <w:p w14:paraId="4602AE93" w14:textId="77777777" w:rsidR="009525BC" w:rsidRPr="009762DE" w:rsidRDefault="009525BC" w:rsidP="003F1E80">
            <w:pPr>
              <w:rPr>
                <w:rFonts w:eastAsia="DengXian"/>
                <w:lang w:val="en-US" w:eastAsia="zh-CN"/>
              </w:rPr>
            </w:pPr>
          </w:p>
        </w:tc>
        <w:tc>
          <w:tcPr>
            <w:tcW w:w="756" w:type="dxa"/>
          </w:tcPr>
          <w:p w14:paraId="6FF00D6C" w14:textId="77777777" w:rsidR="009525BC" w:rsidRPr="009762DE" w:rsidRDefault="009525BC" w:rsidP="003F1E80">
            <w:pPr>
              <w:rPr>
                <w:rFonts w:eastAsia="DengXian"/>
                <w:lang w:val="en-US" w:eastAsia="zh-CN"/>
              </w:rPr>
            </w:pPr>
          </w:p>
        </w:tc>
        <w:tc>
          <w:tcPr>
            <w:tcW w:w="756" w:type="dxa"/>
          </w:tcPr>
          <w:p w14:paraId="673FE823" w14:textId="77777777" w:rsidR="009525BC" w:rsidRPr="009762DE" w:rsidRDefault="009525BC" w:rsidP="003F1E80">
            <w:pPr>
              <w:rPr>
                <w:rFonts w:eastAsia="DengXian"/>
                <w:lang w:val="en-US" w:eastAsia="zh-CN"/>
              </w:rPr>
            </w:pPr>
          </w:p>
        </w:tc>
        <w:tc>
          <w:tcPr>
            <w:tcW w:w="756" w:type="dxa"/>
          </w:tcPr>
          <w:p w14:paraId="19B962F4" w14:textId="77777777" w:rsidR="009525BC" w:rsidRPr="009762DE" w:rsidRDefault="009525BC" w:rsidP="003F1E80">
            <w:pPr>
              <w:rPr>
                <w:rFonts w:eastAsia="DengXian"/>
                <w:lang w:val="en-US" w:eastAsia="zh-CN"/>
              </w:rPr>
            </w:pPr>
          </w:p>
        </w:tc>
        <w:tc>
          <w:tcPr>
            <w:tcW w:w="3476" w:type="dxa"/>
          </w:tcPr>
          <w:p w14:paraId="7815F51E" w14:textId="5AB859EA" w:rsidR="009525BC" w:rsidRPr="009762DE" w:rsidRDefault="003F761A" w:rsidP="003F1E80">
            <w:pPr>
              <w:rPr>
                <w:rFonts w:eastAsia="DengXian"/>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DengXian"/>
                <w:lang w:val="en-US" w:eastAsia="zh-CN"/>
              </w:rPr>
            </w:pPr>
            <w:r w:rsidRPr="009762DE">
              <w:rPr>
                <w:rFonts w:eastAsia="DengXian"/>
                <w:lang w:val="en-US" w:eastAsia="zh-CN"/>
              </w:rPr>
              <w:t>√</w:t>
            </w:r>
          </w:p>
          <w:p w14:paraId="7A78473B"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DengXian"/>
                <w:lang w:val="en-US" w:eastAsia="zh-CN"/>
              </w:rPr>
            </w:pPr>
            <w:r w:rsidRPr="009762DE">
              <w:rPr>
                <w:rFonts w:eastAsia="DengXian"/>
                <w:lang w:val="en-US" w:eastAsia="zh-CN"/>
              </w:rPr>
              <w:t>√</w:t>
            </w:r>
          </w:p>
          <w:p w14:paraId="1BD3B03E"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DengXian"/>
                <w:lang w:val="en-US" w:eastAsia="zh-CN"/>
              </w:rPr>
            </w:pPr>
            <w:r w:rsidRPr="009762DE">
              <w:rPr>
                <w:rFonts w:eastAsia="DengXian"/>
                <w:lang w:val="en-US" w:eastAsia="zh-CN"/>
              </w:rPr>
              <w:t>√</w:t>
            </w:r>
          </w:p>
          <w:p w14:paraId="2ACEA60C"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DengXian"/>
                <w:lang w:val="en-US" w:eastAsia="zh-CN"/>
              </w:rPr>
            </w:pPr>
          </w:p>
        </w:tc>
        <w:tc>
          <w:tcPr>
            <w:tcW w:w="756" w:type="dxa"/>
          </w:tcPr>
          <w:p w14:paraId="232F5652" w14:textId="77777777" w:rsidR="009525BC" w:rsidRPr="009762DE" w:rsidRDefault="009525BC" w:rsidP="003F1E80">
            <w:pPr>
              <w:rPr>
                <w:rFonts w:eastAsia="DengXian"/>
                <w:lang w:val="en-US" w:eastAsia="zh-CN"/>
              </w:rPr>
            </w:pPr>
          </w:p>
        </w:tc>
        <w:tc>
          <w:tcPr>
            <w:tcW w:w="756" w:type="dxa"/>
          </w:tcPr>
          <w:p w14:paraId="6A0F58A2" w14:textId="77777777" w:rsidR="009525BC" w:rsidRPr="009762DE" w:rsidRDefault="009525BC" w:rsidP="003F1E80">
            <w:pPr>
              <w:rPr>
                <w:rFonts w:eastAsia="DengXian"/>
                <w:lang w:val="en-US" w:eastAsia="zh-CN"/>
              </w:rPr>
            </w:pPr>
          </w:p>
        </w:tc>
        <w:tc>
          <w:tcPr>
            <w:tcW w:w="756" w:type="dxa"/>
          </w:tcPr>
          <w:p w14:paraId="69C83EAD" w14:textId="77777777" w:rsidR="009525BC" w:rsidRPr="009762DE" w:rsidRDefault="009525BC" w:rsidP="003F1E80">
            <w:pPr>
              <w:rPr>
                <w:rFonts w:eastAsia="DengXian"/>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DengXian"/>
                <w:lang w:val="en-US" w:eastAsia="zh-CN"/>
              </w:rPr>
            </w:pPr>
            <w:r w:rsidRPr="009762DE">
              <w:rPr>
                <w:rFonts w:eastAsia="DengXian"/>
                <w:lang w:val="en-US" w:eastAsia="zh-CN"/>
              </w:rPr>
              <w:t>√</w:t>
            </w:r>
          </w:p>
          <w:p w14:paraId="0E3BBF3E"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DengXian"/>
                <w:lang w:val="en-US" w:eastAsia="zh-CN"/>
              </w:rPr>
            </w:pPr>
            <w:r w:rsidRPr="009762DE">
              <w:rPr>
                <w:rFonts w:eastAsia="DengXian"/>
                <w:lang w:val="en-US" w:eastAsia="zh-CN"/>
              </w:rPr>
              <w:t>√</w:t>
            </w:r>
          </w:p>
          <w:p w14:paraId="3D9143CA"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DengXian"/>
                <w:lang w:val="en-US" w:eastAsia="zh-CN"/>
              </w:rPr>
            </w:pPr>
            <w:r w:rsidRPr="009762DE">
              <w:rPr>
                <w:rFonts w:eastAsia="DengXian"/>
                <w:lang w:val="en-US" w:eastAsia="zh-CN"/>
              </w:rPr>
              <w:t>√</w:t>
            </w:r>
          </w:p>
          <w:p w14:paraId="70F8873C"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DengXian"/>
                <w:lang w:val="en-US" w:eastAsia="zh-CN"/>
              </w:rPr>
            </w:pPr>
            <w:r w:rsidRPr="009762DE">
              <w:rPr>
                <w:rFonts w:eastAsia="DengXian"/>
                <w:lang w:val="en-US" w:eastAsia="zh-CN"/>
              </w:rPr>
              <w:t>√</w:t>
            </w:r>
          </w:p>
          <w:p w14:paraId="789FE2D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DengXian"/>
                <w:lang w:val="en-US" w:eastAsia="zh-CN"/>
              </w:rPr>
            </w:pPr>
            <w:r w:rsidRPr="009762DE">
              <w:rPr>
                <w:rFonts w:eastAsia="DengXian"/>
                <w:lang w:val="en-US" w:eastAsia="zh-CN"/>
              </w:rPr>
              <w:t>√</w:t>
            </w:r>
          </w:p>
          <w:p w14:paraId="0CB743C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DengXian"/>
                <w:lang w:val="en-US" w:eastAsia="zh-CN"/>
              </w:rPr>
            </w:pPr>
          </w:p>
        </w:tc>
        <w:tc>
          <w:tcPr>
            <w:tcW w:w="760" w:type="dxa"/>
          </w:tcPr>
          <w:p w14:paraId="11F3FDDE" w14:textId="77777777" w:rsidR="009525BC" w:rsidRPr="009762DE" w:rsidRDefault="009525BC" w:rsidP="003F1E80">
            <w:pPr>
              <w:rPr>
                <w:rFonts w:eastAsia="DengXian"/>
                <w:lang w:val="en-US" w:eastAsia="zh-CN"/>
              </w:rPr>
            </w:pPr>
            <w:r w:rsidRPr="009762DE">
              <w:rPr>
                <w:rFonts w:eastAsia="DengXian"/>
                <w:lang w:val="en-US" w:eastAsia="zh-CN"/>
              </w:rPr>
              <w:t>√</w:t>
            </w:r>
          </w:p>
          <w:p w14:paraId="585EDF06"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DengXian"/>
                <w:lang w:val="en-US" w:eastAsia="zh-CN"/>
              </w:rPr>
            </w:pPr>
            <w:r w:rsidRPr="009762DE">
              <w:rPr>
                <w:rFonts w:eastAsia="DengXian"/>
                <w:lang w:val="en-US" w:eastAsia="zh-CN"/>
              </w:rPr>
              <w:t>√</w:t>
            </w:r>
          </w:p>
          <w:p w14:paraId="4BB45A0F"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DengXian"/>
                <w:lang w:val="en-US" w:eastAsia="zh-CN"/>
              </w:rPr>
            </w:pPr>
          </w:p>
        </w:tc>
        <w:tc>
          <w:tcPr>
            <w:tcW w:w="760" w:type="dxa"/>
          </w:tcPr>
          <w:p w14:paraId="6CC66B7D" w14:textId="77777777" w:rsidR="009525BC" w:rsidRPr="009762DE" w:rsidRDefault="009525BC" w:rsidP="003F1E80">
            <w:pPr>
              <w:rPr>
                <w:rFonts w:eastAsia="DengXian"/>
                <w:lang w:val="en-US" w:eastAsia="zh-CN"/>
              </w:rPr>
            </w:pPr>
            <w:r w:rsidRPr="009762DE">
              <w:rPr>
                <w:rFonts w:eastAsia="DengXian"/>
                <w:lang w:val="en-US" w:eastAsia="zh-CN"/>
              </w:rPr>
              <w:t>√</w:t>
            </w:r>
          </w:p>
          <w:p w14:paraId="13168E41"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DengXian"/>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DengXian"/>
                <w:lang w:val="en-US" w:eastAsia="zh-CN"/>
              </w:rPr>
            </w:pPr>
            <w:r w:rsidRPr="009762DE">
              <w:rPr>
                <w:rFonts w:eastAsia="DengXian"/>
                <w:lang w:val="en-US" w:eastAsia="zh-CN"/>
              </w:rPr>
              <w:t>√</w:t>
            </w:r>
          </w:p>
          <w:p w14:paraId="79E2F386" w14:textId="77777777" w:rsidR="009525BC" w:rsidRPr="009762DE" w:rsidRDefault="009525BC" w:rsidP="003F1E80">
            <w:pPr>
              <w:spacing w:before="120" w:after="120"/>
              <w:rPr>
                <w:rFonts w:eastAsia="DengXian"/>
                <w:lang w:val="en-US" w:eastAsia="zh-CN"/>
              </w:rPr>
            </w:pPr>
            <w:r w:rsidRPr="009762DE">
              <w:rPr>
                <w:rFonts w:eastAsia="Times New Roman"/>
                <w:bCs/>
              </w:rPr>
              <w:lastRenderedPageBreak/>
              <w:t>set to '0'</w:t>
            </w:r>
          </w:p>
        </w:tc>
        <w:tc>
          <w:tcPr>
            <w:tcW w:w="760" w:type="dxa"/>
          </w:tcPr>
          <w:p w14:paraId="12A55DE8" w14:textId="77777777" w:rsidR="009525BC" w:rsidRPr="009762DE" w:rsidRDefault="009525BC" w:rsidP="003F1E80">
            <w:pPr>
              <w:rPr>
                <w:rFonts w:eastAsia="DengXian"/>
                <w:lang w:val="en-US" w:eastAsia="zh-CN"/>
              </w:rPr>
            </w:pPr>
            <w:r w:rsidRPr="009762DE">
              <w:rPr>
                <w:rFonts w:eastAsia="DengXian"/>
                <w:lang w:val="en-US" w:eastAsia="zh-CN"/>
              </w:rPr>
              <w:lastRenderedPageBreak/>
              <w:t>√</w:t>
            </w:r>
          </w:p>
          <w:p w14:paraId="6D105B6E" w14:textId="77777777" w:rsidR="009525BC" w:rsidRPr="009762DE" w:rsidRDefault="009525BC" w:rsidP="003F1E80">
            <w:pPr>
              <w:spacing w:before="120" w:after="120"/>
              <w:rPr>
                <w:rFonts w:eastAsia="DengXian"/>
                <w:lang w:val="en-US" w:eastAsia="zh-CN"/>
              </w:rPr>
            </w:pPr>
            <w:r w:rsidRPr="009762DE">
              <w:rPr>
                <w:rFonts w:eastAsia="Times New Roman"/>
                <w:bCs/>
              </w:rPr>
              <w:lastRenderedPageBreak/>
              <w:t>set to '0'</w:t>
            </w:r>
          </w:p>
        </w:tc>
        <w:tc>
          <w:tcPr>
            <w:tcW w:w="760" w:type="dxa"/>
          </w:tcPr>
          <w:p w14:paraId="2790761C" w14:textId="77777777" w:rsidR="009525BC" w:rsidRPr="009762DE" w:rsidRDefault="009525BC" w:rsidP="003F1E80">
            <w:pPr>
              <w:rPr>
                <w:rFonts w:eastAsia="DengXian"/>
                <w:lang w:val="en-US" w:eastAsia="zh-CN"/>
              </w:rPr>
            </w:pPr>
          </w:p>
        </w:tc>
        <w:tc>
          <w:tcPr>
            <w:tcW w:w="760" w:type="dxa"/>
          </w:tcPr>
          <w:p w14:paraId="6C0FE06B" w14:textId="77777777" w:rsidR="009525BC" w:rsidRPr="009762DE" w:rsidRDefault="009525BC" w:rsidP="003F1E80">
            <w:pPr>
              <w:rPr>
                <w:rFonts w:eastAsia="DengXian"/>
                <w:lang w:val="en-US" w:eastAsia="zh-CN"/>
              </w:rPr>
            </w:pPr>
            <w:r w:rsidRPr="009762DE">
              <w:rPr>
                <w:rFonts w:eastAsia="DengXian"/>
                <w:lang w:val="en-US" w:eastAsia="zh-CN"/>
              </w:rPr>
              <w:t>√</w:t>
            </w:r>
          </w:p>
          <w:p w14:paraId="38215751" w14:textId="77777777" w:rsidR="009525BC" w:rsidRPr="009762DE" w:rsidRDefault="009525BC" w:rsidP="003F1E80">
            <w:pPr>
              <w:spacing w:before="120" w:after="120"/>
              <w:rPr>
                <w:rFonts w:eastAsia="DengXian"/>
                <w:lang w:val="en-US" w:eastAsia="zh-CN"/>
              </w:rPr>
            </w:pPr>
            <w:r>
              <w:rPr>
                <w:rFonts w:eastAsia="Times New Roman"/>
                <w:bCs/>
              </w:rPr>
              <w:lastRenderedPageBreak/>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DengXian"/>
                <w:lang w:val="en-US" w:eastAsia="zh-CN"/>
              </w:rPr>
            </w:pPr>
            <w:r w:rsidRPr="009762DE">
              <w:rPr>
                <w:rFonts w:eastAsia="DengXian"/>
                <w:lang w:val="en-US" w:eastAsia="zh-CN"/>
              </w:rPr>
              <w:lastRenderedPageBreak/>
              <w:t>√</w:t>
            </w:r>
          </w:p>
          <w:p w14:paraId="3FA5CB72" w14:textId="77777777" w:rsidR="009525BC" w:rsidRPr="009762DE" w:rsidRDefault="009525BC" w:rsidP="003F1E80">
            <w:pPr>
              <w:spacing w:before="120" w:after="120"/>
              <w:rPr>
                <w:rFonts w:eastAsia="DengXian"/>
                <w:lang w:val="en-US" w:eastAsia="zh-CN"/>
              </w:rPr>
            </w:pPr>
            <w:r>
              <w:rPr>
                <w:rFonts w:eastAsia="Times New Roman"/>
                <w:bCs/>
              </w:rPr>
              <w:lastRenderedPageBreak/>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DengXian"/>
                <w:lang w:val="en-US" w:eastAsia="zh-CN"/>
              </w:rPr>
            </w:pPr>
          </w:p>
        </w:tc>
        <w:tc>
          <w:tcPr>
            <w:tcW w:w="760" w:type="dxa"/>
          </w:tcPr>
          <w:p w14:paraId="3C78B9E8" w14:textId="77777777" w:rsidR="009525BC" w:rsidRPr="009762DE" w:rsidRDefault="009525BC" w:rsidP="003F1E80">
            <w:pPr>
              <w:rPr>
                <w:rFonts w:eastAsia="DengXian"/>
                <w:lang w:val="en-US" w:eastAsia="zh-CN"/>
              </w:rPr>
            </w:pPr>
            <w:r w:rsidRPr="009762DE">
              <w:rPr>
                <w:rFonts w:eastAsia="DengXian"/>
                <w:lang w:val="en-US" w:eastAsia="zh-CN"/>
              </w:rPr>
              <w:t>√</w:t>
            </w:r>
          </w:p>
          <w:p w14:paraId="7E80C149" w14:textId="77777777" w:rsidR="009525BC" w:rsidRPr="009762DE" w:rsidRDefault="009525BC" w:rsidP="003F1E80">
            <w:pPr>
              <w:spacing w:before="120" w:after="120"/>
              <w:rPr>
                <w:rFonts w:eastAsia="DengXian"/>
                <w:lang w:val="en-US" w:eastAsia="zh-CN"/>
              </w:rPr>
            </w:pPr>
            <w:r>
              <w:rPr>
                <w:rFonts w:eastAsia="Times New Roman"/>
                <w:bCs/>
              </w:rPr>
              <w:lastRenderedPageBreak/>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lastRenderedPageBreak/>
              <w:t>[4]:</w:t>
            </w:r>
            <w:r w:rsidR="009525BC">
              <w:rPr>
                <w:rFonts w:eastAsia="DengXian"/>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 xml:space="preserve">joint indication field (modulation and </w:t>
            </w:r>
            <w:r w:rsidR="009525BC">
              <w:rPr>
                <w:rFonts w:hint="eastAsia"/>
                <w:lang w:bidi="ar"/>
              </w:rPr>
              <w:lastRenderedPageBreak/>
              <w:t>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DengXian"/>
                <w:lang w:val="en-US" w:eastAsia="zh-CN"/>
              </w:rPr>
            </w:pPr>
            <w:r w:rsidRPr="009762DE">
              <w:rPr>
                <w:rFonts w:eastAsia="DengXian"/>
                <w:lang w:val="en-US" w:eastAsia="zh-CN"/>
              </w:rPr>
              <w:t>√</w:t>
            </w:r>
          </w:p>
          <w:p w14:paraId="24A9F8F9"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DengXian"/>
                <w:lang w:val="en-US" w:eastAsia="zh-CN"/>
              </w:rPr>
            </w:pPr>
            <w:r w:rsidRPr="009762DE">
              <w:rPr>
                <w:rFonts w:eastAsia="DengXian"/>
                <w:lang w:val="en-US" w:eastAsia="zh-CN"/>
              </w:rPr>
              <w:t>√</w:t>
            </w:r>
          </w:p>
          <w:p w14:paraId="39954C40"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DengXian"/>
                <w:lang w:val="en-US" w:eastAsia="zh-CN"/>
              </w:rPr>
            </w:pPr>
            <w:r w:rsidRPr="009762DE">
              <w:rPr>
                <w:rFonts w:eastAsia="DengXian"/>
                <w:lang w:val="en-US" w:eastAsia="zh-CN"/>
              </w:rPr>
              <w:t>√</w:t>
            </w:r>
          </w:p>
          <w:p w14:paraId="6A9CB9AA" w14:textId="77777777" w:rsidR="009525BC" w:rsidRPr="009762DE" w:rsidRDefault="009525BC" w:rsidP="003F1E80">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DengXian"/>
                <w:lang w:val="en-US" w:eastAsia="zh-CN"/>
              </w:rPr>
            </w:pPr>
            <w:r w:rsidRPr="009762DE">
              <w:rPr>
                <w:rFonts w:eastAsia="DengXian"/>
                <w:lang w:val="en-US" w:eastAsia="zh-CN"/>
              </w:rPr>
              <w:t>√</w:t>
            </w:r>
          </w:p>
          <w:p w14:paraId="1A239A53"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DengXian"/>
                <w:lang w:val="en-US" w:eastAsia="zh-CN"/>
              </w:rPr>
            </w:pPr>
            <w:r w:rsidRPr="009762DE">
              <w:rPr>
                <w:rFonts w:eastAsia="DengXian"/>
                <w:lang w:val="en-US" w:eastAsia="zh-CN"/>
              </w:rPr>
              <w:t>√</w:t>
            </w:r>
          </w:p>
          <w:p w14:paraId="6488C2DD"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DengXian"/>
                <w:lang w:val="en-US" w:eastAsia="zh-CN"/>
              </w:rPr>
            </w:pPr>
            <w:r w:rsidRPr="009762DE">
              <w:rPr>
                <w:rFonts w:eastAsia="DengXian"/>
                <w:lang w:val="en-US" w:eastAsia="zh-CN"/>
              </w:rPr>
              <w:t>√</w:t>
            </w:r>
          </w:p>
          <w:p w14:paraId="0107BEC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DengXian"/>
                <w:lang w:val="en-US" w:eastAsia="zh-CN"/>
              </w:rPr>
            </w:pPr>
            <w:r w:rsidRPr="009762DE">
              <w:rPr>
                <w:rFonts w:eastAsia="DengXian"/>
                <w:lang w:val="en-US" w:eastAsia="zh-CN"/>
              </w:rPr>
              <w:t>√</w:t>
            </w:r>
          </w:p>
          <w:p w14:paraId="080B91F2"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DengXian"/>
                <w:lang w:val="en-US" w:eastAsia="zh-CN"/>
              </w:rPr>
            </w:pPr>
            <w:r w:rsidRPr="009762DE">
              <w:rPr>
                <w:rFonts w:eastAsia="DengXian"/>
                <w:lang w:val="en-US" w:eastAsia="zh-CN"/>
              </w:rPr>
              <w:t>√</w:t>
            </w:r>
          </w:p>
          <w:p w14:paraId="5C9E76D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DengXian"/>
                <w:lang w:val="en-US" w:eastAsia="zh-CN"/>
              </w:rPr>
            </w:pPr>
            <w:r w:rsidRPr="009762DE">
              <w:rPr>
                <w:rFonts w:eastAsia="DengXian"/>
                <w:lang w:val="en-US" w:eastAsia="zh-CN"/>
              </w:rPr>
              <w:t>√</w:t>
            </w:r>
          </w:p>
          <w:p w14:paraId="7618A46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DengXian"/>
                <w:lang w:val="en-US" w:eastAsia="zh-CN"/>
              </w:rPr>
            </w:pPr>
            <w:r w:rsidRPr="009762DE">
              <w:rPr>
                <w:rFonts w:eastAsia="DengXian"/>
                <w:lang w:val="en-US" w:eastAsia="zh-CN"/>
              </w:rPr>
              <w:t>√</w:t>
            </w:r>
          </w:p>
          <w:p w14:paraId="25D64BA3"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5F6D5CA3" w14:textId="77777777" w:rsidR="009525BC" w:rsidRPr="009762DE" w:rsidRDefault="009525BC" w:rsidP="003F1E80">
            <w:pPr>
              <w:spacing w:before="120" w:after="120"/>
              <w:rPr>
                <w:rFonts w:eastAsia="DengXian"/>
                <w:lang w:val="en-US" w:eastAsia="zh-CN"/>
              </w:rPr>
            </w:pPr>
          </w:p>
        </w:tc>
        <w:tc>
          <w:tcPr>
            <w:tcW w:w="706" w:type="dxa"/>
          </w:tcPr>
          <w:p w14:paraId="0187BB26" w14:textId="77777777" w:rsidR="009525BC" w:rsidRPr="009762DE" w:rsidRDefault="009525BC" w:rsidP="003F1E80">
            <w:pPr>
              <w:spacing w:before="120" w:after="120"/>
              <w:rPr>
                <w:rFonts w:eastAsia="DengXian"/>
                <w:lang w:val="en-US" w:eastAsia="zh-CN"/>
              </w:rPr>
            </w:pPr>
          </w:p>
        </w:tc>
        <w:tc>
          <w:tcPr>
            <w:tcW w:w="706" w:type="dxa"/>
          </w:tcPr>
          <w:p w14:paraId="4F2363CA" w14:textId="77777777" w:rsidR="009525BC" w:rsidRPr="009762DE" w:rsidRDefault="009525BC" w:rsidP="003F1E80">
            <w:pPr>
              <w:spacing w:before="120" w:after="120"/>
              <w:rPr>
                <w:rFonts w:eastAsia="DengXian"/>
                <w:lang w:val="en-US" w:eastAsia="zh-CN"/>
              </w:rPr>
            </w:pPr>
          </w:p>
        </w:tc>
        <w:tc>
          <w:tcPr>
            <w:tcW w:w="706" w:type="dxa"/>
          </w:tcPr>
          <w:p w14:paraId="1BB82510" w14:textId="77777777" w:rsidR="009525BC" w:rsidRPr="009762DE" w:rsidRDefault="009525BC" w:rsidP="003F1E80">
            <w:pPr>
              <w:spacing w:before="120" w:after="120"/>
              <w:rPr>
                <w:rFonts w:eastAsia="DengXian"/>
                <w:lang w:val="en-US" w:eastAsia="zh-CN"/>
              </w:rPr>
            </w:pPr>
          </w:p>
        </w:tc>
        <w:tc>
          <w:tcPr>
            <w:tcW w:w="706" w:type="dxa"/>
          </w:tcPr>
          <w:p w14:paraId="02728C3E" w14:textId="77777777" w:rsidR="009525BC" w:rsidRPr="009762DE" w:rsidRDefault="009525BC" w:rsidP="003F1E80">
            <w:pPr>
              <w:spacing w:before="120" w:after="120"/>
              <w:rPr>
                <w:rFonts w:eastAsia="DengXian"/>
                <w:lang w:val="en-US" w:eastAsia="zh-CN"/>
              </w:rPr>
            </w:pPr>
          </w:p>
        </w:tc>
        <w:tc>
          <w:tcPr>
            <w:tcW w:w="706" w:type="dxa"/>
          </w:tcPr>
          <w:p w14:paraId="7F7AC730" w14:textId="77777777" w:rsidR="009525BC" w:rsidRPr="009762DE" w:rsidRDefault="009525BC" w:rsidP="003F1E80">
            <w:pPr>
              <w:spacing w:before="120" w:after="120"/>
              <w:rPr>
                <w:rFonts w:eastAsia="DengXian"/>
                <w:lang w:val="en-US" w:eastAsia="zh-CN"/>
              </w:rPr>
            </w:pPr>
          </w:p>
        </w:tc>
        <w:tc>
          <w:tcPr>
            <w:tcW w:w="3241" w:type="dxa"/>
          </w:tcPr>
          <w:p w14:paraId="24388423" w14:textId="49866A27" w:rsidR="009525BC" w:rsidRPr="005A1983" w:rsidRDefault="003F761A" w:rsidP="003F1E80">
            <w:pPr>
              <w:spacing w:before="120" w:after="120"/>
              <w:rPr>
                <w:rFonts w:eastAsia="DengXian"/>
                <w:highlight w:val="yellow"/>
                <w:lang w:val="en-US" w:eastAsia="zh-CN"/>
              </w:rPr>
            </w:pPr>
            <w: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DengXian"/>
                <w:lang w:val="en-US" w:eastAsia="zh-CN"/>
              </w:rPr>
            </w:pPr>
            <w:r w:rsidRPr="009762DE">
              <w:rPr>
                <w:rFonts w:eastAsia="DengXian"/>
                <w:lang w:val="en-US" w:eastAsia="zh-CN"/>
              </w:rPr>
              <w:t>√</w:t>
            </w:r>
          </w:p>
          <w:p w14:paraId="3E705BBD"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728DBFFB" w14:textId="77777777" w:rsidR="009525BC" w:rsidRPr="009762DE" w:rsidRDefault="009525BC" w:rsidP="003F1E80">
            <w:pPr>
              <w:spacing w:before="120" w:after="120"/>
              <w:rPr>
                <w:rFonts w:eastAsia="DengXian"/>
                <w:lang w:val="en-US" w:eastAsia="zh-CN"/>
              </w:rPr>
            </w:pPr>
          </w:p>
        </w:tc>
        <w:tc>
          <w:tcPr>
            <w:tcW w:w="706" w:type="dxa"/>
          </w:tcPr>
          <w:p w14:paraId="430AFE96" w14:textId="77777777" w:rsidR="009525BC" w:rsidRPr="009762DE" w:rsidRDefault="009525BC" w:rsidP="003F1E80">
            <w:pPr>
              <w:spacing w:before="120" w:after="120"/>
              <w:rPr>
                <w:rFonts w:eastAsia="DengXian"/>
                <w:lang w:val="en-US" w:eastAsia="zh-CN"/>
              </w:rPr>
            </w:pPr>
          </w:p>
        </w:tc>
        <w:tc>
          <w:tcPr>
            <w:tcW w:w="706" w:type="dxa"/>
          </w:tcPr>
          <w:p w14:paraId="17D5AAD1" w14:textId="77777777" w:rsidR="009525BC" w:rsidRPr="009762DE" w:rsidRDefault="009525BC" w:rsidP="003F1E80">
            <w:pPr>
              <w:spacing w:before="120" w:after="120"/>
              <w:rPr>
                <w:rFonts w:eastAsia="DengXian"/>
                <w:lang w:val="en-US" w:eastAsia="zh-CN"/>
              </w:rPr>
            </w:pPr>
          </w:p>
        </w:tc>
        <w:tc>
          <w:tcPr>
            <w:tcW w:w="706" w:type="dxa"/>
          </w:tcPr>
          <w:p w14:paraId="7B06E419" w14:textId="77777777" w:rsidR="009525BC" w:rsidRPr="009762DE" w:rsidRDefault="009525BC" w:rsidP="003F1E80">
            <w:pPr>
              <w:spacing w:before="120" w:after="120"/>
              <w:rPr>
                <w:rFonts w:eastAsia="DengXian"/>
                <w:lang w:val="en-US" w:eastAsia="zh-CN"/>
              </w:rPr>
            </w:pPr>
          </w:p>
        </w:tc>
        <w:tc>
          <w:tcPr>
            <w:tcW w:w="706" w:type="dxa"/>
          </w:tcPr>
          <w:p w14:paraId="52697A8F" w14:textId="77777777" w:rsidR="009525BC" w:rsidRPr="009762DE" w:rsidRDefault="009525BC" w:rsidP="003F1E80">
            <w:pPr>
              <w:spacing w:before="120" w:after="120"/>
              <w:rPr>
                <w:rFonts w:eastAsia="DengXian"/>
                <w:lang w:val="en-US" w:eastAsia="zh-CN"/>
              </w:rPr>
            </w:pPr>
          </w:p>
        </w:tc>
        <w:tc>
          <w:tcPr>
            <w:tcW w:w="706" w:type="dxa"/>
          </w:tcPr>
          <w:p w14:paraId="338F93F2" w14:textId="77777777" w:rsidR="009525BC" w:rsidRPr="009762DE" w:rsidRDefault="009525BC" w:rsidP="003F1E80">
            <w:pPr>
              <w:spacing w:before="120" w:after="120"/>
              <w:rPr>
                <w:rFonts w:eastAsia="DengXian"/>
                <w:lang w:val="en-US" w:eastAsia="zh-CN"/>
              </w:rPr>
            </w:pPr>
          </w:p>
        </w:tc>
        <w:tc>
          <w:tcPr>
            <w:tcW w:w="3241" w:type="dxa"/>
          </w:tcPr>
          <w:p w14:paraId="262B7625" w14:textId="77777777" w:rsidR="009525BC" w:rsidRPr="009762DE" w:rsidRDefault="009525BC" w:rsidP="003F1E80">
            <w:pPr>
              <w:spacing w:before="120" w:after="120"/>
              <w:rPr>
                <w:rFonts w:eastAsia="DengXian"/>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DengXian"/>
                <w:lang w:val="en-US" w:eastAsia="zh-CN"/>
              </w:rPr>
            </w:pPr>
            <w:r w:rsidRPr="009762DE">
              <w:rPr>
                <w:rFonts w:eastAsia="DengXian"/>
                <w:lang w:val="en-US" w:eastAsia="zh-CN"/>
              </w:rPr>
              <w:t>√</w:t>
            </w:r>
          </w:p>
          <w:p w14:paraId="50670A0D"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3F1E80">
            <w:pPr>
              <w:rPr>
                <w:rFonts w:eastAsia="DengXian"/>
                <w:lang w:val="en-US" w:eastAsia="zh-CN"/>
              </w:rPr>
            </w:pPr>
            <w:r w:rsidRPr="009762DE">
              <w:rPr>
                <w:rFonts w:eastAsia="DengXian"/>
                <w:lang w:val="en-US" w:eastAsia="zh-CN"/>
              </w:rPr>
              <w:t>√</w:t>
            </w:r>
          </w:p>
          <w:p w14:paraId="2F8E950A"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DengXian"/>
                <w:lang w:val="en-US" w:eastAsia="zh-CN"/>
              </w:rPr>
            </w:pPr>
          </w:p>
        </w:tc>
        <w:tc>
          <w:tcPr>
            <w:tcW w:w="706" w:type="dxa"/>
          </w:tcPr>
          <w:p w14:paraId="571A7EA5" w14:textId="77777777" w:rsidR="009525BC" w:rsidRPr="009762DE" w:rsidRDefault="009525BC" w:rsidP="003F1E80">
            <w:pPr>
              <w:spacing w:before="120" w:after="120"/>
              <w:rPr>
                <w:rFonts w:eastAsia="DengXian"/>
                <w:lang w:val="en-US" w:eastAsia="zh-CN"/>
              </w:rPr>
            </w:pPr>
          </w:p>
        </w:tc>
        <w:tc>
          <w:tcPr>
            <w:tcW w:w="706" w:type="dxa"/>
          </w:tcPr>
          <w:p w14:paraId="2E7960FA" w14:textId="77777777" w:rsidR="009525BC" w:rsidRPr="009762DE" w:rsidRDefault="009525BC" w:rsidP="003F1E80">
            <w:pPr>
              <w:spacing w:before="120" w:after="120"/>
              <w:rPr>
                <w:rFonts w:eastAsia="DengXian"/>
                <w:lang w:val="en-US" w:eastAsia="zh-CN"/>
              </w:rPr>
            </w:pPr>
          </w:p>
        </w:tc>
        <w:tc>
          <w:tcPr>
            <w:tcW w:w="706" w:type="dxa"/>
          </w:tcPr>
          <w:p w14:paraId="018A12EB" w14:textId="77777777" w:rsidR="009525BC" w:rsidRPr="009762DE" w:rsidRDefault="009525BC" w:rsidP="003F1E80">
            <w:pPr>
              <w:spacing w:before="120" w:after="120"/>
              <w:rPr>
                <w:rFonts w:eastAsia="DengXian"/>
                <w:lang w:val="en-US" w:eastAsia="zh-CN"/>
              </w:rPr>
            </w:pPr>
          </w:p>
        </w:tc>
        <w:tc>
          <w:tcPr>
            <w:tcW w:w="706" w:type="dxa"/>
          </w:tcPr>
          <w:p w14:paraId="29046869" w14:textId="77777777" w:rsidR="009525BC" w:rsidRPr="009762DE" w:rsidRDefault="009525BC" w:rsidP="003F1E80">
            <w:pPr>
              <w:spacing w:before="120" w:after="120"/>
              <w:rPr>
                <w:rFonts w:eastAsia="DengXian"/>
                <w:lang w:val="en-US" w:eastAsia="zh-CN"/>
              </w:rPr>
            </w:pPr>
          </w:p>
        </w:tc>
        <w:tc>
          <w:tcPr>
            <w:tcW w:w="3241" w:type="dxa"/>
          </w:tcPr>
          <w:p w14:paraId="29264FFA" w14:textId="144262DE"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3F1E80">
            <w:pPr>
              <w:spacing w:before="120" w:after="120"/>
              <w:rPr>
                <w:rFonts w:eastAsia="DengXian"/>
                <w:lang w:val="en-US" w:eastAsia="zh-CN"/>
              </w:rPr>
            </w:pPr>
            <w:r w:rsidRPr="001D2C37">
              <w:rPr>
                <w:rFonts w:eastAsia="DengXian"/>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DengXian"/>
                <w:lang w:val="en-US" w:eastAsia="zh-CN"/>
              </w:rPr>
            </w:pPr>
            <w:r w:rsidRPr="009762DE">
              <w:rPr>
                <w:rFonts w:eastAsia="DengXian"/>
                <w:lang w:val="en-US" w:eastAsia="zh-CN"/>
              </w:rPr>
              <w:t>√</w:t>
            </w:r>
          </w:p>
          <w:p w14:paraId="38E46171"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049E2486" w14:textId="77777777" w:rsidR="009525BC" w:rsidRPr="009762DE" w:rsidRDefault="009525BC" w:rsidP="003F1E80">
            <w:pPr>
              <w:spacing w:before="120" w:after="120"/>
              <w:rPr>
                <w:rFonts w:eastAsia="DengXian"/>
                <w:lang w:val="en-US" w:eastAsia="zh-CN"/>
              </w:rPr>
            </w:pPr>
          </w:p>
        </w:tc>
        <w:tc>
          <w:tcPr>
            <w:tcW w:w="701" w:type="dxa"/>
          </w:tcPr>
          <w:p w14:paraId="41EBE05A" w14:textId="77777777" w:rsidR="009525BC" w:rsidRPr="009762DE" w:rsidRDefault="009525BC" w:rsidP="003F1E80">
            <w:pPr>
              <w:rPr>
                <w:rFonts w:eastAsia="DengXian"/>
                <w:lang w:val="en-US" w:eastAsia="zh-CN"/>
              </w:rPr>
            </w:pPr>
            <w:r w:rsidRPr="009762DE">
              <w:rPr>
                <w:rFonts w:eastAsia="DengXian"/>
                <w:lang w:val="en-US" w:eastAsia="zh-CN"/>
              </w:rPr>
              <w:t>√</w:t>
            </w:r>
          </w:p>
          <w:p w14:paraId="110AB4F7"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3F1E80">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DengXian"/>
                <w:lang w:val="en-US" w:eastAsia="zh-CN"/>
              </w:rPr>
            </w:pPr>
          </w:p>
        </w:tc>
        <w:tc>
          <w:tcPr>
            <w:tcW w:w="701" w:type="dxa"/>
          </w:tcPr>
          <w:p w14:paraId="3BF2C8DF" w14:textId="77777777" w:rsidR="009525BC" w:rsidRPr="009762DE" w:rsidRDefault="009525BC" w:rsidP="003F1E80">
            <w:pPr>
              <w:rPr>
                <w:rFonts w:eastAsia="DengXian"/>
                <w:lang w:val="en-US" w:eastAsia="zh-CN"/>
              </w:rPr>
            </w:pPr>
            <w:r w:rsidRPr="009762DE">
              <w:rPr>
                <w:rFonts w:eastAsia="DengXian"/>
                <w:lang w:val="en-US" w:eastAsia="zh-CN"/>
              </w:rPr>
              <w:t>√</w:t>
            </w:r>
          </w:p>
          <w:p w14:paraId="6C10F0AB"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DengXian"/>
                <w:lang w:val="en-US" w:eastAsia="zh-CN"/>
              </w:rPr>
            </w:pPr>
          </w:p>
        </w:tc>
        <w:tc>
          <w:tcPr>
            <w:tcW w:w="3220" w:type="dxa"/>
          </w:tcPr>
          <w:p w14:paraId="1EA88E8A" w14:textId="5A0E78EE" w:rsidR="009525BC" w:rsidRDefault="003F761A" w:rsidP="003F1E80">
            <w:pPr>
              <w:spacing w:before="120" w:after="120"/>
              <w:rPr>
                <w:rFonts w:eastAsia="DengXian"/>
                <w:lang w:val="en-US" w:eastAsia="zh-CN"/>
              </w:rPr>
            </w:pPr>
            <w:r>
              <w:rPr>
                <w:rFonts w:eastAsia="DengXian"/>
                <w:lang w:val="en-US" w:eastAsia="zh-CN"/>
              </w:rP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DengXian"/>
                <w:b/>
                <w:bCs/>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DengXian"/>
                <w:lang w:val="en-US" w:eastAsia="zh-CN"/>
              </w:rPr>
            </w:pPr>
            <w:r w:rsidRPr="009762DE">
              <w:rPr>
                <w:rFonts w:eastAsia="DengXian"/>
                <w:lang w:val="en-US" w:eastAsia="zh-CN"/>
              </w:rPr>
              <w:t>√</w:t>
            </w:r>
          </w:p>
          <w:p w14:paraId="03F0974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49BAD44A" w14:textId="77777777" w:rsidR="009525BC" w:rsidRPr="009762DE" w:rsidRDefault="009525BC" w:rsidP="003F1E80">
            <w:pPr>
              <w:spacing w:before="120" w:after="120"/>
              <w:rPr>
                <w:rFonts w:eastAsia="DengXian"/>
                <w:lang w:val="en-US" w:eastAsia="zh-CN"/>
              </w:rPr>
            </w:pPr>
          </w:p>
        </w:tc>
        <w:tc>
          <w:tcPr>
            <w:tcW w:w="701" w:type="dxa"/>
          </w:tcPr>
          <w:p w14:paraId="1F6EFF5D" w14:textId="77777777" w:rsidR="009525BC" w:rsidRPr="009762DE" w:rsidRDefault="009525BC" w:rsidP="003F1E80">
            <w:pPr>
              <w:rPr>
                <w:rFonts w:eastAsia="DengXian"/>
                <w:lang w:val="en-US" w:eastAsia="zh-CN"/>
              </w:rPr>
            </w:pPr>
            <w:r w:rsidRPr="009762DE">
              <w:rPr>
                <w:rFonts w:eastAsia="DengXian"/>
                <w:lang w:val="en-US" w:eastAsia="zh-CN"/>
              </w:rPr>
              <w:t>√</w:t>
            </w:r>
          </w:p>
          <w:p w14:paraId="00475C85"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DengXian"/>
                <w:lang w:val="en-US" w:eastAsia="zh-CN"/>
              </w:rPr>
            </w:pPr>
          </w:p>
        </w:tc>
        <w:tc>
          <w:tcPr>
            <w:tcW w:w="701" w:type="dxa"/>
          </w:tcPr>
          <w:p w14:paraId="57580802" w14:textId="77777777" w:rsidR="009525BC" w:rsidRPr="009762DE" w:rsidRDefault="009525BC" w:rsidP="003F1E80">
            <w:pPr>
              <w:rPr>
                <w:rFonts w:eastAsia="DengXian"/>
                <w:lang w:val="en-US" w:eastAsia="zh-CN"/>
              </w:rPr>
            </w:pPr>
            <w:r w:rsidRPr="009762DE">
              <w:rPr>
                <w:rFonts w:eastAsia="DengXian"/>
                <w:lang w:val="en-US" w:eastAsia="zh-CN"/>
              </w:rPr>
              <w:t>√</w:t>
            </w:r>
          </w:p>
          <w:p w14:paraId="67380D84"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DengXian"/>
                <w:lang w:val="en-US" w:eastAsia="zh-CN"/>
              </w:rPr>
            </w:pPr>
            <w:r w:rsidRPr="009762DE">
              <w:rPr>
                <w:rFonts w:eastAsia="DengXian"/>
                <w:lang w:val="en-US" w:eastAsia="zh-CN"/>
              </w:rPr>
              <w:t>√</w:t>
            </w:r>
          </w:p>
          <w:p w14:paraId="6EEE3F40"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DengXian"/>
                <w:lang w:val="en-US" w:eastAsia="zh-CN"/>
              </w:rPr>
            </w:pPr>
          </w:p>
        </w:tc>
        <w:tc>
          <w:tcPr>
            <w:tcW w:w="3220" w:type="dxa"/>
          </w:tcPr>
          <w:p w14:paraId="48CBA2DB" w14:textId="77777777" w:rsidR="009525BC" w:rsidRPr="009762DE" w:rsidRDefault="009525BC" w:rsidP="003F1E80">
            <w:pPr>
              <w:spacing w:before="120" w:after="120"/>
              <w:rPr>
                <w:rFonts w:eastAsia="DengXian"/>
                <w:lang w:val="en-US" w:eastAsia="zh-CN"/>
              </w:rPr>
            </w:pPr>
            <w:r>
              <w:rPr>
                <w:rFonts w:eastAsia="DengXian"/>
                <w:lang w:val="en-US" w:eastAsia="zh-CN"/>
              </w:rPr>
              <w:t>[4]: I</w:t>
            </w:r>
            <w:r w:rsidRPr="00AA2376">
              <w:rPr>
                <w:rFonts w:eastAsia="DengXian"/>
                <w:lang w:val="en-US" w:eastAsia="zh-CN"/>
              </w:rPr>
              <w:t xml:space="preserve">t is not likely to configure a SPS transmission with repetition number, resource assignment, and MCS all set as all ‘1’s, where the TBS is </w:t>
            </w:r>
            <w:r w:rsidRPr="00AA2376">
              <w:rPr>
                <w:rFonts w:eastAsia="DengXian"/>
                <w:lang w:val="en-US" w:eastAsia="zh-CN"/>
              </w:rPr>
              <w:lastRenderedPageBreak/>
              <w:t>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DengXian"/>
                <w:lang w:val="en-US" w:eastAsia="zh-CN"/>
              </w:rPr>
            </w:pPr>
            <w:r w:rsidRPr="009762DE">
              <w:rPr>
                <w:rFonts w:eastAsia="DengXian"/>
                <w:lang w:val="en-US" w:eastAsia="zh-CN"/>
              </w:rPr>
              <w:t>√</w:t>
            </w:r>
          </w:p>
          <w:p w14:paraId="3DF1CEB9"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DengXian"/>
                <w:lang w:val="en-US" w:eastAsia="zh-CN"/>
              </w:rPr>
            </w:pPr>
            <w:r w:rsidRPr="009762DE">
              <w:rPr>
                <w:rFonts w:eastAsia="DengXian"/>
                <w:lang w:val="en-US" w:eastAsia="zh-CN"/>
              </w:rPr>
              <w:t>√</w:t>
            </w:r>
          </w:p>
          <w:p w14:paraId="049E061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DengXian"/>
                <w:lang w:val="en-US" w:eastAsia="zh-CN"/>
              </w:rPr>
            </w:pPr>
            <w:r w:rsidRPr="009762DE">
              <w:rPr>
                <w:rFonts w:eastAsia="DengXian"/>
                <w:lang w:val="en-US" w:eastAsia="zh-CN"/>
              </w:rPr>
              <w:t>√</w:t>
            </w:r>
          </w:p>
          <w:p w14:paraId="1A9E5D54"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DengXian"/>
                <w:lang w:val="en-US" w:eastAsia="zh-CN"/>
              </w:rPr>
            </w:pPr>
            <w:r w:rsidRPr="009762DE">
              <w:rPr>
                <w:rFonts w:eastAsia="DengXian"/>
                <w:lang w:val="en-US" w:eastAsia="zh-CN"/>
              </w:rPr>
              <w:t>√</w:t>
            </w:r>
          </w:p>
          <w:p w14:paraId="3DF19455"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DengXian"/>
                <w:lang w:val="en-US" w:eastAsia="zh-CN"/>
              </w:rPr>
            </w:pPr>
            <w:r w:rsidRPr="009762DE">
              <w:rPr>
                <w:rFonts w:eastAsia="DengXian"/>
                <w:lang w:val="en-US" w:eastAsia="zh-CN"/>
              </w:rPr>
              <w:t>√</w:t>
            </w:r>
          </w:p>
          <w:p w14:paraId="45967AB9"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DengXian"/>
                <w:lang w:val="en-US" w:eastAsia="zh-CN"/>
              </w:rPr>
            </w:pPr>
            <w:r w:rsidRPr="009762DE">
              <w:rPr>
                <w:rFonts w:eastAsia="DengXian"/>
                <w:lang w:val="en-US" w:eastAsia="zh-CN"/>
              </w:rPr>
              <w:t>√</w:t>
            </w:r>
          </w:p>
          <w:p w14:paraId="35E65443"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DengXian"/>
                <w:lang w:val="en-US" w:eastAsia="zh-CN"/>
              </w:rPr>
            </w:pPr>
            <w:r w:rsidRPr="009762DE">
              <w:rPr>
                <w:rFonts w:eastAsia="DengXian"/>
                <w:lang w:val="en-US" w:eastAsia="zh-CN"/>
              </w:rPr>
              <w:t>√</w:t>
            </w:r>
          </w:p>
          <w:p w14:paraId="6180253C" w14:textId="77777777" w:rsidR="009525BC" w:rsidRPr="009762DE" w:rsidRDefault="009525BC" w:rsidP="003F1E80">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DengXian"/>
                <w:lang w:val="en-US" w:eastAsia="zh-CN"/>
              </w:rPr>
            </w:pPr>
            <w:r w:rsidRPr="009762DE">
              <w:rPr>
                <w:rFonts w:eastAsia="DengXian"/>
                <w:lang w:val="en-US" w:eastAsia="zh-CN"/>
              </w:rPr>
              <w:t>√</w:t>
            </w:r>
          </w:p>
          <w:p w14:paraId="77D799C0" w14:textId="77777777" w:rsidR="009525BC" w:rsidRDefault="009525BC" w:rsidP="003F1E80">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9525BC" w14:paraId="2F5458DC" w14:textId="77777777" w:rsidTr="003F1E80">
        <w:tc>
          <w:tcPr>
            <w:tcW w:w="1479" w:type="dxa"/>
          </w:tcPr>
          <w:p w14:paraId="1B32FF6B" w14:textId="77777777" w:rsidR="009525BC" w:rsidRDefault="009525BC" w:rsidP="003F1E80">
            <w:pPr>
              <w:rPr>
                <w:rFonts w:eastAsiaTheme="minorEastAsia"/>
                <w:lang w:val="en-US" w:eastAsia="zh-CN"/>
              </w:rPr>
            </w:pPr>
          </w:p>
        </w:tc>
        <w:tc>
          <w:tcPr>
            <w:tcW w:w="1372" w:type="dxa"/>
          </w:tcPr>
          <w:p w14:paraId="0E7D7694" w14:textId="77777777" w:rsidR="009525BC" w:rsidRDefault="009525BC" w:rsidP="003F1E80">
            <w:pPr>
              <w:tabs>
                <w:tab w:val="left" w:pos="551"/>
              </w:tabs>
              <w:rPr>
                <w:rFonts w:eastAsiaTheme="minorEastAsia"/>
                <w:lang w:val="en-US" w:eastAsia="zh-CN"/>
              </w:rPr>
            </w:pPr>
          </w:p>
        </w:tc>
        <w:tc>
          <w:tcPr>
            <w:tcW w:w="6780" w:type="dxa"/>
          </w:tcPr>
          <w:p w14:paraId="7E3AC2E9" w14:textId="77777777" w:rsidR="009525BC" w:rsidRDefault="009525BC" w:rsidP="003F1E80">
            <w:pPr>
              <w:rPr>
                <w:rFonts w:eastAsiaTheme="minorEastAsia"/>
                <w:lang w:val="en-US" w:eastAsia="zh-CN"/>
              </w:rPr>
            </w:pPr>
          </w:p>
        </w:tc>
      </w:tr>
    </w:tbl>
    <w:p w14:paraId="51E1BF45" w14:textId="4C32184D" w:rsidR="009525BC" w:rsidRPr="005D1EB8" w:rsidRDefault="005D1EB8" w:rsidP="009525B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TableGrid"/>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lastRenderedPageBreak/>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9525BC" w14:paraId="7A826F61" w14:textId="77777777" w:rsidTr="003F1E80">
        <w:tc>
          <w:tcPr>
            <w:tcW w:w="1479" w:type="dxa"/>
          </w:tcPr>
          <w:p w14:paraId="6D0A29A2" w14:textId="77777777" w:rsidR="009525BC" w:rsidRDefault="009525BC" w:rsidP="003F1E80">
            <w:pPr>
              <w:rPr>
                <w:rFonts w:eastAsiaTheme="minorEastAsia"/>
                <w:lang w:val="en-US" w:eastAsia="zh-CN"/>
              </w:rPr>
            </w:pPr>
          </w:p>
        </w:tc>
        <w:tc>
          <w:tcPr>
            <w:tcW w:w="1372" w:type="dxa"/>
          </w:tcPr>
          <w:p w14:paraId="39EC2F20" w14:textId="77777777" w:rsidR="009525BC" w:rsidRDefault="009525BC" w:rsidP="003F1E80">
            <w:pPr>
              <w:tabs>
                <w:tab w:val="left" w:pos="551"/>
              </w:tabs>
              <w:rPr>
                <w:rFonts w:eastAsiaTheme="minorEastAsia"/>
                <w:lang w:val="en-US" w:eastAsia="zh-CN"/>
              </w:rPr>
            </w:pPr>
          </w:p>
        </w:tc>
        <w:tc>
          <w:tcPr>
            <w:tcW w:w="6780" w:type="dxa"/>
          </w:tcPr>
          <w:p w14:paraId="34D8C175" w14:textId="77777777" w:rsidR="009525BC" w:rsidRDefault="009525BC" w:rsidP="003F1E80">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Heading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Heading3"/>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Heading4"/>
      </w:pPr>
      <w:r>
        <w:lastRenderedPageBreak/>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rsidRPr="00A7001A" w14:paraId="64ADEEB8" w14:textId="77777777" w:rsidTr="003F1E80">
        <w:tc>
          <w:tcPr>
            <w:tcW w:w="1479" w:type="dxa"/>
          </w:tcPr>
          <w:p w14:paraId="3B0CD96A" w14:textId="77777777" w:rsidR="00B935B9" w:rsidRPr="00A7001A" w:rsidRDefault="00B935B9" w:rsidP="003F1E80">
            <w:pPr>
              <w:rPr>
                <w:rFonts w:eastAsiaTheme="minorEastAsia"/>
                <w:lang w:val="en-US" w:eastAsia="zh-CN"/>
              </w:rPr>
            </w:pPr>
          </w:p>
        </w:tc>
        <w:tc>
          <w:tcPr>
            <w:tcW w:w="1372" w:type="dxa"/>
          </w:tcPr>
          <w:p w14:paraId="76FD8FFF" w14:textId="77777777" w:rsidR="00B935B9" w:rsidRPr="00A7001A" w:rsidRDefault="00B935B9" w:rsidP="003F1E80">
            <w:pPr>
              <w:tabs>
                <w:tab w:val="left" w:pos="551"/>
              </w:tabs>
              <w:rPr>
                <w:rFonts w:eastAsiaTheme="minorEastAsia"/>
                <w:lang w:val="en-US" w:eastAsia="zh-CN"/>
              </w:rPr>
            </w:pPr>
          </w:p>
        </w:tc>
        <w:tc>
          <w:tcPr>
            <w:tcW w:w="6780" w:type="dxa"/>
          </w:tcPr>
          <w:p w14:paraId="788A1754" w14:textId="77777777" w:rsidR="00B935B9" w:rsidRPr="00A7001A" w:rsidRDefault="00B935B9" w:rsidP="003F1E80">
            <w:pPr>
              <w:rPr>
                <w:rFonts w:eastAsiaTheme="minorEastAsia"/>
                <w:lang w:val="en-US" w:eastAsia="zh-CN"/>
              </w:rPr>
            </w:pPr>
          </w:p>
        </w:tc>
      </w:tr>
    </w:tbl>
    <w:p w14:paraId="7FABF6C3" w14:textId="77777777" w:rsidR="00B935B9" w:rsidRDefault="00B935B9" w:rsidP="00B935B9">
      <w:pPr>
        <w:pStyle w:val="ListParagraph"/>
        <w:ind w:left="840"/>
        <w:rPr>
          <w:rFonts w:eastAsiaTheme="minorEastAsia"/>
          <w:sz w:val="20"/>
          <w:szCs w:val="20"/>
          <w:lang w:val="en-US" w:eastAsia="zh-CN"/>
        </w:rPr>
      </w:pPr>
    </w:p>
    <w:p w14:paraId="03268297" w14:textId="77777777" w:rsidR="00B935B9" w:rsidRPr="004A01AE" w:rsidRDefault="00B935B9" w:rsidP="00770E8C">
      <w:pPr>
        <w:pStyle w:val="Heading3"/>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TableGrid"/>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ms, 160 ms, and 320 ms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ListParagraph"/>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Heading4"/>
        <w:rPr>
          <w:rFonts w:ascii="Arial Unicode MS" w:eastAsia="Arial Unicode MS" w:hAnsi="Arial Unicode MS" w:cs="Arial Unicode MS"/>
        </w:rPr>
      </w:pPr>
      <w:r>
        <w:rPr>
          <w:rFonts w:ascii="Arial Unicode MS" w:eastAsia="Arial Unicode MS" w:hAnsi="Arial Unicode MS" w:cs="Arial Unicode MS"/>
        </w:rPr>
        <w:lastRenderedPageBreak/>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B935B9" w14:paraId="131DD842" w14:textId="77777777" w:rsidTr="003F1E80">
        <w:tc>
          <w:tcPr>
            <w:tcW w:w="1479" w:type="dxa"/>
          </w:tcPr>
          <w:p w14:paraId="5EEB3451" w14:textId="77777777" w:rsidR="00B935B9" w:rsidRDefault="00B935B9" w:rsidP="003F1E80">
            <w:pPr>
              <w:rPr>
                <w:rFonts w:eastAsiaTheme="minorEastAsia"/>
                <w:lang w:val="en-US" w:eastAsia="zh-CN"/>
              </w:rPr>
            </w:pPr>
          </w:p>
        </w:tc>
        <w:tc>
          <w:tcPr>
            <w:tcW w:w="1372" w:type="dxa"/>
          </w:tcPr>
          <w:p w14:paraId="0042EA2F" w14:textId="77777777" w:rsidR="00B935B9" w:rsidRDefault="00B935B9" w:rsidP="003F1E80">
            <w:pPr>
              <w:tabs>
                <w:tab w:val="left" w:pos="551"/>
              </w:tabs>
              <w:rPr>
                <w:rFonts w:eastAsiaTheme="minorEastAsia"/>
                <w:lang w:val="en-US" w:eastAsia="zh-CN"/>
              </w:rPr>
            </w:pPr>
          </w:p>
        </w:tc>
        <w:tc>
          <w:tcPr>
            <w:tcW w:w="6780" w:type="dxa"/>
          </w:tcPr>
          <w:p w14:paraId="221ECFFD" w14:textId="77777777" w:rsidR="00B935B9" w:rsidRDefault="00B935B9" w:rsidP="003F1E80">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Heading3"/>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ListParagraph"/>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3F1E80">
        <w:tc>
          <w:tcPr>
            <w:tcW w:w="1479" w:type="dxa"/>
          </w:tcPr>
          <w:p w14:paraId="42CA02B7" w14:textId="77777777" w:rsidR="00B935B9" w:rsidRPr="00750695" w:rsidRDefault="00B935B9" w:rsidP="003F1E80">
            <w:pPr>
              <w:rPr>
                <w:rFonts w:eastAsiaTheme="minorEastAsia"/>
                <w:lang w:val="en-US" w:eastAsia="zh-CN"/>
              </w:rPr>
            </w:pPr>
          </w:p>
        </w:tc>
        <w:tc>
          <w:tcPr>
            <w:tcW w:w="1372" w:type="dxa"/>
          </w:tcPr>
          <w:p w14:paraId="5AD70377" w14:textId="77777777" w:rsidR="00B935B9" w:rsidRPr="00750695" w:rsidRDefault="00B935B9" w:rsidP="003F1E80">
            <w:pPr>
              <w:tabs>
                <w:tab w:val="left" w:pos="551"/>
              </w:tabs>
              <w:rPr>
                <w:rFonts w:eastAsiaTheme="minorEastAsia"/>
                <w:lang w:val="en-US" w:eastAsia="zh-CN"/>
              </w:rPr>
            </w:pPr>
          </w:p>
        </w:tc>
        <w:tc>
          <w:tcPr>
            <w:tcW w:w="6780" w:type="dxa"/>
          </w:tcPr>
          <w:p w14:paraId="05ACD608" w14:textId="77777777" w:rsidR="00B935B9" w:rsidRPr="00750695" w:rsidRDefault="00B935B9" w:rsidP="003F1E80">
            <w:pPr>
              <w:rPr>
                <w:rFonts w:eastAsiaTheme="minorEastAsia"/>
                <w:lang w:val="en-US" w:eastAsia="zh-CN"/>
              </w:rPr>
            </w:pPr>
          </w:p>
        </w:tc>
      </w:tr>
      <w:tr w:rsidR="00B935B9" w:rsidRPr="00750695" w14:paraId="6F1636BD" w14:textId="77777777" w:rsidTr="003F1E80">
        <w:tc>
          <w:tcPr>
            <w:tcW w:w="1479" w:type="dxa"/>
          </w:tcPr>
          <w:p w14:paraId="3ABB75B8" w14:textId="77777777" w:rsidR="00B935B9" w:rsidRPr="00750695" w:rsidRDefault="00B935B9" w:rsidP="003F1E80">
            <w:pPr>
              <w:rPr>
                <w:rFonts w:eastAsiaTheme="minorEastAsia"/>
                <w:lang w:val="en-US" w:eastAsia="zh-CN"/>
              </w:rPr>
            </w:pPr>
          </w:p>
        </w:tc>
        <w:tc>
          <w:tcPr>
            <w:tcW w:w="1372" w:type="dxa"/>
          </w:tcPr>
          <w:p w14:paraId="449FE524" w14:textId="77777777" w:rsidR="00B935B9" w:rsidRPr="00750695" w:rsidRDefault="00B935B9" w:rsidP="003F1E80">
            <w:pPr>
              <w:tabs>
                <w:tab w:val="left" w:pos="551"/>
              </w:tabs>
              <w:rPr>
                <w:rFonts w:eastAsiaTheme="minorEastAsia"/>
                <w:lang w:val="en-US" w:eastAsia="zh-CN"/>
              </w:rPr>
            </w:pPr>
          </w:p>
        </w:tc>
        <w:tc>
          <w:tcPr>
            <w:tcW w:w="6780" w:type="dxa"/>
          </w:tcPr>
          <w:p w14:paraId="452672FD" w14:textId="77777777" w:rsidR="00B935B9" w:rsidRPr="00750695" w:rsidRDefault="00B935B9" w:rsidP="003F1E80">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Heading3"/>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lastRenderedPageBreak/>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Heading3"/>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77777777" w:rsidR="00B935B9" w:rsidRDefault="00B935B9" w:rsidP="003F1E80">
            <w:pPr>
              <w:rPr>
                <w:rFonts w:eastAsiaTheme="minorEastAsia"/>
                <w:lang w:val="en-US" w:eastAsia="zh-CN"/>
              </w:rPr>
            </w:pPr>
          </w:p>
        </w:tc>
        <w:tc>
          <w:tcPr>
            <w:tcW w:w="1372" w:type="dxa"/>
          </w:tcPr>
          <w:p w14:paraId="2AC43499" w14:textId="77777777" w:rsidR="00B935B9" w:rsidRDefault="00B935B9" w:rsidP="003F1E80">
            <w:pPr>
              <w:tabs>
                <w:tab w:val="left" w:pos="551"/>
              </w:tabs>
              <w:rPr>
                <w:rFonts w:eastAsiaTheme="minorEastAsia"/>
                <w:lang w:val="en-US" w:eastAsia="zh-CN"/>
              </w:rPr>
            </w:pPr>
          </w:p>
        </w:tc>
        <w:tc>
          <w:tcPr>
            <w:tcW w:w="6780" w:type="dxa"/>
          </w:tcPr>
          <w:p w14:paraId="44229458" w14:textId="77777777" w:rsidR="00B935B9" w:rsidRDefault="00B935B9" w:rsidP="003F1E80">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Heading3"/>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ListParagraph"/>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ListParagraph"/>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ListParagraph"/>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Heading2"/>
        <w:numPr>
          <w:ilvl w:val="1"/>
          <w:numId w:val="1"/>
        </w:numPr>
        <w:rPr>
          <w:rFonts w:ascii="Arial" w:hAnsi="Arial" w:cs="Arial"/>
          <w:sz w:val="28"/>
          <w:szCs w:val="28"/>
        </w:rPr>
      </w:pPr>
      <w:r w:rsidRPr="00F208D2">
        <w:rPr>
          <w:rFonts w:ascii="Arial" w:hAnsi="Arial" w:cs="Arial"/>
          <w:sz w:val="28"/>
          <w:szCs w:val="28"/>
        </w:rPr>
        <w:lastRenderedPageBreak/>
        <w:t>Timing gap between SPS NPDSCH and SPS NPUSCH</w:t>
      </w:r>
    </w:p>
    <w:tbl>
      <w:tblPr>
        <w:tblStyle w:val="TableGrid"/>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CN"/>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Caption"/>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3F1E80">
            <w:pPr>
              <w:rPr>
                <w:rFonts w:eastAsia="DengXian"/>
                <w:lang w:eastAsia="zh-CN"/>
              </w:rPr>
            </w:pPr>
            <w:r w:rsidRPr="0063564B">
              <w:rPr>
                <w:rFonts w:eastAsia="DengXian"/>
                <w:lang w:eastAsia="zh-CN"/>
              </w:rPr>
              <w:t xml:space="preserve">  </w:t>
            </w:r>
          </w:p>
          <w:p w14:paraId="52C51192" w14:textId="77777777" w:rsidR="0093131A" w:rsidRPr="0063564B" w:rsidRDefault="0093131A" w:rsidP="003F1E80">
            <w:pPr>
              <w:jc w:val="center"/>
              <w:rPr>
                <w:rFonts w:eastAsia="DengXian"/>
                <w:lang w:eastAsia="zh-CN"/>
              </w:rPr>
            </w:pPr>
            <w:r w:rsidRPr="0063564B">
              <w:rPr>
                <w:rFonts w:eastAsia="DengXian"/>
                <w:noProof/>
                <w:lang w:val="en-US"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Caption"/>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BodyText"/>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3F1E80">
            <w:pPr>
              <w:pStyle w:val="BodyText"/>
              <w:keepNext/>
              <w:jc w:val="center"/>
              <w:rPr>
                <w:rFonts w:ascii="Times New Roman" w:hAnsi="Times New Roman"/>
              </w:rPr>
            </w:pPr>
            <w:r w:rsidRPr="0063564B">
              <w:rPr>
                <w:rFonts w:ascii="Times New Roman" w:hAnsi="Times New Roman"/>
                <w:noProof/>
              </w:rPr>
              <w:lastRenderedPageBreak/>
              <w:drawing>
                <wp:inline distT="0" distB="0" distL="0" distR="0" wp14:anchorId="5888CBB2" wp14:editId="272DB172">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Caption"/>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3F1E80">
            <w:pPr>
              <w:pStyle w:val="BodyText"/>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3F1E80">
            <w:pPr>
              <w:pStyle w:val="BodyText"/>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BodyText"/>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ListParagraph"/>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ListParagraph"/>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ListParagraph"/>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Heading3"/>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lastRenderedPageBreak/>
        <w:t>Any comments to above conclusion:</w:t>
      </w:r>
    </w:p>
    <w:tbl>
      <w:tblPr>
        <w:tblStyle w:val="TableGrid"/>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3F1E80">
        <w:tc>
          <w:tcPr>
            <w:tcW w:w="1479" w:type="dxa"/>
          </w:tcPr>
          <w:p w14:paraId="43D93B78" w14:textId="77777777" w:rsidR="0093131A" w:rsidRDefault="0093131A" w:rsidP="003F1E80">
            <w:pPr>
              <w:rPr>
                <w:rFonts w:eastAsiaTheme="minorEastAsia"/>
                <w:lang w:val="en-US" w:eastAsia="zh-CN"/>
              </w:rPr>
            </w:pPr>
          </w:p>
        </w:tc>
        <w:tc>
          <w:tcPr>
            <w:tcW w:w="1372" w:type="dxa"/>
          </w:tcPr>
          <w:p w14:paraId="7FCB3106" w14:textId="77777777" w:rsidR="0093131A" w:rsidRDefault="0093131A" w:rsidP="003F1E80">
            <w:pPr>
              <w:tabs>
                <w:tab w:val="left" w:pos="551"/>
              </w:tabs>
              <w:rPr>
                <w:rFonts w:eastAsiaTheme="minorEastAsia"/>
                <w:lang w:val="en-US" w:eastAsia="zh-CN"/>
              </w:rPr>
            </w:pPr>
          </w:p>
        </w:tc>
        <w:tc>
          <w:tcPr>
            <w:tcW w:w="6780" w:type="dxa"/>
          </w:tcPr>
          <w:p w14:paraId="3124A97E" w14:textId="77777777" w:rsidR="0093131A" w:rsidRDefault="0093131A" w:rsidP="003F1E80">
            <w:pPr>
              <w:rPr>
                <w:rFonts w:eastAsiaTheme="minorEastAsia"/>
                <w:lang w:val="en-US" w:eastAsia="zh-CN"/>
              </w:rPr>
            </w:pPr>
          </w:p>
        </w:tc>
      </w:tr>
      <w:tr w:rsidR="0093131A" w14:paraId="50945673" w14:textId="77777777" w:rsidTr="003F1E80">
        <w:tc>
          <w:tcPr>
            <w:tcW w:w="1479" w:type="dxa"/>
          </w:tcPr>
          <w:p w14:paraId="67E7051F" w14:textId="77777777" w:rsidR="0093131A" w:rsidRDefault="0093131A" w:rsidP="003F1E80">
            <w:pPr>
              <w:rPr>
                <w:rFonts w:eastAsiaTheme="minorEastAsia"/>
                <w:lang w:val="en-US" w:eastAsia="zh-CN"/>
              </w:rPr>
            </w:pPr>
          </w:p>
        </w:tc>
        <w:tc>
          <w:tcPr>
            <w:tcW w:w="1372" w:type="dxa"/>
          </w:tcPr>
          <w:p w14:paraId="24BC5BA4" w14:textId="77777777" w:rsidR="0093131A" w:rsidRDefault="0093131A" w:rsidP="003F1E80">
            <w:pPr>
              <w:tabs>
                <w:tab w:val="left" w:pos="551"/>
              </w:tabs>
              <w:rPr>
                <w:rFonts w:eastAsiaTheme="minorEastAsia"/>
                <w:lang w:val="en-US" w:eastAsia="zh-CN"/>
              </w:rPr>
            </w:pPr>
          </w:p>
        </w:tc>
        <w:tc>
          <w:tcPr>
            <w:tcW w:w="6780" w:type="dxa"/>
          </w:tcPr>
          <w:p w14:paraId="69147333" w14:textId="77777777" w:rsidR="0093131A" w:rsidRDefault="0093131A" w:rsidP="003F1E80">
            <w:pPr>
              <w:rPr>
                <w:rFonts w:eastAsiaTheme="minorEastAsia"/>
                <w:lang w:val="en-US" w:eastAsia="zh-CN"/>
              </w:rPr>
            </w:pPr>
          </w:p>
        </w:tc>
      </w:tr>
    </w:tbl>
    <w:p w14:paraId="3A874DFA" w14:textId="41F0D7B8" w:rsidR="0008409E" w:rsidRPr="00F208D2" w:rsidRDefault="0008409E" w:rsidP="00F208D2">
      <w:pPr>
        <w:pStyle w:val="Heading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Heading3"/>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3F1E80">
        <w:tc>
          <w:tcPr>
            <w:tcW w:w="1479" w:type="dxa"/>
          </w:tcPr>
          <w:p w14:paraId="6AE2D42A" w14:textId="77777777" w:rsidR="00445145" w:rsidRDefault="00445145" w:rsidP="003F1E80">
            <w:pPr>
              <w:rPr>
                <w:rFonts w:eastAsiaTheme="minorEastAsia"/>
                <w:lang w:val="en-US" w:eastAsia="zh-CN"/>
              </w:rPr>
            </w:pPr>
          </w:p>
        </w:tc>
        <w:tc>
          <w:tcPr>
            <w:tcW w:w="1372" w:type="dxa"/>
          </w:tcPr>
          <w:p w14:paraId="1AF24725" w14:textId="77777777" w:rsidR="00445145" w:rsidRDefault="00445145" w:rsidP="003F1E80">
            <w:pPr>
              <w:tabs>
                <w:tab w:val="left" w:pos="551"/>
              </w:tabs>
              <w:rPr>
                <w:rFonts w:eastAsiaTheme="minorEastAsia"/>
                <w:lang w:val="en-US" w:eastAsia="zh-CN"/>
              </w:rPr>
            </w:pPr>
          </w:p>
        </w:tc>
        <w:tc>
          <w:tcPr>
            <w:tcW w:w="6780" w:type="dxa"/>
          </w:tcPr>
          <w:p w14:paraId="5BA021E5" w14:textId="77777777" w:rsidR="00445145" w:rsidRDefault="00445145" w:rsidP="003F1E80">
            <w:pPr>
              <w:rPr>
                <w:rFonts w:eastAsiaTheme="minorEastAsia"/>
                <w:lang w:val="en-US" w:eastAsia="zh-CN"/>
              </w:rPr>
            </w:pPr>
          </w:p>
        </w:tc>
      </w:tr>
      <w:tr w:rsidR="00445145" w14:paraId="205B59B4" w14:textId="77777777" w:rsidTr="003F1E80">
        <w:tc>
          <w:tcPr>
            <w:tcW w:w="1479" w:type="dxa"/>
          </w:tcPr>
          <w:p w14:paraId="43283266" w14:textId="77777777" w:rsidR="00445145" w:rsidRDefault="00445145" w:rsidP="003F1E80">
            <w:pPr>
              <w:rPr>
                <w:rFonts w:eastAsiaTheme="minorEastAsia"/>
                <w:lang w:val="en-US" w:eastAsia="zh-CN"/>
              </w:rPr>
            </w:pPr>
          </w:p>
        </w:tc>
        <w:tc>
          <w:tcPr>
            <w:tcW w:w="1372" w:type="dxa"/>
          </w:tcPr>
          <w:p w14:paraId="78224612" w14:textId="77777777" w:rsidR="00445145" w:rsidRDefault="00445145" w:rsidP="003F1E80">
            <w:pPr>
              <w:tabs>
                <w:tab w:val="left" w:pos="551"/>
              </w:tabs>
              <w:rPr>
                <w:rFonts w:eastAsiaTheme="minorEastAsia"/>
                <w:lang w:val="en-US" w:eastAsia="zh-CN"/>
              </w:rPr>
            </w:pPr>
          </w:p>
        </w:tc>
        <w:tc>
          <w:tcPr>
            <w:tcW w:w="6780" w:type="dxa"/>
          </w:tcPr>
          <w:p w14:paraId="55E72AA2" w14:textId="77777777" w:rsidR="00445145" w:rsidRDefault="00445145" w:rsidP="003F1E80">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Heading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BodyText"/>
        <w:jc w:val="center"/>
        <w:rPr>
          <w:rFonts w:eastAsiaTheme="minorEastAsia"/>
        </w:rPr>
      </w:pPr>
      <w:r w:rsidRPr="0029327A">
        <w:rPr>
          <w:noProof/>
        </w:rPr>
        <w:lastRenderedPageBreak/>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BodyText"/>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ig 8. NPDCCH monitoring restriction in subframe from scheduling NPDCCH to NPDSCH transmission[3]</w:t>
      </w:r>
    </w:p>
    <w:p w14:paraId="7D1395F7" w14:textId="5A85A038" w:rsidR="00725BEE" w:rsidRPr="0029327A" w:rsidRDefault="00725BEE" w:rsidP="00B0748B">
      <w:pPr>
        <w:pStyle w:val="ListParagraph"/>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ListParagraph"/>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ListParagraph"/>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ListParagraph"/>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Heading3"/>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Heading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Heading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Heading1"/>
        <w:numPr>
          <w:ilvl w:val="0"/>
          <w:numId w:val="0"/>
        </w:numPr>
        <w:ind w:left="432" w:hanging="432"/>
        <w:rPr>
          <w:lang w:val="en-US"/>
        </w:rPr>
      </w:pPr>
      <w:r>
        <w:rPr>
          <w:lang w:val="en-US"/>
        </w:rPr>
        <w:lastRenderedPageBreak/>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997432" w:rsidP="00997432">
            <w:pPr>
              <w:adjustRightInd w:val="0"/>
              <w:snapToGrid w:val="0"/>
              <w:spacing w:afterLines="50" w:after="120" w:line="240" w:lineRule="auto"/>
              <w:rPr>
                <w:lang w:val="en-US"/>
              </w:rPr>
            </w:pPr>
            <w:hyperlink r:id="rId22" w:history="1">
              <w:r w:rsidRPr="003946C5">
                <w:rPr>
                  <w:rStyle w:val="Hyperlink"/>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997432" w:rsidP="00997432">
            <w:pPr>
              <w:adjustRightInd w:val="0"/>
              <w:snapToGrid w:val="0"/>
              <w:spacing w:afterLines="50" w:after="120" w:line="240" w:lineRule="auto"/>
            </w:pPr>
            <w:hyperlink r:id="rId23" w:history="1">
              <w:r w:rsidRPr="003946C5">
                <w:rPr>
                  <w:rStyle w:val="Hyperlink"/>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997432" w:rsidP="00997432">
            <w:pPr>
              <w:adjustRightInd w:val="0"/>
              <w:snapToGrid w:val="0"/>
              <w:spacing w:afterLines="50" w:after="120" w:line="240" w:lineRule="auto"/>
              <w:rPr>
                <w:bCs/>
              </w:rPr>
            </w:pPr>
            <w:hyperlink r:id="rId24" w:history="1">
              <w:r w:rsidRPr="003946C5">
                <w:rPr>
                  <w:rStyle w:val="Hyperlink"/>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997432" w:rsidP="00997432">
            <w:pPr>
              <w:adjustRightInd w:val="0"/>
              <w:snapToGrid w:val="0"/>
              <w:spacing w:afterLines="50" w:after="120" w:line="240" w:lineRule="auto"/>
            </w:pPr>
            <w:hyperlink r:id="rId25" w:history="1">
              <w:r w:rsidRPr="003946C5">
                <w:rPr>
                  <w:rStyle w:val="Hyperlink"/>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997432" w:rsidP="00997432">
            <w:pPr>
              <w:adjustRightInd w:val="0"/>
              <w:snapToGrid w:val="0"/>
              <w:spacing w:afterLines="50" w:after="120" w:line="240" w:lineRule="auto"/>
            </w:pPr>
            <w:hyperlink r:id="rId26" w:history="1">
              <w:r w:rsidRPr="003946C5">
                <w:rPr>
                  <w:rStyle w:val="Hyperlink"/>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997432" w:rsidP="00997432">
            <w:pPr>
              <w:adjustRightInd w:val="0"/>
              <w:snapToGrid w:val="0"/>
              <w:spacing w:afterLines="50" w:after="120" w:line="240" w:lineRule="auto"/>
            </w:pPr>
            <w:hyperlink r:id="rId27" w:history="1">
              <w:r w:rsidRPr="003946C5">
                <w:rPr>
                  <w:rStyle w:val="Hyperlink"/>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997432" w:rsidP="00997432">
            <w:pPr>
              <w:adjustRightInd w:val="0"/>
              <w:snapToGrid w:val="0"/>
              <w:spacing w:afterLines="50" w:after="120" w:line="240" w:lineRule="auto"/>
            </w:pPr>
            <w:hyperlink r:id="rId28" w:history="1">
              <w:r w:rsidRPr="003946C5">
                <w:rPr>
                  <w:rStyle w:val="Hyperlink"/>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997432" w:rsidP="00997432">
            <w:pPr>
              <w:adjustRightInd w:val="0"/>
              <w:snapToGrid w:val="0"/>
              <w:spacing w:afterLines="50" w:after="120" w:line="240" w:lineRule="auto"/>
            </w:pPr>
            <w:hyperlink r:id="rId29" w:history="1">
              <w:r w:rsidRPr="003946C5">
                <w:rPr>
                  <w:rStyle w:val="Hyperlink"/>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997432" w:rsidP="00997432">
            <w:pPr>
              <w:adjustRightInd w:val="0"/>
              <w:snapToGrid w:val="0"/>
              <w:spacing w:afterLines="50" w:after="120" w:line="240" w:lineRule="auto"/>
            </w:pPr>
            <w:hyperlink r:id="rId30" w:history="1">
              <w:r w:rsidRPr="003946C5">
                <w:rPr>
                  <w:rStyle w:val="Hyperlink"/>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997432" w:rsidP="00997432">
            <w:pPr>
              <w:adjustRightInd w:val="0"/>
              <w:snapToGrid w:val="0"/>
              <w:spacing w:afterLines="50" w:after="120" w:line="240" w:lineRule="auto"/>
              <w:rPr>
                <w:bCs/>
              </w:rPr>
            </w:pPr>
            <w:hyperlink r:id="rId31" w:history="1">
              <w:r w:rsidRPr="003946C5">
                <w:rPr>
                  <w:rStyle w:val="Hyperlink"/>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997432" w:rsidP="00997432">
            <w:pPr>
              <w:adjustRightInd w:val="0"/>
              <w:snapToGrid w:val="0"/>
              <w:spacing w:afterLines="50" w:after="120" w:line="240" w:lineRule="auto"/>
            </w:pPr>
            <w:hyperlink r:id="rId32" w:history="1">
              <w:r w:rsidRPr="003946C5">
                <w:rPr>
                  <w:rStyle w:val="Hyperlink"/>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997432" w:rsidP="00997432">
            <w:pPr>
              <w:adjustRightInd w:val="0"/>
              <w:snapToGrid w:val="0"/>
              <w:spacing w:afterLines="50" w:after="120" w:line="240" w:lineRule="auto"/>
            </w:pPr>
            <w:hyperlink r:id="rId33" w:history="1">
              <w:r w:rsidRPr="003946C5">
                <w:rPr>
                  <w:rStyle w:val="Hyperlink"/>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997432" w:rsidP="00997432">
            <w:pPr>
              <w:adjustRightInd w:val="0"/>
              <w:snapToGrid w:val="0"/>
              <w:spacing w:afterLines="50" w:after="120" w:line="240" w:lineRule="auto"/>
            </w:pPr>
            <w:hyperlink r:id="rId34" w:history="1">
              <w:r w:rsidRPr="003946C5">
                <w:rPr>
                  <w:rStyle w:val="Hyperlink"/>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997432" w:rsidP="00997432">
            <w:pPr>
              <w:adjustRightInd w:val="0"/>
              <w:snapToGrid w:val="0"/>
              <w:spacing w:afterLines="50" w:after="120" w:line="240" w:lineRule="auto"/>
              <w:rPr>
                <w:bCs/>
              </w:rPr>
            </w:pPr>
            <w:hyperlink r:id="rId35" w:history="1">
              <w:r w:rsidRPr="003946C5">
                <w:rPr>
                  <w:rStyle w:val="Hyperlink"/>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997432" w:rsidP="00997432">
            <w:pPr>
              <w:adjustRightInd w:val="0"/>
              <w:snapToGrid w:val="0"/>
              <w:spacing w:afterLines="50" w:after="120" w:line="240" w:lineRule="auto"/>
            </w:pPr>
            <w:hyperlink r:id="rId36" w:history="1">
              <w:r w:rsidRPr="003946C5">
                <w:rPr>
                  <w:rStyle w:val="Hyperlink"/>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997432" w:rsidP="00997432">
            <w:pPr>
              <w:adjustRightInd w:val="0"/>
              <w:snapToGrid w:val="0"/>
              <w:spacing w:afterLines="50" w:after="120" w:line="240" w:lineRule="auto"/>
            </w:pPr>
            <w:hyperlink r:id="rId37" w:history="1">
              <w:r w:rsidRPr="003946C5">
                <w:rPr>
                  <w:rStyle w:val="Hyperlink"/>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997432" w:rsidP="00997432">
            <w:pPr>
              <w:adjustRightInd w:val="0"/>
              <w:snapToGrid w:val="0"/>
              <w:spacing w:afterLines="50" w:after="120" w:line="240" w:lineRule="auto"/>
            </w:pPr>
            <w:hyperlink r:id="rId38" w:history="1">
              <w:r w:rsidRPr="003946C5">
                <w:rPr>
                  <w:rStyle w:val="Hyperlink"/>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997432" w:rsidP="00997432">
            <w:pPr>
              <w:adjustRightInd w:val="0"/>
              <w:snapToGrid w:val="0"/>
              <w:spacing w:afterLines="50" w:after="120" w:line="240" w:lineRule="auto"/>
            </w:pPr>
            <w:hyperlink r:id="rId39" w:history="1">
              <w:r w:rsidRPr="003946C5">
                <w:rPr>
                  <w:rStyle w:val="Hyperlink"/>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997432" w:rsidP="00997432">
            <w:pPr>
              <w:adjustRightInd w:val="0"/>
              <w:snapToGrid w:val="0"/>
              <w:spacing w:afterLines="50" w:after="120" w:line="240" w:lineRule="auto"/>
            </w:pPr>
            <w:hyperlink r:id="rId40" w:history="1">
              <w:r w:rsidRPr="003946C5">
                <w:rPr>
                  <w:rStyle w:val="Hyperlink"/>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71E4" w14:textId="77777777" w:rsidR="00C63E99" w:rsidRDefault="00C63E99">
      <w:pPr>
        <w:spacing w:line="240" w:lineRule="auto"/>
      </w:pPr>
      <w:r>
        <w:separator/>
      </w:r>
    </w:p>
  </w:endnote>
  <w:endnote w:type="continuationSeparator" w:id="0">
    <w:p w14:paraId="225F8D18" w14:textId="77777777" w:rsidR="00C63E99" w:rsidRDefault="00C63E99">
      <w:pPr>
        <w:spacing w:line="240" w:lineRule="auto"/>
      </w:pPr>
      <w:r>
        <w:continuationSeparator/>
      </w:r>
    </w:p>
  </w:endnote>
  <w:endnote w:type="continuationNotice" w:id="1">
    <w:p w14:paraId="18F6035A" w14:textId="77777777" w:rsidR="00C63E99" w:rsidRDefault="00C63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UI"/>
    <w:panose1 w:val="020B0604020202020204"/>
    <w:charset w:val="81"/>
    <w:family w:val="modern"/>
    <w:pitch w:val="variable"/>
    <w:sig w:usb0="F7FFAFFF" w:usb1="E9DFFFFF" w:usb2="0000003F" w:usb3="00000000" w:csb0="003F01FF" w:csb1="00000000"/>
  </w:font>
  <w:font w:name="FangSong">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9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4ADC" w14:textId="77777777" w:rsidR="00C63E99" w:rsidRDefault="00C63E99">
      <w:pPr>
        <w:spacing w:after="0"/>
      </w:pPr>
      <w:r>
        <w:separator/>
      </w:r>
    </w:p>
  </w:footnote>
  <w:footnote w:type="continuationSeparator" w:id="0">
    <w:p w14:paraId="547C9E71" w14:textId="77777777" w:rsidR="00C63E99" w:rsidRDefault="00C63E99">
      <w:pPr>
        <w:spacing w:after="0"/>
      </w:pPr>
      <w:r>
        <w:continuationSeparator/>
      </w:r>
    </w:p>
  </w:footnote>
  <w:footnote w:type="continuationNotice" w:id="1">
    <w:p w14:paraId="1D61C222" w14:textId="77777777" w:rsidR="00C63E99" w:rsidRDefault="00C63E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862" w:hanging="720"/>
      </w:pPr>
      <w:rPr>
        <w:rFonts w:ascii="Arial Unicode MS" w:hAnsi="Arial Unicode MS"/>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FangSong" w:eastAsia="FangSong" w:hAnsi="FangSong" w:cs="FangSo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6467655">
    <w:abstractNumId w:val="6"/>
  </w:num>
  <w:num w:numId="2" w16cid:durableId="1230270567">
    <w:abstractNumId w:val="16"/>
  </w:num>
  <w:num w:numId="3" w16cid:durableId="1970893798">
    <w:abstractNumId w:val="2"/>
  </w:num>
  <w:num w:numId="4" w16cid:durableId="1299802258">
    <w:abstractNumId w:val="1"/>
  </w:num>
  <w:num w:numId="5" w16cid:durableId="656688786">
    <w:abstractNumId w:val="18"/>
  </w:num>
  <w:num w:numId="6" w16cid:durableId="427116037">
    <w:abstractNumId w:val="22"/>
    <w:lvlOverride w:ilvl="0">
      <w:startOverride w:val="1"/>
    </w:lvlOverride>
  </w:num>
  <w:num w:numId="7" w16cid:durableId="1970625541">
    <w:abstractNumId w:val="23"/>
  </w:num>
  <w:num w:numId="8" w16cid:durableId="1934430794">
    <w:abstractNumId w:val="29"/>
  </w:num>
  <w:num w:numId="9" w16cid:durableId="89785528">
    <w:abstractNumId w:val="0"/>
  </w:num>
  <w:num w:numId="10" w16cid:durableId="2033921711">
    <w:abstractNumId w:val="10"/>
  </w:num>
  <w:num w:numId="11" w16cid:durableId="91636023">
    <w:abstractNumId w:val="37"/>
  </w:num>
  <w:num w:numId="12" w16cid:durableId="499539177">
    <w:abstractNumId w:val="4"/>
  </w:num>
  <w:num w:numId="13" w16cid:durableId="2031489412">
    <w:abstractNumId w:val="19"/>
  </w:num>
  <w:num w:numId="14" w16cid:durableId="1521361098">
    <w:abstractNumId w:val="11"/>
  </w:num>
  <w:num w:numId="15" w16cid:durableId="4628918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16cid:durableId="180247034">
    <w:abstractNumId w:val="39"/>
  </w:num>
  <w:num w:numId="17" w16cid:durableId="708265750">
    <w:abstractNumId w:val="42"/>
  </w:num>
  <w:num w:numId="18" w16cid:durableId="763264685">
    <w:abstractNumId w:val="17"/>
  </w:num>
  <w:num w:numId="19" w16cid:durableId="875776796">
    <w:abstractNumId w:val="14"/>
  </w:num>
  <w:num w:numId="20" w16cid:durableId="498155064">
    <w:abstractNumId w:val="41"/>
  </w:num>
  <w:num w:numId="21" w16cid:durableId="203754810">
    <w:abstractNumId w:val="40"/>
  </w:num>
  <w:num w:numId="22" w16cid:durableId="231503259">
    <w:abstractNumId w:val="30"/>
  </w:num>
  <w:num w:numId="23" w16cid:durableId="2122139849">
    <w:abstractNumId w:val="31"/>
  </w:num>
  <w:num w:numId="24" w16cid:durableId="646130496">
    <w:abstractNumId w:val="32"/>
  </w:num>
  <w:num w:numId="25" w16cid:durableId="198013462">
    <w:abstractNumId w:val="35"/>
  </w:num>
  <w:num w:numId="26" w16cid:durableId="606960709">
    <w:abstractNumId w:val="33"/>
  </w:num>
  <w:num w:numId="27" w16cid:durableId="2137940218">
    <w:abstractNumId w:val="26"/>
  </w:num>
  <w:num w:numId="28" w16cid:durableId="1670135870">
    <w:abstractNumId w:val="36"/>
  </w:num>
  <w:num w:numId="29" w16cid:durableId="1479496633">
    <w:abstractNumId w:val="13"/>
  </w:num>
  <w:num w:numId="30" w16cid:durableId="1782608464">
    <w:abstractNumId w:val="15"/>
  </w:num>
  <w:num w:numId="31" w16cid:durableId="1403068352">
    <w:abstractNumId w:val="34"/>
  </w:num>
  <w:num w:numId="32" w16cid:durableId="1323854406">
    <w:abstractNumId w:val="27"/>
  </w:num>
  <w:num w:numId="33" w16cid:durableId="2026976916">
    <w:abstractNumId w:val="12"/>
  </w:num>
  <w:num w:numId="34" w16cid:durableId="1901789706">
    <w:abstractNumId w:val="38"/>
  </w:num>
  <w:num w:numId="35" w16cid:durableId="1782532619">
    <w:abstractNumId w:val="25"/>
  </w:num>
  <w:num w:numId="36" w16cid:durableId="2068259038">
    <w:abstractNumId w:val="5"/>
  </w:num>
  <w:num w:numId="37" w16cid:durableId="1597864720">
    <w:abstractNumId w:val="20"/>
  </w:num>
  <w:num w:numId="38" w16cid:durableId="1121414923">
    <w:abstractNumId w:val="24"/>
  </w:num>
  <w:num w:numId="39" w16cid:durableId="794711245">
    <w:abstractNumId w:val="7"/>
  </w:num>
  <w:num w:numId="40" w16cid:durableId="39283278">
    <w:abstractNumId w:val="28"/>
  </w:num>
  <w:num w:numId="41" w16cid:durableId="869564012">
    <w:abstractNumId w:val="8"/>
  </w:num>
  <w:num w:numId="42" w16cid:durableId="259680921">
    <w:abstractNumId w:val="9"/>
  </w:num>
  <w:num w:numId="43" w16cid:durableId="2106538538">
    <w:abstractNumId w:val="45"/>
  </w:num>
  <w:num w:numId="44" w16cid:durableId="282545689">
    <w:abstractNumId w:val="43"/>
  </w:num>
  <w:num w:numId="45" w16cid:durableId="1907648564">
    <w:abstractNumId w:val="21"/>
  </w:num>
  <w:num w:numId="46" w16cid:durableId="566572897">
    <w:abstractNumId w:val="44"/>
  </w:num>
  <w:num w:numId="47" w16cid:durableId="2060090232">
    <w:abstractNumId w:val="6"/>
  </w:num>
  <w:num w:numId="48" w16cid:durableId="791749661">
    <w:abstractNumId w:val="6"/>
  </w:num>
  <w:num w:numId="49" w16cid:durableId="420877502">
    <w:abstractNumId w:val="6"/>
  </w:num>
  <w:num w:numId="50" w16cid:durableId="1069155992">
    <w:abstractNumId w:val="6"/>
  </w:num>
  <w:num w:numId="51" w16cid:durableId="931354965">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8A"/>
    <w:pPr>
      <w:spacing w:after="180" w:line="259" w:lineRule="auto"/>
      <w:jc w:val="both"/>
    </w:pPr>
    <w:rPr>
      <w:lang w:val="en-GB" w:eastAsia="en-US"/>
    </w:rPr>
  </w:style>
  <w:style w:type="paragraph" w:styleId="Heading1">
    <w:name w:val="heading 1"/>
    <w:aliases w:val="H1,Heading 1 3GPP"/>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aliases w:val="H2,h2,DO NOT USE_h2,h21,Heading 2 3GPP"/>
    <w:basedOn w:val="Normal"/>
    <w:next w:val="Normal"/>
    <w:link w:val="Heading2Char"/>
    <w:qFormat/>
    <w:pPr>
      <w:tabs>
        <w:tab w:val="left" w:pos="772"/>
      </w:tabs>
      <w:spacing w:after="100" w:afterAutospacing="1"/>
      <w:outlineLvl w:val="1"/>
    </w:pPr>
    <w:rPr>
      <w:lang w:val="en-US"/>
    </w:rPr>
  </w:style>
  <w:style w:type="paragraph" w:styleId="Heading3">
    <w:name w:val="heading 3"/>
    <w:aliases w:val="Heading 3 3GPP"/>
    <w:basedOn w:val="Heading2"/>
    <w:next w:val="Normal"/>
    <w:link w:val="Heading3Char"/>
    <w:qFormat/>
    <w:pPr>
      <w:numPr>
        <w:ilvl w:val="2"/>
        <w:numId w:val="1"/>
      </w:numPr>
      <w:tabs>
        <w:tab w:val="left" w:pos="360"/>
        <w:tab w:val="left" w:pos="926"/>
      </w:tabs>
      <w:spacing w:before="120"/>
      <w:ind w:left="7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aliases w:val="Heading 3 3GPP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aliases w:val="H2 Char,h2 Char,DO NOT USE_h2 Char,h21 Char,Heading 2 3GPP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4">
    <w:name w:val="확인되지 않은 멘션1"/>
    <w:basedOn w:val="DefaultParagraphFont"/>
    <w:uiPriority w:val="99"/>
    <w:semiHidden/>
    <w:unhideWhenUsed/>
    <w:rsid w:val="00581215"/>
    <w:rPr>
      <w:color w:val="605E5C"/>
      <w:shd w:val="clear" w:color="auto" w:fill="E1DFDD"/>
    </w:rPr>
  </w:style>
  <w:style w:type="paragraph" w:customStyle="1" w:styleId="TableCell">
    <w:name w:val="TableCell"/>
    <w:basedOn w:val="Normal"/>
    <w:qFormat/>
    <w:rsid w:val="00616435"/>
    <w:pPr>
      <w:spacing w:before="20" w:after="20" w:line="240" w:lineRule="auto"/>
      <w:jc w:val="left"/>
    </w:pPr>
    <w:rPr>
      <w:rFonts w:eastAsiaTheme="minorHAnsi"/>
      <w:szCs w:val="22"/>
      <w:lang w:val="en-US"/>
    </w:rPr>
  </w:style>
  <w:style w:type="paragraph" w:styleId="ListNumber3">
    <w:name w:val="List Number 3"/>
    <w:basedOn w:val="Normal"/>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BodyText"/>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Normal"/>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2.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1.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56FEA6C-22F6-4731-976A-B5E671496970}">
  <ds:schemaRefs>
    <ds:schemaRef ds:uri="http://schemas.openxmlformats.org/officeDocument/2006/bibliography"/>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31</Pages>
  <Words>11007</Words>
  <Characters>58118</Characters>
  <Application>Microsoft Office Word</Application>
  <DocSecurity>0</DocSecurity>
  <Lines>1874</Lines>
  <Paragraphs>1382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67743</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Alberto Rico Alvarino</cp:lastModifiedBy>
  <cp:revision>5</cp:revision>
  <dcterms:created xsi:type="dcterms:W3CDTF">2026-02-09T08:25:00Z</dcterms:created>
  <dcterms:modified xsi:type="dcterms:W3CDTF">2026-02-09T08:39:00Z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