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01460">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#123</w:t>
      </w:r>
      <w:r>
        <w:rPr>
          <w:rFonts w:ascii="Times New Roman" w:hAnsi="Times New Roman"/>
          <w:b/>
          <w:bCs/>
          <w:sz w:val="28"/>
          <w:lang w:val="en-US"/>
        </w:rPr>
        <w:tab/>
      </w:r>
      <w:r>
        <w:rPr>
          <w:rFonts w:ascii="Times New Roman" w:hAnsi="Times New Roman"/>
          <w:b/>
          <w:bCs/>
          <w:sz w:val="28"/>
          <w:lang w:val="en-US"/>
        </w:rPr>
        <w:tab/>
      </w:r>
      <w:r>
        <w:rPr>
          <w:rFonts w:ascii="Times New Roman" w:hAnsi="Times New Roman"/>
          <w:b/>
          <w:bCs/>
          <w:sz w:val="28"/>
          <w:lang w:val="en-US"/>
        </w:rPr>
        <w:tab/>
      </w:r>
      <w:r>
        <w:rPr>
          <w:rFonts w:ascii="Times New Roman" w:hAnsi="Times New Roman"/>
          <w:b/>
          <w:bCs/>
          <w:sz w:val="28"/>
          <w:lang w:val="en-US"/>
        </w:rPr>
        <w:t>R1-250949x</w:t>
      </w:r>
    </w:p>
    <w:p w14:paraId="492A53C2">
      <w:pPr>
        <w:tabs>
          <w:tab w:val="center" w:pos="4536"/>
          <w:tab w:val="right" w:pos="7938"/>
          <w:tab w:val="right" w:pos="9639"/>
        </w:tabs>
        <w:ind w:right="2"/>
        <w:rPr>
          <w:rFonts w:ascii="Times New Roman" w:hAnsi="Times New Roman"/>
          <w:b/>
          <w:bCs/>
          <w:sz w:val="28"/>
        </w:rPr>
      </w:pPr>
      <w:r>
        <w:rPr>
          <w:rFonts w:ascii="Times New Roman" w:hAnsi="Times New Roman"/>
          <w:b/>
          <w:bCs/>
          <w:sz w:val="28"/>
        </w:rPr>
        <w:t>Dallas, USA, Nov 17th – 21st, 2025</w:t>
      </w:r>
    </w:p>
    <w:bookmarkEnd w:id="0"/>
    <w:p w14:paraId="77DC0BBF">
      <w:pPr>
        <w:rPr>
          <w:rFonts w:ascii="Times New Roman" w:hAnsi="Times New Roman"/>
          <w:szCs w:val="20"/>
        </w:rPr>
      </w:pPr>
    </w:p>
    <w:bookmarkEnd w:id="1"/>
    <w:p w14:paraId="4FBB8929">
      <w:pPr>
        <w:pStyle w:val="188"/>
        <w:rPr>
          <w:rFonts w:ascii="Times New Roman" w:hAnsi="Times New Roman"/>
          <w:sz w:val="22"/>
        </w:rPr>
      </w:pPr>
      <w:r>
        <w:rPr>
          <w:rFonts w:ascii="Times New Roman" w:hAnsi="Times New Roman"/>
          <w:sz w:val="22"/>
        </w:rPr>
        <w:t>Agenda Item:</w:t>
      </w:r>
      <w:r>
        <w:rPr>
          <w:rFonts w:ascii="Times New Roman" w:hAnsi="Times New Roman"/>
          <w:sz w:val="22"/>
        </w:rPr>
        <w:tab/>
      </w:r>
      <w:r>
        <w:rPr>
          <w:rFonts w:ascii="Times New Roman" w:hAnsi="Times New Roman"/>
          <w:sz w:val="22"/>
        </w:rPr>
        <w:t>8.7.1</w:t>
      </w:r>
    </w:p>
    <w:p w14:paraId="6889BD96">
      <w:pPr>
        <w:pStyle w:val="188"/>
        <w:rPr>
          <w:rFonts w:ascii="Times New Roman" w:hAnsi="Times New Roman"/>
          <w:sz w:val="22"/>
        </w:rPr>
      </w:pPr>
      <w:r>
        <w:rPr>
          <w:rFonts w:ascii="Times New Roman" w:hAnsi="Times New Roman"/>
          <w:sz w:val="22"/>
        </w:rPr>
        <w:t>Source:</w:t>
      </w:r>
      <w:r>
        <w:rPr>
          <w:rFonts w:ascii="Times New Roman" w:hAnsi="Times New Roman"/>
          <w:sz w:val="22"/>
        </w:rPr>
        <w:tab/>
      </w:r>
      <w:r>
        <w:rPr>
          <w:rFonts w:ascii="Times New Roman" w:hAnsi="Times New Roman"/>
          <w:sz w:val="22"/>
        </w:rPr>
        <w:t>Moderator (Thales)</w:t>
      </w:r>
    </w:p>
    <w:p w14:paraId="073B1F94">
      <w:pPr>
        <w:pStyle w:val="188"/>
        <w:rPr>
          <w:rFonts w:ascii="Times New Roman" w:hAnsi="Times New Roman"/>
          <w:sz w:val="22"/>
        </w:rPr>
      </w:pPr>
      <w:r>
        <w:rPr>
          <w:rFonts w:ascii="Times New Roman" w:hAnsi="Times New Roman"/>
          <w:sz w:val="22"/>
        </w:rPr>
        <w:t>Title:</w:t>
      </w:r>
      <w:r>
        <w:rPr>
          <w:rFonts w:ascii="Times New Roman" w:hAnsi="Times New Roman"/>
          <w:sz w:val="22"/>
        </w:rPr>
        <w:tab/>
      </w:r>
      <w:r>
        <w:rPr>
          <w:rFonts w:ascii="Times New Roman" w:hAnsi="Times New Roman"/>
          <w:sz w:val="22"/>
        </w:rPr>
        <w:t>FL Summary #1 - Maintenance on NR-NTN downlink coverage enhancements</w:t>
      </w:r>
    </w:p>
    <w:p w14:paraId="02371C74">
      <w:pPr>
        <w:pStyle w:val="188"/>
        <w:rPr>
          <w:rFonts w:ascii="Times New Roman" w:hAnsi="Times New Roman"/>
          <w:sz w:val="22"/>
        </w:rPr>
      </w:pPr>
      <w:r>
        <w:rPr>
          <w:rFonts w:ascii="Times New Roman" w:hAnsi="Times New Roman"/>
          <w:sz w:val="22"/>
        </w:rPr>
        <w:t>Document for:</w:t>
      </w:r>
      <w:r>
        <w:rPr>
          <w:rFonts w:ascii="Times New Roman" w:hAnsi="Times New Roman"/>
          <w:sz w:val="22"/>
        </w:rPr>
        <w:tab/>
      </w:r>
      <w:r>
        <w:rPr>
          <w:rFonts w:ascii="Times New Roman" w:hAnsi="Times New Roman"/>
          <w:sz w:val="22"/>
        </w:rPr>
        <w:t>Discussion, Decision</w:t>
      </w:r>
    </w:p>
    <w:p w14:paraId="174B3DA6">
      <w:pPr>
        <w:pBdr>
          <w:bottom w:val="single" w:color="auto" w:sz="4" w:space="1"/>
        </w:pBdr>
        <w:rPr>
          <w:rFonts w:ascii="Times New Roman" w:hAnsi="Times New Roman"/>
        </w:rPr>
      </w:pPr>
    </w:p>
    <w:p w14:paraId="3C88C2ED">
      <w:pPr>
        <w:pStyle w:val="3"/>
        <w:numPr>
          <w:ilvl w:val="0"/>
          <w:numId w:val="0"/>
        </w:numPr>
        <w:ind w:left="576" w:hanging="576"/>
        <w:rPr>
          <w:rFonts w:ascii="Times New Roman" w:hAnsi="Times New Roman"/>
          <w:i/>
        </w:rPr>
      </w:pPr>
      <w:r>
        <w:rPr>
          <w:rFonts w:ascii="Times New Roman" w:hAnsi="Times New Roman"/>
        </w:rPr>
        <w:t>Introduction</w:t>
      </w:r>
    </w:p>
    <w:p w14:paraId="65AAE2B9">
      <w:pPr>
        <w:jc w:val="both"/>
        <w:rPr>
          <w:rFonts w:ascii="Times New Roman" w:hAnsi="Times New Roman"/>
          <w:lang w:eastAsia="zh-CN"/>
        </w:rPr>
      </w:pPr>
      <w:r>
        <w:rPr>
          <w:rFonts w:ascii="Times New Roman" w:hAnsi="Times New Roman"/>
          <w:lang w:eastAsia="zh-CN"/>
        </w:rPr>
        <w:t xml:space="preserve">This Feature Lead Summary (FLS) document aims to collect and align companies' views regarding the maintenance of Release-19 NR-NTN downlink coverage enhancements. It provides a summary of contributions submitted under agenda item 8.7.1 at TSG-RAN WG1 #123, along with the remaining identified issues and proposed ways forward. </w:t>
      </w:r>
    </w:p>
    <w:p w14:paraId="67C8D13C">
      <w:pPr>
        <w:pStyle w:val="2"/>
        <w:rPr>
          <w:rFonts w:ascii="Times New Roman" w:hAnsi="Times New Roman"/>
        </w:rPr>
      </w:pPr>
      <w:r>
        <w:rPr>
          <w:rFonts w:ascii="Times New Roman" w:hAnsi="Times New Roman"/>
        </w:rPr>
        <w:t>Topic#1 SIB1 PDSCH repetition</w:t>
      </w:r>
    </w:p>
    <w:p w14:paraId="1E0FD892">
      <w:pPr>
        <w:rPr>
          <w:lang w:eastAsia="zh-CN"/>
        </w:rPr>
      </w:pPr>
    </w:p>
    <w:p w14:paraId="60F4107C">
      <w:pPr>
        <w:pStyle w:val="3"/>
      </w:pPr>
      <w:r>
        <w:t xml:space="preserve">Companies’ contributions </w:t>
      </w:r>
    </w:p>
    <w:tbl>
      <w:tblPr>
        <w:tblStyle w:val="39"/>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7822"/>
      </w:tblGrid>
      <w:tr w14:paraId="1451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6" w:type="dxa"/>
            <w:shd w:val="clear" w:color="auto" w:fill="75B91A"/>
            <w:vAlign w:val="center"/>
          </w:tcPr>
          <w:p w14:paraId="0E294EC6">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61BFC0B8">
            <w:pPr>
              <w:jc w:val="center"/>
              <w:rPr>
                <w:rFonts w:ascii="Times New Roman" w:hAnsi="Times New Roman"/>
                <w:b/>
                <w:bCs/>
                <w:color w:val="FFFFFF"/>
                <w:szCs w:val="20"/>
              </w:rPr>
            </w:pPr>
            <w:r>
              <w:rPr>
                <w:rFonts w:ascii="Times New Roman" w:hAnsi="Times New Roman"/>
                <w:b/>
                <w:bCs/>
                <w:color w:val="FFFFFF"/>
                <w:szCs w:val="20"/>
              </w:rPr>
              <w:t>Proposals</w:t>
            </w:r>
          </w:p>
        </w:tc>
      </w:tr>
      <w:tr w14:paraId="0733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0A683906">
            <w:pPr>
              <w:rPr>
                <w:rFonts w:ascii="Times New Roman" w:hAnsi="Times New Roman"/>
                <w:szCs w:val="20"/>
              </w:rPr>
            </w:pPr>
            <w:r>
              <w:rPr>
                <w:rFonts w:ascii="Times New Roman" w:hAnsi="Times New Roman"/>
                <w:szCs w:val="20"/>
              </w:rPr>
              <w:t>vivo</w:t>
            </w:r>
          </w:p>
        </w:tc>
        <w:tc>
          <w:tcPr>
            <w:tcW w:w="7822" w:type="dxa"/>
            <w:vAlign w:val="center"/>
          </w:tcPr>
          <w:p w14:paraId="5B60553F">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Adopt TP#1 (see R1-2508412) for 38.213 to clarify that SIB1 PDSCH repetition is not applicable to TN nor to FR2-NTN.</w:t>
            </w:r>
          </w:p>
          <w:p w14:paraId="19B34953">
            <w:pPr>
              <w:jc w:val="center"/>
              <w:rPr>
                <w:rFonts w:ascii="Times New Roman" w:hAnsi="Times New Roman"/>
                <w:bCs/>
                <w:iCs/>
                <w:szCs w:val="20"/>
                <w:lang w:val="en-US" w:eastAsia="zh-CN"/>
              </w:rPr>
            </w:pPr>
            <w:r>
              <w:rPr>
                <w:rFonts w:ascii="Times New Roman" w:hAnsi="Times New Roman"/>
                <w:bCs/>
                <w:iCs/>
                <w:szCs w:val="20"/>
                <w:lang w:val="en-US" w:eastAsia="zh-CN"/>
              </w:rPr>
              <w:t>----------------------</w:t>
            </w:r>
          </w:p>
          <w:p w14:paraId="0E10BD29">
            <w:pPr>
              <w:widowControl w:val="0"/>
              <w:rPr>
                <w:bCs/>
                <w:szCs w:val="20"/>
                <w:lang w:eastAsia="zh-CN"/>
              </w:rPr>
            </w:pPr>
            <w:r>
              <w:rPr>
                <w:b/>
                <w:bCs/>
                <w:szCs w:val="20"/>
              </w:rPr>
              <w:t>Reason for change:</w:t>
            </w:r>
            <w:r>
              <w:rPr>
                <w:szCs w:val="20"/>
              </w:rPr>
              <w:t xml:space="preserve"> </w:t>
            </w:r>
            <w:r>
              <w:rPr>
                <w:bCs/>
                <w:szCs w:val="20"/>
                <w:lang w:eastAsia="zh-CN"/>
              </w:rPr>
              <w:t>SIB1 PDSCH repetition</w:t>
            </w:r>
            <w:r>
              <w:rPr>
                <w:bCs/>
                <w:szCs w:val="20"/>
              </w:rPr>
              <w:t xml:space="preserve"> is not applicable to TN and FR2-NTN</w:t>
            </w:r>
            <w:r>
              <w:rPr>
                <w:rFonts w:hint="eastAsia"/>
                <w:bCs/>
                <w:szCs w:val="20"/>
                <w:lang w:eastAsia="zh-CN"/>
              </w:rPr>
              <w:t>.</w:t>
            </w:r>
          </w:p>
          <w:p w14:paraId="333596BA">
            <w:pPr>
              <w:widowControl w:val="0"/>
              <w:rPr>
                <w:szCs w:val="20"/>
                <w:lang w:eastAsia="zh-CN"/>
              </w:rPr>
            </w:pPr>
            <w:r>
              <w:rPr>
                <w:b/>
                <w:bCs/>
                <w:szCs w:val="20"/>
              </w:rPr>
              <w:t xml:space="preserve">Summary of change: </w:t>
            </w:r>
            <w:r>
              <w:rPr>
                <w:szCs w:val="20"/>
              </w:rPr>
              <w:t xml:space="preserve">In the section of </w:t>
            </w:r>
            <w:r>
              <w:rPr>
                <w:rFonts w:hint="eastAsia"/>
                <w:szCs w:val="20"/>
                <w:lang w:eastAsia="zh-CN"/>
              </w:rPr>
              <w:t>5</w:t>
            </w:r>
            <w:r>
              <w:rPr>
                <w:rFonts w:hint="eastAsia"/>
                <w:szCs w:val="20"/>
              </w:rPr>
              <w:t>.</w:t>
            </w:r>
            <w:r>
              <w:rPr>
                <w:rFonts w:hint="eastAsia"/>
                <w:szCs w:val="20"/>
                <w:lang w:eastAsia="zh-CN"/>
              </w:rPr>
              <w:t>1</w:t>
            </w:r>
            <w:r>
              <w:rPr>
                <w:szCs w:val="20"/>
              </w:rPr>
              <w:t xml:space="preserve"> of TS 38.21</w:t>
            </w:r>
            <w:r>
              <w:rPr>
                <w:rFonts w:hint="eastAsia"/>
                <w:szCs w:val="20"/>
                <w:lang w:eastAsia="zh-CN"/>
              </w:rPr>
              <w:t>4</w:t>
            </w:r>
            <w:r>
              <w:rPr>
                <w:szCs w:val="20"/>
              </w:rPr>
              <w:t xml:space="preserve">, </w:t>
            </w:r>
            <w:r>
              <w:rPr>
                <w:rFonts w:hint="eastAsia"/>
                <w:szCs w:val="20"/>
                <w:lang w:eastAsia="zh-CN"/>
              </w:rPr>
              <w:t>a</w:t>
            </w:r>
            <w:r>
              <w:rPr>
                <w:szCs w:val="20"/>
              </w:rPr>
              <w:t>dd</w:t>
            </w:r>
            <w:r>
              <w:rPr>
                <w:rFonts w:hint="eastAsia"/>
                <w:szCs w:val="20"/>
                <w:lang w:eastAsia="zh-CN"/>
              </w:rPr>
              <w:t>ing</w:t>
            </w:r>
            <w:r>
              <w:rPr>
                <w:szCs w:val="20"/>
              </w:rPr>
              <w:t xml:space="preserve"> relevant descriptions of </w:t>
            </w:r>
            <w:r>
              <w:rPr>
                <w:szCs w:val="20"/>
                <w:lang w:eastAsia="zh-CN"/>
              </w:rPr>
              <w:t>SIB1 PDSCH repetition is applicable to only NTN in FR1</w:t>
            </w:r>
          </w:p>
          <w:p w14:paraId="29E42654">
            <w:pPr>
              <w:widowControl w:val="0"/>
              <w:rPr>
                <w:bCs/>
                <w:kern w:val="2"/>
                <w:szCs w:val="20"/>
                <w:lang w:eastAsia="zh-CN"/>
              </w:rPr>
            </w:pPr>
            <w:r>
              <w:rPr>
                <w:b/>
                <w:szCs w:val="20"/>
              </w:rPr>
              <w:t>Consequences if not approved:</w:t>
            </w:r>
            <w:r>
              <w:rPr>
                <w:szCs w:val="20"/>
              </w:rPr>
              <w:t xml:space="preserve"> It can lead to confusion that the repetition of SIB1 </w:t>
            </w:r>
            <w:r>
              <w:rPr>
                <w:rFonts w:hint="eastAsia"/>
                <w:szCs w:val="20"/>
                <w:lang w:eastAsia="zh-CN"/>
              </w:rPr>
              <w:t xml:space="preserve">PDSCH </w:t>
            </w:r>
            <w:r>
              <w:rPr>
                <w:szCs w:val="20"/>
              </w:rPr>
              <w:t>is supported by the TN cell and FR2-NTN.</w:t>
            </w:r>
          </w:p>
          <w:p w14:paraId="309F264E">
            <w:pPr>
              <w:rPr>
                <w:b/>
                <w:bCs/>
                <w:u w:val="single"/>
                <w:lang w:eastAsia="zh-CN"/>
              </w:rPr>
            </w:pPr>
          </w:p>
          <w:p w14:paraId="648D443E">
            <w:pPr>
              <w:rPr>
                <w:lang w:val="en-US" w:eastAsia="zh-CN"/>
              </w:rPr>
            </w:pPr>
            <w:r>
              <w:rPr>
                <w:lang w:val="en-US" w:eastAsia="zh-CN"/>
              </w:rPr>
              <w:t>5.1</w:t>
            </w:r>
            <w:r>
              <w:rPr>
                <w:lang w:val="en-US" w:eastAsia="zh-CN"/>
              </w:rPr>
              <w:tab/>
            </w:r>
            <w:r>
              <w:rPr>
                <w:lang w:val="en-US" w:eastAsia="zh-CN"/>
              </w:rPr>
              <w:t>UE procedure for receiving the physical downlink shared channel</w:t>
            </w:r>
          </w:p>
          <w:p w14:paraId="1A7FEA6C">
            <w:pPr>
              <w:pStyle w:val="227"/>
              <w:jc w:val="center"/>
              <w:rPr>
                <w:sz w:val="20"/>
                <w:szCs w:val="20"/>
              </w:rPr>
            </w:pPr>
            <w:r>
              <w:rPr>
                <w:color w:val="FF0000"/>
                <w:sz w:val="20"/>
                <w:szCs w:val="20"/>
              </w:rPr>
              <w:t>*** Unchanged parts are omitted ***</w:t>
            </w:r>
          </w:p>
          <w:p w14:paraId="3850FA4A">
            <w:pPr>
              <w:rPr>
                <w:lang w:eastAsia="zh-CN"/>
              </w:rPr>
            </w:pPr>
            <w:r>
              <w:rPr>
                <w:lang w:eastAsia="zh-CN"/>
              </w:rPr>
              <w:t>A UE capable of PDSCH repetitions for broadcast channels</w:t>
            </w:r>
            <w:ins w:id="0" w:author="Siqi Liu(vivo)" w:date="2025-10-24T14:49:00Z">
              <w:r>
                <w:rPr>
                  <w:lang w:eastAsia="zh-CN"/>
                </w:rPr>
                <w:t xml:space="preserve"> for a NTN serving cell</w:t>
              </w:r>
            </w:ins>
            <w:ins w:id="1" w:author="Siqi Liu(vivo)" w:date="2025-11-06T16:06:00Z">
              <w:r>
                <w:rPr>
                  <w:lang w:eastAsia="zh-CN"/>
                </w:rPr>
                <w:t xml:space="preserve"> in FR1</w:t>
              </w:r>
            </w:ins>
            <w:r>
              <w:rPr>
                <w:lang w:eastAsia="zh-CN"/>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159EC68C">
            <w:pPr>
              <w:jc w:val="center"/>
              <w:rPr>
                <w:rFonts w:ascii="Times New Roman" w:hAnsi="Times New Roman"/>
                <w:bCs/>
                <w:iCs/>
                <w:szCs w:val="20"/>
                <w:lang w:val="en-US" w:eastAsia="zh-CN"/>
              </w:rPr>
            </w:pPr>
            <w:r>
              <w:rPr>
                <w:rFonts w:ascii="Times New Roman" w:hAnsi="Times New Roman"/>
                <w:color w:val="FF0000"/>
              </w:rPr>
              <w:t>*** Unchanged parts are omitted ***</w:t>
            </w:r>
          </w:p>
        </w:tc>
      </w:tr>
      <w:tr w14:paraId="3773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624C1D8D">
            <w:pPr>
              <w:rPr>
                <w:rFonts w:ascii="Times New Roman" w:hAnsi="Times New Roman"/>
                <w:szCs w:val="20"/>
              </w:rPr>
            </w:pPr>
            <w:r>
              <w:rPr>
                <w:rFonts w:ascii="Times New Roman" w:hAnsi="Times New Roman"/>
                <w:szCs w:val="20"/>
              </w:rPr>
              <w:t>Qualcomm</w:t>
            </w:r>
          </w:p>
        </w:tc>
        <w:tc>
          <w:tcPr>
            <w:tcW w:w="7822" w:type="dxa"/>
            <w:vAlign w:val="center"/>
          </w:tcPr>
          <w:p w14:paraId="1D168B8F">
            <w:pPr>
              <w:rPr>
                <w:bCs/>
                <w:lang w:val="en-US"/>
              </w:rPr>
            </w:pPr>
            <w:r>
              <w:rPr>
                <w:b/>
                <w:bCs/>
                <w:lang w:val="en-US"/>
              </w:rPr>
              <w:t xml:space="preserve">Proposal 3: </w:t>
            </w:r>
            <w:r>
              <w:rPr>
                <w:bCs/>
                <w:lang w:val="en-US"/>
              </w:rPr>
              <w:t>SIB1 repetition is supported for TN, following the exact same implementation as for NTN.</w:t>
            </w:r>
          </w:p>
          <w:p w14:paraId="04F49E8E">
            <w:pPr>
              <w:pStyle w:val="101"/>
              <w:numPr>
                <w:ilvl w:val="0"/>
                <w:numId w:val="12"/>
              </w:numPr>
              <w:overflowPunct w:val="0"/>
              <w:autoSpaceDE w:val="0"/>
              <w:autoSpaceDN w:val="0"/>
              <w:adjustRightInd w:val="0"/>
              <w:spacing w:before="0" w:after="180"/>
              <w:ind w:leftChars="0"/>
              <w:contextualSpacing/>
              <w:textAlignment w:val="baseline"/>
              <w:rPr>
                <w:bCs/>
                <w:lang w:val="en-US"/>
              </w:rPr>
            </w:pPr>
            <w:r>
              <w:rPr>
                <w:bCs/>
                <w:lang w:val="en-US"/>
              </w:rPr>
              <w:t>No RAN1 specification change is needed.</w:t>
            </w:r>
          </w:p>
        </w:tc>
      </w:tr>
    </w:tbl>
    <w:p w14:paraId="61C9A430">
      <w:pPr>
        <w:rPr>
          <w:lang w:eastAsia="zh-CN"/>
        </w:rPr>
      </w:pPr>
    </w:p>
    <w:p w14:paraId="0FACB0AA">
      <w:pPr>
        <w:pStyle w:val="3"/>
      </w:pPr>
      <w:r>
        <w:t>Summary of companies’ contributions</w:t>
      </w:r>
    </w:p>
    <w:p w14:paraId="6F021A75">
      <w:pPr>
        <w:jc w:val="both"/>
        <w:rPr>
          <w:rFonts w:ascii="Times New Roman" w:hAnsi="Times New Roman"/>
          <w:lang w:val="en-US" w:eastAsia="zh-CN"/>
        </w:rPr>
      </w:pPr>
      <w:r>
        <w:rPr>
          <w:rFonts w:ascii="Times New Roman" w:hAnsi="Times New Roman"/>
          <w:lang w:val="en-US" w:eastAsia="zh-CN"/>
        </w:rPr>
        <w:t xml:space="preserve">Regarding SIB1 repetition in TN, </w:t>
      </w:r>
      <w:r>
        <w:rPr>
          <w:rFonts w:ascii="Times New Roman" w:hAnsi="Times New Roman"/>
          <w:b/>
          <w:lang w:val="en-US" w:eastAsia="zh-CN"/>
        </w:rPr>
        <w:t>vivo</w:t>
      </w:r>
      <w:r>
        <w:rPr>
          <w:rFonts w:ascii="Times New Roman" w:hAnsi="Times New Roman"/>
          <w:lang w:val="en-US" w:eastAsia="zh-CN"/>
        </w:rPr>
        <w:t xml:space="preserve"> and </w:t>
      </w:r>
      <w:r>
        <w:rPr>
          <w:rFonts w:ascii="Times New Roman" w:hAnsi="Times New Roman"/>
          <w:b/>
          <w:lang w:val="en-US" w:eastAsia="zh-CN"/>
        </w:rPr>
        <w:t>Qualcomm</w:t>
      </w:r>
      <w:r>
        <w:rPr>
          <w:rFonts w:ascii="Times New Roman" w:hAnsi="Times New Roman"/>
          <w:lang w:val="en-US" w:eastAsia="zh-CN"/>
        </w:rPr>
        <w:t xml:space="preserve"> have presented differing proposals addressing specification ambiguities and feature support. </w:t>
      </w:r>
      <w:r>
        <w:rPr>
          <w:rFonts w:ascii="Times New Roman" w:hAnsi="Times New Roman"/>
          <w:b/>
          <w:lang w:val="en-US" w:eastAsia="zh-CN"/>
        </w:rPr>
        <w:t>vivo</w:t>
      </w:r>
      <w:r>
        <w:rPr>
          <w:rFonts w:ascii="Times New Roman" w:hAnsi="Times New Roman"/>
          <w:lang w:val="en-US" w:eastAsia="zh-CN"/>
        </w:rPr>
        <w:t xml:space="preserve"> emphasizes the risk of confusion in current 3GPP specifications, arguing that the SIB1 PDSCH repetition feature introduced for NTN in Release 19 should not automatically extend to TN or FR2-NTN without explicit approval, and recommends amending the relevant specifications to clearly exclude SIB1 repetition in these scenarios. </w:t>
      </w:r>
    </w:p>
    <w:p w14:paraId="3EBDFD41">
      <w:pPr>
        <w:jc w:val="both"/>
        <w:rPr>
          <w:rFonts w:ascii="Times New Roman" w:hAnsi="Times New Roman"/>
          <w:lang w:val="en-US" w:eastAsia="zh-CN"/>
        </w:rPr>
      </w:pPr>
      <w:r>
        <w:rPr>
          <w:rFonts w:ascii="Times New Roman" w:hAnsi="Times New Roman"/>
          <w:lang w:val="en-US" w:eastAsia="zh-CN"/>
        </w:rPr>
        <w:t xml:space="preserve">In contrast, </w:t>
      </w:r>
      <w:r>
        <w:rPr>
          <w:rFonts w:ascii="Times New Roman" w:hAnsi="Times New Roman"/>
          <w:b/>
          <w:lang w:val="en-US" w:eastAsia="zh-CN"/>
        </w:rPr>
        <w:t>Qualcomm</w:t>
      </w:r>
      <w:r>
        <w:rPr>
          <w:rFonts w:ascii="Times New Roman" w:hAnsi="Times New Roman"/>
          <w:lang w:val="en-US" w:eastAsia="zh-CN"/>
        </w:rPr>
        <w:t xml:space="preserve"> notes the existing coupling of PDCCH repetition and SIB1 PDSCH features in the specifications and proposes that SIB1 repetition should be supported for TN in the same manner as for NTN, simplifying implementation and avoiding further specification changes.</w:t>
      </w:r>
    </w:p>
    <w:p w14:paraId="19A97F1B">
      <w:pPr>
        <w:rPr>
          <w:rFonts w:ascii="Times New Roman" w:hAnsi="Times New Roman"/>
          <w:lang w:val="en-US" w:eastAsia="zh-CN"/>
        </w:rPr>
      </w:pPr>
      <w:r>
        <w:rPr>
          <w:rFonts w:ascii="Times New Roman" w:hAnsi="Times New Roman"/>
          <w:b/>
          <w:lang w:val="en-US" w:eastAsia="zh-CN"/>
        </w:rPr>
        <w:t>vivo</w:t>
      </w:r>
      <w:r>
        <w:rPr>
          <w:rFonts w:ascii="Times New Roman" w:hAnsi="Times New Roman"/>
          <w:lang w:val="en-US" w:eastAsia="zh-CN"/>
        </w:rPr>
        <w:t>:</w:t>
      </w:r>
      <w:r>
        <w:rPr>
          <w:rFonts w:ascii="Times New Roman" w:hAnsi="Times New Roman"/>
          <w:lang w:val="en-US" w:eastAsia="zh-CN"/>
        </w:rPr>
        <w:tab/>
      </w:r>
      <w:r>
        <w:rPr>
          <w:rFonts w:ascii="Times New Roman" w:hAnsi="Times New Roman"/>
          <w:lang w:val="en-US" w:eastAsia="zh-CN"/>
        </w:rPr>
        <w:t>Clarify in specs that SIB1 PDSCH repetition does not apply to TN/FR2-NTN (amend 38.213 for explicit statement).</w:t>
      </w:r>
    </w:p>
    <w:p w14:paraId="167DF625">
      <w:pPr>
        <w:rPr>
          <w:rFonts w:ascii="Times New Roman" w:hAnsi="Times New Roman"/>
          <w:lang w:val="en-US" w:eastAsia="zh-CN"/>
        </w:rPr>
      </w:pPr>
      <w:r>
        <w:rPr>
          <w:rFonts w:ascii="Times New Roman" w:hAnsi="Times New Roman"/>
          <w:b/>
          <w:lang w:val="en-US" w:eastAsia="zh-CN"/>
        </w:rPr>
        <w:t>Qualcomm</w:t>
      </w:r>
      <w:r>
        <w:rPr>
          <w:rFonts w:ascii="Times New Roman" w:hAnsi="Times New Roman"/>
          <w:lang w:val="en-US" w:eastAsia="zh-CN"/>
        </w:rPr>
        <w:t>: Support SIB1 repetition for TN, same implementation as for NTN; no additional specification changes needed.</w:t>
      </w:r>
    </w:p>
    <w:p w14:paraId="795899EB">
      <w:pPr>
        <w:jc w:val="both"/>
        <w:rPr>
          <w:rFonts w:ascii="Times New Roman" w:hAnsi="Times New Roman"/>
          <w:lang w:eastAsia="zh-CN"/>
        </w:rPr>
      </w:pPr>
    </w:p>
    <w:p w14:paraId="5715BA37">
      <w:pPr>
        <w:pStyle w:val="3"/>
        <w:rPr>
          <w:rFonts w:ascii="Times New Roman" w:hAnsi="Times New Roman"/>
        </w:rPr>
      </w:pPr>
      <w:r>
        <w:rPr>
          <w:rFonts w:ascii="Times New Roman" w:hAnsi="Times New Roman"/>
        </w:rPr>
        <w:t>Initial proposal</w:t>
      </w:r>
    </w:p>
    <w:p w14:paraId="7795B4E8">
      <w:pPr>
        <w:pStyle w:val="4"/>
        <w:rPr>
          <w:rFonts w:ascii="Times New Roman" w:hAnsi="Times New Roman"/>
        </w:rPr>
      </w:pPr>
      <w:r>
        <w:rPr>
          <w:rFonts w:ascii="Times New Roman" w:hAnsi="Times New Roman"/>
        </w:rPr>
        <w:t>Proposal 1</w:t>
      </w:r>
    </w:p>
    <w:p w14:paraId="454A1BD2">
      <w:pPr>
        <w:jc w:val="both"/>
        <w:rPr>
          <w:lang w:eastAsia="zh-CN"/>
        </w:rPr>
      </w:pPr>
      <w:r>
        <w:rPr>
          <w:lang w:eastAsia="zh-CN"/>
        </w:rPr>
        <w:t>From the Moderator's perspective, supporting SIB1 repetition for TN with the same implementation as for NTN appears to be a reasonable way forward.</w:t>
      </w:r>
    </w:p>
    <w:p w14:paraId="471A24B9">
      <w:pPr>
        <w:jc w:val="both"/>
        <w:rPr>
          <w:lang w:eastAsia="zh-CN"/>
        </w:rPr>
      </w:pPr>
      <w:r>
        <w:rPr>
          <w:lang w:eastAsia="zh-CN"/>
        </w:rPr>
        <w:t>Companies are invited to comment on the two proposed options: WF1; clarify in the specifications that SIB1 PDSCH repetition does not apply to TN or FR2-NTN (by amending 38.213); and WF2; support SIB1 repetition for TN in line with NTN, with no additional specification changes required.</w:t>
      </w:r>
    </w:p>
    <w:p w14:paraId="50FFBA74">
      <w:pPr>
        <w:rPr>
          <w:lang w:eastAsia="zh-CN"/>
        </w:rPr>
      </w:pPr>
      <w:r>
        <w:rPr>
          <w:lang w:eastAsia="zh-CN"/>
        </w:rPr>
        <w:t>Based on the above discussion the following initial proposal is made</w:t>
      </w:r>
    </w:p>
    <w:p w14:paraId="7DA0C788">
      <w:pPr>
        <w:rPr>
          <w:rFonts w:ascii="Times New Roman" w:hAnsi="Times New Roman"/>
          <w:b/>
          <w:szCs w:val="20"/>
          <w:highlight w:val="yellow"/>
        </w:rPr>
      </w:pPr>
    </w:p>
    <w:p w14:paraId="1C13B2FB">
      <w:pPr>
        <w:rPr>
          <w:rFonts w:ascii="Times New Roman" w:hAnsi="Times New Roman"/>
          <w:b/>
          <w:szCs w:val="20"/>
        </w:rPr>
      </w:pPr>
      <w:r>
        <w:rPr>
          <w:rFonts w:ascii="Times New Roman" w:hAnsi="Times New Roman"/>
          <w:b/>
          <w:szCs w:val="20"/>
          <w:highlight w:val="yellow"/>
        </w:rPr>
        <w:t>Proposal 1-v0</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1"/>
      </w:tblGrid>
      <w:tr w14:paraId="6E54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1" w:type="dxa"/>
          </w:tcPr>
          <w:p w14:paraId="3AC6035A">
            <w:pPr>
              <w:rPr>
                <w:rFonts w:ascii="Times New Roman" w:hAnsi="Times New Roman"/>
                <w:b/>
                <w:szCs w:val="20"/>
              </w:rPr>
            </w:pPr>
            <w:r>
              <w:rPr>
                <w:rFonts w:ascii="Times New Roman" w:hAnsi="Times New Roman"/>
                <w:b/>
                <w:szCs w:val="20"/>
              </w:rPr>
              <w:t>WF1: Clarify in specs that SIB1 PDSCH repetition does not apply to TN/FR2-NTN (amend 38.213 for explicit statement)</w:t>
            </w:r>
          </w:p>
          <w:p w14:paraId="597B6810">
            <w:pPr>
              <w:rPr>
                <w:rFonts w:ascii="Times New Roman" w:hAnsi="Times New Roman"/>
                <w:b/>
                <w:szCs w:val="20"/>
              </w:rPr>
            </w:pPr>
            <w:r>
              <w:rPr>
                <w:rFonts w:ascii="Times New Roman" w:hAnsi="Times New Roman"/>
                <w:b/>
                <w:szCs w:val="20"/>
              </w:rPr>
              <w:t>WF2: Support SIB1 repetition for TN, same implementation as for NTN; no additional specification changes required.</w:t>
            </w:r>
          </w:p>
        </w:tc>
      </w:tr>
    </w:tbl>
    <w:p w14:paraId="2BBE806C">
      <w:pPr>
        <w:rPr>
          <w:rFonts w:ascii="Times New Roman" w:hAnsi="Times New Roman"/>
          <w:szCs w:val="20"/>
          <w:lang w:eastAsia="zh-CN"/>
        </w:rPr>
      </w:pPr>
    </w:p>
    <w:p w14:paraId="46518879">
      <w:pPr>
        <w:pStyle w:val="189"/>
        <w:tabs>
          <w:tab w:val="clear" w:pos="720"/>
        </w:tabs>
        <w:ind w:left="0" w:firstLine="0"/>
        <w:rPr>
          <w:rFonts w:ascii="Times" w:hAnsi="Times" w:eastAsia="Batang" w:cs="Times New Roman"/>
          <w:b w:val="0"/>
          <w:bCs w:val="0"/>
          <w:sz w:val="20"/>
          <w:szCs w:val="24"/>
          <w:lang w:val="en-GB" w:eastAsia="zh-CN"/>
        </w:rPr>
      </w:pPr>
      <w:r>
        <w:rPr>
          <w:rFonts w:ascii="Times" w:hAnsi="Times" w:eastAsia="Batang" w:cs="Times New Roman"/>
          <w:b w:val="0"/>
          <w:bCs w:val="0"/>
          <w:sz w:val="20"/>
          <w:szCs w:val="24"/>
          <w:lang w:val="en-GB" w:eastAsia="zh-CN"/>
        </w:rPr>
        <w:t>Companies are encouraged to comment on WF1 and WF2:</w:t>
      </w:r>
    </w:p>
    <w:tbl>
      <w:tblPr>
        <w:tblStyle w:val="40"/>
        <w:tblW w:w="9629"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1554"/>
        <w:gridCol w:w="8075"/>
      </w:tblGrid>
      <w:tr w14:paraId="2D223F5A">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shd w:val="clear" w:color="auto" w:fill="75B91A"/>
          </w:tcPr>
          <w:p w14:paraId="40ED709C">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Company</w:t>
            </w:r>
          </w:p>
        </w:tc>
        <w:tc>
          <w:tcPr>
            <w:tcW w:w="8075" w:type="dxa"/>
            <w:shd w:val="clear" w:color="auto" w:fill="75B91A"/>
          </w:tcPr>
          <w:p w14:paraId="7005E4AA">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Comments</w:t>
            </w:r>
          </w:p>
        </w:tc>
      </w:tr>
      <w:tr w14:paraId="4B61D9DD">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15E52143">
            <w:pPr>
              <w:rPr>
                <w:rFonts w:ascii="Times New Roman" w:hAnsi="Times New Roman" w:eastAsiaTheme="minorEastAsia"/>
                <w:bCs/>
                <w:lang w:eastAsia="zh-CN"/>
              </w:rPr>
            </w:pPr>
            <w:r>
              <w:rPr>
                <w:rFonts w:hint="eastAsia" w:ascii="Times New Roman" w:hAnsi="Times New Roman" w:eastAsiaTheme="minorEastAsia"/>
                <w:bCs/>
                <w:lang w:eastAsia="zh-CN"/>
              </w:rPr>
              <w:t>O</w:t>
            </w:r>
            <w:r>
              <w:rPr>
                <w:rFonts w:ascii="Times New Roman" w:hAnsi="Times New Roman" w:eastAsiaTheme="minorEastAsia"/>
                <w:bCs/>
                <w:lang w:eastAsia="zh-CN"/>
              </w:rPr>
              <w:t>PPO</w:t>
            </w:r>
          </w:p>
        </w:tc>
        <w:tc>
          <w:tcPr>
            <w:tcW w:w="8075" w:type="dxa"/>
          </w:tcPr>
          <w:p w14:paraId="1239B859">
            <w:pPr>
              <w:rPr>
                <w:rFonts w:ascii="Times New Roman" w:hAnsi="Times New Roman" w:eastAsiaTheme="minorEastAsia"/>
                <w:lang w:eastAsia="zh-CN"/>
              </w:rPr>
            </w:pPr>
            <w:r>
              <w:rPr>
                <w:rFonts w:ascii="Times New Roman" w:hAnsi="Times New Roman" w:eastAsiaTheme="minorEastAsia"/>
                <w:lang w:eastAsia="zh-CN"/>
              </w:rPr>
              <w:t>According to the UE feature discussion, extending SIB1 PDSCH repetition from NTN to TN is not supported and out of scope, so WF2 should not be discussed unless RANP’s guidance. Regarding WF1, we believe that the current specification is clear enough and the clarification is not needed since the UE capability of SIB1 PDSCH repetition within 20ms duration is not defined in TN. Thus, we suggest to close this issue.</w:t>
            </w:r>
          </w:p>
        </w:tc>
      </w:tr>
      <w:tr w14:paraId="57DEC494">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03EFE195">
            <w:pPr>
              <w:rPr>
                <w:rFonts w:ascii="Times New Roman" w:hAnsi="Times New Roman" w:eastAsia="MS Mincho"/>
                <w:bCs/>
                <w:lang w:eastAsia="ja-JP"/>
              </w:rPr>
            </w:pPr>
            <w:r>
              <w:rPr>
                <w:rFonts w:hint="eastAsia" w:ascii="Times New Roman" w:hAnsi="Times New Roman" w:eastAsia="MS Mincho"/>
                <w:bCs/>
                <w:lang w:eastAsia="ja-JP"/>
              </w:rPr>
              <w:t>DCM</w:t>
            </w:r>
          </w:p>
        </w:tc>
        <w:tc>
          <w:tcPr>
            <w:tcW w:w="8075" w:type="dxa"/>
          </w:tcPr>
          <w:p w14:paraId="24ADD2FE">
            <w:pPr>
              <w:rPr>
                <w:rFonts w:ascii="Times New Roman" w:hAnsi="Times New Roman" w:eastAsia="MS Mincho"/>
                <w:lang w:eastAsia="ja-JP"/>
              </w:rPr>
            </w:pPr>
            <w:r>
              <w:rPr>
                <w:rFonts w:hint="eastAsia" w:ascii="Times New Roman" w:hAnsi="Times New Roman" w:eastAsia="MS Mincho"/>
                <w:lang w:eastAsia="ja-JP"/>
              </w:rPr>
              <w:t xml:space="preserve">If agreeable, we are supportive of WF2 as the PDCCH rep and SIB1 rep are linked in NTN and thus how TN UE performs SIB1 RX without rep is unclear. </w:t>
            </w:r>
            <w:r>
              <w:rPr>
                <w:rFonts w:ascii="Times New Roman" w:hAnsi="Times New Roman" w:eastAsia="MS Mincho"/>
                <w:lang w:eastAsia="ja-JP"/>
              </w:rPr>
              <w:t>O</w:t>
            </w:r>
            <w:r>
              <w:rPr>
                <w:rFonts w:hint="eastAsia" w:ascii="Times New Roman" w:hAnsi="Times New Roman" w:eastAsia="MS Mincho"/>
                <w:lang w:eastAsia="ja-JP"/>
              </w:rPr>
              <w:t xml:space="preserve">nly the first slot is received? </w:t>
            </w:r>
            <w:r>
              <w:rPr>
                <w:rFonts w:ascii="Times New Roman" w:hAnsi="Times New Roman" w:eastAsia="MS Mincho"/>
                <w:lang w:eastAsia="ja-JP"/>
              </w:rPr>
              <w:t>O</w:t>
            </w:r>
            <w:r>
              <w:rPr>
                <w:rFonts w:hint="eastAsia" w:ascii="Times New Roman" w:hAnsi="Times New Roman" w:eastAsia="MS Mincho"/>
                <w:lang w:eastAsia="ja-JP"/>
              </w:rPr>
              <w:t>nly the second slot?</w:t>
            </w:r>
          </w:p>
          <w:p w14:paraId="3B842727">
            <w:pPr>
              <w:rPr>
                <w:rFonts w:ascii="Times New Roman" w:hAnsi="Times New Roman" w:eastAsia="MS Mincho"/>
                <w:lang w:eastAsia="ja-JP"/>
              </w:rPr>
            </w:pPr>
            <w:r>
              <w:rPr>
                <w:rFonts w:hint="eastAsia" w:ascii="Times New Roman" w:hAnsi="Times New Roman" w:eastAsia="MS Mincho"/>
                <w:lang w:eastAsia="ja-JP"/>
              </w:rPr>
              <w:t xml:space="preserve">Meanwhile, the </w:t>
            </w:r>
            <w:r>
              <w:rPr>
                <w:rFonts w:ascii="Times New Roman" w:hAnsi="Times New Roman" w:eastAsia="MS Mincho"/>
                <w:lang w:eastAsia="ja-JP"/>
              </w:rPr>
              <w:t>plenary</w:t>
            </w:r>
            <w:r>
              <w:rPr>
                <w:rFonts w:hint="eastAsia" w:ascii="Times New Roman" w:hAnsi="Times New Roman" w:eastAsia="MS Mincho"/>
                <w:lang w:eastAsia="ja-JP"/>
              </w:rPr>
              <w:t xml:space="preserve"> agreement is only for PDCCH. Clarification at the next RAN plenary may be better</w:t>
            </w:r>
            <w:r>
              <w:rPr>
                <w:rFonts w:ascii="Times New Roman" w:hAnsi="Times New Roman" w:eastAsia="MS Mincho"/>
                <w:lang w:eastAsia="ja-JP"/>
              </w:rPr>
              <w:t>…</w:t>
            </w:r>
          </w:p>
        </w:tc>
      </w:tr>
      <w:tr w14:paraId="37A8FA8A">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18285190">
            <w:pPr>
              <w:rPr>
                <w:rFonts w:ascii="Times New Roman" w:hAnsi="Times New Roman" w:eastAsiaTheme="minorEastAsia"/>
                <w:bCs/>
                <w:lang w:eastAsia="zh-CN"/>
              </w:rPr>
            </w:pPr>
            <w:r>
              <w:rPr>
                <w:rFonts w:ascii="Times New Roman" w:hAnsi="Times New Roman" w:eastAsiaTheme="minorEastAsia"/>
                <w:bCs/>
                <w:lang w:eastAsia="zh-CN"/>
              </w:rPr>
              <w:t>Spreadtrum</w:t>
            </w:r>
          </w:p>
        </w:tc>
        <w:tc>
          <w:tcPr>
            <w:tcW w:w="8075" w:type="dxa"/>
          </w:tcPr>
          <w:p w14:paraId="5DCDB516">
            <w:pPr>
              <w:rPr>
                <w:rFonts w:ascii="Times New Roman" w:hAnsi="Times New Roman" w:eastAsiaTheme="minorEastAsia"/>
                <w:lang w:eastAsia="zh-CN"/>
              </w:rPr>
            </w:pPr>
            <w:r>
              <w:rPr>
                <w:rFonts w:ascii="Times New Roman" w:hAnsi="Times New Roman" w:eastAsiaTheme="minorEastAsia"/>
                <w:lang w:eastAsia="zh-CN"/>
              </w:rPr>
              <w:t xml:space="preserve">RAN plenary is only agreed </w:t>
            </w:r>
            <w:r>
              <w:rPr>
                <w:rFonts w:hint="eastAsia" w:ascii="Times New Roman" w:hAnsi="Times New Roman" w:eastAsia="MS Mincho"/>
                <w:lang w:eastAsia="ja-JP"/>
              </w:rPr>
              <w:t xml:space="preserve">for </w:t>
            </w:r>
            <w:r>
              <w:rPr>
                <w:rFonts w:ascii="Times New Roman" w:hAnsi="Times New Roman" w:eastAsia="MS Mincho"/>
                <w:lang w:eastAsia="ja-JP"/>
              </w:rPr>
              <w:t xml:space="preserve">common </w:t>
            </w:r>
            <w:r>
              <w:rPr>
                <w:rFonts w:hint="eastAsia" w:ascii="Times New Roman" w:hAnsi="Times New Roman" w:eastAsia="MS Mincho"/>
                <w:lang w:eastAsia="ja-JP"/>
              </w:rPr>
              <w:t>PDCCH</w:t>
            </w:r>
            <w:r>
              <w:rPr>
                <w:rFonts w:ascii="Times New Roman" w:hAnsi="Times New Roman" w:eastAsia="MS Mincho"/>
                <w:lang w:eastAsia="ja-JP"/>
              </w:rPr>
              <w:t xml:space="preserve"> repetition is also applicable for in TN for FR1 only.</w:t>
            </w:r>
          </w:p>
        </w:tc>
      </w:tr>
      <w:tr w14:paraId="01C58B18">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68A04909">
            <w:pPr>
              <w:rPr>
                <w:rFonts w:ascii="Times New Roman" w:hAnsi="Times New Roman" w:eastAsiaTheme="minorEastAsia"/>
                <w:bCs/>
                <w:lang w:eastAsia="zh-CN"/>
              </w:rPr>
            </w:pPr>
            <w:r>
              <w:rPr>
                <w:rFonts w:ascii="Times New Roman" w:hAnsi="Times New Roman" w:eastAsia="Malgun Gothic"/>
                <w:bCs/>
                <w:lang w:eastAsia="ko-KR"/>
              </w:rPr>
              <w:t>Samsung</w:t>
            </w:r>
          </w:p>
        </w:tc>
        <w:tc>
          <w:tcPr>
            <w:tcW w:w="8075" w:type="dxa"/>
          </w:tcPr>
          <w:p w14:paraId="681ED45B">
            <w:pPr>
              <w:rPr>
                <w:rFonts w:ascii="Times New Roman" w:hAnsi="Times New Roman" w:eastAsiaTheme="minorEastAsia"/>
                <w:lang w:eastAsia="zh-CN"/>
              </w:rPr>
            </w:pPr>
            <w:r>
              <w:rPr>
                <w:rFonts w:ascii="Times New Roman" w:hAnsi="Times New Roman" w:eastAsia="Malgun Gothic"/>
                <w:lang w:eastAsia="ko-KR"/>
              </w:rPr>
              <w:t xml:space="preserve">This is out of scope in NTN maintenance session. RAN-P guidance is needed. </w:t>
            </w:r>
          </w:p>
        </w:tc>
      </w:tr>
      <w:tr w14:paraId="71D922AB">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1275B7A4">
            <w:pPr>
              <w:rPr>
                <w:rFonts w:ascii="Times New Roman" w:hAnsi="Times New Roman" w:eastAsia="Malgun Gothic"/>
                <w:bCs/>
                <w:lang w:eastAsia="ko-KR"/>
              </w:rPr>
            </w:pPr>
            <w:r>
              <w:rPr>
                <w:rFonts w:hint="eastAsia" w:ascii="Times New Roman" w:hAnsi="Times New Roman" w:eastAsia="Malgun Gothic"/>
                <w:bCs/>
                <w:lang w:eastAsia="ko-KR"/>
              </w:rPr>
              <w:t>LGE</w:t>
            </w:r>
          </w:p>
        </w:tc>
        <w:tc>
          <w:tcPr>
            <w:tcW w:w="8075" w:type="dxa"/>
          </w:tcPr>
          <w:p w14:paraId="4912D098">
            <w:pPr>
              <w:rPr>
                <w:rFonts w:ascii="Times New Roman" w:hAnsi="Times New Roman" w:eastAsia="Malgun Gothic"/>
                <w:lang w:eastAsia="ko-KR"/>
              </w:rPr>
            </w:pPr>
            <w:r>
              <w:rPr>
                <w:rFonts w:hint="eastAsia" w:ascii="Times New Roman" w:hAnsi="Times New Roman" w:eastAsia="Malgun Gothic"/>
                <w:lang w:eastAsia="ko-KR"/>
              </w:rPr>
              <w:t xml:space="preserve">If possible, we prefer to go with WF2. In the current situation, the problem when the PDSCH repetition is not supported while PDCCH repetition is enabled will happen in the TN as well. To be specific, the legacy UE detecting the SIB1 PDCCH without PDSCH will expect to receive SIB1 PDSCH, and then the garbage bits will be stored in the soft buffer. It will cause the error </w:t>
            </w:r>
            <w:r>
              <w:rPr>
                <w:rFonts w:ascii="Times New Roman" w:hAnsi="Times New Roman" w:eastAsia="Malgun Gothic"/>
                <w:lang w:eastAsia="ko-KR"/>
              </w:rPr>
              <w:t>propagation</w:t>
            </w:r>
            <w:r>
              <w:rPr>
                <w:rFonts w:hint="eastAsia" w:ascii="Times New Roman" w:hAnsi="Times New Roman" w:eastAsia="Malgun Gothic"/>
                <w:lang w:eastAsia="ko-KR"/>
              </w:rPr>
              <w:t xml:space="preserve"> even with the excessive number of </w:t>
            </w:r>
            <w:r>
              <w:rPr>
                <w:rFonts w:ascii="Times New Roman" w:hAnsi="Times New Roman" w:eastAsia="Malgun Gothic"/>
                <w:lang w:eastAsia="ko-KR"/>
              </w:rPr>
              <w:t>retransmissions</w:t>
            </w:r>
            <w:r>
              <w:rPr>
                <w:rFonts w:hint="eastAsia" w:ascii="Times New Roman" w:hAnsi="Times New Roman" w:eastAsia="Malgun Gothic"/>
                <w:lang w:eastAsia="ko-KR"/>
              </w:rPr>
              <w:t xml:space="preserve">. </w:t>
            </w:r>
          </w:p>
        </w:tc>
      </w:tr>
      <w:tr w14:paraId="38F58530">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3213F6F4">
            <w:pPr>
              <w:rPr>
                <w:rFonts w:ascii="Times New Roman" w:hAnsi="Times New Roman" w:eastAsia="Malgun Gothic"/>
                <w:bCs/>
                <w:lang w:eastAsia="ko-KR"/>
              </w:rPr>
            </w:pPr>
            <w:r>
              <w:rPr>
                <w:rFonts w:ascii="Times New Roman" w:hAnsi="Times New Roman" w:eastAsia="MS Mincho"/>
                <w:bCs/>
                <w:lang w:eastAsia="ja-JP"/>
              </w:rPr>
              <w:t>vivo</w:t>
            </w:r>
          </w:p>
        </w:tc>
        <w:tc>
          <w:tcPr>
            <w:tcW w:w="8075" w:type="dxa"/>
          </w:tcPr>
          <w:p w14:paraId="42F5B9CB">
            <w:pPr>
              <w:rPr>
                <w:rFonts w:ascii="Times New Roman" w:hAnsi="Times New Roman" w:eastAsia="MS Mincho"/>
                <w:lang w:eastAsia="ja-JP"/>
              </w:rPr>
            </w:pPr>
            <w:r>
              <w:rPr>
                <w:rFonts w:ascii="Times New Roman" w:hAnsi="Times New Roman" w:eastAsia="MS Mincho"/>
                <w:lang w:eastAsia="ja-JP"/>
              </w:rPr>
              <w:t xml:space="preserve">In our view, unless there is new RAN plenary agreement, we should follow the existing agreement and guidance. Thus, WF1 is the only way we should go. </w:t>
            </w:r>
          </w:p>
          <w:p w14:paraId="67E581B4">
            <w:pPr>
              <w:rPr>
                <w:rFonts w:ascii="Times New Roman" w:hAnsi="Times New Roman" w:eastAsia="MS Mincho"/>
                <w:lang w:eastAsia="ja-JP"/>
              </w:rPr>
            </w:pPr>
            <w:r>
              <w:rPr>
                <w:rFonts w:ascii="Times New Roman" w:hAnsi="Times New Roman" w:eastAsia="MS Mincho"/>
                <w:lang w:eastAsia="ja-JP"/>
              </w:rPr>
              <w:t>Without the proposed TP, the RAN plenary’s agreement has not been correctly captured, which is the issue we should resolve.</w:t>
            </w:r>
          </w:p>
          <w:p w14:paraId="6AADB1E0">
            <w:pPr>
              <w:rPr>
                <w:rFonts w:ascii="Times New Roman" w:hAnsi="Times New Roman" w:eastAsia="MS Mincho"/>
                <w:lang w:eastAsia="ja-JP"/>
              </w:rPr>
            </w:pPr>
          </w:p>
          <w:p w14:paraId="248DD643">
            <w:pPr>
              <w:rPr>
                <w:rFonts w:ascii="Times New Roman" w:hAnsi="Times New Roman" w:eastAsia="MS Mincho"/>
                <w:lang w:eastAsia="ja-JP"/>
              </w:rPr>
            </w:pPr>
            <w:r>
              <w:rPr>
                <w:rFonts w:ascii="Times New Roman" w:hAnsi="Times New Roman" w:eastAsia="MS Mincho"/>
                <w:lang w:eastAsia="ja-JP"/>
              </w:rPr>
              <w:t xml:space="preserve">@OPPO: as clarified in our tdoc, the current spec uses the following condition for the R19 NTN UE: </w:t>
            </w:r>
          </w:p>
          <w:p w14:paraId="706193CA">
            <w:pPr>
              <w:ind w:left="799"/>
              <w:rPr>
                <w:lang w:eastAsia="zh-CN"/>
              </w:rPr>
            </w:pPr>
            <w:r>
              <w:rPr>
                <w:lang w:eastAsia="zh-CN"/>
              </w:rPr>
              <w:t xml:space="preserve">A </w:t>
            </w:r>
            <w:r>
              <w:rPr>
                <w:highlight w:val="yellow"/>
                <w:lang w:eastAsia="zh-CN"/>
              </w:rPr>
              <w:t>UE capable of PDSCH repetitions for broadcast channels</w:t>
            </w:r>
            <w:r>
              <w:rPr>
                <w:lang w:eastAsia="zh-CN"/>
              </w:rPr>
              <w:t>, which assumed the DCI …</w:t>
            </w:r>
          </w:p>
          <w:p w14:paraId="6A6FA936">
            <w:pPr>
              <w:rPr>
                <w:rFonts w:ascii="Times New Roman" w:hAnsi="Times New Roman" w:eastAsia="MS Mincho"/>
                <w:lang w:eastAsia="ja-JP"/>
              </w:rPr>
            </w:pPr>
            <w:r>
              <w:rPr>
                <w:rFonts w:ascii="Times New Roman" w:hAnsi="Times New Roman" w:eastAsia="MS Mincho"/>
                <w:lang w:eastAsia="ja-JP"/>
              </w:rPr>
              <w:t xml:space="preserve">But </w:t>
            </w:r>
            <w:r>
              <w:rPr>
                <w:rFonts w:ascii="Times New Roman" w:hAnsi="Times New Roman"/>
                <w:lang w:eastAsia="zh-CN"/>
              </w:rPr>
              <w:t xml:space="preserve">starting from Rel-15, the UE already supports broadcast channel (for example, SIB1) PDSCH repetition, as </w:t>
            </w:r>
            <w:r>
              <w:rPr>
                <w:rFonts w:ascii="Times New Roman" w:hAnsi="Times New Roman"/>
                <w:highlight w:val="yellow"/>
                <w:lang w:eastAsia="zh-CN"/>
              </w:rPr>
              <w:t>shown</w:t>
            </w:r>
            <w:r>
              <w:rPr>
                <w:rFonts w:ascii="Times New Roman" w:hAnsi="Times New Roman"/>
                <w:lang w:eastAsia="zh-CN"/>
              </w:rPr>
              <w:t xml:space="preserve"> below from the TS38.331 v15.29.0, i.e., the latest </w:t>
            </w:r>
            <w:r>
              <w:rPr>
                <w:rFonts w:ascii="Times New Roman" w:hAnsi="Times New Roman"/>
                <w:b/>
                <w:bCs/>
                <w:lang w:eastAsia="zh-CN"/>
              </w:rPr>
              <w:t>Rel-15</w:t>
            </w:r>
            <w:r>
              <w:rPr>
                <w:rFonts w:ascii="Times New Roman" w:hAnsi="Times New Roman"/>
                <w:lang w:eastAsia="zh-CN"/>
              </w:rPr>
              <w:t xml:space="preserve"> spec:</w:t>
            </w:r>
          </w:p>
          <w:p w14:paraId="58BB6E22">
            <w:pPr>
              <w:ind w:left="799"/>
            </w:pPr>
            <w:r>
              <w:t>-</w:t>
            </w:r>
            <w:r>
              <w:tab/>
            </w:r>
            <w:r>
              <w:t xml:space="preserve">the </w:t>
            </w:r>
            <w:r>
              <w:rPr>
                <w:i/>
              </w:rPr>
              <w:t>SIB1</w:t>
            </w:r>
            <w:r>
              <w:t xml:space="preserve"> is transmitted on the DL-SCH with a periodicity of 160 ms and </w:t>
            </w:r>
            <w:r>
              <w:rPr>
                <w:highlight w:val="yellow"/>
              </w:rPr>
              <w:t>variable transmission repetition</w:t>
            </w:r>
            <w:r>
              <w:t xml:space="preserve"> periodicity within 160 ms as specified in TS 38.213 [13], clause 13. </w:t>
            </w:r>
            <w:r>
              <w:rPr>
                <w:highlight w:val="yellow"/>
              </w:rPr>
              <w:t xml:space="preserve">The default transmission repetition periodicity of </w:t>
            </w:r>
            <w:r>
              <w:rPr>
                <w:i/>
                <w:highlight w:val="yellow"/>
              </w:rPr>
              <w:t>SIB1</w:t>
            </w:r>
            <w:r>
              <w:rPr>
                <w:highlight w:val="yellow"/>
              </w:rPr>
              <w:t xml:space="preserve"> is 20 ms</w:t>
            </w:r>
            <w:r>
              <w:t xml:space="preserve"> but the actual transmission repetition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the SSB period (TS 38.213 [13], clause 13)</w:t>
            </w:r>
          </w:p>
          <w:p w14:paraId="297CEF4F">
            <w:pPr>
              <w:rPr>
                <w:rFonts w:ascii="Times New Roman" w:hAnsi="Times New Roman" w:eastAsia="Malgun Gothic"/>
                <w:lang w:eastAsia="ko-KR"/>
              </w:rPr>
            </w:pPr>
            <w:r>
              <w:rPr>
                <w:rFonts w:ascii="Times New Roman" w:hAnsi="Times New Roman"/>
                <w:szCs w:val="20"/>
                <w:lang w:eastAsia="zh-CN"/>
              </w:rPr>
              <w:t>Consequently, combining the above specifications, it may be misunderstood that every NR UE operating in FR1 or FR2 TN</w:t>
            </w:r>
            <w:r>
              <w:t>, as well as NR UEs operating in FR2-NTN,</w:t>
            </w:r>
            <w:r>
              <w:rPr>
                <w:rFonts w:ascii="Times New Roman" w:hAnsi="Times New Roman"/>
                <w:szCs w:val="20"/>
                <w:lang w:eastAsia="zh-CN"/>
              </w:rPr>
              <w:t xml:space="preserve"> should support the inter-slot PDSCH repetitions, which is violating both the RANP decision and the RAN1 chair guidance.</w:t>
            </w:r>
          </w:p>
        </w:tc>
      </w:tr>
      <w:tr w14:paraId="6D0981C1">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3E0353F6">
            <w:pPr>
              <w:rPr>
                <w:rFonts w:ascii="Times New Roman" w:hAnsi="Times New Roman" w:eastAsia="宋体"/>
                <w:bCs/>
                <w:lang w:val="en-US" w:eastAsia="ja-JP"/>
              </w:rPr>
            </w:pPr>
            <w:r>
              <w:rPr>
                <w:rFonts w:hint="eastAsia" w:ascii="Times New Roman" w:hAnsi="Times New Roman" w:eastAsia="宋体"/>
                <w:bCs/>
                <w:lang w:val="en-US" w:eastAsia="zh-CN"/>
              </w:rPr>
              <w:t>ZTE</w:t>
            </w:r>
          </w:p>
        </w:tc>
        <w:tc>
          <w:tcPr>
            <w:tcW w:w="8075" w:type="dxa"/>
          </w:tcPr>
          <w:p w14:paraId="20B8CFD2">
            <w:pPr>
              <w:rPr>
                <w:rFonts w:ascii="Times New Roman" w:hAnsi="Times New Roman" w:eastAsia="宋体"/>
                <w:lang w:val="en-US" w:eastAsia="zh-CN"/>
              </w:rPr>
            </w:pPr>
            <w:r>
              <w:rPr>
                <w:rFonts w:hint="eastAsia" w:ascii="Times New Roman" w:hAnsi="Times New Roman" w:eastAsia="宋体"/>
                <w:lang w:val="en-US" w:eastAsia="zh-CN"/>
              </w:rPr>
              <w:t>WF2 is preferred as SIB1 PDSCH and PDCCH repetitions are linked UE features in NTN, which also enables backward compatibility with legacy UE.</w:t>
            </w:r>
          </w:p>
        </w:tc>
      </w:tr>
      <w:tr w14:paraId="6310CCA5">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607D5CB6">
            <w:pPr>
              <w:rPr>
                <w:rFonts w:ascii="Times New Roman" w:hAnsi="Times New Roman" w:eastAsia="宋体"/>
                <w:bCs/>
                <w:lang w:val="en-US" w:eastAsia="zh-CN"/>
              </w:rPr>
            </w:pPr>
            <w:r>
              <w:rPr>
                <w:rFonts w:ascii="Times New Roman" w:hAnsi="Times New Roman" w:eastAsia="宋体"/>
                <w:bCs/>
                <w:lang w:val="en-US" w:eastAsia="zh-CN"/>
              </w:rPr>
              <w:t>Qualcomm</w:t>
            </w:r>
          </w:p>
        </w:tc>
        <w:tc>
          <w:tcPr>
            <w:tcW w:w="8075" w:type="dxa"/>
          </w:tcPr>
          <w:p w14:paraId="445A9B9E">
            <w:pPr>
              <w:rPr>
                <w:rFonts w:ascii="Times New Roman" w:hAnsi="Times New Roman" w:eastAsia="宋体"/>
                <w:lang w:val="en-US" w:eastAsia="zh-CN"/>
              </w:rPr>
            </w:pPr>
            <w:r>
              <w:rPr>
                <w:rFonts w:ascii="Times New Roman" w:hAnsi="Times New Roman" w:eastAsia="宋体"/>
                <w:lang w:val="en-US" w:eastAsia="zh-CN"/>
              </w:rPr>
              <w:t>Although we understand RAN guidance only applies to PDCCH, since SIB1 and PDCCH repetitions are linked in RAN1 specifications, we would prefer to have an identical implementation for both.</w:t>
            </w:r>
          </w:p>
        </w:tc>
      </w:tr>
      <w:tr w14:paraId="3D036404">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vAlign w:val="center"/>
          </w:tcPr>
          <w:p w14:paraId="00F5D7D4">
            <w:pPr>
              <w:rPr>
                <w:rFonts w:ascii="Times New Roman" w:hAnsi="Times New Roman" w:eastAsia="宋体"/>
                <w:bCs/>
                <w:lang w:val="en-US" w:eastAsia="zh-CN"/>
              </w:rPr>
            </w:pPr>
            <w:r>
              <w:rPr>
                <w:rFonts w:hint="eastAsia" w:ascii="Times New Roman" w:hAnsi="Times New Roman" w:eastAsiaTheme="minorEastAsia"/>
                <w:szCs w:val="20"/>
                <w:lang w:eastAsia="zh-CN"/>
              </w:rPr>
              <w:t>H</w:t>
            </w:r>
            <w:r>
              <w:rPr>
                <w:rFonts w:ascii="Times New Roman" w:hAnsi="Times New Roman" w:eastAsiaTheme="minorEastAsia"/>
                <w:szCs w:val="20"/>
                <w:lang w:eastAsia="zh-CN"/>
              </w:rPr>
              <w:t>uawei, Hi</w:t>
            </w:r>
            <w:r>
              <w:rPr>
                <w:rFonts w:hint="eastAsia" w:ascii="Times New Roman" w:hAnsi="Times New Roman" w:eastAsiaTheme="minorEastAsia"/>
                <w:szCs w:val="20"/>
                <w:lang w:eastAsia="zh-CN"/>
              </w:rPr>
              <w:t>S</w:t>
            </w:r>
            <w:r>
              <w:rPr>
                <w:rFonts w:ascii="Times New Roman" w:hAnsi="Times New Roman" w:eastAsiaTheme="minorEastAsia"/>
                <w:szCs w:val="20"/>
                <w:lang w:eastAsia="zh-CN"/>
              </w:rPr>
              <w:t>ilicon</w:t>
            </w:r>
          </w:p>
        </w:tc>
        <w:tc>
          <w:tcPr>
            <w:tcW w:w="8075" w:type="dxa"/>
            <w:vAlign w:val="center"/>
          </w:tcPr>
          <w:p w14:paraId="505382D0">
            <w:pPr>
              <w:rPr>
                <w:rFonts w:eastAsiaTheme="minorEastAsia"/>
                <w:lang w:val="en-US" w:eastAsia="zh-CN"/>
              </w:rPr>
            </w:pPr>
            <w:r>
              <w:rPr>
                <w:rFonts w:eastAsiaTheme="minorEastAsia"/>
                <w:lang w:val="en-US" w:eastAsia="zh-CN"/>
              </w:rPr>
              <w:t>Technically we thin</w:t>
            </w:r>
            <w:r>
              <w:rPr>
                <w:rFonts w:hint="eastAsia" w:eastAsiaTheme="minorEastAsia"/>
                <w:lang w:val="en-US" w:eastAsia="zh-CN"/>
              </w:rPr>
              <w:t>k</w:t>
            </w:r>
            <w:r>
              <w:rPr>
                <w:rFonts w:eastAsiaTheme="minorEastAsia"/>
                <w:lang w:val="en-US" w:eastAsia="zh-CN"/>
              </w:rPr>
              <w:t xml:space="preserve"> WF2 understanding is correct. If the common PDCCH repetition is enabled, automatically the scheduled PDSCH in the two slots shall be the same. </w:t>
            </w:r>
          </w:p>
          <w:p w14:paraId="72658DF2">
            <w:pPr>
              <w:rPr>
                <w:rFonts w:ascii="Times New Roman" w:hAnsi="Times New Roman" w:eastAsia="宋体"/>
                <w:lang w:val="en-US" w:eastAsia="zh-CN"/>
              </w:rPr>
            </w:pPr>
            <w:r>
              <w:rPr>
                <w:rFonts w:eastAsiaTheme="minorEastAsia"/>
                <w:lang w:val="en-US" w:eastAsia="zh-CN"/>
              </w:rPr>
              <w:t>However, we are either fine with Oppo’s suggestion/understanding and close the discussion anyway. There is no need to further discuss it in RAN plenary.</w:t>
            </w:r>
          </w:p>
        </w:tc>
      </w:tr>
      <w:tr w14:paraId="57D00D93">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4778EF7C">
            <w:pPr>
              <w:rPr>
                <w:rFonts w:ascii="Times New Roman" w:hAnsi="Times New Roman" w:eastAsiaTheme="minorEastAsia"/>
                <w:szCs w:val="20"/>
                <w:lang w:eastAsia="zh-CN"/>
              </w:rPr>
            </w:pPr>
            <w:r>
              <w:rPr>
                <w:rFonts w:hint="eastAsia" w:ascii="Times New Roman" w:hAnsi="Times New Roman" w:eastAsia="Yu Mincho"/>
                <w:bCs/>
                <w:lang w:val="en-US" w:eastAsia="ja-JP"/>
              </w:rPr>
              <w:t>Panasonic</w:t>
            </w:r>
          </w:p>
        </w:tc>
        <w:tc>
          <w:tcPr>
            <w:tcW w:w="8075" w:type="dxa"/>
          </w:tcPr>
          <w:p w14:paraId="0588451D">
            <w:pPr>
              <w:rPr>
                <w:rFonts w:eastAsiaTheme="minorEastAsia"/>
                <w:lang w:val="en-US" w:eastAsia="zh-CN"/>
              </w:rPr>
            </w:pPr>
            <w:r>
              <w:rPr>
                <w:rFonts w:hint="eastAsia" w:ascii="Times New Roman" w:hAnsi="Times New Roman" w:eastAsia="Yu Mincho"/>
                <w:lang w:val="en-US" w:eastAsia="ja-JP"/>
              </w:rPr>
              <w:t xml:space="preserve">RAN plenary guidance would be needed. If </w:t>
            </w:r>
            <w:r>
              <w:rPr>
                <w:rFonts w:ascii="Times New Roman" w:hAnsi="Times New Roman" w:eastAsia="Yu Mincho"/>
                <w:lang w:val="en-US" w:eastAsia="ja-JP"/>
              </w:rPr>
              <w:t>possible</w:t>
            </w:r>
            <w:r>
              <w:rPr>
                <w:rFonts w:hint="eastAsia" w:ascii="Times New Roman" w:hAnsi="Times New Roman" w:eastAsia="Yu Mincho"/>
                <w:lang w:val="en-US" w:eastAsia="ja-JP"/>
              </w:rPr>
              <w:t xml:space="preserve">, we prefer WF2. Otherwise, additional clarification of the behavior for inter-slot PDCCH repetition and SIB PDSCH w/o repetition for TN in the specification would be needed. </w:t>
            </w:r>
          </w:p>
        </w:tc>
      </w:tr>
      <w:tr w14:paraId="5BC0E90C">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56D1E75A">
            <w:pPr>
              <w:rPr>
                <w:rFonts w:hint="eastAsia" w:ascii="Times New Roman" w:hAnsi="Times New Roman" w:eastAsia="Yu Mincho"/>
                <w:bCs/>
                <w:lang w:val="en-US" w:eastAsia="ja-JP"/>
              </w:rPr>
            </w:pPr>
            <w:r>
              <w:rPr>
                <w:rFonts w:ascii="Times New Roman" w:hAnsi="Times New Roman" w:eastAsia="MS Mincho"/>
                <w:bCs/>
                <w:lang w:eastAsia="ja-JP"/>
              </w:rPr>
              <w:t>Nokia</w:t>
            </w:r>
          </w:p>
        </w:tc>
        <w:tc>
          <w:tcPr>
            <w:tcW w:w="8075" w:type="dxa"/>
          </w:tcPr>
          <w:p w14:paraId="4DA55BD5">
            <w:pPr>
              <w:rPr>
                <w:rFonts w:hint="eastAsia" w:ascii="Times New Roman" w:hAnsi="Times New Roman" w:eastAsia="Yu Mincho"/>
                <w:lang w:val="en-US" w:eastAsia="ja-JP"/>
              </w:rPr>
            </w:pPr>
            <w:r>
              <w:rPr>
                <w:rFonts w:ascii="Times New Roman" w:hAnsi="Times New Roman" w:eastAsia="MS Mincho"/>
                <w:lang w:eastAsia="ja-JP"/>
              </w:rPr>
              <w:t>Support WF2. If there is a strong need for RAN plenary clarification, we may need to send an LS to RAN plenary asking for clarification.</w:t>
            </w:r>
          </w:p>
        </w:tc>
      </w:tr>
      <w:tr w14:paraId="26B4AA82">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5BC2713E">
            <w:pPr>
              <w:rPr>
                <w:rFonts w:hint="default" w:ascii="Times New Roman" w:hAnsi="Times New Roman" w:eastAsia="宋体"/>
                <w:bCs/>
                <w:lang w:val="en-US" w:eastAsia="zh-CN"/>
              </w:rPr>
            </w:pPr>
            <w:r>
              <w:rPr>
                <w:rFonts w:hint="eastAsia" w:ascii="Times New Roman" w:hAnsi="Times New Roman" w:eastAsia="宋体"/>
                <w:bCs/>
                <w:lang w:val="en-US" w:eastAsia="zh-CN"/>
              </w:rPr>
              <w:t>CATT</w:t>
            </w:r>
          </w:p>
        </w:tc>
        <w:tc>
          <w:tcPr>
            <w:tcW w:w="8075" w:type="dxa"/>
          </w:tcPr>
          <w:p w14:paraId="4D7F4631">
            <w:pPr>
              <w:rPr>
                <w:rFonts w:hint="default" w:ascii="Times New Roman" w:hAnsi="Times New Roman" w:eastAsia="宋体"/>
                <w:lang w:val="en-US" w:eastAsia="zh-CN"/>
              </w:rPr>
            </w:pPr>
            <w:r>
              <w:rPr>
                <w:rFonts w:hint="eastAsia" w:ascii="Times New Roman" w:hAnsi="Times New Roman" w:eastAsia="宋体"/>
                <w:lang w:val="en-US" w:eastAsia="zh-CN"/>
              </w:rPr>
              <w:t>Support WF2.</w:t>
            </w:r>
          </w:p>
        </w:tc>
      </w:tr>
      <w:tr w14:paraId="7FA96071">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393CAEE3">
            <w:pPr>
              <w:rPr>
                <w:rFonts w:hint="eastAsia" w:ascii="Times New Roman" w:hAnsi="Times New Roman" w:eastAsia="Yu Mincho"/>
                <w:bCs/>
                <w:lang w:eastAsia="ja-JP"/>
              </w:rPr>
            </w:pPr>
          </w:p>
        </w:tc>
        <w:tc>
          <w:tcPr>
            <w:tcW w:w="8075" w:type="dxa"/>
          </w:tcPr>
          <w:p w14:paraId="680E1786">
            <w:pPr>
              <w:rPr>
                <w:rFonts w:hint="eastAsia" w:ascii="Times New Roman" w:hAnsi="Times New Roman" w:eastAsia="Yu Mincho"/>
                <w:lang w:val="en-US" w:eastAsia="ja-JP"/>
              </w:rPr>
            </w:pPr>
          </w:p>
        </w:tc>
      </w:tr>
    </w:tbl>
    <w:p w14:paraId="20C3BA7B">
      <w:pPr>
        <w:pStyle w:val="2"/>
        <w:rPr>
          <w:rFonts w:ascii="Times New Roman" w:hAnsi="Times New Roman"/>
        </w:rPr>
      </w:pPr>
      <w:r>
        <w:rPr>
          <w:rFonts w:ascii="Times New Roman" w:hAnsi="Times New Roman"/>
        </w:rPr>
        <w:t>Topic#2 Indication of support for Msg4 repetition in Msg3 retransmission</w:t>
      </w:r>
    </w:p>
    <w:p w14:paraId="0FD5D3C8">
      <w:pPr>
        <w:rPr>
          <w:rFonts w:ascii="Times New Roman" w:hAnsi="Times New Roman"/>
        </w:rPr>
      </w:pPr>
      <w:r>
        <w:rPr>
          <w:rFonts w:ascii="Times New Roman" w:hAnsi="Times New Roman"/>
        </w:rPr>
        <w:t>RAN1#122bis made the following conclusion</w:t>
      </w:r>
    </w:p>
    <w:p w14:paraId="192A63FE">
      <w:pPr>
        <w:rPr>
          <w:rFonts w:eastAsia="等线"/>
          <w:b/>
          <w:bCs/>
          <w:iCs/>
          <w:lang w:eastAsia="zh-CN"/>
        </w:rPr>
      </w:pPr>
      <w:r>
        <w:rPr>
          <w:rFonts w:eastAsia="等线"/>
          <w:b/>
          <w:bCs/>
          <w:iCs/>
          <w:lang w:eastAsia="zh-CN"/>
        </w:rPr>
        <w:t>Conclusion</w:t>
      </w:r>
    </w:p>
    <w:p w14:paraId="0A4AD3EE">
      <w:pPr>
        <w:rPr>
          <w:i/>
          <w:iCs/>
          <w:szCs w:val="20"/>
        </w:rPr>
      </w:pPr>
      <w:r>
        <w:rPr>
          <w:rFonts w:eastAsia="等线"/>
          <w:iCs/>
          <w:szCs w:val="20"/>
          <w:lang w:eastAsia="zh-CN"/>
        </w:rPr>
        <w:t xml:space="preserve">It is RAN1 understanding that </w:t>
      </w:r>
      <w:r>
        <w:rPr>
          <w:szCs w:val="20"/>
        </w:rPr>
        <w:t xml:space="preserve">Msg 3 PUSCH retransmission carry indication of support for </w:t>
      </w:r>
      <w:r>
        <w:rPr>
          <w:i/>
          <w:iCs/>
          <w:szCs w:val="20"/>
        </w:rPr>
        <w:t>msg4-NumberofRepetitions</w:t>
      </w:r>
      <w:r>
        <w:rPr>
          <w:szCs w:val="20"/>
        </w:rPr>
        <w:t xml:space="preserve"> when initial Msg 3 PUSCH transmission carry indication of support for </w:t>
      </w:r>
      <w:r>
        <w:rPr>
          <w:i/>
          <w:iCs/>
          <w:szCs w:val="20"/>
        </w:rPr>
        <w:t>msg4-NumberofRepetitions.</w:t>
      </w:r>
    </w:p>
    <w:p w14:paraId="73B0FDF7">
      <w:pPr>
        <w:pStyle w:val="101"/>
        <w:numPr>
          <w:ilvl w:val="0"/>
          <w:numId w:val="13"/>
        </w:numPr>
        <w:spacing w:before="0" w:after="0"/>
        <w:ind w:leftChars="0"/>
        <w:rPr>
          <w:rFonts w:eastAsia="等线"/>
          <w:iCs/>
          <w:szCs w:val="20"/>
        </w:rPr>
      </w:pPr>
      <w:r>
        <w:rPr>
          <w:rFonts w:hint="eastAsia" w:eastAsia="等线"/>
          <w:iCs/>
          <w:szCs w:val="20"/>
        </w:rPr>
        <w:t>F</w:t>
      </w:r>
      <w:r>
        <w:rPr>
          <w:rFonts w:eastAsia="等线"/>
          <w:iCs/>
          <w:szCs w:val="20"/>
        </w:rPr>
        <w:t>FS: RAN1 specification impact</w:t>
      </w:r>
    </w:p>
    <w:p w14:paraId="680BE8E2">
      <w:pPr>
        <w:pStyle w:val="3"/>
        <w:rPr>
          <w:rFonts w:ascii="Times New Roman" w:hAnsi="Times New Roman"/>
        </w:rPr>
      </w:pPr>
      <w:r>
        <w:rPr>
          <w:rFonts w:ascii="Times New Roman" w:hAnsi="Times New Roman"/>
        </w:rPr>
        <w:t xml:space="preserve">Companies’ contributions </w:t>
      </w:r>
    </w:p>
    <w:tbl>
      <w:tblPr>
        <w:tblStyle w:val="39"/>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7822"/>
      </w:tblGrid>
      <w:tr w14:paraId="68AE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shd w:val="clear" w:color="auto" w:fill="75B91A"/>
            <w:vAlign w:val="center"/>
          </w:tcPr>
          <w:p w14:paraId="2BF2258E">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0397914E">
            <w:pPr>
              <w:jc w:val="center"/>
              <w:rPr>
                <w:rFonts w:ascii="Times New Roman" w:hAnsi="Times New Roman"/>
                <w:b/>
                <w:bCs/>
                <w:color w:val="FFFFFF"/>
                <w:szCs w:val="20"/>
              </w:rPr>
            </w:pPr>
            <w:r>
              <w:rPr>
                <w:rFonts w:ascii="Times New Roman" w:hAnsi="Times New Roman"/>
                <w:b/>
                <w:bCs/>
                <w:color w:val="FFFFFF"/>
                <w:szCs w:val="20"/>
              </w:rPr>
              <w:t>Proposals</w:t>
            </w:r>
          </w:p>
        </w:tc>
      </w:tr>
      <w:tr w14:paraId="63B0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7923C918">
            <w:pPr>
              <w:rPr>
                <w:rFonts w:ascii="Times New Roman" w:hAnsi="Times New Roman"/>
                <w:szCs w:val="20"/>
              </w:rPr>
            </w:pPr>
            <w:r>
              <w:rPr>
                <w:rFonts w:ascii="Times New Roman" w:hAnsi="Times New Roman"/>
                <w:szCs w:val="20"/>
              </w:rPr>
              <w:t>vivo</w:t>
            </w:r>
          </w:p>
        </w:tc>
        <w:tc>
          <w:tcPr>
            <w:tcW w:w="7822" w:type="dxa"/>
            <w:vAlign w:val="center"/>
          </w:tcPr>
          <w:p w14:paraId="6CE68CAF">
            <w:pPr>
              <w:rPr>
                <w:rFonts w:ascii="Times New Roman" w:hAnsi="Times New Roman"/>
                <w:bCs/>
                <w:iCs/>
                <w:szCs w:val="20"/>
                <w:lang w:val="en-US" w:eastAsia="zh-CN"/>
              </w:rPr>
            </w:pPr>
            <w:bookmarkStart w:id="2" w:name="_Ref206166737"/>
            <w:r>
              <w:rPr>
                <w:rFonts w:ascii="Times New Roman" w:hAnsi="Times New Roman"/>
                <w:b/>
                <w:bCs/>
                <w:iCs/>
                <w:szCs w:val="20"/>
                <w:lang w:val="en-US" w:eastAsia="zh-CN"/>
              </w:rPr>
              <w:t xml:space="preserve">Proposal </w:t>
            </w:r>
            <w:r>
              <w:rPr>
                <w:rFonts w:ascii="Times New Roman" w:hAnsi="Times New Roman"/>
                <w:b/>
                <w:bCs/>
                <w:iCs/>
                <w:szCs w:val="20"/>
                <w:lang w:val="en-US" w:eastAsia="zh-CN"/>
              </w:rPr>
              <w:fldChar w:fldCharType="begin"/>
            </w:r>
            <w:r>
              <w:rPr>
                <w:rFonts w:ascii="Times New Roman" w:hAnsi="Times New Roman"/>
                <w:b/>
                <w:bCs/>
                <w:iCs/>
                <w:szCs w:val="20"/>
                <w:lang w:val="en-US" w:eastAsia="zh-CN"/>
              </w:rPr>
              <w:instrText xml:space="preserve"> SEQ Proposal \* ARABIC </w:instrText>
            </w:r>
            <w:r>
              <w:rPr>
                <w:rFonts w:ascii="Times New Roman" w:hAnsi="Times New Roman"/>
                <w:b/>
                <w:bCs/>
                <w:iCs/>
                <w:szCs w:val="20"/>
                <w:lang w:val="en-US" w:eastAsia="zh-CN"/>
              </w:rPr>
              <w:fldChar w:fldCharType="separate"/>
            </w:r>
            <w:r>
              <w:rPr>
                <w:rFonts w:ascii="Times New Roman" w:hAnsi="Times New Roman"/>
                <w:b/>
                <w:bCs/>
                <w:iCs/>
                <w:szCs w:val="20"/>
                <w:lang w:val="en-US" w:eastAsia="zh-CN"/>
              </w:rPr>
              <w:t>2</w:t>
            </w:r>
            <w:r>
              <w:rPr>
                <w:rFonts w:ascii="Times New Roman" w:hAnsi="Times New Roman"/>
                <w:bCs/>
                <w:iCs/>
                <w:szCs w:val="20"/>
                <w:lang w:eastAsia="zh-CN"/>
              </w:rPr>
              <w:fldChar w:fldCharType="end"/>
            </w:r>
            <w:r>
              <w:rPr>
                <w:rFonts w:hint="eastAsia" w:ascii="Times New Roman" w:hAnsi="Times New Roman"/>
                <w:b/>
                <w:bCs/>
                <w:iCs/>
                <w:szCs w:val="20"/>
                <w:lang w:val="en-US" w:eastAsia="zh-CN"/>
              </w:rPr>
              <w:t>.</w:t>
            </w:r>
            <w:r>
              <w:rPr>
                <w:rFonts w:ascii="Times New Roman" w:hAnsi="Times New Roman"/>
                <w:b/>
                <w:bCs/>
                <w:iCs/>
                <w:szCs w:val="20"/>
                <w:lang w:val="en-US" w:eastAsia="zh-CN"/>
              </w:rPr>
              <w:t xml:space="preserve"> </w:t>
            </w:r>
            <w:r>
              <w:rPr>
                <w:rFonts w:ascii="Times New Roman" w:hAnsi="Times New Roman"/>
                <w:bCs/>
                <w:iCs/>
                <w:szCs w:val="20"/>
                <w:lang w:val="en-US" w:eastAsia="zh-CN"/>
              </w:rPr>
              <w:t>No RAN1 spec impact is needed for the conclusion: It is RAN1 understanding that Msg 3 PUSCH retransmission carry indication of support for msg4-NumberofRepetitions when initial Msg 3 PUSCH transmission carry indication of support for msg4-NumberofRepetitions.</w:t>
            </w:r>
            <w:bookmarkEnd w:id="2"/>
          </w:p>
        </w:tc>
      </w:tr>
      <w:tr w14:paraId="22B6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75518443">
            <w:pPr>
              <w:rPr>
                <w:rFonts w:ascii="Times New Roman" w:hAnsi="Times New Roman"/>
                <w:szCs w:val="20"/>
              </w:rPr>
            </w:pPr>
            <w:r>
              <w:rPr>
                <w:rFonts w:ascii="Times New Roman" w:hAnsi="Times New Roman"/>
                <w:szCs w:val="20"/>
              </w:rPr>
              <w:t>Huawei</w:t>
            </w:r>
          </w:p>
        </w:tc>
        <w:tc>
          <w:tcPr>
            <w:tcW w:w="7822" w:type="dxa"/>
            <w:vAlign w:val="center"/>
          </w:tcPr>
          <w:p w14:paraId="534BEC55">
            <w:pPr>
              <w:pStyle w:val="16"/>
              <w:rPr>
                <w:rFonts w:eastAsia="宋体"/>
              </w:rPr>
            </w:pPr>
            <w:r>
              <w:rPr>
                <w:rFonts w:eastAsia="宋体"/>
                <w:b/>
              </w:rPr>
              <w:t>Proposal 1</w:t>
            </w:r>
            <w:r>
              <w:rPr>
                <w:rFonts w:eastAsia="宋体"/>
              </w:rPr>
              <w:t>: Regarding the FFS to the conclusion made in RAN1#122-bis, no RAN1 specification impacts are identified.</w:t>
            </w:r>
          </w:p>
        </w:tc>
      </w:tr>
      <w:tr w14:paraId="4F24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4B4A8394">
            <w:pPr>
              <w:rPr>
                <w:rFonts w:ascii="Times New Roman" w:hAnsi="Times New Roman"/>
                <w:szCs w:val="20"/>
              </w:rPr>
            </w:pPr>
            <w:r>
              <w:rPr>
                <w:rFonts w:ascii="Times New Roman" w:hAnsi="Times New Roman"/>
                <w:szCs w:val="20"/>
              </w:rPr>
              <w:t>CATT</w:t>
            </w:r>
          </w:p>
        </w:tc>
        <w:tc>
          <w:tcPr>
            <w:tcW w:w="7822" w:type="dxa"/>
            <w:vAlign w:val="center"/>
          </w:tcPr>
          <w:p w14:paraId="04A6AB0C">
            <w:pPr>
              <w:spacing w:before="0" w:after="0" w:line="360" w:lineRule="auto"/>
              <w:rPr>
                <w:b/>
                <w:szCs w:val="20"/>
                <w:lang w:eastAsia="zh-CN"/>
              </w:rPr>
            </w:pPr>
            <w:r>
              <w:rPr>
                <w:b/>
                <w:szCs w:val="20"/>
                <w:lang w:eastAsia="zh-CN"/>
              </w:rPr>
              <w:t>Proposal 2: Adopt the following TP</w:t>
            </w:r>
            <w:r>
              <w:rPr>
                <w:rFonts w:hint="eastAsia"/>
                <w:b/>
                <w:szCs w:val="20"/>
                <w:lang w:eastAsia="zh-CN"/>
              </w:rPr>
              <w:t>#1</w:t>
            </w:r>
            <w:r>
              <w:rPr>
                <w:b/>
                <w:szCs w:val="20"/>
                <w:lang w:eastAsia="zh-CN"/>
              </w:rPr>
              <w:t xml:space="preserve"> for TS 38.21</w:t>
            </w:r>
            <w:r>
              <w:rPr>
                <w:rFonts w:hint="eastAsia"/>
                <w:b/>
                <w:szCs w:val="20"/>
                <w:lang w:eastAsia="zh-CN"/>
              </w:rPr>
              <w:t>3 for Msg4 repetition</w:t>
            </w:r>
            <w:r>
              <w:rPr>
                <w:b/>
                <w:szCs w:val="20"/>
                <w:lang w:eastAsia="zh-CN"/>
              </w:rPr>
              <w:t>.</w:t>
            </w:r>
            <w:r>
              <w:rPr>
                <w:rFonts w:hint="eastAsia"/>
                <w:b/>
                <w:szCs w:val="20"/>
                <w:lang w:eastAsia="zh-CN"/>
              </w:rPr>
              <w:t xml:space="preserve"> </w:t>
            </w:r>
          </w:p>
          <w:p w14:paraId="08FC9C84">
            <w:pPr>
              <w:widowControl w:val="0"/>
              <w:spacing w:beforeLines="50"/>
              <w:rPr>
                <w:bCs/>
                <w:szCs w:val="20"/>
                <w:lang w:eastAsia="zh-CN"/>
              </w:rPr>
            </w:pPr>
            <w:r>
              <w:rPr>
                <w:b/>
                <w:bCs/>
                <w:szCs w:val="20"/>
              </w:rPr>
              <w:t>Reason for change:</w:t>
            </w:r>
            <w:r>
              <w:rPr>
                <w:szCs w:val="20"/>
              </w:rPr>
              <w:t xml:space="preserve"> </w:t>
            </w:r>
            <w:r>
              <w:rPr>
                <w:bCs/>
                <w:szCs w:val="20"/>
              </w:rPr>
              <w:t>The current description clearly states that the retransmitted Msg3 will be detected, but it does not specify that the retransmission will be</w:t>
            </w:r>
            <w:r>
              <w:rPr>
                <w:rFonts w:hint="eastAsia"/>
                <w:bCs/>
                <w:szCs w:val="20"/>
                <w:lang w:eastAsia="zh-CN"/>
              </w:rPr>
              <w:t xml:space="preserve"> used for </w:t>
            </w:r>
            <w:r>
              <w:rPr>
                <w:szCs w:val="20"/>
              </w:rPr>
              <w:t>indicate</w:t>
            </w:r>
            <w:r>
              <w:rPr>
                <w:rFonts w:hint="eastAsia"/>
                <w:szCs w:val="20"/>
                <w:lang w:eastAsia="zh-CN"/>
              </w:rPr>
              <w:t xml:space="preserve"> UE </w:t>
            </w:r>
            <w:r>
              <w:rPr>
                <w:szCs w:val="20"/>
              </w:rPr>
              <w:t>capability</w:t>
            </w:r>
            <w:r>
              <w:rPr>
                <w:rFonts w:hint="eastAsia"/>
                <w:bCs/>
                <w:szCs w:val="20"/>
                <w:lang w:eastAsia="zh-CN"/>
              </w:rPr>
              <w:t>.</w:t>
            </w:r>
          </w:p>
          <w:p w14:paraId="5E0D2D6C">
            <w:pPr>
              <w:widowControl w:val="0"/>
              <w:spacing w:beforeLines="50"/>
              <w:rPr>
                <w:ins w:id="2" w:author="中信科移动" w:date="2025-09-28T10:26:00Z"/>
                <w:szCs w:val="20"/>
                <w:lang w:eastAsia="zh-CN"/>
              </w:rPr>
            </w:pPr>
            <w:r>
              <w:rPr>
                <w:b/>
                <w:bCs/>
                <w:szCs w:val="20"/>
              </w:rPr>
              <w:t>Summary of change:</w:t>
            </w:r>
            <w:r>
              <w:t xml:space="preserve"> </w:t>
            </w:r>
            <w:r>
              <w:rPr>
                <w:szCs w:val="20"/>
              </w:rPr>
              <w:t xml:space="preserve">It is clearly stated in the description that the Msg3 retransmission can also indicate the </w:t>
            </w:r>
            <w:r>
              <w:rPr>
                <w:rFonts w:hint="eastAsia"/>
                <w:szCs w:val="20"/>
                <w:lang w:eastAsia="zh-CN"/>
              </w:rPr>
              <w:t>UE</w:t>
            </w:r>
            <w:r>
              <w:rPr>
                <w:szCs w:val="20"/>
              </w:rPr>
              <w:t xml:space="preserve"> capability</w:t>
            </w:r>
            <w:r>
              <w:rPr>
                <w:rFonts w:hint="eastAsia"/>
                <w:szCs w:val="20"/>
                <w:lang w:eastAsia="zh-CN"/>
              </w:rPr>
              <w:t>.</w:t>
            </w:r>
          </w:p>
          <w:p w14:paraId="3A946E4A">
            <w:pPr>
              <w:widowControl w:val="0"/>
              <w:spacing w:beforeLines="50"/>
              <w:rPr>
                <w:szCs w:val="20"/>
                <w:lang w:eastAsia="zh-CN"/>
              </w:rPr>
            </w:pPr>
            <w:r>
              <w:rPr>
                <w:b/>
                <w:szCs w:val="20"/>
              </w:rPr>
              <w:t>Consequences if not approved:</w:t>
            </w:r>
            <w:r>
              <w:t xml:space="preserve"> </w:t>
            </w:r>
            <w:r>
              <w:rPr>
                <w:szCs w:val="20"/>
              </w:rPr>
              <w:t xml:space="preserve">Once the </w:t>
            </w:r>
            <w:r>
              <w:rPr>
                <w:rFonts w:hint="eastAsia"/>
                <w:szCs w:val="20"/>
                <w:lang w:eastAsia="zh-CN"/>
              </w:rPr>
              <w:t>UE</w:t>
            </w:r>
            <w:r>
              <w:rPr>
                <w:szCs w:val="20"/>
              </w:rPr>
              <w:t xml:space="preserve"> does not receive the initially transmission</w:t>
            </w:r>
            <w:r>
              <w:rPr>
                <w:rFonts w:hint="eastAsia"/>
                <w:szCs w:val="20"/>
                <w:lang w:eastAsia="zh-CN"/>
              </w:rPr>
              <w:t xml:space="preserve"> of</w:t>
            </w:r>
            <w:r>
              <w:rPr>
                <w:szCs w:val="20"/>
              </w:rPr>
              <w:t xml:space="preserve"> Msg3, the retransmission of</w:t>
            </w:r>
            <w:r>
              <w:rPr>
                <w:rFonts w:hint="eastAsia"/>
                <w:szCs w:val="20"/>
                <w:lang w:eastAsia="zh-CN"/>
              </w:rPr>
              <w:t xml:space="preserve"> </w:t>
            </w:r>
            <w:r>
              <w:rPr>
                <w:szCs w:val="20"/>
              </w:rPr>
              <w:t xml:space="preserve">Msg3 cannot correctly indicate the </w:t>
            </w:r>
            <w:r>
              <w:rPr>
                <w:rFonts w:hint="eastAsia"/>
                <w:szCs w:val="20"/>
                <w:lang w:eastAsia="zh-CN"/>
              </w:rPr>
              <w:t xml:space="preserve">UE </w:t>
            </w:r>
            <w:r>
              <w:rPr>
                <w:szCs w:val="20"/>
              </w:rPr>
              <w:t>capability of</w:t>
            </w:r>
            <w:r>
              <w:rPr>
                <w:rFonts w:hint="eastAsia"/>
                <w:szCs w:val="20"/>
                <w:lang w:eastAsia="zh-CN"/>
              </w:rPr>
              <w:t xml:space="preserve"> </w:t>
            </w:r>
            <w:r>
              <w:rPr>
                <w:szCs w:val="20"/>
              </w:rPr>
              <w:t>Msg4 repetitions.</w:t>
            </w:r>
          </w:p>
          <w:p w14:paraId="6B57CF7E">
            <w:pPr>
              <w:spacing w:before="0" w:after="0" w:line="360" w:lineRule="auto"/>
              <w:rPr>
                <w:b/>
                <w:szCs w:val="20"/>
                <w:lang w:eastAsia="zh-CN"/>
              </w:rPr>
            </w:pPr>
          </w:p>
          <w:tbl>
            <w:tblPr>
              <w:tblStyle w:val="4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576"/>
            </w:tblGrid>
            <w:tr w14:paraId="6A15655A">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533" w:type="dxa"/>
                </w:tcPr>
                <w:p w14:paraId="22C000F9">
                  <w:pPr>
                    <w:rPr>
                      <w:b/>
                      <w:bCs/>
                      <w:u w:val="single"/>
                      <w:lang w:eastAsia="zh-CN"/>
                    </w:rPr>
                  </w:pPr>
                  <w:bookmarkStart w:id="3" w:name="OLE_LINK5"/>
                  <w:r>
                    <w:rPr>
                      <w:b/>
                      <w:bCs/>
                      <w:u w:val="single"/>
                      <w:lang w:eastAsia="zh-CN"/>
                    </w:rPr>
                    <w:t>TS 38.21</w:t>
                  </w:r>
                  <w:r>
                    <w:rPr>
                      <w:rFonts w:hint="eastAsia"/>
                      <w:b/>
                      <w:bCs/>
                      <w:u w:val="single"/>
                      <w:lang w:eastAsia="zh-CN"/>
                    </w:rPr>
                    <w:t>3</w:t>
                  </w:r>
                  <w:r>
                    <w:rPr>
                      <w:b/>
                      <w:bCs/>
                      <w:u w:val="single"/>
                      <w:lang w:eastAsia="zh-CN"/>
                    </w:rPr>
                    <w:t xml:space="preserve"> V1</w:t>
                  </w:r>
                  <w:r>
                    <w:rPr>
                      <w:rFonts w:hint="eastAsia"/>
                      <w:b/>
                      <w:bCs/>
                      <w:u w:val="single"/>
                      <w:lang w:eastAsia="zh-CN"/>
                    </w:rPr>
                    <w:t>9</w:t>
                  </w:r>
                  <w:r>
                    <w:rPr>
                      <w:b/>
                      <w:bCs/>
                      <w:u w:val="single"/>
                      <w:lang w:eastAsia="zh-CN"/>
                    </w:rPr>
                    <w:t>.</w:t>
                  </w:r>
                  <w:r>
                    <w:rPr>
                      <w:rFonts w:hint="eastAsia"/>
                      <w:b/>
                      <w:bCs/>
                      <w:u w:val="single"/>
                      <w:lang w:eastAsia="zh-CN"/>
                    </w:rPr>
                    <w:t>0</w:t>
                  </w:r>
                  <w:r>
                    <w:rPr>
                      <w:b/>
                      <w:bCs/>
                      <w:u w:val="single"/>
                      <w:lang w:eastAsia="zh-CN"/>
                    </w:rPr>
                    <w:t>.0</w:t>
                  </w:r>
                </w:p>
                <w:bookmarkEnd w:id="3"/>
                <w:p w14:paraId="3AF20F06">
                  <w:pPr>
                    <w:keepNext/>
                    <w:keepLines/>
                    <w:spacing w:before="180" w:after="180"/>
                    <w:outlineLvl w:val="1"/>
                    <w:rPr>
                      <w:rFonts w:ascii="Arial" w:hAnsi="Arial"/>
                      <w:sz w:val="32"/>
                    </w:rPr>
                  </w:pPr>
                  <w:r>
                    <w:rPr>
                      <w:rFonts w:ascii="Arial" w:hAnsi="Arial"/>
                      <w:sz w:val="32"/>
                    </w:rPr>
                    <w:t>8</w:t>
                  </w:r>
                  <w:r>
                    <w:rPr>
                      <w:rFonts w:hint="eastAsia" w:ascii="Arial" w:hAnsi="Arial"/>
                      <w:sz w:val="32"/>
                    </w:rPr>
                    <w:t>.</w:t>
                  </w:r>
                  <w:r>
                    <w:rPr>
                      <w:rFonts w:ascii="Arial" w:hAnsi="Arial"/>
                      <w:sz w:val="32"/>
                    </w:rPr>
                    <w:t>4</w:t>
                  </w:r>
                  <w:r>
                    <w:rPr>
                      <w:rFonts w:hint="eastAsia" w:ascii="Arial" w:hAnsi="Arial"/>
                      <w:sz w:val="32"/>
                    </w:rPr>
                    <w:tab/>
                  </w:r>
                  <w:r>
                    <w:rPr>
                      <w:rFonts w:ascii="Arial" w:hAnsi="Arial"/>
                      <w:sz w:val="32"/>
                    </w:rPr>
                    <w:t>PDSCH with UE contention resolution identity</w:t>
                  </w:r>
                </w:p>
                <w:p w14:paraId="7337265A">
                  <w:pPr>
                    <w:spacing w:after="180"/>
                  </w:pPr>
                  <w: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rPr>
                    <w:t>SIB1</w:t>
                  </w:r>
                  <w:r>
                    <w:t xml:space="preserve"> provides </w:t>
                  </w:r>
                  <w:r>
                    <w:rPr>
                      <w:i/>
                    </w:rPr>
                    <w:t>msg4-NumberofRepetitions</w:t>
                  </w:r>
                  <w:r>
                    <w:t>, the UE may indicate FG-XYZ in the PUSCH transmission</w:t>
                  </w:r>
                  <w:ins w:id="3" w:author="CATT" w:date="2025-11-06T10:44:00Z">
                    <w:r>
                      <w:rPr>
                        <w:rFonts w:hint="eastAsia"/>
                        <w:lang w:eastAsia="zh-CN"/>
                      </w:rPr>
                      <w:t xml:space="preserve"> </w:t>
                    </w:r>
                  </w:ins>
                  <w:ins w:id="4" w:author="CATT" w:date="2025-11-06T10:44:00Z">
                    <w:r>
                      <w:rPr/>
                      <w:t>or corresponding PUSCH retransmission</w:t>
                    </w:r>
                  </w:ins>
                  <w:ins w:id="5" w:author="CATT" w:date="2025-11-06T10:44:00Z">
                    <w:r>
                      <w:rPr>
                        <w:rFonts w:hint="eastAsia"/>
                        <w:lang w:eastAsia="zh-CN"/>
                      </w:rPr>
                      <w:t xml:space="preserve"> </w:t>
                    </w:r>
                  </w:ins>
                  <w:ins w:id="6" w:author="CATT" w:date="2025-11-06T10:44:00Z">
                    <w:r>
                      <w:rPr/>
                      <w:t>scrambled by a TC-RNTI provided in the corresponding RAR message</w:t>
                    </w:r>
                  </w:ins>
                  <w:r>
                    <w:t xml:space="preserve">. If the UE provides FG-XYZ and the MSB value of the MCS field in the DCI format 1_0 is 1, the UE assumes the PDSCH reception is with </w:t>
                  </w:r>
                  <w:r>
                    <w:rPr>
                      <w:i/>
                    </w:rPr>
                    <w:t>msg4-NumberofRepetitions</w:t>
                  </w:r>
                  <w:r>
                    <w:t xml:space="preserve">. </w:t>
                  </w:r>
                </w:p>
                <w:p w14:paraId="25C74E59">
                  <w:pPr>
                    <w:spacing w:after="0"/>
                    <w:jc w:val="center"/>
                    <w:rPr>
                      <w:lang w:eastAsia="zh-CN"/>
                    </w:rPr>
                  </w:pPr>
                  <w:r>
                    <w:rPr>
                      <w:color w:val="FF0000"/>
                    </w:rPr>
                    <w:t>*** Unchanged parts are omitted ***</w:t>
                  </w:r>
                </w:p>
              </w:tc>
            </w:tr>
          </w:tbl>
          <w:p w14:paraId="51DE104D">
            <w:pPr>
              <w:pStyle w:val="16"/>
              <w:spacing w:line="252" w:lineRule="auto"/>
              <w:rPr>
                <w:b/>
              </w:rPr>
            </w:pPr>
          </w:p>
        </w:tc>
      </w:tr>
      <w:tr w14:paraId="60C3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3B1E01A6">
            <w:pPr>
              <w:rPr>
                <w:rFonts w:ascii="Times New Roman" w:hAnsi="Times New Roman"/>
                <w:szCs w:val="20"/>
              </w:rPr>
            </w:pPr>
            <w:r>
              <w:rPr>
                <w:rFonts w:ascii="Times New Roman" w:hAnsi="Times New Roman"/>
                <w:szCs w:val="20"/>
              </w:rPr>
              <w:t>ZTE</w:t>
            </w:r>
          </w:p>
        </w:tc>
        <w:tc>
          <w:tcPr>
            <w:tcW w:w="7822" w:type="dxa"/>
            <w:vAlign w:val="center"/>
          </w:tcPr>
          <w:p w14:paraId="09321101">
            <w:pPr>
              <w:pStyle w:val="16"/>
              <w:spacing w:line="252" w:lineRule="auto"/>
            </w:pPr>
            <w:r>
              <w:rPr>
                <w:b/>
              </w:rPr>
              <w:t>Proposal 1</w:t>
            </w:r>
            <w:r>
              <w:t>: The following TP (see 2.1 of R1-2508850) can be adopted in TS 38.213 V19.1.0.</w:t>
            </w:r>
          </w:p>
        </w:tc>
      </w:tr>
      <w:tr w14:paraId="5DF0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344C1EE4">
            <w:pPr>
              <w:rPr>
                <w:rFonts w:ascii="Times New Roman" w:hAnsi="Times New Roman"/>
                <w:szCs w:val="20"/>
              </w:rPr>
            </w:pPr>
            <w:r>
              <w:rPr>
                <w:rFonts w:ascii="Times New Roman" w:hAnsi="Times New Roman"/>
                <w:szCs w:val="20"/>
              </w:rPr>
              <w:t xml:space="preserve">Nokia </w:t>
            </w:r>
          </w:p>
        </w:tc>
        <w:tc>
          <w:tcPr>
            <w:tcW w:w="7822" w:type="dxa"/>
            <w:vAlign w:val="center"/>
          </w:tcPr>
          <w:p w14:paraId="6749E6B2">
            <w:pPr>
              <w:pStyle w:val="16"/>
              <w:spacing w:line="252" w:lineRule="auto"/>
            </w:pPr>
            <w:r>
              <w:rPr>
                <w:b/>
              </w:rPr>
              <w:t>Proposal 2:</w:t>
            </w:r>
            <w:r>
              <w:t xml:space="preserve"> Update specification text to also have Msg 3 PUSCH retransmission carry indication of support for msg4-NumberofRepetitions.</w:t>
            </w:r>
          </w:p>
          <w:p w14:paraId="19241AA6">
            <w:pPr>
              <w:rPr>
                <w:b/>
                <w:bCs/>
                <w:lang w:val="en-US"/>
              </w:rPr>
            </w:pPr>
            <w:r>
              <w:rPr>
                <w:b/>
                <w:bCs/>
                <w:lang w:val="en-US"/>
              </w:rPr>
              <w:t>Proposal 3: Adopt the following text proposal for TS38.213:</w:t>
            </w:r>
          </w:p>
          <w:tbl>
            <w:tblPr>
              <w:tblStyle w:val="4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576"/>
            </w:tblGrid>
            <w:tr w14:paraId="3CA31CFA">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972" w:type="dxa"/>
                  <w:tcBorders>
                    <w:top w:val="single" w:color="auto" w:sz="4" w:space="0"/>
                    <w:left w:val="single" w:color="auto" w:sz="4" w:space="0"/>
                    <w:bottom w:val="single" w:color="auto" w:sz="4" w:space="0"/>
                    <w:right w:val="single" w:color="auto" w:sz="4" w:space="0"/>
                  </w:tcBorders>
                </w:tcPr>
                <w:p w14:paraId="191F1FEF">
                  <w:pPr>
                    <w:rPr>
                      <w:b/>
                      <w:bCs/>
                      <w:lang w:val="en-US"/>
                    </w:rPr>
                  </w:pPr>
                  <w:r>
                    <w:rPr>
                      <w:b/>
                      <w:bCs/>
                      <w:lang w:val="en-US"/>
                    </w:rPr>
                    <w:t>Text proposal 2 (TS38.213, Correcting error for UE reporting support for Msg4 repetitions in Msg3 retransmissions):</w:t>
                  </w:r>
                </w:p>
                <w:p w14:paraId="5A18CE31">
                  <w:pPr>
                    <w:rPr>
                      <w:color w:val="000000"/>
                      <w:highlight w:val="yellow"/>
                    </w:rPr>
                  </w:pPr>
                  <w:r>
                    <w:rPr>
                      <w:b/>
                      <w:bCs/>
                      <w:color w:val="000000"/>
                    </w:rPr>
                    <w:t>Reason for change:</w:t>
                  </w:r>
                  <w:r>
                    <w:rPr>
                      <w:color w:val="000000"/>
                    </w:rPr>
                    <w:t xml:space="preserve"> In current specification text there is no capturing of UE indicating support for Msg4 PDSCH repetitions as part of the Msg3 PUSCH if this is provided as a Msg3 retransmission.</w:t>
                  </w:r>
                </w:p>
                <w:p w14:paraId="04AB1AC0">
                  <w:pPr>
                    <w:rPr>
                      <w:color w:val="000000"/>
                    </w:rPr>
                  </w:pPr>
                  <w:r>
                    <w:rPr>
                      <w:b/>
                      <w:bCs/>
                      <w:color w:val="000000"/>
                    </w:rPr>
                    <w:t>Consequence if not approved:</w:t>
                  </w:r>
                  <w:r>
                    <w:rPr>
                      <w:color w:val="000000"/>
                    </w:rPr>
                    <w:t xml:space="preserve"> UE may not be able to indicate support for Msg4 retransmissions if the UE is having to provide retransmissions of Msg3.</w:t>
                  </w:r>
                </w:p>
                <w:p w14:paraId="332DEF46">
                  <w:pPr>
                    <w:rPr>
                      <w:b/>
                      <w:bCs/>
                      <w:color w:val="000000"/>
                    </w:rPr>
                  </w:pPr>
                  <w:r>
                    <w:rPr>
                      <w:b/>
                      <w:bCs/>
                      <w:color w:val="000000"/>
                    </w:rPr>
                    <w:t>Text proposal for TS38.213:</w:t>
                  </w:r>
                </w:p>
                <w:p w14:paraId="04411AC3">
                  <w:pPr>
                    <w:pStyle w:val="3"/>
                    <w:numPr>
                      <w:ilvl w:val="0"/>
                      <w:numId w:val="0"/>
                    </w:numPr>
                    <w:ind w:left="576" w:hanging="576"/>
                  </w:pPr>
                  <w:r>
                    <w:t>8</w:t>
                  </w:r>
                  <w:r>
                    <w:rPr>
                      <w:rFonts w:hint="eastAsia"/>
                    </w:rPr>
                    <w:t>.</w:t>
                  </w:r>
                  <w:r>
                    <w:t>4</w:t>
                  </w:r>
                  <w:r>
                    <w:rPr>
                      <w:rFonts w:hint="eastAsia"/>
                    </w:rPr>
                    <w:tab/>
                  </w:r>
                  <w:r>
                    <w:t>PDSCH with UE contention resolution identity</w:t>
                  </w:r>
                </w:p>
                <w:p w14:paraId="50AC6582">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 UE attempts to detect</w:t>
                  </w:r>
                  <w:r>
                    <w:t xml:space="preserve"> a DCI format 1_0 with CRC scrambled by a corresponding TC-RNTI scheduling a PDSCH that includes a UE contention resolution identity [</w:t>
                  </w:r>
                  <w:r>
                    <w:rPr>
                      <w:lang w:val="en-US"/>
                    </w:rPr>
                    <w:t>11, TS 38.321</w:t>
                  </w:r>
                  <w:r>
                    <w:t xml:space="preserve">]. If </w:t>
                  </w:r>
                  <w:r>
                    <w:rPr>
                      <w:i/>
                    </w:rPr>
                    <w:t>SIB1</w:t>
                  </w:r>
                  <w:r>
                    <w:t xml:space="preserve"> provides </w:t>
                  </w:r>
                  <w:r>
                    <w:rPr>
                      <w:i/>
                    </w:rPr>
                    <w:t>msg4-NumberofRepetitions</w:t>
                  </w:r>
                  <w:r>
                    <w:t>, the UE may indicate FG-XYZ in the PUSCH transmission</w:t>
                  </w:r>
                  <w:ins w:id="7" w:author="Nokia (Frank Frederiksen)" w:date="2025-08-14T14:21:00Z">
                    <w:r>
                      <w:rPr/>
                      <w:t xml:space="preserve"> or in a corresponding PUSCH retransmission </w:t>
                    </w:r>
                  </w:ins>
                  <w:ins w:id="8" w:author="Nokia (Frank Frederiksen)" w:date="2025-08-14T14:22:00Z">
                    <w:r>
                      <w:rPr/>
                      <w:t>scheduled by a DCI format 0_0 with CRC scrambled by a TC-RNTI provided in the corresponding RAR message</w:t>
                    </w:r>
                  </w:ins>
                  <w:ins w:id="9" w:author="Nokia (Frank Frederiksen)" w:date="2025-08-14T14:22:00Z">
                    <w:r>
                      <w:rPr>
                        <w:lang w:val="en-US"/>
                      </w:rPr>
                      <w:t xml:space="preserve"> when a UE has not been provided a C-RNTI</w:t>
                    </w:r>
                  </w:ins>
                  <w:r>
                    <w:t xml:space="preserve">. </w:t>
                  </w:r>
                </w:p>
                <w:p w14:paraId="00BF0EB0">
                  <w:pPr>
                    <w:jc w:val="center"/>
                    <w:rPr>
                      <w:color w:val="FF0000"/>
                    </w:rPr>
                  </w:pPr>
                  <w:r>
                    <w:rPr>
                      <w:color w:val="FF0000"/>
                    </w:rPr>
                    <w:t>&lt; Unchanged text omitted &gt;</w:t>
                  </w:r>
                </w:p>
              </w:tc>
            </w:tr>
          </w:tbl>
          <w:p w14:paraId="589B6EA6">
            <w:pPr>
              <w:pStyle w:val="16"/>
              <w:spacing w:line="252" w:lineRule="auto"/>
            </w:pPr>
          </w:p>
        </w:tc>
      </w:tr>
    </w:tbl>
    <w:p w14:paraId="7651A539">
      <w:pPr>
        <w:rPr>
          <w:rFonts w:ascii="Times New Roman" w:hAnsi="Times New Roman"/>
          <w:lang w:eastAsia="zh-CN"/>
        </w:rPr>
      </w:pPr>
    </w:p>
    <w:p w14:paraId="353C6642">
      <w:pPr>
        <w:pStyle w:val="3"/>
        <w:rPr>
          <w:rFonts w:ascii="Times New Roman" w:hAnsi="Times New Roman"/>
        </w:rPr>
      </w:pPr>
      <w:r>
        <w:rPr>
          <w:rFonts w:ascii="Times New Roman" w:hAnsi="Times New Roman"/>
        </w:rPr>
        <w:t>Summary of companies’ contributions</w:t>
      </w:r>
    </w:p>
    <w:p w14:paraId="692BB0D7">
      <w:pPr>
        <w:jc w:val="both"/>
        <w:rPr>
          <w:lang w:eastAsia="zh-CN"/>
        </w:rPr>
      </w:pPr>
      <w:r>
        <w:rPr>
          <w:b/>
          <w:lang w:eastAsia="zh-CN"/>
        </w:rPr>
        <w:t>vivo</w:t>
      </w:r>
      <w:r>
        <w:rPr>
          <w:lang w:eastAsia="zh-CN"/>
        </w:rPr>
        <w:t xml:space="preserve"> believes no specification change is needed, as the current specifications ensure the TB content (including capability indications) is identical between initial Msg3 PUSCH transmission and retransmissions. Thus, there is no possibility of confusion, and the Msg4 repetition indication in retransmissions is already covered.</w:t>
      </w:r>
    </w:p>
    <w:p w14:paraId="4C2C1128">
      <w:pPr>
        <w:jc w:val="both"/>
        <w:rPr>
          <w:lang w:eastAsia="zh-CN"/>
        </w:rPr>
      </w:pPr>
      <w:r>
        <w:rPr>
          <w:b/>
          <w:lang w:eastAsia="zh-CN"/>
        </w:rPr>
        <w:t>Huawei</w:t>
      </w:r>
      <w:r>
        <w:rPr>
          <w:lang w:eastAsia="zh-CN"/>
        </w:rPr>
        <w:t xml:space="preserve"> shares vivo’s position, noting the MAC PDU (and its indication of support for Msg4 repetition) is unchanged in retransmissions on the MAC layer. The terminology in the specs is sufficiently clear, and no specification impact is identified, making further corrections or updates unnecessary.</w:t>
      </w:r>
    </w:p>
    <w:p w14:paraId="519AF855">
      <w:pPr>
        <w:jc w:val="both"/>
        <w:rPr>
          <w:lang w:eastAsia="zh-CN"/>
        </w:rPr>
      </w:pPr>
      <w:r>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Pr>
          <w:b/>
          <w:lang w:eastAsia="zh-CN"/>
        </w:rPr>
        <w:t>ZTE</w:t>
      </w:r>
      <w:r>
        <w:rPr>
          <w:lang w:eastAsia="zh-CN"/>
        </w:rPr>
        <w:t xml:space="preserve"> proposes clarifying text for TS 38.213 to explicitly state that retransmissions should carry the indication if the initial transmission does.</w:t>
      </w:r>
    </w:p>
    <w:p w14:paraId="4135B5B0">
      <w:pPr>
        <w:jc w:val="both"/>
        <w:rPr>
          <w:lang w:eastAsia="zh-CN"/>
        </w:rPr>
      </w:pPr>
      <w:r>
        <w:rPr>
          <w:b/>
          <w:lang w:eastAsia="zh-CN"/>
        </w:rPr>
        <w:t>CATT and Nokia</w:t>
      </w:r>
      <w:r>
        <w:rPr>
          <w:lang w:eastAsia="zh-CN"/>
        </w:rPr>
        <w:t xml:space="preserve"> also support updating the specification text to explicitly state that Msg3 PUSCH retransmissions can carry the indication of support for Msg4 repetitions, providing a detailed text proposal to amend TS38.213. Without such clarification, there is a risk that UEs may not indicate support for Msg4 repetitions in retransmissions.</w:t>
      </w:r>
    </w:p>
    <w:p w14:paraId="4487EE7D">
      <w:pPr>
        <w:jc w:val="both"/>
        <w:rPr>
          <w:lang w:eastAsia="zh-CN"/>
        </w:rPr>
      </w:pPr>
      <w:r>
        <w:rPr>
          <w:lang w:eastAsia="zh-CN"/>
        </w:rPr>
        <w:t>In short:</w:t>
      </w:r>
    </w:p>
    <w:p w14:paraId="2DD50B2D">
      <w:pPr>
        <w:jc w:val="both"/>
        <w:rPr>
          <w:lang w:eastAsia="zh-CN"/>
        </w:rPr>
      </w:pPr>
      <w:r>
        <w:rPr>
          <w:b/>
          <w:lang w:eastAsia="zh-CN"/>
        </w:rPr>
        <w:t>Vivo:</w:t>
      </w:r>
      <w:r>
        <w:rPr>
          <w:lang w:eastAsia="zh-CN"/>
        </w:rPr>
        <w:tab/>
      </w:r>
      <w:r>
        <w:rPr>
          <w:lang w:eastAsia="zh-CN"/>
        </w:rPr>
        <w:t>No spec change needed; indication in retransmission inherently covered by current specs.</w:t>
      </w:r>
    </w:p>
    <w:p w14:paraId="611A880D">
      <w:pPr>
        <w:jc w:val="both"/>
        <w:rPr>
          <w:lang w:eastAsia="zh-CN"/>
        </w:rPr>
      </w:pPr>
      <w:r>
        <w:rPr>
          <w:b/>
          <w:lang w:eastAsia="zh-CN"/>
        </w:rPr>
        <w:t>Huawei:</w:t>
      </w:r>
      <w:r>
        <w:rPr>
          <w:lang w:eastAsia="zh-CN"/>
        </w:rPr>
        <w:tab/>
      </w:r>
      <w:r>
        <w:rPr>
          <w:lang w:eastAsia="zh-CN"/>
        </w:rPr>
        <w:t>No spec change needed; MAC PDU is unchanged in retransmission, terminology is clear.</w:t>
      </w:r>
    </w:p>
    <w:p w14:paraId="51E2383B">
      <w:pPr>
        <w:jc w:val="both"/>
        <w:rPr>
          <w:lang w:eastAsia="zh-CN"/>
        </w:rPr>
      </w:pPr>
      <w:r>
        <w:rPr>
          <w:b/>
          <w:lang w:eastAsia="zh-CN"/>
        </w:rPr>
        <w:t>ZTE:</w:t>
      </w:r>
      <w:r>
        <w:rPr>
          <w:lang w:eastAsia="zh-CN"/>
        </w:rPr>
        <w:tab/>
      </w:r>
      <w:r>
        <w:rPr>
          <w:lang w:eastAsia="zh-CN"/>
        </w:rPr>
        <w:t>Spec update recommended to avoid ambiguity; proposes explicit clarification in TS 38.213.</w:t>
      </w:r>
    </w:p>
    <w:p w14:paraId="6E9423A5">
      <w:pPr>
        <w:jc w:val="both"/>
        <w:rPr>
          <w:lang w:eastAsia="zh-CN"/>
        </w:rPr>
      </w:pPr>
      <w:r>
        <w:rPr>
          <w:b/>
          <w:lang w:eastAsia="zh-CN"/>
        </w:rPr>
        <w:t>CATT, Nokia:</w:t>
      </w:r>
      <w:r>
        <w:rPr>
          <w:lang w:eastAsia="zh-CN"/>
        </w:rPr>
        <w:tab/>
      </w:r>
      <w:r>
        <w:rPr>
          <w:lang w:eastAsia="zh-CN"/>
        </w:rPr>
        <w:t>Spec update needed; provides text proposal to clarify Msg3 retransmission can indicate support.</w:t>
      </w:r>
    </w:p>
    <w:p w14:paraId="44286694">
      <w:pPr>
        <w:rPr>
          <w:lang w:eastAsia="zh-CN"/>
        </w:rPr>
      </w:pPr>
    </w:p>
    <w:p w14:paraId="5CF41C7F">
      <w:pPr>
        <w:pStyle w:val="3"/>
        <w:rPr>
          <w:rFonts w:ascii="Times New Roman" w:hAnsi="Times New Roman"/>
        </w:rPr>
      </w:pPr>
      <w:r>
        <w:rPr>
          <w:rFonts w:ascii="Times New Roman" w:hAnsi="Times New Roman"/>
        </w:rPr>
        <w:t>Initial proposal</w:t>
      </w:r>
    </w:p>
    <w:p w14:paraId="1BF62116">
      <w:pPr>
        <w:pStyle w:val="4"/>
        <w:rPr>
          <w:rFonts w:ascii="Times New Roman" w:hAnsi="Times New Roman"/>
        </w:rPr>
      </w:pPr>
      <w:r>
        <w:rPr>
          <w:rFonts w:ascii="Times New Roman" w:hAnsi="Times New Roman"/>
        </w:rPr>
        <w:t>Proposal 2</w:t>
      </w:r>
    </w:p>
    <w:p w14:paraId="4C600083">
      <w:pPr>
        <w:rPr>
          <w:lang w:eastAsia="zh-CN"/>
        </w:rPr>
      </w:pPr>
      <w:r>
        <w:rPr>
          <w:lang w:eastAsia="zh-CN"/>
        </w:rPr>
        <w:t>From the Moderator’s perspective, the specifications could be clarified by explicitly adding reference to “corresponding PUSCH retransmission,” ensuring no ambiguity regarding the indication of support for Msg4-NumberofRepetitions in retransmissions.</w:t>
      </w:r>
    </w:p>
    <w:p w14:paraId="1A009249">
      <w:pPr>
        <w:rPr>
          <w:lang w:eastAsia="zh-CN"/>
        </w:rPr>
      </w:pPr>
      <w:r>
        <w:rPr>
          <w:lang w:eastAsia="zh-CN"/>
        </w:rPr>
        <w:t>Based on the above discussion the following initial proposal is made:</w:t>
      </w:r>
    </w:p>
    <w:p w14:paraId="22F8B531">
      <w:pPr>
        <w:rPr>
          <w:rFonts w:ascii="Times New Roman" w:hAnsi="Times New Roman"/>
          <w:b/>
          <w:szCs w:val="20"/>
          <w:highlight w:val="yellow"/>
        </w:rPr>
      </w:pPr>
    </w:p>
    <w:p w14:paraId="3A4BD4E5">
      <w:pPr>
        <w:rPr>
          <w:rFonts w:ascii="Times New Roman" w:hAnsi="Times New Roman"/>
          <w:b/>
          <w:szCs w:val="20"/>
        </w:rPr>
      </w:pPr>
      <w:r>
        <w:rPr>
          <w:rFonts w:ascii="Times New Roman" w:hAnsi="Times New Roman"/>
          <w:b/>
          <w:szCs w:val="20"/>
          <w:highlight w:val="yellow"/>
        </w:rPr>
        <w:t>Proposal 2-v0</w:t>
      </w:r>
    </w:p>
    <w:p w14:paraId="0A332299">
      <w:pPr>
        <w:rPr>
          <w:rFonts w:ascii="Times New Roman" w:hAnsi="Times New Roman"/>
          <w:b/>
          <w:szCs w:val="20"/>
        </w:rPr>
      </w:pPr>
      <w:r>
        <w:rPr>
          <w:rFonts w:ascii="Times New Roman" w:hAnsi="Times New Roman"/>
          <w:b/>
          <w:szCs w:val="20"/>
        </w:rPr>
        <w:t>Adopt the following text proposal for TS38.213:</w:t>
      </w:r>
    </w:p>
    <w:tbl>
      <w:tblPr>
        <w:tblStyle w:val="39"/>
        <w:tblW w:w="9611" w:type="dxa"/>
        <w:tblInd w:w="-5" w:type="dxa"/>
        <w:tblLayout w:type="fixed"/>
        <w:tblCellMar>
          <w:top w:w="0" w:type="dxa"/>
          <w:left w:w="42" w:type="dxa"/>
          <w:bottom w:w="0" w:type="dxa"/>
          <w:right w:w="42" w:type="dxa"/>
        </w:tblCellMar>
      </w:tblPr>
      <w:tblGrid>
        <w:gridCol w:w="2716"/>
        <w:gridCol w:w="6895"/>
      </w:tblGrid>
      <w:tr w14:paraId="0607651A">
        <w:tblPrEx>
          <w:tblCellMar>
            <w:top w:w="0" w:type="dxa"/>
            <w:left w:w="42" w:type="dxa"/>
            <w:bottom w:w="0" w:type="dxa"/>
            <w:right w:w="42" w:type="dxa"/>
          </w:tblCellMar>
        </w:tblPrEx>
        <w:trPr>
          <w:trHeight w:val="874" w:hRule="atLeast"/>
        </w:trPr>
        <w:tc>
          <w:tcPr>
            <w:tcW w:w="2716" w:type="dxa"/>
            <w:tcBorders>
              <w:top w:val="single" w:color="auto" w:sz="4" w:space="0"/>
              <w:left w:val="single" w:color="auto" w:sz="4" w:space="0"/>
            </w:tcBorders>
          </w:tcPr>
          <w:p w14:paraId="66C2ED0B">
            <w:pPr>
              <w:tabs>
                <w:tab w:val="right" w:pos="2184"/>
              </w:tabs>
              <w:spacing w:after="0" w:line="259" w:lineRule="auto"/>
              <w:rPr>
                <w:rFonts w:ascii="Times New Roman" w:hAnsi="Times New Roman" w:eastAsia="Times New Roman"/>
                <w:b/>
                <w:szCs w:val="20"/>
              </w:rPr>
            </w:pPr>
            <w:r>
              <w:rPr>
                <w:rFonts w:ascii="Times New Roman" w:hAnsi="Times New Roman" w:eastAsia="Times New Roman"/>
                <w:b/>
                <w:szCs w:val="20"/>
              </w:rPr>
              <w:t>Reason for change:</w:t>
            </w:r>
          </w:p>
        </w:tc>
        <w:tc>
          <w:tcPr>
            <w:tcW w:w="6895" w:type="dxa"/>
            <w:tcBorders>
              <w:top w:val="single" w:color="auto" w:sz="4" w:space="0"/>
              <w:right w:val="single" w:color="auto" w:sz="4" w:space="0"/>
            </w:tcBorders>
            <w:shd w:val="pct30" w:color="FFFF00" w:fill="auto"/>
          </w:tcPr>
          <w:p w14:paraId="5F0CB84E">
            <w:pPr>
              <w:spacing w:after="0" w:line="259" w:lineRule="auto"/>
              <w:ind w:left="100"/>
              <w:rPr>
                <w:rFonts w:ascii="Times New Roman" w:hAnsi="Times New Roman" w:eastAsia="Times New Roman"/>
                <w:szCs w:val="20"/>
              </w:rPr>
            </w:pPr>
            <w:r>
              <w:rPr>
                <w:rFonts w:ascii="Times New Roman" w:hAnsi="Times New Roman" w:eastAsia="Times New Roman"/>
                <w:szCs w:val="20"/>
              </w:rPr>
              <w:t>In current specification text there is no capturing of UE indicating support for Msg4 PDSCH repetitions as part of the Msg3 PUSCH if this is provided as a Msg3 retransmission.</w:t>
            </w:r>
          </w:p>
        </w:tc>
      </w:tr>
      <w:tr w14:paraId="40BC8663">
        <w:tblPrEx>
          <w:tblCellMar>
            <w:top w:w="0" w:type="dxa"/>
            <w:left w:w="42" w:type="dxa"/>
            <w:bottom w:w="0" w:type="dxa"/>
            <w:right w:w="42" w:type="dxa"/>
          </w:tblCellMar>
        </w:tblPrEx>
        <w:trPr>
          <w:trHeight w:val="223" w:hRule="atLeast"/>
        </w:trPr>
        <w:tc>
          <w:tcPr>
            <w:tcW w:w="2716" w:type="dxa"/>
            <w:tcBorders>
              <w:left w:val="single" w:color="auto" w:sz="4" w:space="0"/>
            </w:tcBorders>
          </w:tcPr>
          <w:p w14:paraId="64BE44F9">
            <w:pPr>
              <w:spacing w:after="0" w:line="259" w:lineRule="auto"/>
              <w:rPr>
                <w:rFonts w:ascii="Times New Roman" w:hAnsi="Times New Roman" w:eastAsia="Times New Roman"/>
                <w:b/>
                <w:sz w:val="8"/>
                <w:szCs w:val="8"/>
              </w:rPr>
            </w:pPr>
          </w:p>
        </w:tc>
        <w:tc>
          <w:tcPr>
            <w:tcW w:w="6895" w:type="dxa"/>
            <w:tcBorders>
              <w:right w:val="single" w:color="auto" w:sz="4" w:space="0"/>
            </w:tcBorders>
          </w:tcPr>
          <w:p w14:paraId="7268FCF0">
            <w:pPr>
              <w:spacing w:after="0" w:line="259" w:lineRule="auto"/>
              <w:rPr>
                <w:rFonts w:ascii="Times New Roman" w:hAnsi="Times New Roman" w:eastAsia="Times New Roman"/>
                <w:sz w:val="8"/>
                <w:szCs w:val="8"/>
              </w:rPr>
            </w:pPr>
          </w:p>
        </w:tc>
      </w:tr>
      <w:tr w14:paraId="4E20DE8E">
        <w:tblPrEx>
          <w:tblCellMar>
            <w:top w:w="0" w:type="dxa"/>
            <w:left w:w="42" w:type="dxa"/>
            <w:bottom w:w="0" w:type="dxa"/>
            <w:right w:w="42" w:type="dxa"/>
          </w:tblCellMar>
        </w:tblPrEx>
        <w:trPr>
          <w:trHeight w:val="376" w:hRule="atLeast"/>
        </w:trPr>
        <w:tc>
          <w:tcPr>
            <w:tcW w:w="2716" w:type="dxa"/>
            <w:tcBorders>
              <w:left w:val="single" w:color="auto" w:sz="4" w:space="0"/>
            </w:tcBorders>
          </w:tcPr>
          <w:p w14:paraId="1B7C5FE8">
            <w:pPr>
              <w:tabs>
                <w:tab w:val="right" w:pos="2184"/>
              </w:tabs>
              <w:spacing w:after="0" w:line="259" w:lineRule="auto"/>
              <w:rPr>
                <w:rFonts w:ascii="Times New Roman" w:hAnsi="Times New Roman" w:eastAsia="Times New Roman"/>
                <w:b/>
                <w:szCs w:val="20"/>
              </w:rPr>
            </w:pPr>
            <w:r>
              <w:rPr>
                <w:rFonts w:ascii="Times New Roman" w:hAnsi="Times New Roman" w:eastAsia="Times New Roman"/>
                <w:b/>
                <w:szCs w:val="20"/>
              </w:rPr>
              <w:t>Summary of change:</w:t>
            </w:r>
          </w:p>
        </w:tc>
        <w:tc>
          <w:tcPr>
            <w:tcW w:w="6895" w:type="dxa"/>
            <w:tcBorders>
              <w:right w:val="single" w:color="auto" w:sz="4" w:space="0"/>
            </w:tcBorders>
            <w:shd w:val="pct30" w:color="FFFF00" w:fill="auto"/>
          </w:tcPr>
          <w:p w14:paraId="0D77F5E4">
            <w:pPr>
              <w:spacing w:after="0" w:line="259" w:lineRule="auto"/>
              <w:ind w:left="102"/>
              <w:rPr>
                <w:rFonts w:ascii="Times New Roman" w:hAnsi="Times New Roman" w:eastAsia="Times New Roman"/>
                <w:szCs w:val="20"/>
              </w:rPr>
            </w:pPr>
            <w:r>
              <w:rPr>
                <w:rFonts w:ascii="Times New Roman" w:hAnsi="Times New Roman" w:eastAsia="Times New Roman"/>
                <w:szCs w:val="20"/>
              </w:rPr>
              <w:t>Add the Msg3 retransmission for indication of FG for Msg4 repetition.</w:t>
            </w:r>
          </w:p>
        </w:tc>
      </w:tr>
      <w:tr w14:paraId="1F956619">
        <w:tblPrEx>
          <w:tblCellMar>
            <w:top w:w="0" w:type="dxa"/>
            <w:left w:w="42" w:type="dxa"/>
            <w:bottom w:w="0" w:type="dxa"/>
            <w:right w:w="42" w:type="dxa"/>
          </w:tblCellMar>
        </w:tblPrEx>
        <w:trPr>
          <w:trHeight w:val="223" w:hRule="atLeast"/>
        </w:trPr>
        <w:tc>
          <w:tcPr>
            <w:tcW w:w="2716" w:type="dxa"/>
            <w:tcBorders>
              <w:left w:val="single" w:color="auto" w:sz="4" w:space="0"/>
            </w:tcBorders>
          </w:tcPr>
          <w:p w14:paraId="5E06C64D">
            <w:pPr>
              <w:spacing w:after="0" w:line="259" w:lineRule="auto"/>
              <w:rPr>
                <w:rFonts w:ascii="Times New Roman" w:hAnsi="Times New Roman" w:eastAsia="Times New Roman"/>
                <w:b/>
                <w:sz w:val="8"/>
                <w:szCs w:val="8"/>
              </w:rPr>
            </w:pPr>
          </w:p>
        </w:tc>
        <w:tc>
          <w:tcPr>
            <w:tcW w:w="6895" w:type="dxa"/>
            <w:tcBorders>
              <w:right w:val="single" w:color="auto" w:sz="4" w:space="0"/>
            </w:tcBorders>
          </w:tcPr>
          <w:p w14:paraId="44F25436">
            <w:pPr>
              <w:spacing w:after="0" w:line="259" w:lineRule="auto"/>
              <w:rPr>
                <w:rFonts w:ascii="Times New Roman" w:hAnsi="Times New Roman" w:eastAsia="Times New Roman"/>
                <w:sz w:val="8"/>
                <w:szCs w:val="8"/>
              </w:rPr>
            </w:pPr>
          </w:p>
        </w:tc>
      </w:tr>
      <w:tr w14:paraId="5F2EB551">
        <w:tblPrEx>
          <w:tblCellMar>
            <w:top w:w="0" w:type="dxa"/>
            <w:left w:w="42" w:type="dxa"/>
            <w:bottom w:w="0" w:type="dxa"/>
            <w:right w:w="42" w:type="dxa"/>
          </w:tblCellMar>
        </w:tblPrEx>
        <w:trPr>
          <w:trHeight w:val="630" w:hRule="atLeast"/>
        </w:trPr>
        <w:tc>
          <w:tcPr>
            <w:tcW w:w="2716" w:type="dxa"/>
            <w:tcBorders>
              <w:left w:val="single" w:color="auto" w:sz="4" w:space="0"/>
              <w:bottom w:val="single" w:color="auto" w:sz="4" w:space="0"/>
            </w:tcBorders>
          </w:tcPr>
          <w:p w14:paraId="417A95B0">
            <w:pPr>
              <w:tabs>
                <w:tab w:val="right" w:pos="2184"/>
              </w:tabs>
              <w:spacing w:after="0" w:line="259" w:lineRule="auto"/>
              <w:rPr>
                <w:rFonts w:ascii="Times New Roman" w:hAnsi="Times New Roman" w:eastAsia="Times New Roman"/>
                <w:b/>
                <w:szCs w:val="20"/>
              </w:rPr>
            </w:pPr>
            <w:r>
              <w:rPr>
                <w:rFonts w:ascii="Times New Roman" w:hAnsi="Times New Roman" w:eastAsia="Times New Roman"/>
                <w:b/>
                <w:szCs w:val="20"/>
              </w:rPr>
              <w:t>Consequences if not approved:</w:t>
            </w:r>
          </w:p>
        </w:tc>
        <w:tc>
          <w:tcPr>
            <w:tcW w:w="6895" w:type="dxa"/>
            <w:tcBorders>
              <w:bottom w:val="single" w:color="auto" w:sz="4" w:space="0"/>
              <w:right w:val="single" w:color="auto" w:sz="4" w:space="0"/>
            </w:tcBorders>
            <w:shd w:val="pct30" w:color="FFFF00" w:fill="auto"/>
          </w:tcPr>
          <w:p w14:paraId="16CD5B27">
            <w:pPr>
              <w:spacing w:after="0" w:line="259" w:lineRule="auto"/>
              <w:ind w:left="100"/>
              <w:rPr>
                <w:rFonts w:ascii="Times New Roman" w:hAnsi="Times New Roman" w:eastAsia="Times New Roman"/>
                <w:szCs w:val="20"/>
              </w:rPr>
            </w:pPr>
            <w:r>
              <w:rPr>
                <w:rFonts w:ascii="Times New Roman" w:hAnsi="Times New Roman" w:eastAsia="Times New Roman"/>
                <w:szCs w:val="20"/>
              </w:rPr>
              <w:t>It is not clear whether Msg3 retransmission can carry indication of support for Msg4 repetition.</w:t>
            </w:r>
          </w:p>
        </w:tc>
      </w:tr>
    </w:tbl>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1"/>
      </w:tblGrid>
      <w:tr w14:paraId="6C64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1" w:type="dxa"/>
          </w:tcPr>
          <w:p w14:paraId="1DEECF93">
            <w:pPr>
              <w:spacing w:beforeLines="50" w:afterLines="50"/>
              <w:rPr>
                <w:sz w:val="32"/>
                <w:szCs w:val="32"/>
                <w:lang w:eastAsia="zh-CN"/>
              </w:rPr>
            </w:pPr>
            <w:bookmarkStart w:id="4" w:name="_Toc12021465"/>
            <w:bookmarkStart w:id="5" w:name="_Toc29899134"/>
            <w:bookmarkStart w:id="6" w:name="_Toc45699189"/>
            <w:bookmarkStart w:id="7" w:name="_Toc26719402"/>
            <w:bookmarkStart w:id="8" w:name="_Toc29899552"/>
            <w:bookmarkStart w:id="9" w:name="_Toc29917289"/>
            <w:bookmarkStart w:id="10" w:name="_Toc20311577"/>
            <w:bookmarkStart w:id="11" w:name="_Toc209629535"/>
            <w:bookmarkStart w:id="12" w:name="_Toc29894835"/>
            <w:bookmarkStart w:id="13" w:name="_Toc36498163"/>
            <w:r>
              <w:rPr>
                <w:sz w:val="32"/>
                <w:szCs w:val="32"/>
                <w:lang w:eastAsia="zh-CN"/>
              </w:rPr>
              <w:t>8.4</w:t>
            </w:r>
            <w:r>
              <w:rPr>
                <w:sz w:val="32"/>
                <w:szCs w:val="32"/>
                <w:lang w:eastAsia="zh-CN"/>
              </w:rPr>
              <w:tab/>
            </w:r>
            <w:r>
              <w:rPr>
                <w:sz w:val="32"/>
                <w:szCs w:val="32"/>
                <w:lang w:eastAsia="zh-CN"/>
              </w:rPr>
              <w:t>PDSCH with UE contention resolution identity</w:t>
            </w:r>
            <w:bookmarkEnd w:id="4"/>
            <w:bookmarkEnd w:id="5"/>
            <w:bookmarkEnd w:id="6"/>
            <w:bookmarkEnd w:id="7"/>
            <w:bookmarkEnd w:id="8"/>
            <w:bookmarkEnd w:id="9"/>
            <w:bookmarkEnd w:id="10"/>
            <w:bookmarkEnd w:id="11"/>
            <w:bookmarkEnd w:id="12"/>
            <w:bookmarkEnd w:id="13"/>
          </w:p>
          <w:p w14:paraId="6D9E0A80">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or in corresponding PUSCH retransmission</w:t>
            </w:r>
            <w:r>
              <w:rPr>
                <w:szCs w:val="20"/>
                <w:lang w:eastAsia="zh-CN"/>
              </w:rPr>
              <w:t xml:space="preserve">. </w:t>
            </w:r>
          </w:p>
          <w:p w14:paraId="6305B101">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646D5673">
      <w:pPr>
        <w:rPr>
          <w:rFonts w:ascii="Times New Roman" w:hAnsi="Times New Roman"/>
          <w:szCs w:val="20"/>
          <w:lang w:eastAsia="zh-CN"/>
        </w:rPr>
      </w:pPr>
    </w:p>
    <w:p w14:paraId="519A697F">
      <w:pPr>
        <w:pStyle w:val="189"/>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2-v0</w:t>
      </w:r>
    </w:p>
    <w:tbl>
      <w:tblPr>
        <w:tblStyle w:val="40"/>
        <w:tblW w:w="9629"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1554"/>
        <w:gridCol w:w="8075"/>
      </w:tblGrid>
      <w:tr w14:paraId="15C9C8E6">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shd w:val="clear" w:color="auto" w:fill="75B91A"/>
          </w:tcPr>
          <w:p w14:paraId="2BCE004F">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Company</w:t>
            </w:r>
          </w:p>
        </w:tc>
        <w:tc>
          <w:tcPr>
            <w:tcW w:w="8075" w:type="dxa"/>
            <w:shd w:val="clear" w:color="auto" w:fill="75B91A"/>
          </w:tcPr>
          <w:p w14:paraId="18EEA201">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Comments</w:t>
            </w:r>
          </w:p>
        </w:tc>
      </w:tr>
      <w:tr w14:paraId="4496BFED">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792CCC6F">
            <w:pPr>
              <w:rPr>
                <w:rFonts w:ascii="Times New Roman" w:hAnsi="Times New Roman" w:eastAsiaTheme="minorEastAsia"/>
                <w:bCs/>
                <w:lang w:eastAsia="zh-CN"/>
              </w:rPr>
            </w:pPr>
            <w:r>
              <w:rPr>
                <w:rFonts w:hint="eastAsia" w:ascii="Times New Roman" w:hAnsi="Times New Roman" w:eastAsiaTheme="minorEastAsia"/>
                <w:bCs/>
                <w:lang w:eastAsia="zh-CN"/>
              </w:rPr>
              <w:t>O</w:t>
            </w:r>
            <w:r>
              <w:rPr>
                <w:rFonts w:ascii="Times New Roman" w:hAnsi="Times New Roman" w:eastAsiaTheme="minorEastAsia"/>
                <w:bCs/>
                <w:lang w:eastAsia="zh-CN"/>
              </w:rPr>
              <w:t>PPO</w:t>
            </w:r>
          </w:p>
        </w:tc>
        <w:tc>
          <w:tcPr>
            <w:tcW w:w="8075" w:type="dxa"/>
          </w:tcPr>
          <w:p w14:paraId="46ABB6F5">
            <w:pPr>
              <w:jc w:val="both"/>
              <w:rPr>
                <w:rFonts w:ascii="Times New Roman" w:hAnsi="Times New Roman" w:eastAsia="Malgun Gothic"/>
                <w:lang w:eastAsia="ko-KR"/>
              </w:rPr>
            </w:pPr>
            <w:r>
              <w:rPr>
                <w:rFonts w:eastAsiaTheme="minorEastAsia"/>
                <w:bCs/>
                <w:lang w:eastAsia="zh-CN"/>
              </w:rPr>
              <w:t>In our understanding, “the PUSCH transmission” in the last sentence is not restricted to initial PUSCH transmission or PUSCH retransmission, which is different from the description at the beginning of the paragraph. RAN1 specification impact is not needed.</w:t>
            </w:r>
          </w:p>
        </w:tc>
      </w:tr>
      <w:tr w14:paraId="11B6D40E">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664DC8A7">
            <w:pPr>
              <w:rPr>
                <w:rFonts w:ascii="Times New Roman" w:hAnsi="Times New Roman" w:eastAsia="MS Mincho"/>
                <w:bCs/>
                <w:lang w:eastAsia="ja-JP"/>
              </w:rPr>
            </w:pPr>
            <w:r>
              <w:rPr>
                <w:rFonts w:hint="eastAsia" w:ascii="Times New Roman" w:hAnsi="Times New Roman" w:eastAsia="MS Mincho"/>
                <w:bCs/>
                <w:lang w:eastAsia="ja-JP"/>
              </w:rPr>
              <w:t>DCM</w:t>
            </w:r>
          </w:p>
        </w:tc>
        <w:tc>
          <w:tcPr>
            <w:tcW w:w="8075" w:type="dxa"/>
          </w:tcPr>
          <w:p w14:paraId="51179B8A">
            <w:pPr>
              <w:rPr>
                <w:rFonts w:ascii="Times New Roman" w:hAnsi="Times New Roman" w:eastAsia="MS Mincho"/>
                <w:lang w:eastAsia="ja-JP"/>
              </w:rPr>
            </w:pPr>
            <w:r>
              <w:rPr>
                <w:rFonts w:hint="eastAsia" w:ascii="Times New Roman" w:hAnsi="Times New Roman" w:eastAsia="MS Mincho"/>
                <w:lang w:eastAsia="ja-JP"/>
              </w:rPr>
              <w:t>Our feeling is the same as OPPO</w:t>
            </w:r>
            <w:r>
              <w:rPr>
                <w:rFonts w:ascii="Times New Roman" w:hAnsi="Times New Roman" w:eastAsia="MS Mincho"/>
                <w:lang w:eastAsia="ja-JP"/>
              </w:rPr>
              <w:t>’</w:t>
            </w:r>
            <w:r>
              <w:rPr>
                <w:rFonts w:hint="eastAsia" w:ascii="Times New Roman" w:hAnsi="Times New Roman" w:eastAsia="MS Mincho"/>
                <w:lang w:eastAsia="ja-JP"/>
              </w:rPr>
              <w:t>s comment above. Meanwhile, the simple clarification by FL is also OK for us.</w:t>
            </w:r>
          </w:p>
        </w:tc>
      </w:tr>
      <w:tr w14:paraId="614CBE8E">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2DF1C52D">
            <w:pPr>
              <w:rPr>
                <w:rFonts w:ascii="Times New Roman" w:hAnsi="Times New Roman" w:eastAsiaTheme="minorEastAsia"/>
                <w:bCs/>
                <w:lang w:eastAsia="zh-CN"/>
              </w:rPr>
            </w:pPr>
            <w:r>
              <w:rPr>
                <w:rFonts w:ascii="Times New Roman" w:hAnsi="Times New Roman" w:eastAsiaTheme="minorEastAsia"/>
                <w:bCs/>
                <w:lang w:eastAsia="zh-CN"/>
              </w:rPr>
              <w:t>Spreadtrum</w:t>
            </w:r>
          </w:p>
        </w:tc>
        <w:tc>
          <w:tcPr>
            <w:tcW w:w="8075" w:type="dxa"/>
          </w:tcPr>
          <w:p w14:paraId="2F2609A5">
            <w:pPr>
              <w:rPr>
                <w:rFonts w:ascii="Times New Roman" w:hAnsi="Times New Roman" w:eastAsiaTheme="minorEastAsia"/>
                <w:lang w:eastAsia="zh-CN"/>
              </w:rPr>
            </w:pPr>
            <w:r>
              <w:rPr>
                <w:rFonts w:ascii="Times New Roman" w:hAnsi="Times New Roman" w:eastAsiaTheme="minorEastAsia"/>
                <w:lang w:eastAsia="zh-CN"/>
              </w:rPr>
              <w:t>Agree with OPPO’s view</w:t>
            </w:r>
          </w:p>
        </w:tc>
      </w:tr>
      <w:tr w14:paraId="508C108A">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58372F97">
            <w:pPr>
              <w:rPr>
                <w:rFonts w:ascii="Times New Roman" w:hAnsi="Times New Roman" w:eastAsiaTheme="minorEastAsia"/>
                <w:bCs/>
                <w:lang w:eastAsia="zh-CN"/>
              </w:rPr>
            </w:pPr>
            <w:r>
              <w:rPr>
                <w:rFonts w:ascii="Times New Roman" w:hAnsi="Times New Roman" w:eastAsia="Malgun Gothic"/>
                <w:bCs/>
                <w:lang w:eastAsia="ko-KR"/>
              </w:rPr>
              <w:t>Samsung</w:t>
            </w:r>
          </w:p>
        </w:tc>
        <w:tc>
          <w:tcPr>
            <w:tcW w:w="8075" w:type="dxa"/>
          </w:tcPr>
          <w:p w14:paraId="5829A42C">
            <w:pPr>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 xml:space="preserve">imilar view with OPPO. “PUSCH transmission” includes retransmission. </w:t>
            </w:r>
          </w:p>
        </w:tc>
      </w:tr>
      <w:tr w14:paraId="55FFFDB7">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28634ED5">
            <w:pPr>
              <w:rPr>
                <w:rFonts w:ascii="Times New Roman" w:hAnsi="Times New Roman" w:eastAsia="Malgun Gothic"/>
                <w:bCs/>
                <w:lang w:eastAsia="ko-KR"/>
              </w:rPr>
            </w:pPr>
            <w:r>
              <w:rPr>
                <w:rFonts w:hint="eastAsia" w:ascii="Times New Roman" w:hAnsi="Times New Roman" w:eastAsia="Malgun Gothic"/>
                <w:bCs/>
                <w:lang w:eastAsia="ko-KR"/>
              </w:rPr>
              <w:t>LGE</w:t>
            </w:r>
          </w:p>
        </w:tc>
        <w:tc>
          <w:tcPr>
            <w:tcW w:w="8075" w:type="dxa"/>
          </w:tcPr>
          <w:p w14:paraId="04D40CE9">
            <w:pPr>
              <w:rPr>
                <w:rFonts w:ascii="Times New Roman" w:hAnsi="Times New Roman" w:eastAsia="Malgun Gothic"/>
                <w:lang w:eastAsia="ko-KR"/>
              </w:rPr>
            </w:pPr>
            <w:r>
              <w:rPr>
                <w:rFonts w:hint="eastAsia" w:ascii="Times New Roman" w:hAnsi="Times New Roman" w:eastAsia="Malgun Gothic"/>
                <w:lang w:eastAsia="ko-KR"/>
              </w:rPr>
              <w:t>We share OPPO</w:t>
            </w:r>
            <w:r>
              <w:rPr>
                <w:rFonts w:ascii="Times New Roman" w:hAnsi="Times New Roman" w:eastAsia="Malgun Gothic"/>
                <w:lang w:eastAsia="ko-KR"/>
              </w:rPr>
              <w:t>’</w:t>
            </w:r>
            <w:r>
              <w:rPr>
                <w:rFonts w:hint="eastAsia" w:ascii="Times New Roman" w:hAnsi="Times New Roman" w:eastAsia="Malgun Gothic"/>
                <w:lang w:eastAsia="ko-KR"/>
              </w:rPr>
              <w:t xml:space="preserve">s understanding. At the </w:t>
            </w:r>
            <w:r>
              <w:rPr>
                <w:rFonts w:ascii="Times New Roman" w:hAnsi="Times New Roman" w:eastAsia="Malgun Gothic"/>
                <w:lang w:eastAsia="ko-KR"/>
              </w:rPr>
              <w:t>beginning</w:t>
            </w:r>
            <w:r>
              <w:rPr>
                <w:rFonts w:hint="eastAsia" w:ascii="Times New Roman" w:hAnsi="Times New Roman" w:eastAsia="Malgun Gothic"/>
                <w:lang w:eastAsia="ko-KR"/>
              </w:rPr>
              <w:t xml:space="preserve"> of the paragraph, we can find </w:t>
            </w:r>
            <w:r>
              <w:rPr>
                <w:rFonts w:ascii="Times New Roman" w:hAnsi="Times New Roman" w:eastAsia="Malgun Gothic"/>
                <w:lang w:eastAsia="ko-KR"/>
              </w:rPr>
              <w:t>“</w:t>
            </w:r>
            <w:r>
              <w:rPr>
                <w:szCs w:val="20"/>
                <w:lang w:eastAsia="zh-CN"/>
              </w:rPr>
              <w:t xml:space="preserve">In response to a PUSCH transmission scheduled by a RAR UL grant </w:t>
            </w:r>
            <w:r>
              <w:rPr>
                <w:color w:val="EE0000"/>
                <w:szCs w:val="20"/>
                <w:lang w:eastAsia="zh-CN"/>
              </w:rPr>
              <w:t xml:space="preserve">or corresponding PUSCH retransmission scheduled by a DCI format 0_0 with CRC scrambled by a TC-RNTI </w:t>
            </w:r>
            <w:r>
              <w:rPr>
                <w:szCs w:val="20"/>
                <w:lang w:eastAsia="zh-CN"/>
              </w:rPr>
              <w:t>provided in the corresponding RAR message when a UE has not been provided a C-RNTI</w:t>
            </w:r>
            <w:r>
              <w:rPr>
                <w:rFonts w:hint="eastAsia"/>
                <w:szCs w:val="20"/>
                <w:lang w:eastAsia="ko-KR"/>
              </w:rPr>
              <w:t>..</w:t>
            </w:r>
            <w:r>
              <w:rPr>
                <w:rFonts w:ascii="Times New Roman" w:hAnsi="Times New Roman" w:eastAsia="Malgun Gothic"/>
                <w:lang w:eastAsia="ko-KR"/>
              </w:rPr>
              <w:t>”</w:t>
            </w:r>
            <w:r>
              <w:rPr>
                <w:rFonts w:hint="eastAsia" w:ascii="Times New Roman" w:hAnsi="Times New Roman" w:eastAsia="Malgun Gothic"/>
                <w:lang w:eastAsia="ko-KR"/>
              </w:rPr>
              <w:t xml:space="preserve">.  As we know, the red text indicates the PUSCH retransmission. </w:t>
            </w:r>
          </w:p>
        </w:tc>
      </w:tr>
      <w:tr w14:paraId="39715FF0">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58B542BA">
            <w:pPr>
              <w:rPr>
                <w:rFonts w:ascii="Times New Roman" w:hAnsi="Times New Roman" w:eastAsia="Malgun Gothic"/>
                <w:bCs/>
                <w:lang w:eastAsia="ko-KR"/>
              </w:rPr>
            </w:pPr>
            <w:r>
              <w:rPr>
                <w:rFonts w:ascii="Times New Roman" w:hAnsi="Times New Roman" w:eastAsia="MS Mincho"/>
                <w:bCs/>
                <w:lang w:eastAsia="ja-JP"/>
              </w:rPr>
              <w:t>vivo</w:t>
            </w:r>
          </w:p>
        </w:tc>
        <w:tc>
          <w:tcPr>
            <w:tcW w:w="8075" w:type="dxa"/>
          </w:tcPr>
          <w:p w14:paraId="3CCDACF7">
            <w:pPr>
              <w:rPr>
                <w:rFonts w:ascii="Times New Roman" w:hAnsi="Times New Roman" w:eastAsia="Malgun Gothic"/>
                <w:lang w:eastAsia="ko-KR"/>
              </w:rPr>
            </w:pPr>
            <w:r>
              <w:rPr>
                <w:lang w:eastAsia="zh-CN"/>
              </w:rPr>
              <w:t>We think any spec change is not necessary. The TB content is always the same between the initial transmission and retransmission of msg3 PUSCH, including the capability report. In other words, based on the current specification, there would not be any confusion that the Msg4 repetition capability indication can be carried only in the msg3 initial transmission but not in the msg3 retransmission, because it is technically not possible. Thus, no spec impact is needed.</w:t>
            </w:r>
          </w:p>
        </w:tc>
      </w:tr>
      <w:tr w14:paraId="470AACB0">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4D7A5CB8">
            <w:pPr>
              <w:rPr>
                <w:rFonts w:ascii="Times New Roman" w:hAnsi="Times New Roman" w:eastAsia="宋体"/>
                <w:bCs/>
                <w:lang w:val="en-US" w:eastAsia="ja-JP"/>
              </w:rPr>
            </w:pPr>
            <w:r>
              <w:rPr>
                <w:rFonts w:hint="eastAsia" w:ascii="Times New Roman" w:hAnsi="Times New Roman" w:eastAsia="宋体"/>
                <w:bCs/>
                <w:lang w:val="en-US" w:eastAsia="zh-CN"/>
              </w:rPr>
              <w:t>ZTE</w:t>
            </w:r>
          </w:p>
        </w:tc>
        <w:tc>
          <w:tcPr>
            <w:tcW w:w="8075" w:type="dxa"/>
          </w:tcPr>
          <w:p w14:paraId="6A43D336">
            <w:pPr>
              <w:rPr>
                <w:rFonts w:ascii="Times New Roman" w:hAnsi="Times New Roman" w:eastAsia="宋体"/>
                <w:lang w:val="en-US" w:eastAsia="zh-CN"/>
              </w:rPr>
            </w:pPr>
            <w:r>
              <w:rPr>
                <w:rFonts w:hint="eastAsia" w:ascii="Times New Roman" w:hAnsi="Times New Roman" w:eastAsia="宋体"/>
                <w:lang w:val="en-US" w:eastAsia="zh-CN"/>
              </w:rPr>
              <w:t xml:space="preserve">Agree with the proposal. In previous sentence, </w:t>
            </w:r>
            <w:r>
              <w:rPr>
                <w:rFonts w:ascii="Times New Roman" w:hAnsi="Times New Roman" w:eastAsia="宋体"/>
                <w:lang w:val="en-US" w:eastAsia="zh-CN"/>
              </w:rPr>
              <w:t>“</w:t>
            </w:r>
            <w:r>
              <w:rPr>
                <w:rFonts w:hint="eastAsia" w:ascii="Times New Roman" w:hAnsi="Times New Roman" w:eastAsia="宋体"/>
                <w:lang w:val="en-US" w:eastAsia="zh-CN"/>
              </w:rPr>
              <w:t>PUSCH transmission</w:t>
            </w:r>
            <w:r>
              <w:rPr>
                <w:rFonts w:ascii="Times New Roman" w:hAnsi="Times New Roman" w:eastAsia="宋体"/>
                <w:lang w:val="en-US" w:eastAsia="zh-CN"/>
              </w:rPr>
              <w:t>”</w:t>
            </w:r>
            <w:r>
              <w:rPr>
                <w:rFonts w:hint="eastAsia" w:ascii="Times New Roman" w:hAnsi="Times New Roman" w:eastAsia="宋体"/>
                <w:lang w:val="en-US" w:eastAsia="zh-CN"/>
              </w:rPr>
              <w:t xml:space="preserve"> and </w:t>
            </w:r>
            <w:r>
              <w:rPr>
                <w:rFonts w:ascii="Times New Roman" w:hAnsi="Times New Roman" w:eastAsia="宋体"/>
                <w:lang w:val="en-US" w:eastAsia="zh-CN"/>
              </w:rPr>
              <w:t>“</w:t>
            </w:r>
            <w:r>
              <w:rPr>
                <w:rFonts w:hint="eastAsia" w:ascii="Times New Roman" w:hAnsi="Times New Roman" w:eastAsia="宋体"/>
                <w:lang w:val="en-US" w:eastAsia="zh-CN"/>
              </w:rPr>
              <w:t>corresponding PUSCH retransmission</w:t>
            </w:r>
            <w:r>
              <w:rPr>
                <w:rFonts w:ascii="Times New Roman" w:hAnsi="Times New Roman" w:eastAsia="宋体"/>
                <w:lang w:val="en-US" w:eastAsia="zh-CN"/>
              </w:rPr>
              <w:t>”</w:t>
            </w:r>
            <w:r>
              <w:rPr>
                <w:rFonts w:hint="eastAsia" w:ascii="Times New Roman" w:hAnsi="Times New Roman" w:eastAsia="宋体"/>
                <w:lang w:val="en-US" w:eastAsia="zh-CN"/>
              </w:rPr>
              <w:t xml:space="preserve"> are separately mentioned. It may be misunderstood that only initial PUSCH transmission can indicate FG-XYZ if not explicitly mention the retransmission.</w:t>
            </w:r>
          </w:p>
        </w:tc>
      </w:tr>
      <w:tr w14:paraId="622819F0">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5043FD46">
            <w:pPr>
              <w:rPr>
                <w:rFonts w:ascii="Times New Roman" w:hAnsi="Times New Roman" w:eastAsia="宋体"/>
                <w:bCs/>
                <w:lang w:val="en-US" w:eastAsia="zh-CN"/>
              </w:rPr>
            </w:pPr>
            <w:r>
              <w:rPr>
                <w:rFonts w:ascii="Times New Roman" w:hAnsi="Times New Roman" w:eastAsia="宋体"/>
                <w:bCs/>
                <w:lang w:val="en-US" w:eastAsia="zh-CN"/>
              </w:rPr>
              <w:t>Qualcomm</w:t>
            </w:r>
          </w:p>
        </w:tc>
        <w:tc>
          <w:tcPr>
            <w:tcW w:w="8075" w:type="dxa"/>
          </w:tcPr>
          <w:p w14:paraId="5B58364D">
            <w:pPr>
              <w:rPr>
                <w:rFonts w:ascii="Times New Roman" w:hAnsi="Times New Roman" w:eastAsia="宋体"/>
                <w:lang w:val="en-US" w:eastAsia="zh-CN"/>
              </w:rPr>
            </w:pPr>
            <w:r>
              <w:rPr>
                <w:rFonts w:ascii="Times New Roman" w:hAnsi="Times New Roman" w:eastAsia="宋体"/>
                <w:lang w:val="en-US" w:eastAsia="zh-CN"/>
              </w:rPr>
              <w:t>We don’t think this correction is needed. Since initial transmission and retransmission use the same TB, it should be obvious that the value is also included.</w:t>
            </w:r>
          </w:p>
        </w:tc>
      </w:tr>
      <w:tr w14:paraId="0F3052D6">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5A946E40">
            <w:pPr>
              <w:rPr>
                <w:rFonts w:ascii="Times New Roman" w:hAnsi="Times New Roman" w:eastAsia="宋体"/>
                <w:bCs/>
                <w:lang w:val="en-US" w:eastAsia="zh-CN"/>
              </w:rPr>
            </w:pPr>
            <w:r>
              <w:rPr>
                <w:rFonts w:hint="eastAsia" w:ascii="Times New Roman" w:hAnsi="Times New Roman" w:eastAsia="Yu Mincho"/>
                <w:bCs/>
                <w:lang w:val="en-US" w:eastAsia="ja-JP"/>
              </w:rPr>
              <w:t>Panasonic</w:t>
            </w:r>
          </w:p>
        </w:tc>
        <w:tc>
          <w:tcPr>
            <w:tcW w:w="8075" w:type="dxa"/>
          </w:tcPr>
          <w:p w14:paraId="0B56776D">
            <w:pPr>
              <w:rPr>
                <w:rFonts w:ascii="Times New Roman" w:hAnsi="Times New Roman" w:eastAsia="宋体"/>
                <w:lang w:val="en-US" w:eastAsia="zh-CN"/>
              </w:rPr>
            </w:pPr>
            <w:r>
              <w:rPr>
                <w:rFonts w:ascii="Times New Roman" w:hAnsi="Times New Roman" w:eastAsia="Yu Mincho"/>
                <w:lang w:eastAsia="ja-JP"/>
              </w:rPr>
              <w:t xml:space="preserve">Support </w:t>
            </w:r>
            <w:r>
              <w:rPr>
                <w:rFonts w:hint="eastAsia" w:ascii="Times New Roman" w:hAnsi="Times New Roman" w:eastAsia="Yu Mincho"/>
                <w:lang w:eastAsia="ja-JP"/>
              </w:rPr>
              <w:t>the TP. The same MAC PDU is transmitted for the PUSCH retransmission, but according to the sentence structure in the current spec, we think the TP to add PUSCH retransmission is necessary.</w:t>
            </w:r>
          </w:p>
        </w:tc>
      </w:tr>
      <w:tr w14:paraId="1347CDDD">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19328C62">
            <w:pPr>
              <w:rPr>
                <w:rFonts w:hint="eastAsia" w:ascii="Times New Roman" w:hAnsi="Times New Roman" w:eastAsia="Yu Mincho"/>
                <w:bCs/>
                <w:lang w:val="en-US" w:eastAsia="ja-JP"/>
              </w:rPr>
            </w:pPr>
            <w:r>
              <w:rPr>
                <w:rFonts w:ascii="Times New Roman" w:hAnsi="Times New Roman" w:eastAsia="MS Mincho"/>
                <w:bCs/>
                <w:lang w:eastAsia="ja-JP"/>
              </w:rPr>
              <w:t>Nokia</w:t>
            </w:r>
          </w:p>
        </w:tc>
        <w:tc>
          <w:tcPr>
            <w:tcW w:w="8075" w:type="dxa"/>
          </w:tcPr>
          <w:p w14:paraId="43404299">
            <w:pPr>
              <w:rPr>
                <w:rFonts w:ascii="Times New Roman" w:hAnsi="Times New Roman" w:eastAsia="Yu Mincho"/>
                <w:lang w:eastAsia="ja-JP"/>
              </w:rPr>
            </w:pPr>
            <w:r>
              <w:rPr>
                <w:rFonts w:ascii="Times New Roman" w:hAnsi="Times New Roman" w:eastAsia="MS Mincho"/>
                <w:lang w:eastAsia="ja-JP"/>
              </w:rPr>
              <w:t>If there is consensus on capturing the clarification (which we think is indeed needed), we could also approach the problem in the same way as was suggested in R1-2509006, proposal 3 (text proposal 2).</w:t>
            </w:r>
          </w:p>
        </w:tc>
      </w:tr>
      <w:tr w14:paraId="5D393B2F">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48779B4B">
            <w:pPr>
              <w:rPr>
                <w:rFonts w:hint="default" w:ascii="Times New Roman" w:hAnsi="Times New Roman" w:eastAsia="宋体"/>
                <w:bCs/>
                <w:lang w:val="en-US" w:eastAsia="zh-CN"/>
              </w:rPr>
            </w:pPr>
            <w:r>
              <w:rPr>
                <w:rFonts w:hint="eastAsia" w:ascii="Times New Roman" w:hAnsi="Times New Roman" w:eastAsia="宋体"/>
                <w:bCs/>
                <w:lang w:val="en-US" w:eastAsia="zh-CN"/>
              </w:rPr>
              <w:t>CATT</w:t>
            </w:r>
          </w:p>
        </w:tc>
        <w:tc>
          <w:tcPr>
            <w:tcW w:w="8075" w:type="dxa"/>
          </w:tcPr>
          <w:p w14:paraId="2F8D5D18">
            <w:pPr>
              <w:rPr>
                <w:rFonts w:hint="default" w:ascii="Times New Roman" w:hAnsi="Times New Roman" w:eastAsia="宋体"/>
                <w:lang w:val="en-US" w:eastAsia="zh-CN"/>
              </w:rPr>
            </w:pPr>
            <w:r>
              <w:rPr>
                <w:rFonts w:hint="eastAsia" w:ascii="Times New Roman" w:hAnsi="Times New Roman" w:eastAsia="宋体"/>
                <w:lang w:val="en-US" w:eastAsia="zh-CN"/>
              </w:rPr>
              <w:t>Support this TP, otherwise, it will cause some confusions for implementation.</w:t>
            </w:r>
          </w:p>
        </w:tc>
      </w:tr>
      <w:tr w14:paraId="56279F1B">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19B9E3D2">
            <w:pPr>
              <w:rPr>
                <w:rFonts w:hint="eastAsia" w:ascii="Times New Roman" w:hAnsi="Times New Roman" w:eastAsia="Yu Mincho"/>
                <w:bCs/>
                <w:lang w:val="en-US" w:eastAsia="ja-JP"/>
              </w:rPr>
            </w:pPr>
          </w:p>
        </w:tc>
        <w:tc>
          <w:tcPr>
            <w:tcW w:w="8075" w:type="dxa"/>
          </w:tcPr>
          <w:p w14:paraId="0B65A996">
            <w:pPr>
              <w:rPr>
                <w:rFonts w:ascii="Times New Roman" w:hAnsi="Times New Roman" w:eastAsia="Yu Mincho"/>
                <w:lang w:eastAsia="ja-JP"/>
              </w:rPr>
            </w:pPr>
          </w:p>
        </w:tc>
      </w:tr>
    </w:tbl>
    <w:p w14:paraId="7F8FAF41">
      <w:pPr>
        <w:pStyle w:val="2"/>
      </w:pPr>
      <w:r>
        <w:t>Topic#3 Alignment on parameter for Msg4 PDSCH repetitions</w:t>
      </w:r>
    </w:p>
    <w:p w14:paraId="46435037">
      <w:pPr>
        <w:pStyle w:val="3"/>
        <w:rPr>
          <w:rFonts w:ascii="Times New Roman" w:hAnsi="Times New Roman"/>
        </w:rPr>
      </w:pPr>
      <w:r>
        <w:rPr>
          <w:rFonts w:ascii="Times New Roman" w:hAnsi="Times New Roman"/>
        </w:rPr>
        <w:t xml:space="preserve">Companies’ contributions </w:t>
      </w:r>
    </w:p>
    <w:tbl>
      <w:tblPr>
        <w:tblStyle w:val="39"/>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7822"/>
      </w:tblGrid>
      <w:tr w14:paraId="08C7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shd w:val="clear" w:color="auto" w:fill="75B91A"/>
            <w:vAlign w:val="center"/>
          </w:tcPr>
          <w:p w14:paraId="1F6934B6">
            <w:pPr>
              <w:jc w:val="center"/>
              <w:rPr>
                <w:rFonts w:ascii="Times New Roman" w:hAnsi="Times New Roman"/>
                <w:b/>
                <w:bCs/>
                <w:color w:val="FFFFFF"/>
                <w:szCs w:val="20"/>
              </w:rPr>
            </w:pPr>
            <w:r>
              <w:rPr>
                <w:rFonts w:ascii="Times New Roman" w:hAnsi="Times New Roman" w:eastAsia="Times New Roman"/>
                <w:b/>
                <w:bCs/>
                <w:color w:val="FFFFFF"/>
                <w:szCs w:val="20"/>
              </w:rPr>
              <w:t>Company</w:t>
            </w:r>
          </w:p>
        </w:tc>
        <w:tc>
          <w:tcPr>
            <w:tcW w:w="7822" w:type="dxa"/>
            <w:shd w:val="clear" w:color="auto" w:fill="75B91A"/>
            <w:vAlign w:val="center"/>
          </w:tcPr>
          <w:p w14:paraId="2217DEB8">
            <w:pPr>
              <w:jc w:val="center"/>
              <w:rPr>
                <w:rFonts w:ascii="Times New Roman" w:hAnsi="Times New Roman"/>
                <w:b/>
                <w:bCs/>
                <w:color w:val="FFFFFF"/>
                <w:szCs w:val="20"/>
              </w:rPr>
            </w:pPr>
            <w:r>
              <w:rPr>
                <w:rFonts w:ascii="Times New Roman" w:hAnsi="Times New Roman"/>
                <w:b/>
                <w:bCs/>
                <w:color w:val="FFFFFF"/>
                <w:szCs w:val="20"/>
              </w:rPr>
              <w:t>Proposals</w:t>
            </w:r>
          </w:p>
        </w:tc>
      </w:tr>
      <w:tr w14:paraId="3264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7BB2F593">
            <w:pPr>
              <w:rPr>
                <w:rFonts w:ascii="Times New Roman" w:hAnsi="Times New Roman"/>
                <w:szCs w:val="20"/>
              </w:rPr>
            </w:pPr>
            <w:r>
              <w:rPr>
                <w:rFonts w:ascii="Times New Roman" w:hAnsi="Times New Roman"/>
                <w:szCs w:val="20"/>
              </w:rPr>
              <w:t>Xiaomi</w:t>
            </w:r>
          </w:p>
        </w:tc>
        <w:tc>
          <w:tcPr>
            <w:tcW w:w="7822" w:type="dxa"/>
            <w:vAlign w:val="center"/>
          </w:tcPr>
          <w:p w14:paraId="1B84029D">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Adopt TP#1 for TS 38.214 Clause 5.1.2.1 and TP#2 for TS 38.213 Clause 8.4 in the Annex (see R1-2508664) as the alignment CRs corresponding to the RRC parameter configured by the gNB.</w:t>
            </w:r>
          </w:p>
        </w:tc>
      </w:tr>
    </w:tbl>
    <w:p w14:paraId="67808630">
      <w:pPr>
        <w:rPr>
          <w:rFonts w:ascii="Times New Roman" w:hAnsi="Times New Roman"/>
          <w:lang w:eastAsia="zh-CN"/>
        </w:rPr>
      </w:pPr>
    </w:p>
    <w:p w14:paraId="48A8D84C">
      <w:pPr>
        <w:pStyle w:val="3"/>
        <w:rPr>
          <w:rFonts w:ascii="Times New Roman" w:hAnsi="Times New Roman"/>
        </w:rPr>
      </w:pPr>
      <w:r>
        <w:rPr>
          <w:rFonts w:ascii="Times New Roman" w:hAnsi="Times New Roman"/>
        </w:rPr>
        <w:t>Summary of companies’ contributions</w:t>
      </w:r>
    </w:p>
    <w:p w14:paraId="107EB4ED">
      <w:pPr>
        <w:rPr>
          <w:lang w:eastAsia="zh-CN"/>
        </w:rPr>
      </w:pPr>
      <w:r>
        <w:rPr>
          <w:lang w:eastAsia="zh-CN"/>
        </w:rPr>
        <w:t>See Xiaomi’s proposal above.</w:t>
      </w:r>
    </w:p>
    <w:p w14:paraId="67EFAF5A">
      <w:pPr>
        <w:pStyle w:val="3"/>
        <w:rPr>
          <w:rFonts w:ascii="Times New Roman" w:hAnsi="Times New Roman"/>
        </w:rPr>
      </w:pPr>
      <w:r>
        <w:rPr>
          <w:rFonts w:ascii="Times New Roman" w:hAnsi="Times New Roman"/>
        </w:rPr>
        <w:t>Initial proposal</w:t>
      </w:r>
    </w:p>
    <w:p w14:paraId="712705EE">
      <w:pPr>
        <w:rPr>
          <w:lang w:eastAsia="zh-CN"/>
        </w:rPr>
      </w:pPr>
      <w:r>
        <w:rPr>
          <w:lang w:eastAsia="zh-CN"/>
        </w:rPr>
        <w:t>Based on Xiaomi’s proposal the following initial proposals are made:</w:t>
      </w:r>
    </w:p>
    <w:p w14:paraId="011B6D6E">
      <w:pPr>
        <w:pStyle w:val="4"/>
        <w:rPr>
          <w:rFonts w:ascii="Times New Roman" w:hAnsi="Times New Roman"/>
        </w:rPr>
      </w:pPr>
      <w:r>
        <w:rPr>
          <w:rFonts w:ascii="Times New Roman" w:hAnsi="Times New Roman"/>
        </w:rPr>
        <w:t>Proposal 3-1</w:t>
      </w:r>
    </w:p>
    <w:p w14:paraId="1441D314">
      <w:pPr>
        <w:rPr>
          <w:rFonts w:ascii="Times New Roman" w:hAnsi="Times New Roman"/>
          <w:b/>
          <w:szCs w:val="20"/>
        </w:rPr>
      </w:pPr>
      <w:r>
        <w:rPr>
          <w:rFonts w:ascii="Times New Roman" w:hAnsi="Times New Roman"/>
          <w:b/>
          <w:szCs w:val="20"/>
          <w:highlight w:val="yellow"/>
        </w:rPr>
        <w:t>Proposal 3-1-v0</w:t>
      </w:r>
    </w:p>
    <w:p w14:paraId="3C4B6FFF">
      <w:pPr>
        <w:rPr>
          <w:rFonts w:ascii="Times New Roman" w:hAnsi="Times New Roman"/>
          <w:b/>
          <w:bCs/>
          <w:iCs/>
          <w:szCs w:val="20"/>
          <w:lang w:eastAsia="zh-CN"/>
        </w:rPr>
      </w:pPr>
      <w:r>
        <w:rPr>
          <w:rFonts w:ascii="Times New Roman" w:hAnsi="Times New Roman"/>
          <w:b/>
          <w:bCs/>
          <w:iCs/>
          <w:szCs w:val="20"/>
          <w:lang w:eastAsia="zh-CN"/>
        </w:rPr>
        <w:t>Adopt the following TP for the alignment CR relating to TS 38.213 V19.1.0, Clause 8.4, regarding Msg4 PDSCH repetitions.</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1"/>
      </w:tblGrid>
      <w:tr w14:paraId="7BE4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11" w:type="dxa"/>
          </w:tcPr>
          <w:p w14:paraId="351464CA">
            <w:pPr>
              <w:spacing w:after="180"/>
              <w:rPr>
                <w:rFonts w:ascii="Arial" w:hAnsi="Arial" w:eastAsia="宋体"/>
                <w:color w:val="000000"/>
                <w:sz w:val="24"/>
                <w:szCs w:val="20"/>
                <w:lang w:val="en-US"/>
              </w:rPr>
            </w:pPr>
            <w:r>
              <w:rPr>
                <w:rFonts w:ascii="Arial" w:hAnsi="Arial" w:eastAsia="宋体"/>
                <w:color w:val="000000"/>
                <w:sz w:val="24"/>
                <w:szCs w:val="20"/>
                <w:lang w:val="en-US"/>
              </w:rPr>
              <w:t>8.4</w:t>
            </w:r>
            <w:r>
              <w:rPr>
                <w:rFonts w:ascii="Arial" w:hAnsi="Arial" w:eastAsia="宋体"/>
                <w:color w:val="000000"/>
                <w:sz w:val="24"/>
                <w:szCs w:val="20"/>
                <w:lang w:val="en-US"/>
              </w:rPr>
              <w:tab/>
            </w:r>
            <w:r>
              <w:rPr>
                <w:rFonts w:ascii="Arial" w:hAnsi="Arial" w:eastAsia="宋体"/>
                <w:color w:val="000000"/>
                <w:sz w:val="24"/>
                <w:szCs w:val="20"/>
                <w:lang w:val="en-US"/>
              </w:rPr>
              <w:t>PDSCH with UE contention resolution identity</w:t>
            </w:r>
          </w:p>
          <w:p w14:paraId="6A6B5EC4">
            <w:pPr>
              <w:spacing w:after="180"/>
              <w:jc w:val="center"/>
              <w:rPr>
                <w:rFonts w:ascii="Times New Roman" w:hAnsi="Times New Roman" w:eastAsia="宋体"/>
                <w:color w:val="FF0000"/>
                <w:sz w:val="24"/>
                <w:lang w:eastAsia="zh-CN"/>
              </w:rPr>
            </w:pPr>
            <w:r>
              <w:rPr>
                <w:rFonts w:ascii="Times New Roman" w:hAnsi="Times New Roman" w:eastAsia="宋体"/>
                <w:color w:val="FF0000"/>
                <w:sz w:val="24"/>
                <w:lang w:eastAsia="zh-CN"/>
              </w:rPr>
              <w:t>*** unchanged part omitted***</w:t>
            </w:r>
          </w:p>
          <w:p w14:paraId="341F66B0">
            <w:pPr>
              <w:spacing w:after="180"/>
              <w:jc w:val="both"/>
              <w:rPr>
                <w:rFonts w:ascii="Times New Roman" w:hAnsi="Times New Roman" w:eastAsia="宋体"/>
                <w:szCs w:val="20"/>
              </w:rPr>
            </w:pPr>
            <w:r>
              <w:rPr>
                <w:rFonts w:ascii="Times New Roman" w:hAnsi="Times New Roman" w:eastAsia="宋体"/>
                <w:szCs w:val="20"/>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SIB1 provides </w:t>
            </w:r>
            <w:r>
              <w:rPr>
                <w:rFonts w:ascii="Times New Roman" w:hAnsi="Times New Roman" w:eastAsia="宋体"/>
                <w:i/>
                <w:iCs/>
                <w:strike/>
                <w:color w:val="FF0000"/>
                <w:szCs w:val="20"/>
              </w:rPr>
              <w:t xml:space="preserve">msg4-NumberofRepetitions </w:t>
            </w:r>
            <w:r>
              <w:rPr>
                <w:i/>
                <w:iCs/>
                <w:color w:val="FF0000"/>
              </w:rPr>
              <w:t>pdsch-AggregationFactor</w:t>
            </w:r>
            <w:r>
              <w:rPr>
                <w:rFonts w:ascii="Times New Roman" w:hAnsi="Times New Roman" w:eastAsia="宋体"/>
                <w:szCs w:val="20"/>
              </w:rPr>
              <w:t xml:space="preserve">, the UE may indicate FG-XYZ in the PUSCH transmission. </w:t>
            </w:r>
          </w:p>
          <w:p w14:paraId="33B32D7A">
            <w:pPr>
              <w:jc w:val="center"/>
              <w:rPr>
                <w:rFonts w:ascii="Times New Roman" w:hAnsi="Times New Roman"/>
                <w:bCs/>
                <w:iCs/>
                <w:szCs w:val="20"/>
                <w:lang w:eastAsia="zh-CN"/>
              </w:rPr>
            </w:pPr>
            <w:r>
              <w:rPr>
                <w:rFonts w:ascii="Times New Roman" w:hAnsi="Times New Roman" w:eastAsia="宋体"/>
                <w:color w:val="FF0000"/>
                <w:sz w:val="24"/>
                <w:lang w:eastAsia="zh-CN"/>
              </w:rPr>
              <w:t>*** unchanged part omitted***</w:t>
            </w:r>
          </w:p>
        </w:tc>
      </w:tr>
    </w:tbl>
    <w:p w14:paraId="0783A380">
      <w:pPr>
        <w:rPr>
          <w:rFonts w:ascii="Times New Roman" w:hAnsi="Times New Roman"/>
          <w:szCs w:val="20"/>
          <w:lang w:eastAsia="zh-CN"/>
        </w:rPr>
      </w:pPr>
    </w:p>
    <w:p w14:paraId="60242377">
      <w:pPr>
        <w:pStyle w:val="189"/>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3-1-v0</w:t>
      </w:r>
    </w:p>
    <w:tbl>
      <w:tblPr>
        <w:tblStyle w:val="40"/>
        <w:tblW w:w="9629"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1554"/>
        <w:gridCol w:w="8075"/>
      </w:tblGrid>
      <w:tr w14:paraId="062EE4E0">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shd w:val="clear" w:color="auto" w:fill="75B91A"/>
          </w:tcPr>
          <w:p w14:paraId="65716E62">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Company</w:t>
            </w:r>
          </w:p>
        </w:tc>
        <w:tc>
          <w:tcPr>
            <w:tcW w:w="8075" w:type="dxa"/>
            <w:shd w:val="clear" w:color="auto" w:fill="75B91A"/>
          </w:tcPr>
          <w:p w14:paraId="4BA4A3DB">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Comments</w:t>
            </w:r>
          </w:p>
        </w:tc>
      </w:tr>
      <w:tr w14:paraId="64DFAE48">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500F1075">
            <w:pPr>
              <w:rPr>
                <w:rFonts w:ascii="Times New Roman" w:hAnsi="Times New Roman" w:eastAsiaTheme="minorEastAsia"/>
                <w:bCs/>
                <w:lang w:eastAsia="zh-CN"/>
              </w:rPr>
            </w:pPr>
            <w:r>
              <w:rPr>
                <w:rFonts w:hint="eastAsia" w:ascii="Times New Roman" w:hAnsi="Times New Roman" w:eastAsiaTheme="minorEastAsia"/>
                <w:bCs/>
                <w:lang w:eastAsia="zh-CN"/>
              </w:rPr>
              <w:t>O</w:t>
            </w:r>
            <w:r>
              <w:rPr>
                <w:rFonts w:ascii="Times New Roman" w:hAnsi="Times New Roman" w:eastAsiaTheme="minorEastAsia"/>
                <w:bCs/>
                <w:lang w:eastAsia="zh-CN"/>
              </w:rPr>
              <w:t>PPO</w:t>
            </w:r>
          </w:p>
        </w:tc>
        <w:tc>
          <w:tcPr>
            <w:tcW w:w="8075" w:type="dxa"/>
          </w:tcPr>
          <w:p w14:paraId="6CF74359">
            <w:pPr>
              <w:jc w:val="both"/>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K</w:t>
            </w:r>
          </w:p>
        </w:tc>
      </w:tr>
      <w:tr w14:paraId="114B3333">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742DF138">
            <w:pPr>
              <w:rPr>
                <w:rFonts w:ascii="Times New Roman" w:hAnsi="Times New Roman" w:eastAsia="MS Mincho"/>
                <w:bCs/>
                <w:lang w:eastAsia="ja-JP"/>
              </w:rPr>
            </w:pPr>
            <w:r>
              <w:rPr>
                <w:rFonts w:hint="eastAsia" w:ascii="Times New Roman" w:hAnsi="Times New Roman" w:eastAsia="MS Mincho"/>
                <w:bCs/>
                <w:lang w:eastAsia="ja-JP"/>
              </w:rPr>
              <w:t>DCM</w:t>
            </w:r>
          </w:p>
        </w:tc>
        <w:tc>
          <w:tcPr>
            <w:tcW w:w="8075" w:type="dxa"/>
          </w:tcPr>
          <w:p w14:paraId="218BF538">
            <w:pPr>
              <w:rPr>
                <w:rFonts w:ascii="Times New Roman" w:hAnsi="Times New Roman" w:eastAsia="MS Mincho"/>
                <w:lang w:eastAsia="ja-JP"/>
              </w:rPr>
            </w:pPr>
            <w:r>
              <w:rPr>
                <w:rFonts w:hint="eastAsia" w:ascii="Times New Roman" w:hAnsi="Times New Roman" w:eastAsia="MS Mincho"/>
                <w:lang w:eastAsia="ja-JP"/>
              </w:rPr>
              <w:t>OK</w:t>
            </w:r>
          </w:p>
        </w:tc>
      </w:tr>
      <w:tr w14:paraId="2E0D0F14">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0CF7D471">
            <w:pPr>
              <w:rPr>
                <w:rFonts w:ascii="Times New Roman" w:hAnsi="Times New Roman" w:eastAsiaTheme="minorEastAsia"/>
                <w:bCs/>
                <w:lang w:eastAsia="zh-CN"/>
              </w:rPr>
            </w:pPr>
            <w:r>
              <w:rPr>
                <w:rFonts w:ascii="Times New Roman" w:hAnsi="Times New Roman" w:eastAsiaTheme="minorEastAsia"/>
                <w:bCs/>
                <w:lang w:eastAsia="zh-CN"/>
              </w:rPr>
              <w:t>Spreadtrum</w:t>
            </w:r>
          </w:p>
        </w:tc>
        <w:tc>
          <w:tcPr>
            <w:tcW w:w="8075" w:type="dxa"/>
          </w:tcPr>
          <w:p w14:paraId="1A9DAD46">
            <w:pPr>
              <w:rPr>
                <w:rFonts w:ascii="Times New Roman" w:hAnsi="Times New Roman" w:eastAsiaTheme="minorEastAsia"/>
                <w:lang w:eastAsia="zh-CN"/>
              </w:rPr>
            </w:pPr>
            <w:r>
              <w:rPr>
                <w:rFonts w:ascii="Times New Roman" w:hAnsi="Times New Roman" w:eastAsiaTheme="minorEastAsia"/>
                <w:lang w:eastAsia="zh-CN"/>
              </w:rPr>
              <w:t>Support</w:t>
            </w:r>
          </w:p>
        </w:tc>
      </w:tr>
      <w:tr w14:paraId="59F54B1F">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46083208">
            <w:pPr>
              <w:rPr>
                <w:rFonts w:ascii="Times New Roman" w:hAnsi="Times New Roman" w:eastAsiaTheme="minorEastAsia"/>
                <w:bCs/>
                <w:lang w:eastAsia="zh-CN"/>
              </w:rPr>
            </w:pPr>
            <w:r>
              <w:rPr>
                <w:rFonts w:ascii="Times New Roman" w:hAnsi="Times New Roman" w:eastAsia="Malgun Gothic"/>
                <w:bCs/>
                <w:lang w:eastAsia="ko-KR"/>
              </w:rPr>
              <w:t>Samsung</w:t>
            </w:r>
          </w:p>
        </w:tc>
        <w:tc>
          <w:tcPr>
            <w:tcW w:w="8075" w:type="dxa"/>
          </w:tcPr>
          <w:p w14:paraId="4374267C">
            <w:pPr>
              <w:rPr>
                <w:rFonts w:ascii="Times New Roman" w:hAnsi="Times New Roman" w:eastAsiaTheme="minorEastAsia"/>
                <w:lang w:eastAsia="zh-CN"/>
              </w:rPr>
            </w:pPr>
            <w:r>
              <w:rPr>
                <w:rFonts w:ascii="Times New Roman" w:hAnsi="Times New Roman" w:eastAsia="Malgun Gothic"/>
                <w:lang w:eastAsia="ko-KR"/>
              </w:rPr>
              <w:t>Okay</w:t>
            </w:r>
          </w:p>
        </w:tc>
      </w:tr>
      <w:tr w14:paraId="32B2049A">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619300E8">
            <w:pPr>
              <w:rPr>
                <w:rFonts w:ascii="Times New Roman" w:hAnsi="Times New Roman" w:eastAsia="Malgun Gothic"/>
                <w:bCs/>
                <w:lang w:eastAsia="ko-KR"/>
              </w:rPr>
            </w:pPr>
            <w:r>
              <w:rPr>
                <w:rFonts w:hint="eastAsia" w:ascii="Times New Roman" w:hAnsi="Times New Roman" w:eastAsiaTheme="minorEastAsia"/>
                <w:szCs w:val="20"/>
                <w:lang w:eastAsia="zh-CN"/>
              </w:rPr>
              <w:t>H</w:t>
            </w:r>
            <w:r>
              <w:rPr>
                <w:rFonts w:ascii="Times New Roman" w:hAnsi="Times New Roman" w:eastAsiaTheme="minorEastAsia"/>
                <w:szCs w:val="20"/>
                <w:lang w:eastAsia="zh-CN"/>
              </w:rPr>
              <w:t>uawei, Hi</w:t>
            </w:r>
            <w:r>
              <w:rPr>
                <w:rFonts w:hint="eastAsia" w:ascii="Times New Roman" w:hAnsi="Times New Roman" w:eastAsiaTheme="minorEastAsia"/>
                <w:szCs w:val="20"/>
                <w:lang w:eastAsia="zh-CN"/>
              </w:rPr>
              <w:t>S</w:t>
            </w:r>
            <w:r>
              <w:rPr>
                <w:rFonts w:ascii="Times New Roman" w:hAnsi="Times New Roman" w:eastAsiaTheme="minorEastAsia"/>
                <w:szCs w:val="20"/>
                <w:lang w:eastAsia="zh-CN"/>
              </w:rPr>
              <w:t>ilicon</w:t>
            </w:r>
          </w:p>
        </w:tc>
        <w:tc>
          <w:tcPr>
            <w:tcW w:w="8075" w:type="dxa"/>
          </w:tcPr>
          <w:p w14:paraId="5F96AE85">
            <w:pPr>
              <w:rPr>
                <w:rFonts w:ascii="Times New Roman" w:hAnsi="Times New Roman" w:eastAsia="Malgun Gothic"/>
                <w:lang w:eastAsia="ko-KR"/>
              </w:rPr>
            </w:pPr>
            <w:r>
              <w:rPr>
                <w:rFonts w:ascii="Times New Roman" w:hAnsi="Times New Roman" w:eastAsiaTheme="minorEastAsia"/>
                <w:lang w:eastAsia="zh-CN"/>
              </w:rPr>
              <w:t xml:space="preserve">OK as alignment CR. </w:t>
            </w:r>
          </w:p>
        </w:tc>
      </w:tr>
      <w:tr w14:paraId="56964D0B">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2AA65802">
            <w:pPr>
              <w:rPr>
                <w:rFonts w:hint="eastAsia" w:ascii="Times New Roman" w:hAnsi="Times New Roman" w:eastAsiaTheme="minorEastAsia"/>
                <w:szCs w:val="20"/>
                <w:lang w:eastAsia="zh-CN"/>
              </w:rPr>
            </w:pPr>
            <w:r>
              <w:rPr>
                <w:rFonts w:ascii="Times New Roman" w:hAnsi="Times New Roman" w:eastAsia="MS Mincho"/>
                <w:bCs/>
                <w:lang w:eastAsia="ja-JP"/>
              </w:rPr>
              <w:t>Nokia</w:t>
            </w:r>
          </w:p>
        </w:tc>
        <w:tc>
          <w:tcPr>
            <w:tcW w:w="8075" w:type="dxa"/>
          </w:tcPr>
          <w:p w14:paraId="4A8B21A3">
            <w:pPr>
              <w:rPr>
                <w:rFonts w:ascii="Times New Roman" w:hAnsi="Times New Roman" w:eastAsiaTheme="minorEastAsia"/>
                <w:lang w:eastAsia="zh-CN"/>
              </w:rPr>
            </w:pPr>
            <w:r>
              <w:rPr>
                <w:rFonts w:ascii="Times New Roman" w:hAnsi="Times New Roman" w:eastAsia="MS Mincho"/>
                <w:lang w:eastAsia="ja-JP"/>
              </w:rPr>
              <w:t>OK, but may be considered for merging with Proposal 2 (or modified versions of that) as it is impacting the same paragraph.</w:t>
            </w:r>
          </w:p>
        </w:tc>
      </w:tr>
      <w:tr w14:paraId="20B09F5E">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10A3AE5D">
            <w:pPr>
              <w:rPr>
                <w:rFonts w:hint="default" w:ascii="Times New Roman" w:hAnsi="Times New Roman" w:eastAsia="宋体"/>
                <w:bCs/>
                <w:lang w:val="en-US" w:eastAsia="zh-CN"/>
              </w:rPr>
            </w:pPr>
            <w:r>
              <w:rPr>
                <w:rFonts w:hint="eastAsia" w:ascii="Times New Roman" w:hAnsi="Times New Roman" w:eastAsia="宋体"/>
                <w:bCs/>
                <w:lang w:val="en-US" w:eastAsia="zh-CN"/>
              </w:rPr>
              <w:t>CATT</w:t>
            </w:r>
          </w:p>
        </w:tc>
        <w:tc>
          <w:tcPr>
            <w:tcW w:w="8075" w:type="dxa"/>
          </w:tcPr>
          <w:p w14:paraId="7264D0F1">
            <w:pPr>
              <w:rPr>
                <w:rFonts w:hint="default" w:ascii="Times New Roman" w:hAnsi="Times New Roman" w:eastAsia="宋体"/>
                <w:lang w:val="en-US" w:eastAsia="zh-CN"/>
              </w:rPr>
            </w:pPr>
            <w:r>
              <w:rPr>
                <w:rFonts w:hint="eastAsia" w:ascii="Times New Roman" w:hAnsi="Times New Roman" w:eastAsia="宋体"/>
                <w:lang w:val="en-US" w:eastAsia="zh-CN"/>
              </w:rPr>
              <w:t>OK</w:t>
            </w:r>
          </w:p>
        </w:tc>
      </w:tr>
      <w:tr w14:paraId="3C985173">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2EF4AA9F">
            <w:pPr>
              <w:rPr>
                <w:rFonts w:ascii="Times New Roman" w:hAnsi="Times New Roman" w:eastAsia="MS Mincho"/>
                <w:bCs/>
                <w:lang w:eastAsia="ja-JP"/>
              </w:rPr>
            </w:pPr>
          </w:p>
        </w:tc>
        <w:tc>
          <w:tcPr>
            <w:tcW w:w="8075" w:type="dxa"/>
          </w:tcPr>
          <w:p w14:paraId="7B426136">
            <w:pPr>
              <w:rPr>
                <w:rFonts w:ascii="Times New Roman" w:hAnsi="Times New Roman" w:eastAsia="MS Mincho"/>
                <w:lang w:eastAsia="ja-JP"/>
              </w:rPr>
            </w:pPr>
          </w:p>
        </w:tc>
      </w:tr>
    </w:tbl>
    <w:p w14:paraId="324FC991">
      <w:pPr>
        <w:pStyle w:val="4"/>
        <w:rPr>
          <w:rFonts w:ascii="Times New Roman" w:hAnsi="Times New Roman"/>
        </w:rPr>
      </w:pPr>
      <w:r>
        <w:rPr>
          <w:rFonts w:ascii="Times New Roman" w:hAnsi="Times New Roman"/>
        </w:rPr>
        <w:t>Proposal 3-2</w:t>
      </w:r>
    </w:p>
    <w:p w14:paraId="39F48955">
      <w:pPr>
        <w:rPr>
          <w:lang w:eastAsia="zh-CN"/>
        </w:rPr>
      </w:pPr>
      <w:r>
        <w:rPr>
          <w:lang w:eastAsia="zh-CN"/>
        </w:rPr>
        <w:t>Based on the above discussion the following initial proposal is made</w:t>
      </w:r>
    </w:p>
    <w:p w14:paraId="75454A8E">
      <w:pPr>
        <w:rPr>
          <w:rFonts w:ascii="Times New Roman" w:hAnsi="Times New Roman"/>
          <w:b/>
          <w:szCs w:val="20"/>
          <w:highlight w:val="yellow"/>
        </w:rPr>
      </w:pPr>
    </w:p>
    <w:p w14:paraId="7E4A3121">
      <w:pPr>
        <w:rPr>
          <w:rFonts w:ascii="Times New Roman" w:hAnsi="Times New Roman"/>
          <w:b/>
          <w:szCs w:val="20"/>
        </w:rPr>
      </w:pPr>
      <w:r>
        <w:rPr>
          <w:rFonts w:ascii="Times New Roman" w:hAnsi="Times New Roman"/>
          <w:b/>
          <w:szCs w:val="20"/>
          <w:highlight w:val="yellow"/>
        </w:rPr>
        <w:t>Proposal 3-2-v0</w:t>
      </w:r>
    </w:p>
    <w:p w14:paraId="7F4BAF74">
      <w:pPr>
        <w:rPr>
          <w:rFonts w:ascii="Times New Roman" w:hAnsi="Times New Roman"/>
          <w:b/>
          <w:bCs/>
          <w:iCs/>
          <w:szCs w:val="20"/>
          <w:lang w:eastAsia="zh-CN"/>
        </w:rPr>
      </w:pPr>
      <w:r>
        <w:rPr>
          <w:rFonts w:ascii="Times New Roman" w:hAnsi="Times New Roman"/>
          <w:b/>
          <w:bCs/>
          <w:iCs/>
          <w:szCs w:val="20"/>
          <w:lang w:eastAsia="zh-CN"/>
        </w:rPr>
        <w:t>Adopt the following TP for the alignment CR relating to TS 38.214 V19.1.0, Clause 5.1.2.1, regarding Msg4 PDSCH repetitions.</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1"/>
      </w:tblGrid>
      <w:tr w14:paraId="25F0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1" w:type="dxa"/>
          </w:tcPr>
          <w:p w14:paraId="1596E7B5">
            <w:pPr>
              <w:keepNext/>
              <w:keepLines/>
              <w:spacing w:after="180"/>
              <w:outlineLvl w:val="3"/>
              <w:rPr>
                <w:rFonts w:ascii="Arial" w:hAnsi="Arial" w:eastAsia="宋体"/>
                <w:color w:val="000000"/>
                <w:sz w:val="24"/>
                <w:szCs w:val="20"/>
                <w:lang w:val="en-US"/>
              </w:rPr>
            </w:pPr>
            <w:bookmarkStart w:id="14" w:name="_Toc208949160"/>
            <w:bookmarkStart w:id="15" w:name="_Toc208951121"/>
            <w:r>
              <w:rPr>
                <w:rFonts w:ascii="Arial" w:hAnsi="Arial" w:eastAsia="宋体"/>
                <w:color w:val="000000"/>
                <w:sz w:val="24"/>
                <w:szCs w:val="20"/>
                <w:lang w:val="en-US"/>
              </w:rPr>
              <w:t>5.1.2.1</w:t>
            </w:r>
            <w:r>
              <w:rPr>
                <w:rFonts w:ascii="Arial" w:hAnsi="Arial" w:eastAsia="宋体"/>
                <w:color w:val="000000"/>
                <w:sz w:val="24"/>
                <w:szCs w:val="20"/>
                <w:lang w:val="en-US"/>
              </w:rPr>
              <w:tab/>
            </w:r>
            <w:r>
              <w:rPr>
                <w:rFonts w:ascii="Arial" w:hAnsi="Arial" w:eastAsia="宋体"/>
                <w:color w:val="000000"/>
                <w:sz w:val="24"/>
                <w:szCs w:val="20"/>
                <w:lang w:val="en-US"/>
              </w:rPr>
              <w:t>Resource allocation in time domain</w:t>
            </w:r>
            <w:bookmarkEnd w:id="14"/>
            <w:bookmarkEnd w:id="15"/>
          </w:p>
          <w:p w14:paraId="5943DA40">
            <w:pPr>
              <w:spacing w:after="180"/>
              <w:jc w:val="center"/>
              <w:rPr>
                <w:rFonts w:ascii="Times New Roman" w:hAnsi="Times New Roman" w:eastAsia="宋体"/>
                <w:color w:val="FF0000"/>
                <w:sz w:val="24"/>
                <w:lang w:eastAsia="zh-CN"/>
              </w:rPr>
            </w:pPr>
            <w:r>
              <w:rPr>
                <w:rFonts w:ascii="Times New Roman" w:hAnsi="Times New Roman" w:eastAsia="宋体"/>
                <w:color w:val="FF0000"/>
                <w:sz w:val="24"/>
                <w:lang w:eastAsia="zh-CN"/>
              </w:rPr>
              <w:t>*** unchanged part omitted***</w:t>
            </w:r>
          </w:p>
          <w:p w14:paraId="1B18BEBD">
            <w:pPr>
              <w:spacing w:after="180"/>
              <w:rPr>
                <w:rFonts w:ascii="Times New Roman" w:hAnsi="Times New Roman" w:eastAsia="宋体"/>
                <w:szCs w:val="20"/>
              </w:rPr>
            </w:pPr>
            <w:r>
              <w:rPr>
                <w:rFonts w:ascii="Times New Roman" w:hAnsi="Times New Roman" w:eastAsia="宋体"/>
                <w:szCs w:val="20"/>
              </w:rPr>
              <w:t xml:space="preserve">When receiving PDSCH scheduled by DCI format 1_0 in PDCCH with CRC scrambled by TC-RNTI, if the UE is configured with </w:t>
            </w:r>
            <w:r>
              <w:rPr>
                <w:rFonts w:ascii="Times New Roman" w:hAnsi="Times New Roman" w:eastAsia="宋体"/>
                <w:strike/>
                <w:color w:val="FF0000"/>
                <w:szCs w:val="20"/>
              </w:rPr>
              <w:t>[</w:t>
            </w:r>
            <w:r>
              <w:rPr>
                <w:rFonts w:hint="eastAsia" w:ascii="Times New Roman" w:hAnsi="Times New Roman" w:eastAsia="宋体"/>
                <w:i/>
                <w:strike/>
                <w:color w:val="FF0000"/>
                <w:szCs w:val="20"/>
              </w:rPr>
              <w:t>p</w:t>
            </w:r>
            <w:r>
              <w:rPr>
                <w:rFonts w:ascii="Times New Roman" w:hAnsi="Times New Roman" w:eastAsia="宋体"/>
                <w:i/>
                <w:strike/>
                <w:color w:val="FF0000"/>
                <w:szCs w:val="20"/>
              </w:rPr>
              <w:t>d</w:t>
            </w:r>
            <w:r>
              <w:rPr>
                <w:rFonts w:hint="eastAsia" w:ascii="Times New Roman" w:hAnsi="Times New Roman" w:eastAsia="宋体"/>
                <w:i/>
                <w:strike/>
                <w:color w:val="FF0000"/>
                <w:szCs w:val="20"/>
              </w:rPr>
              <w:t>sch-</w:t>
            </w:r>
            <w:r>
              <w:rPr>
                <w:rFonts w:ascii="Times New Roman" w:hAnsi="Times New Roman" w:eastAsia="宋体"/>
                <w:i/>
                <w:strike/>
                <w:color w:val="FF0000"/>
                <w:szCs w:val="20"/>
              </w:rPr>
              <w:t>mgs4</w:t>
            </w:r>
            <w:r>
              <w:rPr>
                <w:rFonts w:hint="eastAsia" w:ascii="Times New Roman" w:hAnsi="Times New Roman" w:eastAsia="宋体"/>
                <w:i/>
                <w:strike/>
                <w:color w:val="FF0000"/>
                <w:szCs w:val="20"/>
              </w:rPr>
              <w:t>A</w:t>
            </w:r>
            <w:r>
              <w:rPr>
                <w:rFonts w:ascii="Times New Roman" w:hAnsi="Times New Roman" w:eastAsia="宋体"/>
                <w:i/>
                <w:strike/>
                <w:color w:val="FF0000"/>
                <w:szCs w:val="20"/>
              </w:rPr>
              <w:t xml:space="preserve">ggregationFactor] </w:t>
            </w:r>
            <w:r>
              <w:rPr>
                <w:i/>
                <w:iCs/>
                <w:color w:val="FF0000"/>
              </w:rPr>
              <w:t>pdsch-AggregationFactor</w:t>
            </w:r>
            <w:r>
              <w:rPr>
                <w:rFonts w:ascii="Times New Roman" w:hAnsi="Times New Roman" w:eastAsia="宋体"/>
                <w:szCs w:val="20"/>
              </w:rPr>
              <w:t>, the UE has indicated support for [</w:t>
            </w:r>
            <w:r>
              <w:rPr>
                <w:rFonts w:ascii="Times New Roman" w:hAnsi="Times New Roman" w:eastAsia="宋体"/>
                <w:i/>
                <w:iCs/>
                <w:szCs w:val="20"/>
              </w:rPr>
              <w:t>pdsch-msg4AggregationFactor</w:t>
            </w:r>
            <w:r>
              <w:rPr>
                <w:rFonts w:ascii="Times New Roman" w:hAnsi="Times New Roman" w:eastAsia="宋体"/>
                <w:szCs w:val="20"/>
              </w:rPr>
              <w:t xml:space="preserve">] via Msg3, and the MSB of MCS field of the DCI format is ‘1’, the same symbol allocation is applied across the </w:t>
            </w:r>
            <w:r>
              <w:rPr>
                <w:rFonts w:ascii="Times New Roman" w:hAnsi="Times New Roman" w:eastAsia="宋体"/>
                <w:strike/>
                <w:color w:val="FF0000"/>
                <w:szCs w:val="20"/>
              </w:rPr>
              <w:t>[</w:t>
            </w:r>
            <w:r>
              <w:rPr>
                <w:rFonts w:hint="eastAsia" w:ascii="Times New Roman" w:hAnsi="Times New Roman" w:eastAsia="宋体"/>
                <w:i/>
                <w:strike/>
                <w:color w:val="FF0000"/>
                <w:szCs w:val="20"/>
              </w:rPr>
              <w:t>p</w:t>
            </w:r>
            <w:r>
              <w:rPr>
                <w:rFonts w:ascii="Times New Roman" w:hAnsi="Times New Roman" w:eastAsia="宋体"/>
                <w:i/>
                <w:strike/>
                <w:color w:val="FF0000"/>
                <w:szCs w:val="20"/>
              </w:rPr>
              <w:t>d</w:t>
            </w:r>
            <w:r>
              <w:rPr>
                <w:rFonts w:hint="eastAsia" w:ascii="Times New Roman" w:hAnsi="Times New Roman" w:eastAsia="宋体"/>
                <w:i/>
                <w:strike/>
                <w:color w:val="FF0000"/>
                <w:szCs w:val="20"/>
              </w:rPr>
              <w:t>sch-</w:t>
            </w:r>
            <w:r>
              <w:rPr>
                <w:rFonts w:ascii="Times New Roman" w:hAnsi="Times New Roman" w:eastAsia="宋体"/>
                <w:i/>
                <w:strike/>
                <w:color w:val="FF0000"/>
                <w:szCs w:val="20"/>
              </w:rPr>
              <w:t>msg4</w:t>
            </w:r>
            <w:r>
              <w:rPr>
                <w:rFonts w:hint="eastAsia" w:ascii="Times New Roman" w:hAnsi="Times New Roman" w:eastAsia="宋体"/>
                <w:i/>
                <w:strike/>
                <w:color w:val="FF0000"/>
                <w:szCs w:val="20"/>
              </w:rPr>
              <w:t>A</w:t>
            </w:r>
            <w:r>
              <w:rPr>
                <w:rFonts w:ascii="Times New Roman" w:hAnsi="Times New Roman" w:eastAsia="宋体"/>
                <w:i/>
                <w:strike/>
                <w:color w:val="FF0000"/>
                <w:szCs w:val="20"/>
              </w:rPr>
              <w:t>ggregationFactor]</w:t>
            </w:r>
            <w:r>
              <w:rPr>
                <w:rFonts w:ascii="Times New Roman" w:hAnsi="Times New Roman" w:eastAsia="宋体"/>
                <w:szCs w:val="20"/>
              </w:rPr>
              <w:t xml:space="preserve"> </w:t>
            </w:r>
            <w:r>
              <w:rPr>
                <w:i/>
                <w:iCs/>
                <w:color w:val="FF0000"/>
              </w:rPr>
              <w:t>pdsch-AggregationFactor</w:t>
            </w:r>
            <w:r>
              <w:rPr>
                <w:rFonts w:ascii="Times New Roman" w:hAnsi="Times New Roman" w:eastAsia="宋体"/>
                <w:color w:val="FF0000"/>
                <w:szCs w:val="20"/>
              </w:rPr>
              <w:t xml:space="preserve"> </w:t>
            </w:r>
            <w:r>
              <w:rPr>
                <w:rFonts w:ascii="Times New Roman" w:hAnsi="Times New Roman" w:eastAsia="宋体"/>
                <w:szCs w:val="20"/>
              </w:rPr>
              <w:t xml:space="preserve">consecutive slots. The UE may expect that the TB is repeated within each symbol allocation among each of the </w:t>
            </w:r>
            <w:r>
              <w:rPr>
                <w:rFonts w:ascii="Times New Roman" w:hAnsi="Times New Roman" w:eastAsia="宋体"/>
                <w:strike/>
                <w:color w:val="FF0000"/>
                <w:szCs w:val="20"/>
              </w:rPr>
              <w:t>[</w:t>
            </w:r>
            <w:r>
              <w:rPr>
                <w:rFonts w:hint="eastAsia" w:ascii="Times New Roman" w:hAnsi="Times New Roman" w:eastAsia="宋体"/>
                <w:i/>
                <w:strike/>
                <w:color w:val="FF0000"/>
                <w:szCs w:val="20"/>
              </w:rPr>
              <w:t>p</w:t>
            </w:r>
            <w:r>
              <w:rPr>
                <w:rFonts w:ascii="Times New Roman" w:hAnsi="Times New Roman" w:eastAsia="宋体"/>
                <w:i/>
                <w:strike/>
                <w:color w:val="FF0000"/>
                <w:szCs w:val="20"/>
              </w:rPr>
              <w:t>d</w:t>
            </w:r>
            <w:r>
              <w:rPr>
                <w:rFonts w:hint="eastAsia" w:ascii="Times New Roman" w:hAnsi="Times New Roman" w:eastAsia="宋体"/>
                <w:i/>
                <w:strike/>
                <w:color w:val="FF0000"/>
                <w:szCs w:val="20"/>
              </w:rPr>
              <w:t>sch-</w:t>
            </w:r>
            <w:r>
              <w:rPr>
                <w:rFonts w:ascii="Times New Roman" w:hAnsi="Times New Roman" w:eastAsia="宋体"/>
                <w:i/>
                <w:strike/>
                <w:color w:val="FF0000"/>
                <w:szCs w:val="20"/>
              </w:rPr>
              <w:t>msg4</w:t>
            </w:r>
            <w:r>
              <w:rPr>
                <w:rFonts w:hint="eastAsia" w:ascii="Times New Roman" w:hAnsi="Times New Roman" w:eastAsia="宋体"/>
                <w:i/>
                <w:strike/>
                <w:color w:val="FF0000"/>
                <w:szCs w:val="20"/>
              </w:rPr>
              <w:t>A</w:t>
            </w:r>
            <w:r>
              <w:rPr>
                <w:rFonts w:ascii="Times New Roman" w:hAnsi="Times New Roman" w:eastAsia="宋体"/>
                <w:i/>
                <w:strike/>
                <w:color w:val="FF0000"/>
                <w:szCs w:val="20"/>
              </w:rPr>
              <w:t>ggregationFactor]</w:t>
            </w:r>
            <w:r>
              <w:rPr>
                <w:rFonts w:ascii="Times New Roman" w:hAnsi="Times New Roman" w:eastAsia="宋体"/>
                <w:strike/>
                <w:color w:val="FF0000"/>
                <w:szCs w:val="20"/>
              </w:rPr>
              <w:t xml:space="preserve"> </w:t>
            </w:r>
            <w:r>
              <w:rPr>
                <w:i/>
                <w:iCs/>
                <w:color w:val="FF0000"/>
              </w:rPr>
              <w:t>pdsch-AggregationFactor</w:t>
            </w:r>
            <w:r>
              <w:rPr>
                <w:rFonts w:ascii="Times New Roman" w:hAnsi="Times New Roman" w:eastAsia="宋体"/>
                <w:szCs w:val="20"/>
              </w:rPr>
              <w:t xml:space="preserve"> consecutive slots and the PDSCH is limited to a single transmission layer. The redundancy version to be applied on the </w:t>
            </w:r>
            <w:r>
              <w:rPr>
                <w:rFonts w:ascii="Times New Roman" w:hAnsi="Times New Roman" w:eastAsia="宋体"/>
                <w:i/>
                <w:szCs w:val="20"/>
              </w:rPr>
              <w:t>n</w:t>
            </w:r>
            <w:r>
              <w:rPr>
                <w:rFonts w:ascii="Times New Roman" w:hAnsi="Times New Roman" w:eastAsia="宋体"/>
                <w:szCs w:val="20"/>
                <w:vertAlign w:val="superscript"/>
              </w:rPr>
              <w:t>th</w:t>
            </w:r>
            <w:r>
              <w:rPr>
                <w:rFonts w:ascii="Times New Roman" w:hAnsi="Times New Roman" w:eastAsia="宋体"/>
                <w:szCs w:val="20"/>
              </w:rPr>
              <w:t xml:space="preserve"> transmission occasion of the TB, where n = 0, 1, …[</w:t>
            </w:r>
            <w:r>
              <w:rPr>
                <w:rFonts w:ascii="Times New Roman" w:hAnsi="Times New Roman" w:eastAsia="宋体"/>
                <w:i/>
                <w:iCs/>
                <w:strike/>
                <w:color w:val="FF0000"/>
                <w:szCs w:val="20"/>
              </w:rPr>
              <w:t>pdsch-msg4AggregationFactor]</w:t>
            </w:r>
            <w:r>
              <w:t xml:space="preserve"> </w:t>
            </w:r>
            <w:r>
              <w:rPr>
                <w:i/>
                <w:iCs/>
                <w:color w:val="FF0000"/>
              </w:rPr>
              <w:t>pdsch-AggregationFactor</w:t>
            </w:r>
            <w:r>
              <w:rPr>
                <w:rFonts w:ascii="Times New Roman" w:hAnsi="Times New Roman" w:eastAsia="宋体"/>
                <w:i/>
                <w:iCs/>
                <w:color w:val="FF0000"/>
                <w:szCs w:val="20"/>
              </w:rPr>
              <w:t xml:space="preserve"> </w:t>
            </w:r>
            <w:r>
              <w:rPr>
                <w:rFonts w:ascii="Times New Roman" w:hAnsi="Times New Roman" w:eastAsia="宋体"/>
                <w:szCs w:val="20"/>
              </w:rPr>
              <w:t xml:space="preserve">-1, is determined according to table 5.1.2.1-2 </w:t>
            </w:r>
            <w:r>
              <w:rPr>
                <w:rFonts w:ascii="Times New Roman" w:hAnsi="Times New Roman" w:eastAsia="PMingLiU"/>
                <w:szCs w:val="20"/>
              </w:rPr>
              <w:t xml:space="preserve">and </w:t>
            </w:r>
            <w:r>
              <w:rPr>
                <w:rFonts w:ascii="Times New Roman" w:hAnsi="Times New Roman" w:eastAsia="PMingLiU"/>
                <w:szCs w:val="20"/>
                <w:lang w:eastAsia="zh-TW"/>
              </w:rPr>
              <w:t>"</w:t>
            </w:r>
            <w:r>
              <w:rPr>
                <w:rFonts w:ascii="Times New Roman" w:hAnsi="Times New Roman" w:eastAsia="PMingLiU"/>
                <w:i/>
                <w:szCs w:val="20"/>
              </w:rPr>
              <w:t>rv</w:t>
            </w:r>
            <w:r>
              <w:rPr>
                <w:rFonts w:ascii="Times New Roman" w:hAnsi="Times New Roman" w:eastAsia="PMingLiU"/>
                <w:i/>
                <w:szCs w:val="20"/>
                <w:vertAlign w:val="subscript"/>
              </w:rPr>
              <w:t>id</w:t>
            </w:r>
            <w:r>
              <w:rPr>
                <w:rFonts w:ascii="Times New Roman" w:hAnsi="Times New Roman" w:eastAsia="PMingLiU"/>
                <w:szCs w:val="20"/>
              </w:rPr>
              <w:t xml:space="preserve"> indicated by the DCI scheduling the PDSCH</w:t>
            </w:r>
            <w:r>
              <w:rPr>
                <w:rFonts w:ascii="Times New Roman" w:hAnsi="Times New Roman" w:eastAsia="PMingLiU"/>
                <w:szCs w:val="20"/>
                <w:lang w:eastAsia="zh-TW"/>
              </w:rPr>
              <w:t>"</w:t>
            </w:r>
            <w:r>
              <w:rPr>
                <w:rFonts w:hint="eastAsia" w:ascii="Times New Roman" w:hAnsi="Times New Roman" w:eastAsia="PMingLiU"/>
                <w:szCs w:val="20"/>
                <w:lang w:eastAsia="zh-TW"/>
              </w:rPr>
              <w:t xml:space="preserve"> in </w:t>
            </w:r>
            <w:r>
              <w:rPr>
                <w:rFonts w:ascii="Times New Roman" w:hAnsi="Times New Roman" w:eastAsia="PMingLiU"/>
                <w:szCs w:val="20"/>
              </w:rPr>
              <w:t>table 5.1.2.1-2 is provided by the DCI format.</w:t>
            </w:r>
            <w:r>
              <w:rPr>
                <w:rFonts w:ascii="Times New Roman" w:hAnsi="Times New Roman" w:eastAsia="宋体"/>
                <w:szCs w:val="20"/>
              </w:rPr>
              <w:t xml:space="preserve"> </w:t>
            </w:r>
          </w:p>
          <w:p w14:paraId="1F5A2B4F">
            <w:pPr>
              <w:spacing w:after="180"/>
              <w:jc w:val="center"/>
              <w:rPr>
                <w:rFonts w:ascii="Times New Roman" w:hAnsi="Times New Roman" w:eastAsia="宋体"/>
                <w:color w:val="FF0000"/>
                <w:sz w:val="24"/>
                <w:lang w:eastAsia="zh-CN"/>
              </w:rPr>
            </w:pPr>
            <w:r>
              <w:rPr>
                <w:rFonts w:ascii="Times New Roman" w:hAnsi="Times New Roman" w:eastAsia="宋体"/>
                <w:color w:val="FF0000"/>
                <w:sz w:val="24"/>
                <w:lang w:eastAsia="zh-CN"/>
              </w:rPr>
              <w:t>*** unchanged part omitted***</w:t>
            </w:r>
          </w:p>
          <w:p w14:paraId="613C3696">
            <w:pPr>
              <w:pStyle w:val="106"/>
              <w:rPr>
                <w:color w:val="000000"/>
                <w:lang w:val="en-US"/>
              </w:rPr>
            </w:pPr>
            <w:r>
              <w:rPr>
                <w:color w:val="000000"/>
              </w:rPr>
              <w:t xml:space="preserve">Table 5.1.2.1-2: </w:t>
            </w:r>
            <w:r>
              <w:rPr>
                <w:color w:val="000000"/>
                <w:lang w:val="en-US"/>
              </w:rPr>
              <w:t xml:space="preserve">Applied redundancy version when </w:t>
            </w:r>
            <w:r>
              <w:rPr>
                <w:rFonts w:hint="eastAsia"/>
                <w:i/>
                <w:color w:val="000000" w:themeColor="text1"/>
                <w14:textFill>
                  <w14:solidFill>
                    <w14:schemeClr w14:val="tx1"/>
                  </w14:solidFill>
                </w14:textFill>
              </w:rPr>
              <w:t>p</w:t>
            </w:r>
            <w:r>
              <w:rPr>
                <w:i/>
                <w:color w:val="000000" w:themeColor="text1"/>
                <w14:textFill>
                  <w14:solidFill>
                    <w14:schemeClr w14:val="tx1"/>
                  </w14:solidFill>
                </w14:textFill>
              </w:rPr>
              <w:t>d</w:t>
            </w:r>
            <w:r>
              <w:rPr>
                <w:rFonts w:hint="eastAsia"/>
                <w:i/>
                <w:color w:val="000000" w:themeColor="text1"/>
                <w14:textFill>
                  <w14:solidFill>
                    <w14:schemeClr w14:val="tx1"/>
                  </w14:solidFill>
                </w14:textFill>
              </w:rPr>
              <w:t>sch-A</w:t>
            </w:r>
            <w:r>
              <w:rPr>
                <w:i/>
                <w:color w:val="000000" w:themeColor="text1"/>
                <w14:textFill>
                  <w14:solidFill>
                    <w14:schemeClr w14:val="tx1"/>
                  </w14:solidFill>
                </w14:textFill>
              </w:rPr>
              <w:t xml:space="preserve">ggregationFactor, </w:t>
            </w:r>
            <w:r>
              <w:rPr>
                <w:i/>
                <w:strike/>
                <w:color w:val="FF0000"/>
              </w:rPr>
              <w:t>[pdsch-msg4AggregationFactor]</w:t>
            </w:r>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 xml:space="preserve">or </w:t>
            </w:r>
            <w:r>
              <w:rPr>
                <w:i/>
                <w:iCs/>
                <w:color w:val="000000" w:themeColor="text1"/>
                <w14:textFill>
                  <w14:solidFill>
                    <w14:schemeClr w14:val="tx1"/>
                  </w14:solidFill>
                </w14:textFill>
              </w:rPr>
              <w:t>repetitionNumber</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is present</w:t>
            </w:r>
          </w:p>
          <w:tbl>
            <w:tblPr>
              <w:tblStyle w:val="4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2263"/>
              <w:gridCol w:w="1701"/>
              <w:gridCol w:w="1701"/>
              <w:gridCol w:w="1701"/>
              <w:gridCol w:w="1701"/>
            </w:tblGrid>
            <w:tr w14:paraId="16F845C7">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63" w:type="dxa"/>
                  <w:vMerge w:val="restart"/>
                </w:tcPr>
                <w:p w14:paraId="5E06FDDE">
                  <w:pPr>
                    <w:pStyle w:val="90"/>
                    <w:rPr>
                      <w:rFonts w:eastAsia="Batang"/>
                      <w:color w:val="000000"/>
                    </w:rPr>
                  </w:pPr>
                  <w:r>
                    <w:rPr>
                      <w:rFonts w:eastAsia="Batang"/>
                      <w:i/>
                      <w:color w:val="000000"/>
                    </w:rPr>
                    <w:t>rv</w:t>
                  </w:r>
                  <w:r>
                    <w:rPr>
                      <w:rFonts w:eastAsia="Batang"/>
                      <w:i/>
                      <w:color w:val="000000"/>
                      <w:vertAlign w:val="subscript"/>
                    </w:rPr>
                    <w:t xml:space="preserve">id </w:t>
                  </w:r>
                  <w:r>
                    <w:rPr>
                      <w:rFonts w:eastAsia="Batang"/>
                      <w:color w:val="000000"/>
                    </w:rPr>
                    <w:t>indicated by the DCI scheduling the PDSCH</w:t>
                  </w:r>
                </w:p>
              </w:tc>
              <w:tc>
                <w:tcPr>
                  <w:tcW w:w="6804" w:type="dxa"/>
                  <w:gridSpan w:val="4"/>
                </w:tcPr>
                <w:p w14:paraId="4D4624A2">
                  <w:pPr>
                    <w:pStyle w:val="90"/>
                    <w:rPr>
                      <w:rFonts w:eastAsia="Batang"/>
                      <w:color w:val="000000"/>
                    </w:rPr>
                  </w:pPr>
                  <w:r>
                    <w:rPr>
                      <w:rFonts w:eastAsia="Batang"/>
                      <w:i/>
                      <w:color w:val="000000"/>
                    </w:rPr>
                    <w:t>rv</w:t>
                  </w:r>
                  <w:r>
                    <w:rPr>
                      <w:rFonts w:eastAsia="Batang"/>
                      <w:i/>
                      <w:color w:val="000000"/>
                      <w:vertAlign w:val="subscript"/>
                    </w:rPr>
                    <w:t>id</w:t>
                  </w:r>
                  <w:r>
                    <w:rPr>
                      <w:rFonts w:eastAsia="Batang"/>
                      <w:color w:val="000000"/>
                    </w:rPr>
                    <w:t xml:space="preserve"> to be applied to </w:t>
                  </w:r>
                  <w:r>
                    <w:rPr>
                      <w:rFonts w:eastAsia="Batang"/>
                      <w:i/>
                      <w:color w:val="000000"/>
                    </w:rPr>
                    <w:t>n</w:t>
                  </w:r>
                  <w:r>
                    <w:rPr>
                      <w:rFonts w:eastAsia="Batang"/>
                      <w:color w:val="000000"/>
                      <w:vertAlign w:val="superscript"/>
                    </w:rPr>
                    <w:t>th</w:t>
                  </w:r>
                  <w:r>
                    <w:rPr>
                      <w:rFonts w:eastAsia="Batang"/>
                      <w:color w:val="000000"/>
                    </w:rPr>
                    <w:t xml:space="preserve"> transmission occasion</w:t>
                  </w:r>
                </w:p>
              </w:tc>
            </w:tr>
            <w:tr w14:paraId="1F5020C0">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63" w:type="dxa"/>
                  <w:vMerge w:val="continue"/>
                </w:tcPr>
                <w:p w14:paraId="4D999E7C">
                  <w:pPr>
                    <w:pStyle w:val="90"/>
                    <w:rPr>
                      <w:rFonts w:eastAsia="Batang"/>
                      <w:color w:val="000000"/>
                    </w:rPr>
                  </w:pPr>
                </w:p>
              </w:tc>
              <w:tc>
                <w:tcPr>
                  <w:tcW w:w="1701" w:type="dxa"/>
                </w:tcPr>
                <w:p w14:paraId="1961E7EC">
                  <w:pPr>
                    <w:pStyle w:val="90"/>
                    <w:rPr>
                      <w:rFonts w:eastAsia="Batang"/>
                      <w:color w:val="000000"/>
                      <w:lang w:val="da-DK"/>
                    </w:rPr>
                  </w:pPr>
                  <w:r>
                    <w:rPr>
                      <w:rFonts w:eastAsia="Batang"/>
                      <w:i/>
                      <w:color w:val="000000"/>
                      <w:lang w:val="da-DK"/>
                    </w:rPr>
                    <w:t xml:space="preserve">n </w:t>
                  </w:r>
                  <w:r>
                    <w:rPr>
                      <w:rFonts w:eastAsia="Batang"/>
                      <w:color w:val="000000"/>
                      <w:lang w:val="da-DK"/>
                    </w:rPr>
                    <w:t>mod 4 = 0</w:t>
                  </w:r>
                </w:p>
              </w:tc>
              <w:tc>
                <w:tcPr>
                  <w:tcW w:w="1701" w:type="dxa"/>
                </w:tcPr>
                <w:p w14:paraId="5C0AF949">
                  <w:pPr>
                    <w:pStyle w:val="90"/>
                    <w:rPr>
                      <w:rFonts w:eastAsia="Batang"/>
                      <w:color w:val="000000"/>
                      <w:lang w:val="da-DK"/>
                    </w:rPr>
                  </w:pPr>
                  <w:r>
                    <w:rPr>
                      <w:rFonts w:eastAsia="Batang"/>
                      <w:i/>
                      <w:color w:val="000000"/>
                      <w:lang w:val="da-DK"/>
                    </w:rPr>
                    <w:t xml:space="preserve">n </w:t>
                  </w:r>
                  <w:r>
                    <w:rPr>
                      <w:rFonts w:eastAsia="Batang"/>
                      <w:color w:val="000000"/>
                      <w:lang w:val="da-DK"/>
                    </w:rPr>
                    <w:t>mod 4 = 1</w:t>
                  </w:r>
                </w:p>
              </w:tc>
              <w:tc>
                <w:tcPr>
                  <w:tcW w:w="1701" w:type="dxa"/>
                </w:tcPr>
                <w:p w14:paraId="2C0A5A56">
                  <w:pPr>
                    <w:pStyle w:val="90"/>
                    <w:rPr>
                      <w:rFonts w:eastAsia="Batang"/>
                      <w:color w:val="000000"/>
                      <w:lang w:val="da-DK"/>
                    </w:rPr>
                  </w:pPr>
                  <w:r>
                    <w:rPr>
                      <w:rFonts w:eastAsia="Batang"/>
                      <w:i/>
                      <w:color w:val="000000"/>
                      <w:lang w:val="da-DK"/>
                    </w:rPr>
                    <w:t xml:space="preserve">n </w:t>
                  </w:r>
                  <w:r>
                    <w:rPr>
                      <w:rFonts w:eastAsia="Batang"/>
                      <w:color w:val="000000"/>
                      <w:lang w:val="da-DK"/>
                    </w:rPr>
                    <w:t>mod 4 = 2</w:t>
                  </w:r>
                </w:p>
              </w:tc>
              <w:tc>
                <w:tcPr>
                  <w:tcW w:w="1701" w:type="dxa"/>
                </w:tcPr>
                <w:p w14:paraId="24384F8A">
                  <w:pPr>
                    <w:pStyle w:val="90"/>
                    <w:rPr>
                      <w:rFonts w:eastAsia="Batang"/>
                      <w:color w:val="000000"/>
                      <w:lang w:val="da-DK"/>
                    </w:rPr>
                  </w:pPr>
                  <w:r>
                    <w:rPr>
                      <w:rFonts w:eastAsia="Batang"/>
                      <w:i/>
                      <w:color w:val="000000"/>
                      <w:lang w:val="da-DK"/>
                    </w:rPr>
                    <w:t xml:space="preserve">n </w:t>
                  </w:r>
                  <w:r>
                    <w:rPr>
                      <w:rFonts w:eastAsia="Batang"/>
                      <w:color w:val="000000"/>
                      <w:lang w:val="da-DK"/>
                    </w:rPr>
                    <w:t>mod 4 = 3</w:t>
                  </w:r>
                </w:p>
              </w:tc>
            </w:tr>
            <w:tr w14:paraId="33916481">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63" w:type="dxa"/>
                </w:tcPr>
                <w:p w14:paraId="60052164">
                  <w:pPr>
                    <w:pStyle w:val="89"/>
                    <w:rPr>
                      <w:rFonts w:eastAsia="Batang"/>
                      <w:color w:val="000000"/>
                      <w:lang w:val="da-DK"/>
                    </w:rPr>
                  </w:pPr>
                  <w:r>
                    <w:rPr>
                      <w:rFonts w:eastAsia="Batang"/>
                      <w:color w:val="000000"/>
                      <w:lang w:val="da-DK"/>
                    </w:rPr>
                    <w:t>0</w:t>
                  </w:r>
                </w:p>
              </w:tc>
              <w:tc>
                <w:tcPr>
                  <w:tcW w:w="1701" w:type="dxa"/>
                </w:tcPr>
                <w:p w14:paraId="3FDEE9A5">
                  <w:pPr>
                    <w:pStyle w:val="89"/>
                    <w:rPr>
                      <w:rFonts w:eastAsia="Batang"/>
                      <w:color w:val="000000"/>
                      <w:lang w:val="da-DK"/>
                    </w:rPr>
                  </w:pPr>
                  <w:r>
                    <w:rPr>
                      <w:rFonts w:eastAsia="Batang"/>
                      <w:color w:val="000000"/>
                      <w:lang w:val="da-DK"/>
                    </w:rPr>
                    <w:t>0</w:t>
                  </w:r>
                </w:p>
              </w:tc>
              <w:tc>
                <w:tcPr>
                  <w:tcW w:w="1701" w:type="dxa"/>
                </w:tcPr>
                <w:p w14:paraId="65B6437E">
                  <w:pPr>
                    <w:pStyle w:val="89"/>
                    <w:rPr>
                      <w:rFonts w:eastAsia="Batang"/>
                      <w:color w:val="000000"/>
                      <w:lang w:val="da-DK"/>
                    </w:rPr>
                  </w:pPr>
                  <w:r>
                    <w:rPr>
                      <w:rFonts w:eastAsia="Batang"/>
                      <w:color w:val="000000"/>
                      <w:lang w:val="da-DK"/>
                    </w:rPr>
                    <w:t>2</w:t>
                  </w:r>
                </w:p>
              </w:tc>
              <w:tc>
                <w:tcPr>
                  <w:tcW w:w="1701" w:type="dxa"/>
                </w:tcPr>
                <w:p w14:paraId="1C482FD6">
                  <w:pPr>
                    <w:pStyle w:val="89"/>
                    <w:rPr>
                      <w:rFonts w:eastAsia="Batang"/>
                      <w:color w:val="000000"/>
                      <w:lang w:val="da-DK"/>
                    </w:rPr>
                  </w:pPr>
                  <w:r>
                    <w:rPr>
                      <w:rFonts w:eastAsia="Batang"/>
                      <w:color w:val="000000"/>
                      <w:lang w:val="da-DK"/>
                    </w:rPr>
                    <w:t>3</w:t>
                  </w:r>
                </w:p>
              </w:tc>
              <w:tc>
                <w:tcPr>
                  <w:tcW w:w="1701" w:type="dxa"/>
                </w:tcPr>
                <w:p w14:paraId="185FF046">
                  <w:pPr>
                    <w:pStyle w:val="89"/>
                    <w:rPr>
                      <w:rFonts w:eastAsia="Batang"/>
                      <w:color w:val="000000"/>
                      <w:lang w:val="da-DK"/>
                    </w:rPr>
                  </w:pPr>
                  <w:r>
                    <w:rPr>
                      <w:rFonts w:eastAsia="Batang"/>
                      <w:color w:val="000000"/>
                      <w:lang w:val="da-DK"/>
                    </w:rPr>
                    <w:t>1</w:t>
                  </w:r>
                </w:p>
              </w:tc>
            </w:tr>
            <w:tr w14:paraId="237A5685">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63" w:type="dxa"/>
                </w:tcPr>
                <w:p w14:paraId="6BC96FBE">
                  <w:pPr>
                    <w:pStyle w:val="89"/>
                    <w:rPr>
                      <w:rFonts w:eastAsia="Batang"/>
                      <w:color w:val="000000"/>
                      <w:lang w:val="da-DK"/>
                    </w:rPr>
                  </w:pPr>
                  <w:r>
                    <w:rPr>
                      <w:rFonts w:eastAsia="Batang"/>
                      <w:color w:val="000000"/>
                      <w:lang w:val="da-DK"/>
                    </w:rPr>
                    <w:t>2</w:t>
                  </w:r>
                </w:p>
              </w:tc>
              <w:tc>
                <w:tcPr>
                  <w:tcW w:w="1701" w:type="dxa"/>
                </w:tcPr>
                <w:p w14:paraId="29D0C5C9">
                  <w:pPr>
                    <w:pStyle w:val="89"/>
                    <w:rPr>
                      <w:rFonts w:eastAsia="Batang"/>
                      <w:color w:val="000000"/>
                      <w:lang w:val="da-DK"/>
                    </w:rPr>
                  </w:pPr>
                  <w:r>
                    <w:rPr>
                      <w:rFonts w:eastAsia="Batang"/>
                      <w:color w:val="000000"/>
                      <w:lang w:val="da-DK"/>
                    </w:rPr>
                    <w:t>2</w:t>
                  </w:r>
                </w:p>
              </w:tc>
              <w:tc>
                <w:tcPr>
                  <w:tcW w:w="1701" w:type="dxa"/>
                </w:tcPr>
                <w:p w14:paraId="494069F0">
                  <w:pPr>
                    <w:pStyle w:val="89"/>
                    <w:rPr>
                      <w:rFonts w:eastAsia="Batang"/>
                      <w:color w:val="000000"/>
                      <w:lang w:val="da-DK"/>
                    </w:rPr>
                  </w:pPr>
                  <w:r>
                    <w:rPr>
                      <w:rFonts w:eastAsia="Batang"/>
                      <w:color w:val="000000"/>
                      <w:lang w:val="da-DK"/>
                    </w:rPr>
                    <w:t>3</w:t>
                  </w:r>
                </w:p>
              </w:tc>
              <w:tc>
                <w:tcPr>
                  <w:tcW w:w="1701" w:type="dxa"/>
                </w:tcPr>
                <w:p w14:paraId="472D05B0">
                  <w:pPr>
                    <w:pStyle w:val="89"/>
                    <w:rPr>
                      <w:rFonts w:eastAsia="Batang"/>
                      <w:color w:val="000000"/>
                      <w:lang w:val="da-DK"/>
                    </w:rPr>
                  </w:pPr>
                  <w:r>
                    <w:rPr>
                      <w:rFonts w:eastAsia="Batang"/>
                      <w:color w:val="000000"/>
                      <w:lang w:val="da-DK"/>
                    </w:rPr>
                    <w:t>1</w:t>
                  </w:r>
                </w:p>
              </w:tc>
              <w:tc>
                <w:tcPr>
                  <w:tcW w:w="1701" w:type="dxa"/>
                </w:tcPr>
                <w:p w14:paraId="25400130">
                  <w:pPr>
                    <w:pStyle w:val="89"/>
                    <w:rPr>
                      <w:rFonts w:eastAsia="Batang"/>
                      <w:color w:val="000000"/>
                      <w:lang w:val="da-DK"/>
                    </w:rPr>
                  </w:pPr>
                  <w:r>
                    <w:rPr>
                      <w:rFonts w:eastAsia="Batang"/>
                      <w:color w:val="000000"/>
                      <w:lang w:val="da-DK"/>
                    </w:rPr>
                    <w:t>0</w:t>
                  </w:r>
                </w:p>
              </w:tc>
            </w:tr>
            <w:tr w14:paraId="662E0292">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63" w:type="dxa"/>
                </w:tcPr>
                <w:p w14:paraId="2755FC1E">
                  <w:pPr>
                    <w:pStyle w:val="89"/>
                    <w:rPr>
                      <w:rFonts w:eastAsia="Batang"/>
                      <w:color w:val="000000"/>
                      <w:lang w:val="da-DK"/>
                    </w:rPr>
                  </w:pPr>
                  <w:r>
                    <w:rPr>
                      <w:rFonts w:eastAsia="Batang"/>
                      <w:color w:val="000000"/>
                      <w:lang w:val="da-DK"/>
                    </w:rPr>
                    <w:t>3</w:t>
                  </w:r>
                </w:p>
              </w:tc>
              <w:tc>
                <w:tcPr>
                  <w:tcW w:w="1701" w:type="dxa"/>
                </w:tcPr>
                <w:p w14:paraId="28B5CF89">
                  <w:pPr>
                    <w:pStyle w:val="89"/>
                    <w:rPr>
                      <w:rFonts w:eastAsia="Batang"/>
                      <w:color w:val="000000"/>
                      <w:lang w:val="da-DK"/>
                    </w:rPr>
                  </w:pPr>
                  <w:r>
                    <w:rPr>
                      <w:rFonts w:eastAsia="Batang"/>
                      <w:color w:val="000000"/>
                      <w:lang w:val="da-DK"/>
                    </w:rPr>
                    <w:t>3</w:t>
                  </w:r>
                </w:p>
              </w:tc>
              <w:tc>
                <w:tcPr>
                  <w:tcW w:w="1701" w:type="dxa"/>
                </w:tcPr>
                <w:p w14:paraId="61E77CEE">
                  <w:pPr>
                    <w:pStyle w:val="89"/>
                    <w:rPr>
                      <w:rFonts w:eastAsia="Batang"/>
                      <w:color w:val="000000"/>
                      <w:lang w:val="da-DK"/>
                    </w:rPr>
                  </w:pPr>
                  <w:r>
                    <w:rPr>
                      <w:rFonts w:eastAsia="Batang"/>
                      <w:color w:val="000000"/>
                      <w:lang w:val="da-DK"/>
                    </w:rPr>
                    <w:t>1</w:t>
                  </w:r>
                </w:p>
              </w:tc>
              <w:tc>
                <w:tcPr>
                  <w:tcW w:w="1701" w:type="dxa"/>
                </w:tcPr>
                <w:p w14:paraId="08B09F37">
                  <w:pPr>
                    <w:pStyle w:val="89"/>
                    <w:rPr>
                      <w:rFonts w:eastAsia="Batang"/>
                      <w:color w:val="000000"/>
                      <w:lang w:val="da-DK"/>
                    </w:rPr>
                  </w:pPr>
                  <w:r>
                    <w:rPr>
                      <w:rFonts w:eastAsia="Batang"/>
                      <w:color w:val="000000"/>
                      <w:lang w:val="da-DK"/>
                    </w:rPr>
                    <w:t>0</w:t>
                  </w:r>
                </w:p>
              </w:tc>
              <w:tc>
                <w:tcPr>
                  <w:tcW w:w="1701" w:type="dxa"/>
                </w:tcPr>
                <w:p w14:paraId="7AD8B1E8">
                  <w:pPr>
                    <w:pStyle w:val="89"/>
                    <w:rPr>
                      <w:rFonts w:eastAsia="Batang"/>
                      <w:color w:val="000000"/>
                      <w:lang w:val="da-DK"/>
                    </w:rPr>
                  </w:pPr>
                  <w:r>
                    <w:rPr>
                      <w:rFonts w:eastAsia="Batang"/>
                      <w:color w:val="000000"/>
                      <w:lang w:val="da-DK"/>
                    </w:rPr>
                    <w:t>2</w:t>
                  </w:r>
                </w:p>
              </w:tc>
            </w:tr>
            <w:tr w14:paraId="4CD21EB1">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63" w:type="dxa"/>
                </w:tcPr>
                <w:p w14:paraId="0E258D75">
                  <w:pPr>
                    <w:pStyle w:val="89"/>
                    <w:rPr>
                      <w:rFonts w:eastAsia="Batang"/>
                      <w:color w:val="000000"/>
                      <w:lang w:val="da-DK"/>
                    </w:rPr>
                  </w:pPr>
                  <w:r>
                    <w:rPr>
                      <w:rFonts w:eastAsia="Batang"/>
                      <w:color w:val="000000"/>
                      <w:lang w:val="da-DK"/>
                    </w:rPr>
                    <w:t>1</w:t>
                  </w:r>
                </w:p>
              </w:tc>
              <w:tc>
                <w:tcPr>
                  <w:tcW w:w="1701" w:type="dxa"/>
                </w:tcPr>
                <w:p w14:paraId="51B082FE">
                  <w:pPr>
                    <w:pStyle w:val="89"/>
                    <w:rPr>
                      <w:rFonts w:eastAsia="Batang"/>
                      <w:color w:val="000000"/>
                      <w:lang w:val="da-DK"/>
                    </w:rPr>
                  </w:pPr>
                  <w:r>
                    <w:rPr>
                      <w:rFonts w:eastAsia="Batang"/>
                      <w:color w:val="000000"/>
                      <w:lang w:val="da-DK"/>
                    </w:rPr>
                    <w:t>1</w:t>
                  </w:r>
                </w:p>
              </w:tc>
              <w:tc>
                <w:tcPr>
                  <w:tcW w:w="1701" w:type="dxa"/>
                </w:tcPr>
                <w:p w14:paraId="7B9E1AAB">
                  <w:pPr>
                    <w:pStyle w:val="89"/>
                    <w:rPr>
                      <w:rFonts w:eastAsia="Batang"/>
                      <w:color w:val="000000"/>
                      <w:lang w:val="da-DK"/>
                    </w:rPr>
                  </w:pPr>
                  <w:r>
                    <w:rPr>
                      <w:rFonts w:eastAsia="Batang"/>
                      <w:color w:val="000000"/>
                      <w:lang w:val="da-DK"/>
                    </w:rPr>
                    <w:t>0</w:t>
                  </w:r>
                </w:p>
              </w:tc>
              <w:tc>
                <w:tcPr>
                  <w:tcW w:w="1701" w:type="dxa"/>
                </w:tcPr>
                <w:p w14:paraId="7B720E80">
                  <w:pPr>
                    <w:pStyle w:val="89"/>
                    <w:rPr>
                      <w:rFonts w:eastAsia="Batang"/>
                      <w:color w:val="000000"/>
                      <w:lang w:val="da-DK"/>
                    </w:rPr>
                  </w:pPr>
                  <w:r>
                    <w:rPr>
                      <w:rFonts w:eastAsia="Batang"/>
                      <w:color w:val="000000"/>
                      <w:lang w:val="da-DK"/>
                    </w:rPr>
                    <w:t>2</w:t>
                  </w:r>
                </w:p>
              </w:tc>
              <w:tc>
                <w:tcPr>
                  <w:tcW w:w="1701" w:type="dxa"/>
                </w:tcPr>
                <w:p w14:paraId="61A3326B">
                  <w:pPr>
                    <w:pStyle w:val="89"/>
                    <w:rPr>
                      <w:rFonts w:eastAsia="Batang"/>
                      <w:color w:val="000000"/>
                      <w:lang w:val="da-DK"/>
                    </w:rPr>
                  </w:pPr>
                  <w:r>
                    <w:rPr>
                      <w:rFonts w:eastAsia="Batang"/>
                      <w:color w:val="000000"/>
                      <w:lang w:val="da-DK"/>
                    </w:rPr>
                    <w:t>3</w:t>
                  </w:r>
                </w:p>
              </w:tc>
            </w:tr>
          </w:tbl>
          <w:p w14:paraId="33F054C0">
            <w:pPr>
              <w:jc w:val="center"/>
              <w:rPr>
                <w:rFonts w:ascii="Times New Roman" w:hAnsi="Times New Roman"/>
                <w:bCs/>
                <w:iCs/>
                <w:szCs w:val="20"/>
                <w:lang w:val="da-DK" w:eastAsia="zh-CN"/>
              </w:rPr>
            </w:pPr>
            <w:r>
              <w:rPr>
                <w:rFonts w:ascii="Times New Roman" w:hAnsi="Times New Roman" w:eastAsia="宋体"/>
                <w:color w:val="FF0000"/>
                <w:sz w:val="24"/>
                <w:lang w:val="da-DK" w:eastAsia="zh-CN"/>
              </w:rPr>
              <w:t>*** unchanged part omitted***</w:t>
            </w:r>
          </w:p>
        </w:tc>
      </w:tr>
    </w:tbl>
    <w:p w14:paraId="09C2DBD3">
      <w:pPr>
        <w:rPr>
          <w:rFonts w:ascii="Times New Roman" w:hAnsi="Times New Roman"/>
          <w:szCs w:val="20"/>
          <w:lang w:val="da-DK" w:eastAsia="zh-CN"/>
        </w:rPr>
      </w:pPr>
    </w:p>
    <w:p w14:paraId="1377D1D9">
      <w:pPr>
        <w:pStyle w:val="189"/>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3-2-v0</w:t>
      </w:r>
    </w:p>
    <w:tbl>
      <w:tblPr>
        <w:tblStyle w:val="40"/>
        <w:tblW w:w="9629"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1554"/>
        <w:gridCol w:w="8075"/>
      </w:tblGrid>
      <w:tr w14:paraId="58C97FF4">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shd w:val="clear" w:color="auto" w:fill="75B91A"/>
          </w:tcPr>
          <w:p w14:paraId="76BA1B0A">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Company</w:t>
            </w:r>
          </w:p>
        </w:tc>
        <w:tc>
          <w:tcPr>
            <w:tcW w:w="8075" w:type="dxa"/>
            <w:shd w:val="clear" w:color="auto" w:fill="75B91A"/>
          </w:tcPr>
          <w:p w14:paraId="5CAC4B16">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Comments</w:t>
            </w:r>
          </w:p>
        </w:tc>
      </w:tr>
      <w:tr w14:paraId="00E1DF2C">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453EA23C">
            <w:pPr>
              <w:rPr>
                <w:rFonts w:ascii="Times New Roman" w:hAnsi="Times New Roman" w:eastAsiaTheme="minorEastAsia"/>
                <w:bCs/>
                <w:lang w:eastAsia="zh-CN"/>
              </w:rPr>
            </w:pPr>
            <w:r>
              <w:rPr>
                <w:rFonts w:hint="eastAsia" w:ascii="Times New Roman" w:hAnsi="Times New Roman" w:eastAsiaTheme="minorEastAsia"/>
                <w:bCs/>
                <w:lang w:eastAsia="zh-CN"/>
              </w:rPr>
              <w:t>O</w:t>
            </w:r>
            <w:r>
              <w:rPr>
                <w:rFonts w:ascii="Times New Roman" w:hAnsi="Times New Roman" w:eastAsiaTheme="minorEastAsia"/>
                <w:bCs/>
                <w:lang w:eastAsia="zh-CN"/>
              </w:rPr>
              <w:t>PPO</w:t>
            </w:r>
          </w:p>
        </w:tc>
        <w:tc>
          <w:tcPr>
            <w:tcW w:w="8075" w:type="dxa"/>
          </w:tcPr>
          <w:p w14:paraId="0EE2B589">
            <w:pPr>
              <w:jc w:val="both"/>
            </w:pPr>
            <w:r>
              <w:rPr>
                <w:rFonts w:ascii="Times New Roman" w:hAnsi="Times New Roman" w:eastAsiaTheme="minorEastAsia"/>
                <w:lang w:eastAsia="zh-CN"/>
              </w:rPr>
              <w:t>Considering the parameter “</w:t>
            </w:r>
            <w:r>
              <w:rPr>
                <w:rFonts w:ascii="Times New Roman" w:hAnsi="Times New Roman" w:eastAsiaTheme="minorEastAsia"/>
                <w:i/>
                <w:iCs/>
                <w:lang w:eastAsia="zh-CN"/>
              </w:rPr>
              <w:t>pdsch-AggregationFactor</w:t>
            </w:r>
            <w:r>
              <w:rPr>
                <w:rFonts w:ascii="Times New Roman" w:hAnsi="Times New Roman" w:eastAsiaTheme="minorEastAsia"/>
                <w:lang w:eastAsia="zh-CN"/>
              </w:rPr>
              <w:t>” has already been used in the previous release, e.g., MBS broadcast transmission, we can restrict the “</w:t>
            </w:r>
            <w:r>
              <w:rPr>
                <w:i/>
                <w:iCs/>
              </w:rPr>
              <w:t>pdsch-AggregationFactor</w:t>
            </w:r>
            <w:r>
              <w:t xml:space="preserve">” is provided in SIB1 to implicitly imply the parameter is used for Msg4 PDSCH repetition in R19 NR NTN. </w:t>
            </w:r>
          </w:p>
          <w:p w14:paraId="2A5B052A">
            <w:pPr>
              <w:jc w:val="both"/>
              <w:rPr>
                <w:rFonts w:ascii="Times New Roman" w:hAnsi="Times New Roman" w:eastAsiaTheme="minorEastAsia"/>
                <w:lang w:eastAsia="zh-CN"/>
              </w:rPr>
            </w:pPr>
            <w:r>
              <w:t>That is</w:t>
            </w:r>
            <w:r>
              <w:rPr>
                <w:rFonts w:hint="eastAsia" w:asciiTheme="minorEastAsia" w:hAnsiTheme="minorEastAsia" w:eastAsiaTheme="minorEastAsia"/>
                <w:lang w:eastAsia="zh-CN"/>
              </w:rPr>
              <w:t>,</w:t>
            </w:r>
            <w:r>
              <w:t xml:space="preserve"> “</w:t>
            </w:r>
            <w:r>
              <w:rPr>
                <w:rFonts w:ascii="Times New Roman" w:hAnsi="Times New Roman" w:eastAsia="宋体"/>
                <w:szCs w:val="20"/>
              </w:rPr>
              <w:t xml:space="preserve">When receiving PDSCH scheduled by DCI format 1_0 in PDCCH with CRC scrambled by TC-RNTI, if the UE is configured with </w:t>
            </w:r>
            <w:r>
              <w:rPr>
                <w:rFonts w:ascii="Times New Roman" w:hAnsi="Times New Roman" w:eastAsia="宋体"/>
                <w:strike/>
                <w:color w:val="FF0000"/>
                <w:szCs w:val="20"/>
              </w:rPr>
              <w:t>[</w:t>
            </w:r>
            <w:r>
              <w:rPr>
                <w:rFonts w:hint="eastAsia" w:ascii="Times New Roman" w:hAnsi="Times New Roman" w:eastAsia="宋体"/>
                <w:i/>
                <w:strike/>
                <w:color w:val="FF0000"/>
                <w:szCs w:val="20"/>
              </w:rPr>
              <w:t>p</w:t>
            </w:r>
            <w:r>
              <w:rPr>
                <w:rFonts w:ascii="Times New Roman" w:hAnsi="Times New Roman" w:eastAsia="宋体"/>
                <w:i/>
                <w:strike/>
                <w:color w:val="FF0000"/>
                <w:szCs w:val="20"/>
              </w:rPr>
              <w:t>d</w:t>
            </w:r>
            <w:r>
              <w:rPr>
                <w:rFonts w:hint="eastAsia" w:ascii="Times New Roman" w:hAnsi="Times New Roman" w:eastAsia="宋体"/>
                <w:i/>
                <w:strike/>
                <w:color w:val="FF0000"/>
                <w:szCs w:val="20"/>
              </w:rPr>
              <w:t>sch-</w:t>
            </w:r>
            <w:r>
              <w:rPr>
                <w:rFonts w:ascii="Times New Roman" w:hAnsi="Times New Roman" w:eastAsia="宋体"/>
                <w:i/>
                <w:strike/>
                <w:color w:val="FF0000"/>
                <w:szCs w:val="20"/>
              </w:rPr>
              <w:t>mgs4</w:t>
            </w:r>
            <w:r>
              <w:rPr>
                <w:rFonts w:hint="eastAsia" w:ascii="Times New Roman" w:hAnsi="Times New Roman" w:eastAsia="宋体"/>
                <w:i/>
                <w:strike/>
                <w:color w:val="FF0000"/>
                <w:szCs w:val="20"/>
              </w:rPr>
              <w:t>A</w:t>
            </w:r>
            <w:r>
              <w:rPr>
                <w:rFonts w:ascii="Times New Roman" w:hAnsi="Times New Roman" w:eastAsia="宋体"/>
                <w:i/>
                <w:strike/>
                <w:color w:val="FF0000"/>
                <w:szCs w:val="20"/>
              </w:rPr>
              <w:t xml:space="preserve">ggregationFactor] </w:t>
            </w:r>
            <w:r>
              <w:rPr>
                <w:i/>
                <w:iCs/>
                <w:color w:val="FF0000"/>
              </w:rPr>
              <w:t>pdsch-AggregationFactor</w:t>
            </w:r>
            <w:r>
              <w:rPr>
                <w:color w:val="FF0000"/>
              </w:rPr>
              <w:t xml:space="preserve"> </w:t>
            </w:r>
            <w:r>
              <w:rPr>
                <w:color w:val="000000" w:themeColor="text1"/>
                <w:highlight w:val="yellow"/>
                <w14:textFill>
                  <w14:solidFill>
                    <w14:schemeClr w14:val="tx1"/>
                  </w14:solidFill>
                </w14:textFill>
              </w:rPr>
              <w:t>in SIB1</w:t>
            </w:r>
            <w:r>
              <w:rPr>
                <w:rFonts w:ascii="Times New Roman" w:hAnsi="Times New Roman" w:eastAsia="宋体"/>
                <w:color w:val="000000" w:themeColor="text1"/>
                <w:szCs w:val="20"/>
                <w14:textFill>
                  <w14:solidFill>
                    <w14:schemeClr w14:val="tx1"/>
                  </w14:solidFill>
                </w14:textFill>
              </w:rPr>
              <w:t>,</w:t>
            </w:r>
            <w:r>
              <w:rPr>
                <w:rFonts w:ascii="Times New Roman" w:hAnsi="Times New Roman" w:eastAsia="宋体"/>
                <w:szCs w:val="20"/>
              </w:rPr>
              <w:t xml:space="preserve"> the UE has indicated support for [</w:t>
            </w:r>
            <w:r>
              <w:rPr>
                <w:rFonts w:ascii="Times New Roman" w:hAnsi="Times New Roman" w:eastAsia="宋体"/>
                <w:i/>
                <w:iCs/>
                <w:szCs w:val="20"/>
              </w:rPr>
              <w:t>pdsch-msg4AggregationFactor</w:t>
            </w:r>
            <w:r>
              <w:rPr>
                <w:rFonts w:ascii="Times New Roman" w:hAnsi="Times New Roman" w:eastAsia="宋体"/>
                <w:szCs w:val="20"/>
              </w:rPr>
              <w:t>] via Msg3 …</w:t>
            </w:r>
            <w:r>
              <w:t>”</w:t>
            </w:r>
          </w:p>
        </w:tc>
      </w:tr>
      <w:tr w14:paraId="743DBFA7">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743B5653">
            <w:pPr>
              <w:rPr>
                <w:rFonts w:ascii="Times New Roman" w:hAnsi="Times New Roman" w:eastAsia="MS Mincho"/>
                <w:bCs/>
                <w:lang w:eastAsia="ja-JP"/>
              </w:rPr>
            </w:pPr>
            <w:r>
              <w:rPr>
                <w:rFonts w:hint="eastAsia" w:ascii="Times New Roman" w:hAnsi="Times New Roman" w:eastAsia="MS Mincho"/>
                <w:bCs/>
                <w:lang w:eastAsia="ja-JP"/>
              </w:rPr>
              <w:t>DCM</w:t>
            </w:r>
          </w:p>
        </w:tc>
        <w:tc>
          <w:tcPr>
            <w:tcW w:w="8075" w:type="dxa"/>
          </w:tcPr>
          <w:p w14:paraId="236BA8F7">
            <w:pPr>
              <w:rPr>
                <w:rFonts w:eastAsia="Yu Mincho"/>
                <w:lang w:eastAsia="ja-JP"/>
              </w:rPr>
            </w:pPr>
            <w:r>
              <w:rPr>
                <w:rFonts w:hint="eastAsia" w:eastAsia="Yu Mincho"/>
                <w:lang w:eastAsia="ja-JP"/>
              </w:rPr>
              <w:t xml:space="preserve">Same view as OPPO, and probably </w:t>
            </w:r>
            <w:r>
              <w:rPr>
                <w:rFonts w:eastAsia="Yu Mincho"/>
                <w:lang w:eastAsia="ja-JP"/>
              </w:rPr>
              <w:t>“</w:t>
            </w:r>
            <w:r>
              <w:rPr>
                <w:rFonts w:hint="eastAsia" w:eastAsia="Yu Mincho"/>
                <w:lang w:eastAsia="ja-JP"/>
              </w:rPr>
              <w:t xml:space="preserve">in </w:t>
            </w:r>
            <w:r>
              <w:t>PDSCH-ConfigCommon</w:t>
            </w:r>
            <w:r>
              <w:rPr>
                <w:rFonts w:eastAsia="Yu Mincho"/>
                <w:lang w:eastAsia="ja-JP"/>
              </w:rPr>
              <w:t>”</w:t>
            </w:r>
            <w:r>
              <w:rPr>
                <w:rFonts w:hint="eastAsia" w:eastAsia="Yu Mincho"/>
                <w:lang w:eastAsia="ja-JP"/>
              </w:rPr>
              <w:t xml:space="preserve"> is better than</w:t>
            </w:r>
            <w:r>
              <w:rPr>
                <w:rFonts w:eastAsia="Yu Mincho"/>
                <w:lang w:eastAsia="ja-JP"/>
              </w:rPr>
              <w:t xml:space="preserve"> “</w:t>
            </w:r>
            <w:r>
              <w:rPr>
                <w:rFonts w:hint="eastAsia" w:eastAsia="Yu Mincho"/>
                <w:lang w:eastAsia="ja-JP"/>
              </w:rPr>
              <w:t>in SIB</w:t>
            </w:r>
            <w:r>
              <w:rPr>
                <w:rFonts w:eastAsia="Yu Mincho"/>
                <w:lang w:eastAsia="ja-JP"/>
              </w:rPr>
              <w:t>”</w:t>
            </w:r>
            <w:r>
              <w:rPr>
                <w:rFonts w:hint="eastAsia" w:eastAsia="Yu Mincho"/>
                <w:lang w:eastAsia="ja-JP"/>
              </w:rPr>
              <w:t>, to be more concrete.</w:t>
            </w:r>
          </w:p>
        </w:tc>
      </w:tr>
      <w:tr w14:paraId="3990D66B">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48858FFB">
            <w:pPr>
              <w:rPr>
                <w:rFonts w:ascii="Times New Roman" w:hAnsi="Times New Roman" w:eastAsia="MS Mincho"/>
                <w:bCs/>
                <w:lang w:eastAsia="ja-JP"/>
              </w:rPr>
            </w:pPr>
            <w:r>
              <w:rPr>
                <w:rFonts w:hint="eastAsia" w:ascii="Times New Roman" w:hAnsi="Times New Roman" w:eastAsiaTheme="minorEastAsia"/>
                <w:szCs w:val="20"/>
                <w:lang w:eastAsia="zh-CN"/>
              </w:rPr>
              <w:t>H</w:t>
            </w:r>
            <w:r>
              <w:rPr>
                <w:rFonts w:ascii="Times New Roman" w:hAnsi="Times New Roman" w:eastAsiaTheme="minorEastAsia"/>
                <w:szCs w:val="20"/>
                <w:lang w:eastAsia="zh-CN"/>
              </w:rPr>
              <w:t>uawei, Hi</w:t>
            </w:r>
            <w:r>
              <w:rPr>
                <w:rFonts w:hint="eastAsia" w:ascii="Times New Roman" w:hAnsi="Times New Roman" w:eastAsiaTheme="minorEastAsia"/>
                <w:szCs w:val="20"/>
                <w:lang w:eastAsia="zh-CN"/>
              </w:rPr>
              <w:t>S</w:t>
            </w:r>
            <w:r>
              <w:rPr>
                <w:rFonts w:ascii="Times New Roman" w:hAnsi="Times New Roman" w:eastAsiaTheme="minorEastAsia"/>
                <w:szCs w:val="20"/>
                <w:lang w:eastAsia="zh-CN"/>
              </w:rPr>
              <w:t>ilicon</w:t>
            </w:r>
          </w:p>
        </w:tc>
        <w:tc>
          <w:tcPr>
            <w:tcW w:w="8075" w:type="dxa"/>
          </w:tcPr>
          <w:p w14:paraId="46F17E8E">
            <w:pPr>
              <w:rPr>
                <w:rFonts w:eastAsia="Yu Mincho"/>
                <w:lang w:eastAsia="ja-JP"/>
              </w:rPr>
            </w:pPr>
            <w:r>
              <w:rPr>
                <w:rFonts w:hint="eastAsia" w:eastAsiaTheme="minorEastAsia"/>
                <w:lang w:eastAsia="zh-CN"/>
              </w:rPr>
              <w:t>We</w:t>
            </w:r>
            <w:r>
              <w:rPr>
                <w:rFonts w:eastAsiaTheme="minorEastAsia"/>
                <w:lang w:eastAsia="zh-CN"/>
              </w:rPr>
              <w:t xml:space="preserve"> are fine with OPPO or Docomo’s suggestion on updating the TP. </w:t>
            </w:r>
          </w:p>
        </w:tc>
      </w:tr>
      <w:tr w14:paraId="4740372F">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5C3F369E">
            <w:pPr>
              <w:rPr>
                <w:rFonts w:hint="eastAsia" w:ascii="Times New Roman" w:hAnsi="Times New Roman" w:eastAsiaTheme="minorEastAsia"/>
                <w:szCs w:val="20"/>
                <w:lang w:eastAsia="zh-CN"/>
              </w:rPr>
            </w:pPr>
            <w:r>
              <w:rPr>
                <w:rFonts w:ascii="Times New Roman" w:hAnsi="Times New Roman" w:eastAsia="MS Mincho"/>
                <w:bCs/>
                <w:lang w:eastAsia="ja-JP"/>
              </w:rPr>
              <w:t>Nokia</w:t>
            </w:r>
          </w:p>
        </w:tc>
        <w:tc>
          <w:tcPr>
            <w:tcW w:w="8075" w:type="dxa"/>
          </w:tcPr>
          <w:p w14:paraId="001F2E4F">
            <w:pPr>
              <w:rPr>
                <w:rFonts w:hint="eastAsia" w:eastAsiaTheme="minorEastAsia"/>
                <w:lang w:eastAsia="zh-CN"/>
              </w:rPr>
            </w:pPr>
            <w:r>
              <w:rPr>
                <w:rFonts w:eastAsia="Yu Mincho"/>
                <w:lang w:eastAsia="ja-JP"/>
              </w:rPr>
              <w:t>Same view as OPPO and DCM. Perhaps we could be even more explicit and capture it as “</w:t>
            </w:r>
            <w:r>
              <w:rPr>
                <w:rFonts w:eastAsia="Yu Mincho"/>
                <w:i/>
                <w:iCs/>
                <w:lang w:eastAsia="ja-JP"/>
              </w:rPr>
              <w:t>pdsch-AggregationFactor-r19</w:t>
            </w:r>
            <w:r>
              <w:rPr>
                <w:rFonts w:hint="eastAsia" w:eastAsia="Yu Mincho"/>
                <w:lang w:eastAsia="ja-JP"/>
              </w:rPr>
              <w:t xml:space="preserve"> in </w:t>
            </w:r>
            <w:r>
              <w:t>PDSCH-ConfigCommon</w:t>
            </w:r>
            <w:r>
              <w:rPr>
                <w:rFonts w:eastAsia="Yu Mincho"/>
                <w:lang w:eastAsia="ja-JP"/>
              </w:rPr>
              <w:t>”</w:t>
            </w:r>
          </w:p>
        </w:tc>
      </w:tr>
      <w:tr w14:paraId="34A33604">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387CAB54">
            <w:pPr>
              <w:rPr>
                <w:rFonts w:hint="default" w:ascii="Times New Roman" w:hAnsi="Times New Roman" w:eastAsiaTheme="minorEastAsia"/>
                <w:szCs w:val="20"/>
                <w:lang w:val="en-US" w:eastAsia="zh-CN"/>
              </w:rPr>
            </w:pPr>
            <w:r>
              <w:rPr>
                <w:rFonts w:hint="eastAsia" w:ascii="Times New Roman" w:hAnsi="Times New Roman" w:eastAsiaTheme="minorEastAsia"/>
                <w:szCs w:val="20"/>
                <w:lang w:val="en-US" w:eastAsia="zh-CN"/>
              </w:rPr>
              <w:t>CATT</w:t>
            </w:r>
          </w:p>
        </w:tc>
        <w:tc>
          <w:tcPr>
            <w:tcW w:w="8075" w:type="dxa"/>
          </w:tcPr>
          <w:p w14:paraId="21C5999F">
            <w:pPr>
              <w:rPr>
                <w:rFonts w:hint="default" w:eastAsiaTheme="minorEastAsia"/>
                <w:lang w:val="en-US" w:eastAsia="zh-CN"/>
              </w:rPr>
            </w:pPr>
            <w:r>
              <w:rPr>
                <w:rFonts w:hint="eastAsia" w:eastAsiaTheme="minorEastAsia"/>
                <w:lang w:val="en-US" w:eastAsia="zh-CN"/>
              </w:rPr>
              <w:t>Ok with DCM revision</w:t>
            </w:r>
          </w:p>
        </w:tc>
      </w:tr>
    </w:tbl>
    <w:p w14:paraId="7FEE6525">
      <w:pPr>
        <w:pStyle w:val="2"/>
        <w:rPr>
          <w:rFonts w:ascii="Times New Roman" w:hAnsi="Times New Roman"/>
        </w:rPr>
      </w:pPr>
      <w:r>
        <w:rPr>
          <w:rFonts w:ascii="Times New Roman" w:hAnsi="Times New Roman"/>
        </w:rPr>
        <w:t>Topic#4 Msg4 PDSCH repetition and retransmission</w:t>
      </w:r>
    </w:p>
    <w:p w14:paraId="77AB49D4">
      <w:pPr>
        <w:rPr>
          <w:rFonts w:ascii="Times New Roman" w:hAnsi="Times New Roman"/>
        </w:rPr>
      </w:pPr>
      <w:r>
        <w:rPr>
          <w:rFonts w:ascii="Times New Roman" w:hAnsi="Times New Roman"/>
        </w:rPr>
        <w:t>RAN1#122bis made the following conclusion</w:t>
      </w:r>
    </w:p>
    <w:p w14:paraId="013C40EE">
      <w:pPr>
        <w:rPr>
          <w:rFonts w:eastAsia="等线"/>
          <w:b/>
          <w:bCs/>
          <w:iCs/>
          <w:lang w:eastAsia="zh-CN"/>
        </w:rPr>
      </w:pPr>
      <w:r>
        <w:rPr>
          <w:rFonts w:eastAsia="等线"/>
          <w:b/>
          <w:bCs/>
          <w:iCs/>
          <w:lang w:eastAsia="zh-CN"/>
        </w:rPr>
        <w:t>Conclusion</w:t>
      </w:r>
    </w:p>
    <w:p w14:paraId="7F93A820">
      <w:pPr>
        <w:rPr>
          <w:rFonts w:eastAsia="等线"/>
          <w:iCs/>
          <w:lang w:eastAsia="zh-CN"/>
        </w:rPr>
      </w:pPr>
      <w:r>
        <w:rPr>
          <w:rFonts w:eastAsia="等线"/>
          <w:iCs/>
          <w:lang w:eastAsia="zh-CN"/>
        </w:rPr>
        <w:t>It is RAN1 understanding that if Rel-19 NR NTN Msg4 PDSCH repetition is enabled, the retransmissions for PDSCH carrying Msg4 using MCS field which indicates a value larger than or equal to 29 (i.e. gNB uses the reserved states of the MCS table) may not be possible in some cases if the physical resources for retransmissions are changed compared to earlier transmissions.</w:t>
      </w:r>
    </w:p>
    <w:p w14:paraId="5EA5C045">
      <w:pPr>
        <w:pStyle w:val="3"/>
        <w:rPr>
          <w:rFonts w:ascii="Times New Roman" w:hAnsi="Times New Roman"/>
        </w:rPr>
      </w:pPr>
      <w:r>
        <w:rPr>
          <w:rFonts w:ascii="Times New Roman" w:hAnsi="Times New Roman"/>
        </w:rPr>
        <w:t xml:space="preserve">Companies’ contributions </w:t>
      </w:r>
    </w:p>
    <w:tbl>
      <w:tblPr>
        <w:tblStyle w:val="39"/>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8598"/>
      </w:tblGrid>
      <w:tr w14:paraId="3E31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shd w:val="clear" w:color="auto" w:fill="75B91A"/>
            <w:vAlign w:val="center"/>
          </w:tcPr>
          <w:p w14:paraId="17CE0AFC">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568818F2">
            <w:pPr>
              <w:jc w:val="center"/>
              <w:rPr>
                <w:rFonts w:ascii="Times New Roman" w:hAnsi="Times New Roman"/>
                <w:b/>
                <w:bCs/>
                <w:color w:val="FFFFFF"/>
                <w:szCs w:val="20"/>
              </w:rPr>
            </w:pPr>
            <w:r>
              <w:rPr>
                <w:rFonts w:ascii="Times New Roman" w:hAnsi="Times New Roman"/>
                <w:b/>
                <w:bCs/>
                <w:color w:val="FFFFFF"/>
                <w:szCs w:val="20"/>
              </w:rPr>
              <w:t>Proposals</w:t>
            </w:r>
          </w:p>
        </w:tc>
      </w:tr>
      <w:tr w14:paraId="20C3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1C5D36B2">
            <w:pPr>
              <w:rPr>
                <w:rFonts w:ascii="Times New Roman" w:hAnsi="Times New Roman"/>
                <w:szCs w:val="20"/>
              </w:rPr>
            </w:pPr>
            <w:r>
              <w:rPr>
                <w:rFonts w:ascii="Times New Roman" w:hAnsi="Times New Roman"/>
                <w:szCs w:val="20"/>
              </w:rPr>
              <w:t>OPPO</w:t>
            </w:r>
          </w:p>
        </w:tc>
        <w:tc>
          <w:tcPr>
            <w:tcW w:w="8598" w:type="dxa"/>
            <w:vAlign w:val="center"/>
          </w:tcPr>
          <w:p w14:paraId="3F081884">
            <w:pPr>
              <w:pStyle w:val="16"/>
              <w:spacing w:line="252" w:lineRule="auto"/>
              <w:rPr>
                <w:rFonts w:eastAsiaTheme="minorEastAsia"/>
              </w:rPr>
            </w:pPr>
            <w:r>
              <w:rPr>
                <w:b/>
              </w:rPr>
              <w:t>Observation 1</w:t>
            </w:r>
            <w:r>
              <w:rPr>
                <w:rFonts w:hint="eastAsia"/>
                <w:b/>
              </w:rPr>
              <w:t>:</w:t>
            </w:r>
            <w:r>
              <w:t xml:space="preserve"> The current RAN1 specification already supports UE to report the capability of Msg4 PDSCH repetition in both initial Msg3 PUSCH transmission and Msg3 retransmission.</w:t>
            </w:r>
          </w:p>
          <w:p w14:paraId="34A14F3A">
            <w:pPr>
              <w:pStyle w:val="16"/>
              <w:spacing w:line="252" w:lineRule="auto"/>
            </w:pPr>
            <w:r>
              <w:rPr>
                <w:b/>
              </w:rPr>
              <w:t>Observation 2</w:t>
            </w:r>
            <w:r>
              <w:rPr>
                <w:rFonts w:hint="eastAsia"/>
              </w:rPr>
              <w:t>:</w:t>
            </w:r>
            <w:r>
              <w:t xml:space="preserve"> Disabling the function of dynamic activation/deactivation of Msg4 PDSCH repetition for MCS indices larger than or equal to 29 will result in the MCS indices 13-15 cannot be scheduled for Msg4 PDSCH repetition.</w:t>
            </w:r>
          </w:p>
          <w:p w14:paraId="2B6944A8">
            <w:pPr>
              <w:pStyle w:val="16"/>
              <w:spacing w:line="252" w:lineRule="auto"/>
            </w:pPr>
            <w:r>
              <w:rPr>
                <w:b/>
              </w:rPr>
              <w:t>Observation 3</w:t>
            </w:r>
            <w:r>
              <w:rPr>
                <w:rFonts w:hint="eastAsia"/>
                <w:b/>
              </w:rPr>
              <w:t>:</w:t>
            </w:r>
            <w:r>
              <w:t xml:space="preserve"> The MCS field re-interpretation mechanism has already been adopted for Msg3 PUSCH repetition, and the corresponding scheduling restriction on the MCS index is not considered.</w:t>
            </w:r>
          </w:p>
          <w:p w14:paraId="007B99AE">
            <w:pPr>
              <w:pStyle w:val="16"/>
              <w:spacing w:line="252" w:lineRule="auto"/>
              <w:rPr>
                <w:rFonts w:eastAsiaTheme="minorEastAsia"/>
              </w:rPr>
            </w:pPr>
            <w:r>
              <w:rPr>
                <w:rFonts w:hint="eastAsia" w:eastAsiaTheme="minorEastAsia"/>
                <w:b/>
              </w:rPr>
              <w:t>P</w:t>
            </w:r>
            <w:r>
              <w:rPr>
                <w:rFonts w:eastAsiaTheme="minorEastAsia"/>
                <w:b/>
              </w:rPr>
              <w:t>roposal 1</w:t>
            </w:r>
            <w:r>
              <w:rPr>
                <w:rFonts w:eastAsiaTheme="minorEastAsia"/>
              </w:rPr>
              <w:t>: The scheduling restriction on MCS index larger than or equal to 29 for Msg4 PDSCH repetition is not considered in R19 NR NTN.</w:t>
            </w:r>
          </w:p>
        </w:tc>
      </w:tr>
      <w:tr w14:paraId="0A4C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0378AB68">
            <w:pPr>
              <w:rPr>
                <w:rFonts w:ascii="Times New Roman" w:hAnsi="Times New Roman"/>
                <w:szCs w:val="20"/>
              </w:rPr>
            </w:pPr>
            <w:r>
              <w:rPr>
                <w:rFonts w:ascii="Times New Roman" w:hAnsi="Times New Roman"/>
                <w:szCs w:val="20"/>
              </w:rPr>
              <w:t>ZTE</w:t>
            </w:r>
          </w:p>
        </w:tc>
        <w:tc>
          <w:tcPr>
            <w:tcW w:w="8598" w:type="dxa"/>
            <w:vAlign w:val="center"/>
          </w:tcPr>
          <w:p w14:paraId="47545BA2">
            <w:pPr>
              <w:pStyle w:val="16"/>
              <w:spacing w:line="252" w:lineRule="auto"/>
            </w:pPr>
            <w:r>
              <w:rPr>
                <w:b/>
              </w:rPr>
              <w:t>Proposal 2:</w:t>
            </w:r>
            <w:r>
              <w:t xml:space="preserve"> It is not necessary to support Msg4 retransmission using reserved states when Msg4 PDSCH repetition is enabled.</w:t>
            </w:r>
          </w:p>
        </w:tc>
      </w:tr>
      <w:tr w14:paraId="03BA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25F87015">
            <w:pPr>
              <w:rPr>
                <w:rFonts w:ascii="Times New Roman" w:hAnsi="Times New Roman"/>
                <w:szCs w:val="20"/>
              </w:rPr>
            </w:pPr>
            <w:r>
              <w:rPr>
                <w:rFonts w:ascii="Times New Roman" w:hAnsi="Times New Roman"/>
                <w:szCs w:val="20"/>
              </w:rPr>
              <w:t>Nokia</w:t>
            </w:r>
          </w:p>
        </w:tc>
        <w:tc>
          <w:tcPr>
            <w:tcW w:w="8598" w:type="dxa"/>
            <w:vAlign w:val="center"/>
          </w:tcPr>
          <w:p w14:paraId="46F09ACA">
            <w:pPr>
              <w:rPr>
                <w:rFonts w:ascii="Times New Roman" w:hAnsi="Times New Roman"/>
                <w:b/>
                <w:lang w:val="en-US"/>
              </w:rPr>
            </w:pPr>
            <w:r>
              <w:rPr>
                <w:rFonts w:ascii="Times New Roman" w:hAnsi="Times New Roman"/>
                <w:b/>
                <w:lang w:val="en-US"/>
              </w:rPr>
              <w:t>Observation 1: The decision to use the MSB of the MCS index</w:t>
            </w:r>
            <w:r>
              <w:rPr>
                <w:rFonts w:ascii="Times New Roman" w:hAnsi="Times New Roman"/>
                <w:b/>
                <w:bCs/>
                <w:lang w:val="en-US"/>
              </w:rPr>
              <w:t xml:space="preserve"> indication has a logical conflict with the TBS determination for HARQ retransmissions and breaks the functionality of the reserved states of the MCS index.</w:t>
            </w:r>
          </w:p>
          <w:p w14:paraId="176F03F6">
            <w:pPr>
              <w:rPr>
                <w:rFonts w:ascii="Times New Roman" w:hAnsi="Times New Roman"/>
                <w:b/>
                <w:bCs/>
                <w:lang w:val="en-US"/>
              </w:rPr>
            </w:pPr>
            <w:r>
              <w:rPr>
                <w:rFonts w:ascii="Times New Roman" w:hAnsi="Times New Roman"/>
                <w:b/>
                <w:bCs/>
                <w:lang w:val="en-US"/>
              </w:rPr>
              <w:t>Proposal 1: Adopt the following text proposal (see R1-2509006) for TS38.214:</w:t>
            </w:r>
          </w:p>
          <w:p w14:paraId="18F7C046">
            <w:pPr>
              <w:rPr>
                <w:rFonts w:ascii="Times New Roman" w:hAnsi="Times New Roman"/>
                <w:b/>
                <w:bCs/>
                <w:lang w:val="en-US"/>
              </w:rPr>
            </w:pPr>
            <w:r>
              <w:rPr>
                <w:rFonts w:ascii="Times New Roman" w:hAnsi="Times New Roman"/>
                <w:b/>
                <w:bCs/>
                <w:lang w:val="en-US"/>
              </w:rPr>
              <w:t>Text proposal 1 (TS38.214, Correcting error for reserved states for Msg4 PDSCH TBS calculation):</w:t>
            </w:r>
          </w:p>
          <w:p w14:paraId="7397F0FA">
            <w:pPr>
              <w:rPr>
                <w:rFonts w:ascii="Times New Roman" w:hAnsi="Times New Roman"/>
                <w:color w:val="000000"/>
              </w:rPr>
            </w:pPr>
            <w:r>
              <w:rPr>
                <w:rFonts w:ascii="Times New Roman" w:hAnsi="Times New Roman"/>
                <w:b/>
                <w:bCs/>
                <w:color w:val="000000"/>
              </w:rPr>
              <w:t>Reason for change:</w:t>
            </w:r>
            <w:r>
              <w:rPr>
                <w:rFonts w:ascii="Times New Roman" w:hAnsi="Times New Roman"/>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2704A5D3">
            <w:pPr>
              <w:rPr>
                <w:rFonts w:ascii="Times New Roman" w:hAnsi="Times New Roman"/>
                <w:color w:val="000000"/>
              </w:rPr>
            </w:pPr>
            <w:r>
              <w:rPr>
                <w:rFonts w:ascii="Times New Roman" w:hAnsi="Times New Roman"/>
                <w:b/>
                <w:bCs/>
                <w:color w:val="000000"/>
              </w:rPr>
              <w:t>Consequence if not approved:</w:t>
            </w:r>
            <w:r>
              <w:rPr>
                <w:rFonts w:ascii="Times New Roman" w:hAnsi="Times New Roman"/>
                <w:color w:val="000000"/>
              </w:rPr>
              <w:t xml:space="preserve"> Scheduling of retransmissions for PDSCH carrying Msg4 may not be possible if the physical resources for retransmissions are changed compared to earlier transmissions.</w:t>
            </w:r>
          </w:p>
          <w:p w14:paraId="785A64FE">
            <w:pPr>
              <w:rPr>
                <w:rFonts w:ascii="Times New Roman" w:hAnsi="Times New Roman"/>
                <w:b/>
                <w:bCs/>
                <w:color w:val="000000"/>
              </w:rPr>
            </w:pPr>
            <w:r>
              <w:rPr>
                <w:rFonts w:ascii="Times New Roman" w:hAnsi="Times New Roman"/>
                <w:b/>
                <w:bCs/>
                <w:color w:val="000000"/>
              </w:rPr>
              <w:t>Text proposal for TS38.214:</w:t>
            </w:r>
          </w:p>
          <w:p w14:paraId="3EE16035">
            <w:pPr>
              <w:pStyle w:val="5"/>
              <w:numPr>
                <w:ilvl w:val="0"/>
                <w:numId w:val="0"/>
              </w:numPr>
              <w:ind w:left="864" w:hanging="864"/>
              <w:rPr>
                <w:rFonts w:ascii="Times New Roman" w:hAnsi="Times New Roman"/>
                <w:color w:val="000000"/>
              </w:rPr>
            </w:pPr>
            <w:bookmarkStart w:id="16" w:name="_Toc202190682"/>
            <w:bookmarkStart w:id="17" w:name="_Toc202190691"/>
            <w:r>
              <w:rPr>
                <w:rFonts w:ascii="Times New Roman" w:hAnsi="Times New Roman"/>
                <w:color w:val="000000"/>
              </w:rPr>
              <w:t>5.1.2.1</w:t>
            </w:r>
            <w:r>
              <w:rPr>
                <w:rFonts w:ascii="Times New Roman" w:hAnsi="Times New Roman"/>
                <w:color w:val="000000"/>
              </w:rPr>
              <w:tab/>
            </w:r>
            <w:r>
              <w:rPr>
                <w:rFonts w:ascii="Times New Roman" w:hAnsi="Times New Roman"/>
                <w:color w:val="000000"/>
              </w:rPr>
              <w:t>Resource allocation in time domain</w:t>
            </w:r>
            <w:bookmarkEnd w:id="16"/>
          </w:p>
          <w:p w14:paraId="67349583">
            <w:pPr>
              <w:jc w:val="center"/>
              <w:rPr>
                <w:rFonts w:ascii="Times New Roman" w:hAnsi="Times New Roman"/>
                <w:color w:val="FF0000"/>
              </w:rPr>
            </w:pPr>
            <w:r>
              <w:rPr>
                <w:rFonts w:ascii="Times New Roman" w:hAnsi="Times New Roman"/>
                <w:color w:val="FF0000"/>
              </w:rPr>
              <w:t>&lt; Unchanged text omitted &gt;</w:t>
            </w:r>
          </w:p>
          <w:p w14:paraId="6758AEA2">
            <w:pPr>
              <w:rPr>
                <w:rFonts w:ascii="Times New Roman" w:hAnsi="Times New Roman"/>
              </w:rPr>
            </w:pPr>
            <w:r>
              <w:rPr>
                <w:rFonts w:ascii="Times New Roman" w:hAnsi="Times New Roman"/>
              </w:rPr>
              <w:t xml:space="preserve">When receiving PDSCH scheduled by DCI format 1_0 in PDCCH with CRC scrambled by TC-RNTI, if the UE is configured with </w:t>
            </w:r>
            <w:del w:id="10" w:author="Nokia (Frank Frederiksen)" w:date="2025-11-02T18:03:00Z">
              <w:r>
                <w:rPr>
                  <w:rFonts w:ascii="Times New Roman" w:hAnsi="Times New Roman"/>
                </w:rPr>
                <w:delText>[</w:delText>
              </w:r>
            </w:del>
            <w:r>
              <w:rPr>
                <w:rFonts w:ascii="Times New Roman" w:hAnsi="Times New Roman"/>
                <w:i/>
              </w:rPr>
              <w:t>pdsch-</w:t>
            </w:r>
            <w:del w:id="11" w:author="Nokia (Frank Frederiksen)" w:date="2025-11-03T08:09:00Z">
              <w:r>
                <w:rPr>
                  <w:rFonts w:ascii="Times New Roman" w:hAnsi="Times New Roman"/>
                  <w:i/>
                </w:rPr>
                <w:delText>mgs4</w:delText>
              </w:r>
            </w:del>
            <w:r>
              <w:rPr>
                <w:rFonts w:ascii="Times New Roman" w:hAnsi="Times New Roman"/>
                <w:i/>
              </w:rPr>
              <w:t>AggregationFactor</w:t>
            </w:r>
            <w:ins w:id="12" w:author="Nokia (Frank Frederiksen)" w:date="2025-11-03T08:09:00Z">
              <w:r>
                <w:rPr>
                  <w:rFonts w:ascii="Times New Roman" w:hAnsi="Times New Roman"/>
                  <w:i/>
                </w:rPr>
                <w:t>-r19</w:t>
              </w:r>
            </w:ins>
            <w:del w:id="13" w:author="Nokia (Frank Frederiksen)" w:date="2025-11-02T18:03:00Z">
              <w:r>
                <w:rPr>
                  <w:rFonts w:ascii="Times New Roman" w:hAnsi="Times New Roman"/>
                  <w:i/>
                </w:rPr>
                <w:delText>]</w:delText>
              </w:r>
            </w:del>
            <w:r>
              <w:rPr>
                <w:rFonts w:ascii="Times New Roman" w:hAnsi="Times New Roman"/>
              </w:rPr>
              <w:t xml:space="preserve">, the UE has indicated support for </w:t>
            </w:r>
            <w:del w:id="14" w:author="Nokia (Frank Frederiksen)" w:date="2025-11-02T18:03:00Z">
              <w:r>
                <w:rPr>
                  <w:rFonts w:ascii="Times New Roman" w:hAnsi="Times New Roman"/>
                </w:rPr>
                <w:delText>[</w:delText>
              </w:r>
            </w:del>
            <w:r>
              <w:rPr>
                <w:rFonts w:ascii="Times New Roman" w:hAnsi="Times New Roman"/>
                <w:i/>
                <w:iCs/>
              </w:rPr>
              <w:t>pdsch-</w:t>
            </w:r>
            <w:del w:id="15" w:author="Nokia (Frank Frederiksen)" w:date="2025-11-03T08:09:00Z">
              <w:r>
                <w:rPr>
                  <w:rFonts w:ascii="Times New Roman" w:hAnsi="Times New Roman"/>
                  <w:i/>
                  <w:iCs/>
                </w:rPr>
                <w:delText>msg4</w:delText>
              </w:r>
            </w:del>
            <w:r>
              <w:rPr>
                <w:rFonts w:ascii="Times New Roman" w:hAnsi="Times New Roman"/>
                <w:i/>
                <w:iCs/>
              </w:rPr>
              <w:t>AggregationFactor</w:t>
            </w:r>
            <w:ins w:id="16" w:author="Nokia (Frank Frederiksen)" w:date="2025-11-03T08:09:00Z">
              <w:r>
                <w:rPr>
                  <w:rFonts w:ascii="Times New Roman" w:hAnsi="Times New Roman"/>
                  <w:i/>
                  <w:iCs/>
                </w:rPr>
                <w:t>-r19</w:t>
              </w:r>
            </w:ins>
            <w:del w:id="17" w:author="Nokia (Frank Frederiksen)" w:date="2025-11-02T18:03:00Z">
              <w:r>
                <w:rPr>
                  <w:rFonts w:ascii="Times New Roman" w:hAnsi="Times New Roman"/>
                </w:rPr>
                <w:delText>]</w:delText>
              </w:r>
            </w:del>
            <w:r>
              <w:rPr>
                <w:rFonts w:ascii="Times New Roman" w:hAnsi="Times New Roman"/>
              </w:rPr>
              <w:t xml:space="preserve"> via Msg3, and the MSB of MCS field of the DCI format is ‘1’</w:t>
            </w:r>
            <w:ins w:id="18" w:author="Nokia (Frank Frederiksen)" w:date="2025-08-13T10:38:00Z">
              <w:r>
                <w:rPr>
                  <w:rFonts w:ascii="Times New Roman" w:hAnsi="Times New Roman"/>
                </w:rPr>
                <w:t xml:space="preserve"> </w:t>
              </w:r>
            </w:ins>
            <w:ins w:id="19" w:author="Nokia (Frank Frederiksen)" w:date="2025-08-13T10:40:00Z">
              <w:r>
                <w:rPr>
                  <w:rFonts w:ascii="Times New Roman" w:hAnsi="Times New Roman"/>
                </w:rPr>
                <w:t>and</w:t>
              </w:r>
            </w:ins>
            <w:ins w:id="20" w:author="Nokia (Frank Frederiksen)" w:date="2025-08-13T10:38:00Z">
              <w:r>
                <w:rPr>
                  <w:rFonts w:ascii="Times New Roman" w:hAnsi="Times New Roman"/>
                </w:rPr>
                <w:t xml:space="preserve"> the value of the </w:t>
              </w:r>
            </w:ins>
            <w:ins w:id="21" w:author="Nokia (Frank Frederiksen)" w:date="2025-08-13T10:39:00Z">
              <w:r>
                <w:rPr>
                  <w:rFonts w:ascii="Times New Roman" w:hAnsi="Times New Roman"/>
                  <w:lang w:val="en-US"/>
                </w:rPr>
                <w:t xml:space="preserve">MCS Index </w:t>
              </w:r>
            </w:ins>
            <w:ins w:id="22" w:author="Nokia (Frank Frederiksen)" w:date="2025-08-13T10:39:00Z">
              <w:r>
                <w:rPr>
                  <w:rFonts w:ascii="Times New Roman" w:hAnsi="Times New Roman"/>
                  <w:i/>
                </w:rPr>
                <w:t>I</w:t>
              </w:r>
            </w:ins>
            <w:ins w:id="23" w:author="Nokia (Frank Frederiksen)" w:date="2025-08-13T10:39:00Z">
              <w:r>
                <w:rPr>
                  <w:rFonts w:ascii="Times New Roman" w:hAnsi="Times New Roman"/>
                  <w:i/>
                  <w:vertAlign w:val="subscript"/>
                </w:rPr>
                <w:t>MCS</w:t>
              </w:r>
            </w:ins>
            <w:ins w:id="24" w:author="Nokia (Frank Frederiksen)" w:date="2025-08-13T10:39:00Z">
              <w:r>
                <w:rPr>
                  <w:rFonts w:ascii="Times New Roman" w:hAnsi="Times New Roman"/>
                  <w:i/>
                </w:rPr>
                <w:t xml:space="preserve"> is less than 2</w:t>
              </w:r>
            </w:ins>
            <w:ins w:id="25" w:author="Nokia (Frank Frederiksen)" w:date="2025-08-13T11:16:00Z">
              <w:r>
                <w:rPr>
                  <w:rFonts w:ascii="Times New Roman" w:hAnsi="Times New Roman"/>
                  <w:i/>
                </w:rPr>
                <w:t>9</w:t>
              </w:r>
            </w:ins>
            <w:r>
              <w:rPr>
                <w:rFonts w:ascii="Times New Roman" w:hAnsi="Times New Roman"/>
              </w:rPr>
              <w:t xml:space="preserve">, the same symbol allocation is applied across the </w:t>
            </w:r>
            <w:del w:id="26" w:author="Nokia (Frank Frederiksen)" w:date="2025-11-02T18:03:00Z">
              <w:r>
                <w:rPr>
                  <w:rFonts w:ascii="Times New Roman" w:hAnsi="Times New Roman"/>
                </w:rPr>
                <w:delText>[</w:delText>
              </w:r>
            </w:del>
            <w:r>
              <w:rPr>
                <w:rFonts w:ascii="Times New Roman" w:hAnsi="Times New Roman"/>
                <w:i/>
              </w:rPr>
              <w:t>pdsch-</w:t>
            </w:r>
            <w:del w:id="27" w:author="Nokia (Frank Frederiksen)" w:date="2025-11-03T08:09:00Z">
              <w:r>
                <w:rPr>
                  <w:rFonts w:ascii="Times New Roman" w:hAnsi="Times New Roman"/>
                  <w:i/>
                </w:rPr>
                <w:delText>msg4</w:delText>
              </w:r>
            </w:del>
            <w:r>
              <w:rPr>
                <w:rFonts w:ascii="Times New Roman" w:hAnsi="Times New Roman"/>
                <w:i/>
              </w:rPr>
              <w:t>AggregationFactor</w:t>
            </w:r>
            <w:ins w:id="28" w:author="Nokia (Frank Frederiksen)" w:date="2025-11-03T08:09:00Z">
              <w:r>
                <w:rPr>
                  <w:rFonts w:ascii="Times New Roman" w:hAnsi="Times New Roman"/>
                  <w:i/>
                </w:rPr>
                <w:t>-r19</w:t>
              </w:r>
            </w:ins>
            <w:del w:id="29" w:author="Nokia (Frank Frederiksen)" w:date="2025-11-02T18:03:00Z">
              <w:r>
                <w:rPr>
                  <w:rFonts w:ascii="Times New Roman" w:hAnsi="Times New Roman"/>
                  <w:i/>
                </w:rPr>
                <w:delText>]</w:delText>
              </w:r>
            </w:del>
            <w:r>
              <w:rPr>
                <w:rFonts w:ascii="Times New Roman" w:hAnsi="Times New Roman"/>
              </w:rPr>
              <w:t xml:space="preserve"> consecutive slots. The UE may expect that the TB is repeated within each symbol allocation among each of the </w:t>
            </w:r>
            <w:del w:id="30" w:author="Nokia (Frank Frederiksen)" w:date="2025-11-02T18:03:00Z">
              <w:r>
                <w:rPr>
                  <w:rFonts w:ascii="Times New Roman" w:hAnsi="Times New Roman"/>
                </w:rPr>
                <w:delText>[</w:delText>
              </w:r>
            </w:del>
            <w:r>
              <w:rPr>
                <w:rFonts w:ascii="Times New Roman" w:hAnsi="Times New Roman"/>
                <w:i/>
              </w:rPr>
              <w:t>pdsch-</w:t>
            </w:r>
            <w:del w:id="31" w:author="Nokia (Frank Frederiksen)" w:date="2025-11-03T08:09:00Z">
              <w:r>
                <w:rPr>
                  <w:rFonts w:ascii="Times New Roman" w:hAnsi="Times New Roman"/>
                  <w:i/>
                </w:rPr>
                <w:delText>msg4</w:delText>
              </w:r>
            </w:del>
            <w:r>
              <w:rPr>
                <w:rFonts w:ascii="Times New Roman" w:hAnsi="Times New Roman"/>
                <w:i/>
              </w:rPr>
              <w:t>AggregationFactor</w:t>
            </w:r>
            <w:ins w:id="32" w:author="Nokia (Frank Frederiksen)" w:date="2025-11-03T08:09:00Z">
              <w:r>
                <w:rPr>
                  <w:rFonts w:ascii="Times New Roman" w:hAnsi="Times New Roman"/>
                  <w:i/>
                </w:rPr>
                <w:t>-r19</w:t>
              </w:r>
            </w:ins>
            <w:del w:id="33" w:author="Nokia (Frank Frederiksen)" w:date="2025-11-02T18:03:00Z">
              <w:r>
                <w:rPr>
                  <w:rFonts w:ascii="Times New Roman" w:hAnsi="Times New Roman"/>
                  <w:i/>
                </w:rPr>
                <w:delText>]</w:delText>
              </w:r>
            </w:del>
            <w:r>
              <w:rPr>
                <w:rFonts w:ascii="Times New Roman" w:hAnsi="Times New Roman"/>
              </w:rPr>
              <w:t xml:space="preserve"> consecutive slots and the PDSCH is limited to a single transmission layer. The redundancy version to be applied on the </w:t>
            </w:r>
            <w:r>
              <w:rPr>
                <w:rFonts w:ascii="Times New Roman" w:hAnsi="Times New Roman"/>
                <w:i/>
              </w:rPr>
              <w:t>n</w:t>
            </w:r>
            <w:r>
              <w:rPr>
                <w:rFonts w:ascii="Times New Roman" w:hAnsi="Times New Roman"/>
                <w:vertAlign w:val="superscript"/>
              </w:rPr>
              <w:t>th</w:t>
            </w:r>
            <w:r>
              <w:rPr>
                <w:rFonts w:ascii="Times New Roman" w:hAnsi="Times New Roman"/>
              </w:rPr>
              <w:t xml:space="preserve"> transmission occasion of the TB, where n = 0, 1, …</w:t>
            </w:r>
            <w:del w:id="34" w:author="Nokia (Frank Frederiksen)" w:date="2025-11-02T18:03:00Z">
              <w:r>
                <w:rPr>
                  <w:rFonts w:ascii="Times New Roman" w:hAnsi="Times New Roman"/>
                </w:rPr>
                <w:delText>[</w:delText>
              </w:r>
            </w:del>
            <w:r>
              <w:rPr>
                <w:rFonts w:ascii="Times New Roman" w:hAnsi="Times New Roman"/>
                <w:i/>
                <w:iCs/>
              </w:rPr>
              <w:t>pdsch-</w:t>
            </w:r>
            <w:del w:id="35" w:author="Nokia (Frank Frederiksen)" w:date="2025-11-03T08:09:00Z">
              <w:r>
                <w:rPr>
                  <w:rFonts w:ascii="Times New Roman" w:hAnsi="Times New Roman"/>
                  <w:i/>
                  <w:iCs/>
                </w:rPr>
                <w:delText>msg4</w:delText>
              </w:r>
            </w:del>
            <w:r>
              <w:rPr>
                <w:rFonts w:ascii="Times New Roman" w:hAnsi="Times New Roman"/>
                <w:i/>
                <w:iCs/>
              </w:rPr>
              <w:t>AggregationFactor</w:t>
            </w:r>
            <w:ins w:id="36" w:author="Nokia (Frank Frederiksen)" w:date="2025-11-03T08:09:00Z">
              <w:r>
                <w:rPr>
                  <w:rFonts w:ascii="Times New Roman" w:hAnsi="Times New Roman"/>
                  <w:i/>
                  <w:iCs/>
                </w:rPr>
                <w:t>-r19</w:t>
              </w:r>
            </w:ins>
            <w:del w:id="37" w:author="Nokia (Frank Frederiksen)" w:date="2025-11-02T18:03:00Z">
              <w:r>
                <w:rPr>
                  <w:rFonts w:ascii="Times New Roman" w:hAnsi="Times New Roman"/>
                  <w:i/>
                  <w:iCs/>
                </w:rPr>
                <w:delText>]</w:delText>
              </w:r>
            </w:del>
            <w:r>
              <w:rPr>
                <w:rFonts w:ascii="Times New Roman" w:hAnsi="Times New Roman"/>
                <w:i/>
                <w:iCs/>
              </w:rPr>
              <w:t xml:space="preserve"> </w:t>
            </w:r>
            <w:r>
              <w:rPr>
                <w:rFonts w:ascii="Times New Roman" w:hAnsi="Times New Roman"/>
              </w:rPr>
              <w:t xml:space="preserve">-1, is determined according to table 5.1.2.1-2 </w:t>
            </w:r>
            <w:r>
              <w:rPr>
                <w:rFonts w:ascii="Times New Roman" w:hAnsi="Times New Roman" w:eastAsia="PMingLiU"/>
              </w:rPr>
              <w:t xml:space="preserve">and </w:t>
            </w:r>
            <w:r>
              <w:rPr>
                <w:rFonts w:ascii="Times New Roman" w:hAnsi="Times New Roman" w:eastAsia="PMingLiU"/>
                <w:lang w:eastAsia="zh-TW"/>
              </w:rPr>
              <w:t>"</w:t>
            </w:r>
            <w:r>
              <w:rPr>
                <w:rFonts w:ascii="Times New Roman" w:hAnsi="Times New Roman" w:eastAsia="PMingLiU"/>
                <w:i/>
              </w:rPr>
              <w:t>rv</w:t>
            </w:r>
            <w:r>
              <w:rPr>
                <w:rFonts w:ascii="Times New Roman" w:hAnsi="Times New Roman" w:eastAsia="PMingLiU"/>
                <w:i/>
                <w:vertAlign w:val="subscript"/>
              </w:rPr>
              <w:t>id</w:t>
            </w:r>
            <w:r>
              <w:rPr>
                <w:rFonts w:ascii="Times New Roman" w:hAnsi="Times New Roman" w:eastAsia="PMingLiU"/>
              </w:rPr>
              <w:t xml:space="preserve"> indicated by the DCI scheduling the PDSCH</w:t>
            </w:r>
            <w:r>
              <w:rPr>
                <w:rFonts w:ascii="Times New Roman" w:hAnsi="Times New Roman" w:eastAsia="PMingLiU"/>
                <w:lang w:eastAsia="zh-TW"/>
              </w:rPr>
              <w:t xml:space="preserve">" in </w:t>
            </w:r>
            <w:r>
              <w:rPr>
                <w:rFonts w:ascii="Times New Roman" w:hAnsi="Times New Roman" w:eastAsia="PMingLiU"/>
              </w:rPr>
              <w:t>table 5.1.2.1-2 is provided by the DCI format.</w:t>
            </w:r>
            <w:r>
              <w:rPr>
                <w:rFonts w:ascii="Times New Roman" w:hAnsi="Times New Roman"/>
              </w:rPr>
              <w:t xml:space="preserve"> </w:t>
            </w:r>
          </w:p>
          <w:p w14:paraId="50307A35">
            <w:pPr>
              <w:jc w:val="center"/>
              <w:rPr>
                <w:rFonts w:ascii="Times New Roman" w:hAnsi="Times New Roman"/>
                <w:color w:val="FF0000"/>
              </w:rPr>
            </w:pPr>
            <w:r>
              <w:rPr>
                <w:rFonts w:ascii="Times New Roman" w:hAnsi="Times New Roman"/>
                <w:color w:val="FF0000"/>
              </w:rPr>
              <w:t>&lt; Unchanged text omitted &gt;</w:t>
            </w:r>
          </w:p>
          <w:p w14:paraId="6ECD18AB">
            <w:pPr>
              <w:pStyle w:val="5"/>
              <w:numPr>
                <w:ilvl w:val="0"/>
                <w:numId w:val="0"/>
              </w:numPr>
              <w:ind w:left="864" w:hanging="864"/>
              <w:rPr>
                <w:rFonts w:ascii="Times New Roman" w:hAnsi="Times New Roman"/>
                <w:color w:val="000000"/>
                <w:lang w:eastAsia="en-GB"/>
              </w:rPr>
            </w:pPr>
            <w:r>
              <w:rPr>
                <w:rFonts w:ascii="Times New Roman" w:hAnsi="Times New Roman"/>
                <w:color w:val="000000"/>
              </w:rPr>
              <w:t>5.1.3.1</w:t>
            </w:r>
            <w:r>
              <w:rPr>
                <w:rFonts w:ascii="Times New Roman" w:hAnsi="Times New Roman"/>
                <w:color w:val="000000"/>
              </w:rPr>
              <w:tab/>
            </w:r>
            <w:r>
              <w:rPr>
                <w:rFonts w:ascii="Times New Roman" w:hAnsi="Times New Roman"/>
                <w:color w:val="000000"/>
              </w:rPr>
              <w:t>Modulation order and target code rate determination</w:t>
            </w:r>
            <w:bookmarkEnd w:id="17"/>
          </w:p>
          <w:p w14:paraId="4D385B05">
            <w:pPr>
              <w:jc w:val="center"/>
              <w:rPr>
                <w:rFonts w:ascii="Times New Roman" w:hAnsi="Times New Roman"/>
                <w:color w:val="FF0000"/>
              </w:rPr>
            </w:pPr>
            <w:r>
              <w:rPr>
                <w:rFonts w:ascii="Times New Roman" w:hAnsi="Times New Roman"/>
                <w:color w:val="FF0000"/>
              </w:rPr>
              <w:t>&lt; Unchanged text omitted &gt;</w:t>
            </w:r>
          </w:p>
          <w:p w14:paraId="0608B53F">
            <w:pPr>
              <w:rPr>
                <w:rFonts w:ascii="Times New Roman" w:hAnsi="Times New Roman"/>
                <w:color w:val="000000"/>
                <w:lang w:eastAsia="zh-CN"/>
              </w:rPr>
            </w:pPr>
            <w:r>
              <w:rPr>
                <w:rFonts w:ascii="Times New Roman" w:hAnsi="Times New Roman"/>
                <w:color w:val="000000"/>
              </w:rPr>
              <w:t xml:space="preserve">elseif the UE is configured with the higher layer parameter </w:t>
            </w:r>
            <w:r>
              <w:rPr>
                <w:rFonts w:ascii="Times New Roman" w:hAnsi="Times New Roman"/>
                <w:i/>
                <w:color w:val="000000"/>
              </w:rPr>
              <w:t>mcs-Table</w:t>
            </w:r>
            <w:r>
              <w:rPr>
                <w:rFonts w:ascii="Times New Roman" w:hAnsi="Times New Roman"/>
                <w:color w:val="000000"/>
              </w:rPr>
              <w:t xml:space="preserve"> given by </w:t>
            </w:r>
            <w:r>
              <w:rPr>
                <w:rFonts w:ascii="Times New Roman" w:hAnsi="Times New Roman"/>
                <w:i/>
                <w:color w:val="000000"/>
              </w:rPr>
              <w:t>SPS-Config</w:t>
            </w:r>
            <w:r>
              <w:rPr>
                <w:rFonts w:ascii="Times New Roman" w:hAnsi="Times New Roman"/>
                <w:color w:val="000000"/>
                <w:lang w:eastAsia="zh-CN"/>
              </w:rPr>
              <w:t xml:space="preserve"> or </w:t>
            </w:r>
            <w:r>
              <w:rPr>
                <w:rFonts w:ascii="Times New Roman" w:hAnsi="Times New Roman"/>
                <w:i/>
                <w:iCs/>
              </w:rPr>
              <w:t>mcs-Table</w:t>
            </w:r>
            <w:r>
              <w:rPr>
                <w:rFonts w:ascii="Times New Roman" w:hAnsi="Times New Roman"/>
              </w:rPr>
              <w:t xml:space="preserve"> of </w:t>
            </w:r>
            <w:r>
              <w:rPr>
                <w:rFonts w:ascii="Times New Roman" w:hAnsi="Times New Roman"/>
                <w:i/>
              </w:rPr>
              <w:t>pdsch-Config</w:t>
            </w:r>
            <w:r>
              <w:rPr>
                <w:rFonts w:ascii="Times New Roman" w:hAnsi="Times New Roman"/>
                <w:i/>
                <w:lang w:eastAsia="ja-JP"/>
              </w:rPr>
              <w:t>Multicast</w:t>
            </w:r>
            <w:r>
              <w:rPr>
                <w:rFonts w:ascii="Times New Roman" w:hAnsi="Times New Roman"/>
              </w:rPr>
              <w:t xml:space="preserve"> in the same </w:t>
            </w:r>
            <w:r>
              <w:rPr>
                <w:rFonts w:ascii="Times New Roman" w:hAnsi="Times New Roman"/>
                <w:i/>
                <w:iCs/>
              </w:rPr>
              <w:t>CFR-ConfigMulticast</w:t>
            </w:r>
            <w:r>
              <w:rPr>
                <w:rFonts w:ascii="Times New Roman" w:hAnsi="Times New Roman"/>
                <w:color w:val="000000"/>
                <w:lang w:eastAsia="zh-CN"/>
              </w:rPr>
              <w:t xml:space="preserve"> set to 'qam64LowSE'</w:t>
            </w:r>
          </w:p>
          <w:p w14:paraId="171DF0FB">
            <w:pPr>
              <w:pStyle w:val="79"/>
            </w:pPr>
            <w:r>
              <w:t>-</w:t>
            </w:r>
            <w:r>
              <w:tab/>
            </w:r>
            <w:r>
              <w:t>if the GC-PDSCH is scheduled by a GC-PDCCH with CRC scrambled by G-CS-RNTI or</w:t>
            </w:r>
          </w:p>
          <w:p w14:paraId="72B27E69">
            <w:pPr>
              <w:pStyle w:val="79"/>
            </w:pPr>
            <w:r>
              <w:t>-</w:t>
            </w:r>
            <w:r>
              <w:tab/>
            </w:r>
            <w:r>
              <w:t xml:space="preserve">if the GC-PDSCH is scheduled without corresponding GC-PDCCH transmission using </w:t>
            </w:r>
            <w:r>
              <w:rPr>
                <w:i/>
              </w:rPr>
              <w:t>SPS-</w:t>
            </w:r>
            <w:r>
              <w:rPr>
                <w:i/>
                <w:color w:val="000000"/>
              </w:rPr>
              <w:t>C</w:t>
            </w:r>
            <w:r>
              <w:rPr>
                <w:i/>
              </w:rPr>
              <w:t>onfig</w:t>
            </w:r>
            <w:r>
              <w:t xml:space="preserve">, </w:t>
            </w:r>
          </w:p>
          <w:p w14:paraId="44A868F2">
            <w:pPr>
              <w:pStyle w:val="80"/>
              <w:rPr>
                <w:color w:val="000000"/>
              </w:rPr>
            </w:pPr>
            <w:r>
              <w:t>-</w:t>
            </w:r>
            <w:r>
              <w:tab/>
            </w:r>
            <w:r>
              <w:t xml:space="preserve">the UE shall use </w:t>
            </w:r>
            <w:r>
              <w:rPr>
                <w:i/>
              </w:rPr>
              <w:t>I</w:t>
            </w:r>
            <w:r>
              <w:rPr>
                <w:i/>
                <w:vertAlign w:val="subscript"/>
              </w:rPr>
              <w:t>MCS</w:t>
            </w:r>
            <w:r>
              <w:t xml:space="preserve"> and Table 5.1.3.1-3 to determine the modulation order (</w:t>
            </w:r>
            <w:r>
              <w:rPr>
                <w:i/>
              </w:rPr>
              <w:t>Q</w:t>
            </w:r>
            <w:r>
              <w:rPr>
                <w:i/>
                <w:vertAlign w:val="subscript"/>
              </w:rPr>
              <w:t>m</w:t>
            </w:r>
            <w:r>
              <w:t>) and Target code rate (</w:t>
            </w:r>
            <w:r>
              <w:rPr>
                <w:i/>
              </w:rPr>
              <w:t>R</w:t>
            </w:r>
            <w:r>
              <w:t>) used in the physical downlink shared channel.</w:t>
            </w:r>
          </w:p>
          <w:p w14:paraId="0BCEEDD9">
            <w:pPr>
              <w:rPr>
                <w:rFonts w:ascii="Times New Roman" w:hAnsi="Times New Roman"/>
                <w:color w:val="000000"/>
                <w:lang w:eastAsia="zh-CN"/>
              </w:rPr>
            </w:pPr>
            <w:r>
              <w:rPr>
                <w:rFonts w:ascii="Times New Roman" w:hAnsi="Times New Roman"/>
                <w:color w:val="000000"/>
              </w:rPr>
              <w:t xml:space="preserve">elseif </w:t>
            </w:r>
            <w:r>
              <w:rPr>
                <w:rFonts w:ascii="Times New Roman" w:hAnsi="Times New Roman"/>
              </w:rPr>
              <w:t xml:space="preserve">the UE has indicated support for </w:t>
            </w:r>
            <w:del w:id="38" w:author="Nokia (Frank Frederiksen)" w:date="2025-11-02T18:02:00Z">
              <w:r>
                <w:rPr>
                  <w:rFonts w:ascii="Times New Roman" w:hAnsi="Times New Roman"/>
                </w:rPr>
                <w:delText>[</w:delText>
              </w:r>
            </w:del>
            <w:r>
              <w:rPr>
                <w:rFonts w:ascii="Times New Roman" w:hAnsi="Times New Roman"/>
                <w:i/>
                <w:iCs/>
              </w:rPr>
              <w:t>pdsch-</w:t>
            </w:r>
            <w:del w:id="39" w:author="Nokia (Frank Frederiksen)" w:date="2025-11-03T08:10:00Z">
              <w:r>
                <w:rPr>
                  <w:rFonts w:ascii="Times New Roman" w:hAnsi="Times New Roman"/>
                  <w:i/>
                  <w:iCs/>
                </w:rPr>
                <w:delText>msg4</w:delText>
              </w:r>
            </w:del>
            <w:r>
              <w:rPr>
                <w:rFonts w:ascii="Times New Roman" w:hAnsi="Times New Roman"/>
                <w:i/>
                <w:iCs/>
              </w:rPr>
              <w:t>AggregationFactor</w:t>
            </w:r>
            <w:ins w:id="40" w:author="Nokia (Frank Frederiksen)" w:date="2025-11-03T08:10:00Z">
              <w:r>
                <w:rPr>
                  <w:rFonts w:ascii="Times New Roman" w:hAnsi="Times New Roman"/>
                  <w:i/>
                  <w:iCs/>
                </w:rPr>
                <w:t>-r19</w:t>
              </w:r>
            </w:ins>
            <w:del w:id="41" w:author="Nokia (Frank Frederiksen)" w:date="2025-11-02T18:02:00Z">
              <w:r>
                <w:rPr>
                  <w:rFonts w:ascii="Times New Roman" w:hAnsi="Times New Roman"/>
                </w:rPr>
                <w:delText>]</w:delText>
              </w:r>
            </w:del>
            <w:r>
              <w:rPr>
                <w:rFonts w:ascii="Times New Roman" w:hAnsi="Times New Roman"/>
              </w:rPr>
              <w:t xml:space="preserve"> via Msg3, and the MSB of MCS field of the DCI format is ‘1’</w:t>
            </w:r>
            <w:ins w:id="42" w:author="Nokia (Frank Frederiksen)" w:date="2025-08-13T10:38:00Z">
              <w:r>
                <w:rPr>
                  <w:rFonts w:ascii="Times New Roman" w:hAnsi="Times New Roman"/>
                </w:rPr>
                <w:t xml:space="preserve">, </w:t>
              </w:r>
            </w:ins>
            <w:ins w:id="43" w:author="Nokia (Frank Frederiksen)" w:date="2025-08-13T10:40:00Z">
              <w:r>
                <w:rPr>
                  <w:rFonts w:ascii="Times New Roman" w:hAnsi="Times New Roman"/>
                </w:rPr>
                <w:t>and</w:t>
              </w:r>
            </w:ins>
            <w:ins w:id="44" w:author="Nokia (Frank Frederiksen)" w:date="2025-08-13T10:38:00Z">
              <w:r>
                <w:rPr>
                  <w:rFonts w:ascii="Times New Roman" w:hAnsi="Times New Roman"/>
                </w:rPr>
                <w:t xml:space="preserve"> the value of the </w:t>
              </w:r>
            </w:ins>
            <w:ins w:id="45" w:author="Nokia (Frank Frederiksen)" w:date="2025-08-13T10:39:00Z">
              <w:r>
                <w:rPr>
                  <w:rFonts w:ascii="Times New Roman" w:hAnsi="Times New Roman"/>
                  <w:lang w:val="en-US"/>
                </w:rPr>
                <w:t xml:space="preserve">MCS Index </w:t>
              </w:r>
            </w:ins>
            <w:ins w:id="46" w:author="Nokia (Frank Frederiksen)" w:date="2025-08-13T10:39:00Z">
              <w:r>
                <w:rPr>
                  <w:rFonts w:ascii="Times New Roman" w:hAnsi="Times New Roman"/>
                  <w:i/>
                </w:rPr>
                <w:t>I</w:t>
              </w:r>
            </w:ins>
            <w:ins w:id="47" w:author="Nokia (Frank Frederiksen)" w:date="2025-08-13T10:39:00Z">
              <w:r>
                <w:rPr>
                  <w:rFonts w:ascii="Times New Roman" w:hAnsi="Times New Roman"/>
                  <w:i/>
                  <w:vertAlign w:val="subscript"/>
                </w:rPr>
                <w:t>MCS</w:t>
              </w:r>
            </w:ins>
            <w:ins w:id="48" w:author="Nokia (Frank Frederiksen)" w:date="2025-08-13T10:39:00Z">
              <w:r>
                <w:rPr>
                  <w:rFonts w:ascii="Times New Roman" w:hAnsi="Times New Roman"/>
                  <w:i/>
                </w:rPr>
                <w:t xml:space="preserve"> is less than 2</w:t>
              </w:r>
            </w:ins>
            <w:ins w:id="49" w:author="Nokia (Frank Frederiksen)" w:date="2025-08-13T11:16:00Z">
              <w:r>
                <w:rPr>
                  <w:rFonts w:ascii="Times New Roman" w:hAnsi="Times New Roman"/>
                  <w:i/>
                </w:rPr>
                <w:t>9</w:t>
              </w:r>
            </w:ins>
            <w:ins w:id="50" w:author="Nokia (Frank Frederiksen)" w:date="2025-08-13T10:40:00Z">
              <w:r>
                <w:rPr>
                  <w:rFonts w:ascii="Times New Roman" w:hAnsi="Times New Roman"/>
                  <w:i/>
                </w:rPr>
                <w:t>,</w:t>
              </w:r>
            </w:ins>
          </w:p>
          <w:p w14:paraId="1C8760D2">
            <w:pPr>
              <w:pStyle w:val="79"/>
            </w:pPr>
            <w:r>
              <w:t>-</w:t>
            </w:r>
            <w:r>
              <w:tab/>
            </w:r>
            <w:r>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r>
              <w:rPr>
                <w:i/>
              </w:rPr>
              <w:t>Q</w:t>
            </w:r>
            <w:r>
              <w:rPr>
                <w:i/>
                <w:vertAlign w:val="subscript"/>
              </w:rPr>
              <w:t>m</w:t>
            </w:r>
            <w:r>
              <w:t>) and Target code rate (</w:t>
            </w:r>
            <w:r>
              <w:rPr>
                <w:i/>
              </w:rPr>
              <w:t>R</w:t>
            </w:r>
            <w:r>
              <w:t>) used in the physical downlink shared channel.</w:t>
            </w:r>
          </w:p>
          <w:p w14:paraId="109A1A9B">
            <w:pPr>
              <w:rPr>
                <w:rFonts w:ascii="Times New Roman" w:hAnsi="Times New Roman"/>
                <w:color w:val="000000"/>
              </w:rPr>
            </w:pPr>
            <w:r>
              <w:rPr>
                <w:rFonts w:ascii="Times New Roman" w:hAnsi="Times New Roman"/>
                <w:color w:val="000000"/>
              </w:rPr>
              <w:t>else</w:t>
            </w:r>
          </w:p>
          <w:p w14:paraId="02FB5646">
            <w:pPr>
              <w:pStyle w:val="79"/>
            </w:pPr>
            <w:r>
              <w:t>-</w:t>
            </w:r>
            <w:r>
              <w:tab/>
            </w:r>
            <w:r>
              <w:t xml:space="preserve">the UE shall use </w:t>
            </w:r>
            <w:r>
              <w:rPr>
                <w:i/>
              </w:rPr>
              <w:t>I</w:t>
            </w:r>
            <w:r>
              <w:rPr>
                <w:i/>
                <w:vertAlign w:val="subscript"/>
              </w:rPr>
              <w:t>MCS</w:t>
            </w:r>
            <w:r>
              <w:t xml:space="preserve"> and Table 5.1.3.1-</w:t>
            </w:r>
            <w:r>
              <w:rPr>
                <w:lang w:val="en-US"/>
              </w:rPr>
              <w:t>1</w:t>
            </w:r>
            <w:r>
              <w:t xml:space="preserve"> to determine the modulation order (</w:t>
            </w:r>
            <w:r>
              <w:rPr>
                <w:i/>
              </w:rPr>
              <w:t>Q</w:t>
            </w:r>
            <w:r>
              <w:rPr>
                <w:i/>
                <w:vertAlign w:val="subscript"/>
              </w:rPr>
              <w:t>m</w:t>
            </w:r>
            <w:r>
              <w:t>) and Target code rate (</w:t>
            </w:r>
            <w:r>
              <w:rPr>
                <w:i/>
              </w:rPr>
              <w:t>R</w:t>
            </w:r>
            <w:r>
              <w:t>) used in the physical downlink shared channel.</w:t>
            </w:r>
          </w:p>
          <w:p w14:paraId="7F29641D">
            <w:pPr>
              <w:rPr>
                <w:rFonts w:ascii="Times New Roman" w:hAnsi="Times New Roman"/>
                <w:color w:val="000000"/>
              </w:rPr>
            </w:pPr>
            <w:r>
              <w:rPr>
                <w:rFonts w:ascii="Times New Roman" w:hAnsi="Times New Roman"/>
                <w:color w:val="000000"/>
              </w:rPr>
              <w:t>end</w:t>
            </w:r>
          </w:p>
          <w:p w14:paraId="71F29E93">
            <w:pPr>
              <w:rPr>
                <w:rFonts w:ascii="Times New Roman" w:hAnsi="Times New Roman"/>
                <w:b/>
                <w:bCs/>
                <w:lang w:val="en-US"/>
              </w:rPr>
            </w:pPr>
            <w:r>
              <w:rPr>
                <w:rFonts w:ascii="Times New Roman" w:hAnsi="Times New Roman"/>
                <w:color w:val="FF0000"/>
              </w:rPr>
              <w:t>&lt; Unchanged text omitted &gt;</w:t>
            </w:r>
          </w:p>
        </w:tc>
      </w:tr>
      <w:tr w14:paraId="0444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2261E12D">
            <w:pPr>
              <w:rPr>
                <w:rFonts w:ascii="Times New Roman" w:hAnsi="Times New Roman"/>
                <w:szCs w:val="20"/>
              </w:rPr>
            </w:pPr>
            <w:r>
              <w:rPr>
                <w:rFonts w:ascii="Times New Roman" w:hAnsi="Times New Roman"/>
                <w:szCs w:val="20"/>
              </w:rPr>
              <w:t>DCM</w:t>
            </w:r>
          </w:p>
        </w:tc>
        <w:tc>
          <w:tcPr>
            <w:tcW w:w="8598" w:type="dxa"/>
            <w:vAlign w:val="center"/>
          </w:tcPr>
          <w:p w14:paraId="2008532A">
            <w:pPr>
              <w:spacing w:before="50" w:afterLines="50"/>
              <w:rPr>
                <w:rFonts w:ascii="Times New Roman" w:hAnsi="Times New Roman" w:eastAsiaTheme="minorEastAsia"/>
                <w:b/>
                <w:szCs w:val="20"/>
                <w:u w:val="single"/>
                <w:lang w:val="en-US"/>
              </w:rPr>
            </w:pPr>
            <w:r>
              <w:rPr>
                <w:rFonts w:ascii="Times New Roman" w:hAnsi="Times New Roman" w:eastAsiaTheme="minorEastAsia"/>
                <w:b/>
                <w:szCs w:val="20"/>
                <w:u w:val="single"/>
                <w:lang w:val="en-US"/>
              </w:rPr>
              <w:t>Proposal 1:</w:t>
            </w:r>
          </w:p>
          <w:p w14:paraId="7A6B4799">
            <w:pPr>
              <w:numPr>
                <w:ilvl w:val="0"/>
                <w:numId w:val="14"/>
              </w:numPr>
              <w:spacing w:before="50" w:afterLines="50"/>
              <w:rPr>
                <w:rFonts w:ascii="Times New Roman" w:hAnsi="Times New Roman" w:eastAsiaTheme="minorEastAsia"/>
                <w:b/>
                <w:bCs/>
                <w:iCs/>
                <w:szCs w:val="20"/>
                <w:lang w:val="en-US"/>
              </w:rPr>
            </w:pPr>
            <w:r>
              <w:rPr>
                <w:rFonts w:ascii="Times New Roman" w:hAnsi="Times New Roman" w:eastAsiaTheme="minorEastAsia"/>
                <w:b/>
                <w:bCs/>
                <w:iCs/>
                <w:szCs w:val="20"/>
                <w:lang w:val="en-US"/>
              </w:rPr>
              <w:t>Adopt the following TP for TS 38.214</w:t>
            </w:r>
          </w:p>
          <w:tbl>
            <w:tblPr>
              <w:tblStyle w:val="39"/>
              <w:tblW w:w="0" w:type="auto"/>
              <w:tblInd w:w="0" w:type="dxa"/>
              <w:tblLayout w:type="autofit"/>
              <w:tblCellMar>
                <w:top w:w="0" w:type="dxa"/>
                <w:left w:w="42" w:type="dxa"/>
                <w:bottom w:w="0" w:type="dxa"/>
                <w:right w:w="42" w:type="dxa"/>
              </w:tblCellMar>
            </w:tblPr>
            <w:tblGrid>
              <w:gridCol w:w="1722"/>
              <w:gridCol w:w="6655"/>
            </w:tblGrid>
            <w:tr w14:paraId="2C7733AB">
              <w:tc>
                <w:tcPr>
                  <w:tcW w:w="0" w:type="auto"/>
                  <w:tcBorders>
                    <w:top w:val="single" w:color="auto" w:sz="4" w:space="0"/>
                    <w:left w:val="single" w:color="auto" w:sz="4" w:space="0"/>
                  </w:tcBorders>
                </w:tcPr>
                <w:p w14:paraId="00A6B485">
                  <w:pPr>
                    <w:tabs>
                      <w:tab w:val="right" w:pos="2184"/>
                    </w:tabs>
                    <w:spacing w:before="0" w:after="0"/>
                    <w:rPr>
                      <w:rFonts w:ascii="Times New Roman" w:hAnsi="Times New Roman"/>
                      <w:b/>
                      <w:i/>
                      <w:szCs w:val="20"/>
                    </w:rPr>
                  </w:pPr>
                  <w:r>
                    <w:rPr>
                      <w:rFonts w:ascii="Times New Roman" w:hAnsi="Times New Roman"/>
                      <w:b/>
                      <w:i/>
                      <w:szCs w:val="20"/>
                    </w:rPr>
                    <w:t>Reason for change:</w:t>
                  </w:r>
                </w:p>
              </w:tc>
              <w:tc>
                <w:tcPr>
                  <w:tcW w:w="0" w:type="auto"/>
                  <w:tcBorders>
                    <w:top w:val="single" w:color="auto" w:sz="4" w:space="0"/>
                    <w:right w:val="single" w:color="auto" w:sz="4" w:space="0"/>
                  </w:tcBorders>
                  <w:shd w:val="pct30" w:color="FFFF00" w:fill="auto"/>
                </w:tcPr>
                <w:p w14:paraId="1667F037">
                  <w:pPr>
                    <w:widowControl w:val="0"/>
                    <w:spacing w:before="0" w:after="0"/>
                    <w:rPr>
                      <w:rFonts w:ascii="Times New Roman" w:hAnsi="Times New Roman" w:eastAsia="宋体"/>
                      <w:szCs w:val="20"/>
                      <w:lang w:eastAsia="zh-CN"/>
                    </w:rPr>
                  </w:pPr>
                  <w:r>
                    <w:rPr>
                      <w:rFonts w:ascii="Times New Roman" w:hAnsi="Times New Roman" w:eastAsiaTheme="minorEastAsia"/>
                      <w:szCs w:val="20"/>
                    </w:rPr>
                    <w:t>For Msg4 PDSCH repetition, MCS with “reserved” coding rate cannot be indicated in the latest specifications, which was not agreed in RAN1.</w:t>
                  </w:r>
                  <w:r>
                    <w:rPr>
                      <w:rFonts w:ascii="Times New Roman" w:hAnsi="Times New Roman" w:eastAsia="宋体"/>
                      <w:szCs w:val="20"/>
                      <w:lang w:eastAsia="zh-CN"/>
                    </w:rPr>
                    <w:t xml:space="preserve"> </w:t>
                  </w:r>
                </w:p>
              </w:tc>
            </w:tr>
            <w:tr w14:paraId="6063B4AC">
              <w:tblPrEx>
                <w:tblCellMar>
                  <w:top w:w="0" w:type="dxa"/>
                  <w:left w:w="42" w:type="dxa"/>
                  <w:bottom w:w="0" w:type="dxa"/>
                  <w:right w:w="42" w:type="dxa"/>
                </w:tblCellMar>
              </w:tblPrEx>
              <w:tc>
                <w:tcPr>
                  <w:tcW w:w="0" w:type="auto"/>
                  <w:tcBorders>
                    <w:left w:val="single" w:color="auto" w:sz="4" w:space="0"/>
                  </w:tcBorders>
                </w:tcPr>
                <w:p w14:paraId="7405E340">
                  <w:pPr>
                    <w:tabs>
                      <w:tab w:val="right" w:pos="2184"/>
                    </w:tabs>
                    <w:spacing w:before="0" w:after="0"/>
                    <w:rPr>
                      <w:rFonts w:ascii="Times New Roman" w:hAnsi="Times New Roman"/>
                      <w:b/>
                      <w:i/>
                      <w:szCs w:val="20"/>
                    </w:rPr>
                  </w:pPr>
                  <w:r>
                    <w:rPr>
                      <w:rFonts w:ascii="Times New Roman" w:hAnsi="Times New Roman"/>
                      <w:b/>
                      <w:i/>
                      <w:szCs w:val="20"/>
                    </w:rPr>
                    <w:t>Summary of change:</w:t>
                  </w:r>
                </w:p>
              </w:tc>
              <w:tc>
                <w:tcPr>
                  <w:tcW w:w="0" w:type="auto"/>
                  <w:tcBorders>
                    <w:right w:val="single" w:color="auto" w:sz="4" w:space="0"/>
                  </w:tcBorders>
                  <w:shd w:val="pct30" w:color="FFFF00" w:fill="auto"/>
                </w:tcPr>
                <w:p w14:paraId="20EBF252">
                  <w:pPr>
                    <w:spacing w:before="0" w:after="0"/>
                    <w:rPr>
                      <w:rFonts w:ascii="Times New Roman" w:hAnsi="Times New Roman" w:eastAsiaTheme="minorEastAsia"/>
                      <w:szCs w:val="20"/>
                    </w:rPr>
                  </w:pPr>
                  <w:r>
                    <w:rPr>
                      <w:rFonts w:ascii="Times New Roman" w:hAnsi="Times New Roman" w:eastAsiaTheme="minorEastAsia"/>
                      <w:szCs w:val="20"/>
                    </w:rPr>
                    <w:t>Repetition is applied in either case of below:</w:t>
                  </w:r>
                </w:p>
                <w:p w14:paraId="16BBEA6A">
                  <w:pPr>
                    <w:spacing w:before="0" w:after="0"/>
                    <w:rPr>
                      <w:rFonts w:ascii="Times New Roman" w:hAnsi="Times New Roman" w:eastAsiaTheme="minorEastAsia"/>
                      <w:szCs w:val="20"/>
                    </w:rPr>
                  </w:pPr>
                  <w:r>
                    <w:rPr>
                      <w:rFonts w:ascii="Times New Roman" w:hAnsi="Times New Roman" w:eastAsiaTheme="minorEastAsia"/>
                      <w:szCs w:val="20"/>
                    </w:rPr>
                    <w:t xml:space="preserve">A: </w:t>
                  </w:r>
                  <w:r>
                    <w:rPr>
                      <w:rFonts w:ascii="Times New Roman" w:hAnsi="Times New Roman" w:eastAsia="宋体"/>
                      <w:szCs w:val="20"/>
                    </w:rPr>
                    <w:t xml:space="preserve">the MSB of MCS field </w:t>
                  </w:r>
                  <w:r>
                    <w:rPr>
                      <w:rFonts w:ascii="Times New Roman" w:hAnsi="Times New Roman" w:eastAsiaTheme="minorEastAsia"/>
                      <w:szCs w:val="20"/>
                    </w:rPr>
                    <w:t xml:space="preserve">= ‘1’ and the </w:t>
                  </w:r>
                  <w:r>
                    <w:rPr>
                      <w:rFonts w:ascii="Times New Roman" w:hAnsi="Times New Roman" w:eastAsiaTheme="minorEastAsia"/>
                      <w:i/>
                      <w:iCs/>
                      <w:szCs w:val="20"/>
                      <w:lang w:val="en-US"/>
                    </w:rPr>
                    <w:t>I</w:t>
                  </w:r>
                  <w:r>
                    <w:rPr>
                      <w:rFonts w:ascii="Times New Roman" w:hAnsi="Times New Roman" w:eastAsiaTheme="minorEastAsia"/>
                      <w:i/>
                      <w:iCs/>
                      <w:szCs w:val="20"/>
                      <w:vertAlign w:val="subscript"/>
                      <w:lang w:val="en-US"/>
                    </w:rPr>
                    <w:t>MCS</w:t>
                  </w:r>
                  <w:r>
                    <w:rPr>
                      <w:rFonts w:ascii="Times New Roman" w:hAnsi="Times New Roman" w:eastAsiaTheme="minorEastAsia"/>
                      <w:szCs w:val="20"/>
                    </w:rPr>
                    <w:t xml:space="preserve"> &lt; 29</w:t>
                  </w:r>
                </w:p>
                <w:p w14:paraId="421CA7F2">
                  <w:pPr>
                    <w:spacing w:before="0" w:after="0"/>
                    <w:rPr>
                      <w:rFonts w:ascii="Times New Roman" w:hAnsi="Times New Roman" w:eastAsiaTheme="minorEastAsia"/>
                      <w:szCs w:val="20"/>
                    </w:rPr>
                  </w:pPr>
                  <w:r>
                    <w:rPr>
                      <w:rFonts w:ascii="Times New Roman" w:hAnsi="Times New Roman" w:eastAsiaTheme="minorEastAsia"/>
                      <w:szCs w:val="20"/>
                    </w:rPr>
                    <w:t xml:space="preserve">B: the </w:t>
                  </w:r>
                  <w:r>
                    <w:rPr>
                      <w:rFonts w:ascii="Times New Roman" w:hAnsi="Times New Roman" w:eastAsiaTheme="minorEastAsia"/>
                      <w:i/>
                      <w:iCs/>
                      <w:szCs w:val="20"/>
                      <w:lang w:val="en-US"/>
                    </w:rPr>
                    <w:t>I</w:t>
                  </w:r>
                  <w:r>
                    <w:rPr>
                      <w:rFonts w:ascii="Times New Roman" w:hAnsi="Times New Roman" w:eastAsiaTheme="minorEastAsia"/>
                      <w:i/>
                      <w:iCs/>
                      <w:szCs w:val="20"/>
                      <w:vertAlign w:val="subscript"/>
                      <w:lang w:val="en-US"/>
                    </w:rPr>
                    <w:t>MCS</w:t>
                  </w:r>
                  <w:r>
                    <w:rPr>
                      <w:rFonts w:ascii="Times New Roman" w:hAnsi="Times New Roman" w:eastAsiaTheme="minorEastAsia"/>
                      <w:szCs w:val="20"/>
                    </w:rPr>
                    <w:t xml:space="preserve"> &gt;= 29 and repetition is applied to the initial transmission</w:t>
                  </w:r>
                </w:p>
              </w:tc>
            </w:tr>
            <w:tr w14:paraId="3C25F91B">
              <w:tblPrEx>
                <w:tblCellMar>
                  <w:top w:w="0" w:type="dxa"/>
                  <w:left w:w="42" w:type="dxa"/>
                  <w:bottom w:w="0" w:type="dxa"/>
                  <w:right w:w="42" w:type="dxa"/>
                </w:tblCellMar>
              </w:tblPrEx>
              <w:tc>
                <w:tcPr>
                  <w:tcW w:w="0" w:type="auto"/>
                  <w:tcBorders>
                    <w:left w:val="single" w:color="auto" w:sz="4" w:space="0"/>
                    <w:bottom w:val="single" w:color="auto" w:sz="4" w:space="0"/>
                  </w:tcBorders>
                </w:tcPr>
                <w:p w14:paraId="6C170871">
                  <w:pPr>
                    <w:tabs>
                      <w:tab w:val="right" w:pos="2184"/>
                    </w:tabs>
                    <w:spacing w:before="0" w:after="0"/>
                    <w:rPr>
                      <w:rFonts w:ascii="Times New Roman" w:hAnsi="Times New Roman"/>
                      <w:b/>
                      <w:i/>
                      <w:szCs w:val="20"/>
                    </w:rPr>
                  </w:pPr>
                  <w:r>
                    <w:rPr>
                      <w:rFonts w:ascii="Times New Roman" w:hAnsi="Times New Roman"/>
                      <w:b/>
                      <w:i/>
                      <w:szCs w:val="20"/>
                    </w:rPr>
                    <w:t>Consequences if not approved:</w:t>
                  </w:r>
                </w:p>
              </w:tc>
              <w:tc>
                <w:tcPr>
                  <w:tcW w:w="0" w:type="auto"/>
                  <w:tcBorders>
                    <w:bottom w:val="single" w:color="auto" w:sz="4" w:space="0"/>
                    <w:right w:val="single" w:color="auto" w:sz="4" w:space="0"/>
                  </w:tcBorders>
                  <w:shd w:val="pct30" w:color="FFFF00" w:fill="auto"/>
                </w:tcPr>
                <w:p w14:paraId="4AABCEB6">
                  <w:pPr>
                    <w:spacing w:before="0" w:after="0"/>
                    <w:rPr>
                      <w:rFonts w:ascii="Times New Roman" w:hAnsi="Times New Roman" w:eastAsiaTheme="minorEastAsia"/>
                      <w:szCs w:val="20"/>
                    </w:rPr>
                  </w:pPr>
                  <w:r>
                    <w:rPr>
                      <w:rFonts w:ascii="Times New Roman" w:hAnsi="Times New Roman" w:eastAsiaTheme="minorEastAsia"/>
                      <w:szCs w:val="20"/>
                    </w:rPr>
                    <w:t>If Msg4 PDSCH repetition is enabled, the retransmissions for PDSCH carrying Msg4 may not be possible in some cases if the physical resources for retransmissions are changed compared to earlier transmissions.</w:t>
                  </w:r>
                </w:p>
              </w:tc>
            </w:tr>
          </w:tbl>
          <w:p w14:paraId="17D2443F">
            <w:pPr>
              <w:rPr>
                <w:rFonts w:ascii="Times New Roman" w:hAnsi="Times New Roman"/>
                <w:szCs w:val="20"/>
              </w:rPr>
            </w:pPr>
          </w:p>
          <w:p w14:paraId="7890EAA4">
            <w:pPr>
              <w:keepNext/>
              <w:keepLines/>
              <w:ind w:left="1418" w:hanging="1418"/>
              <w:outlineLvl w:val="3"/>
              <w:rPr>
                <w:rFonts w:ascii="Arial" w:hAnsi="Arial" w:eastAsia="宋体"/>
                <w:color w:val="000000"/>
                <w:lang w:val="en-US"/>
              </w:rPr>
            </w:pPr>
            <w:bookmarkStart w:id="18" w:name="_Toc29674271"/>
            <w:bookmarkStart w:id="19" w:name="_Toc45810546"/>
            <w:bookmarkStart w:id="20" w:name="_Toc20317974"/>
            <w:bookmarkStart w:id="21" w:name="_Toc36645501"/>
            <w:bookmarkStart w:id="22" w:name="_Toc11352084"/>
            <w:bookmarkStart w:id="23" w:name="_Toc29673278"/>
            <w:bookmarkStart w:id="24" w:name="_Toc29673137"/>
            <w:bookmarkStart w:id="25" w:name="_Toc27299872"/>
            <w:bookmarkStart w:id="26" w:name="_Toc36645508"/>
            <w:bookmarkStart w:id="27" w:name="_Toc27299879"/>
            <w:bookmarkStart w:id="28" w:name="_Toc11352091"/>
            <w:bookmarkStart w:id="29" w:name="_Toc20317981"/>
            <w:bookmarkStart w:id="30" w:name="_Toc208949169"/>
            <w:bookmarkStart w:id="31" w:name="_Toc29674278"/>
            <w:bookmarkStart w:id="32" w:name="_Toc208951130"/>
            <w:bookmarkStart w:id="33" w:name="_Toc29673144"/>
            <w:bookmarkStart w:id="34" w:name="_Toc29673285"/>
            <w:bookmarkStart w:id="35" w:name="_Toc45810553"/>
            <w:r>
              <w:rPr>
                <w:rFonts w:ascii="Arial" w:hAnsi="Arial" w:eastAsia="宋体"/>
                <w:color w:val="000000"/>
                <w:lang w:val="en-US"/>
              </w:rPr>
              <w:t>5.1.2.1</w:t>
            </w:r>
            <w:r>
              <w:rPr>
                <w:rFonts w:ascii="Arial" w:hAnsi="Arial" w:eastAsia="宋体"/>
                <w:color w:val="000000"/>
                <w:lang w:val="en-US"/>
              </w:rPr>
              <w:tab/>
            </w:r>
            <w:r>
              <w:rPr>
                <w:rFonts w:ascii="Arial" w:hAnsi="Arial" w:eastAsia="宋体"/>
                <w:color w:val="000000"/>
                <w:lang w:val="en-US"/>
              </w:rPr>
              <w:t>Resource allocation in time domain</w:t>
            </w:r>
            <w:bookmarkEnd w:id="18"/>
            <w:bookmarkEnd w:id="19"/>
            <w:bookmarkEnd w:id="20"/>
            <w:bookmarkEnd w:id="21"/>
            <w:bookmarkEnd w:id="22"/>
            <w:bookmarkEnd w:id="23"/>
            <w:bookmarkEnd w:id="24"/>
            <w:bookmarkEnd w:id="25"/>
          </w:p>
          <w:p w14:paraId="6A8699E6">
            <w:pPr>
              <w:widowControl w:val="0"/>
              <w:snapToGrid w:val="0"/>
              <w:spacing w:beforeLines="50" w:afterLines="50"/>
              <w:jc w:val="center"/>
              <w:rPr>
                <w:rFonts w:eastAsia="MS Mincho"/>
                <w:sz w:val="22"/>
                <w:szCs w:val="18"/>
              </w:rPr>
            </w:pPr>
            <w:r>
              <w:rPr>
                <w:b/>
                <w:color w:val="FF0000"/>
              </w:rPr>
              <w:t>&lt;Unchanged parts omitted&gt;</w:t>
            </w:r>
          </w:p>
          <w:p w14:paraId="48CB045D">
            <w:pPr>
              <w:rPr>
                <w:rFonts w:eastAsia="宋体"/>
              </w:rPr>
            </w:pPr>
            <w:r>
              <w:rPr>
                <w:rFonts w:eastAsia="宋体"/>
              </w:rPr>
              <w:t>When receiving PDSCH scheduled by DCI format 1_0 in PDCCH with CRC scrambled by TC-RNTI, if the UE is configured with [</w:t>
            </w:r>
            <w:r>
              <w:rPr>
                <w:rFonts w:hint="eastAsia" w:eastAsia="宋体"/>
                <w:i/>
              </w:rPr>
              <w:t>p</w:t>
            </w:r>
            <w:r>
              <w:rPr>
                <w:rFonts w:eastAsia="宋体"/>
                <w:i/>
              </w:rPr>
              <w:t>d</w:t>
            </w:r>
            <w:r>
              <w:rPr>
                <w:rFonts w:hint="eastAsia" w:eastAsia="宋体"/>
                <w:i/>
              </w:rPr>
              <w:t>sch-</w:t>
            </w:r>
            <w:r>
              <w:rPr>
                <w:rFonts w:eastAsia="宋体"/>
                <w:i/>
              </w:rPr>
              <w:t>mgs4</w:t>
            </w:r>
            <w:r>
              <w:rPr>
                <w:rFonts w:hint="eastAsia" w:eastAsia="宋体"/>
                <w:i/>
              </w:rPr>
              <w:t>A</w:t>
            </w:r>
            <w:r>
              <w:rPr>
                <w:rFonts w:eastAsia="宋体"/>
                <w:i/>
              </w:rPr>
              <w:t>ggregationFactor]</w:t>
            </w:r>
            <w:r>
              <w:rPr>
                <w:rFonts w:eastAsia="宋体"/>
              </w:rPr>
              <w:t>,</w:t>
            </w:r>
            <w:ins w:id="51" w:author="Shohei Yoshioka (吉岡 翔平)" w:date="2025-10-30T23:30:00Z">
              <w:r>
                <w:rPr>
                  <w:rFonts w:hint="eastAsia" w:eastAsiaTheme="minorEastAsia"/>
                </w:rPr>
                <w:t xml:space="preserve"> and</w:t>
              </w:r>
            </w:ins>
            <w:r>
              <w:rPr>
                <w:rFonts w:eastAsia="宋体"/>
              </w:rPr>
              <w:t xml:space="preserve"> the UE has indicated support for [</w:t>
            </w:r>
            <w:r>
              <w:rPr>
                <w:rFonts w:eastAsia="宋体"/>
                <w:i/>
                <w:iCs/>
              </w:rPr>
              <w:t>pdsch-msg4AggregationFactor</w:t>
            </w:r>
            <w:r>
              <w:rPr>
                <w:rFonts w:eastAsia="宋体"/>
              </w:rPr>
              <w:t xml:space="preserve">] via Msg3, and </w:t>
            </w:r>
            <w:ins w:id="52" w:author="Shohei Yoshioka (吉岡 翔平)" w:date="2025-10-30T23:30:00Z">
              <w:r>
                <w:rPr>
                  <w:rFonts w:hint="eastAsia" w:eastAsiaTheme="minorEastAsia"/>
                </w:rPr>
                <w:t xml:space="preserve">if </w:t>
              </w:r>
            </w:ins>
            <w:r>
              <w:rPr>
                <w:rFonts w:eastAsia="宋体"/>
              </w:rPr>
              <w:t>the MSB of MCS field of the DCI format is ‘1’</w:t>
            </w:r>
            <w:ins w:id="53" w:author="Shohei Yoshioka (吉岡 翔平)" w:date="2025-10-30T23:32:00Z">
              <w:r>
                <w:rPr>
                  <w:rFonts w:hint="eastAsia" w:eastAsiaTheme="minorEastAsia"/>
                </w:rPr>
                <w:t xml:space="preserve"> and the value of the </w:t>
              </w:r>
            </w:ins>
            <w:ins w:id="54" w:author="Shohei Yoshioka (吉岡 翔平)" w:date="2025-10-30T23:32:00Z">
              <w:r>
                <w:rPr>
                  <w:rFonts w:hint="eastAsia" w:eastAsiaTheme="minorEastAsia"/>
                  <w:lang w:val="en-US"/>
                </w:rPr>
                <w:t xml:space="preserve">MCS Index </w:t>
              </w:r>
            </w:ins>
            <w:ins w:id="55" w:author="Shohei Yoshioka (吉岡 翔平)" w:date="2025-10-30T23:32:00Z">
              <w:r>
                <w:rPr>
                  <w:rFonts w:hint="eastAsia" w:eastAsiaTheme="minorEastAsia"/>
                  <w:i/>
                  <w:iCs/>
                  <w:lang w:val="en-US"/>
                </w:rPr>
                <w:t>I</w:t>
              </w:r>
            </w:ins>
            <w:ins w:id="56" w:author="Shohei Yoshioka (吉岡 翔平)" w:date="2025-10-30T23:32:00Z">
              <w:r>
                <w:rPr>
                  <w:rFonts w:hint="eastAsia" w:eastAsiaTheme="minorEastAsia"/>
                  <w:i/>
                  <w:iCs/>
                  <w:vertAlign w:val="subscript"/>
                  <w:lang w:val="en-US"/>
                </w:rPr>
                <w:t>MCS</w:t>
              </w:r>
            </w:ins>
            <w:ins w:id="57" w:author="Shohei Yoshioka (吉岡 翔平)" w:date="2025-10-30T23:32:00Z">
              <w:r>
                <w:rPr>
                  <w:rFonts w:hint="eastAsia" w:eastAsiaTheme="minorEastAsia"/>
                  <w:lang w:val="en-US"/>
                </w:rPr>
                <w:t xml:space="preserve"> is less than 29 or if </w:t>
              </w:r>
            </w:ins>
            <w:ins w:id="58" w:author="Shohei Yoshioka (吉岡 翔平)" w:date="2025-10-30T23:33:00Z">
              <w:r>
                <w:rPr>
                  <w:rFonts w:hint="eastAsia" w:eastAsiaTheme="minorEastAsia"/>
                </w:rPr>
                <w:t xml:space="preserve">the value of the </w:t>
              </w:r>
            </w:ins>
            <w:ins w:id="59" w:author="Shohei Yoshioka (吉岡 翔平)" w:date="2025-10-30T23:33:00Z">
              <w:r>
                <w:rPr>
                  <w:rFonts w:hint="eastAsia" w:eastAsiaTheme="minorEastAsia"/>
                  <w:lang w:val="en-US"/>
                </w:rPr>
                <w:t xml:space="preserve">MCS Index </w:t>
              </w:r>
            </w:ins>
            <w:ins w:id="60" w:author="Shohei Yoshioka (吉岡 翔平)" w:date="2025-10-30T23:33:00Z">
              <w:r>
                <w:rPr>
                  <w:rFonts w:hint="eastAsia" w:eastAsiaTheme="minorEastAsia"/>
                  <w:i/>
                  <w:iCs/>
                  <w:lang w:val="en-US"/>
                </w:rPr>
                <w:t>I</w:t>
              </w:r>
            </w:ins>
            <w:ins w:id="61" w:author="Shohei Yoshioka (吉岡 翔平)" w:date="2025-10-30T23:33:00Z">
              <w:r>
                <w:rPr>
                  <w:rFonts w:hint="eastAsia" w:eastAsiaTheme="minorEastAsia"/>
                  <w:i/>
                  <w:iCs/>
                  <w:vertAlign w:val="subscript"/>
                  <w:lang w:val="en-US"/>
                </w:rPr>
                <w:t>MCS</w:t>
              </w:r>
            </w:ins>
            <w:ins w:id="62" w:author="Shohei Yoshioka (吉岡 翔平)" w:date="2025-10-30T23:33:00Z">
              <w:r>
                <w:rPr>
                  <w:rFonts w:hint="eastAsia" w:eastAsiaTheme="minorEastAsia"/>
                  <w:lang w:val="en-US"/>
                </w:rPr>
                <w:t xml:space="preserve"> is equal to or larger than 29 and </w:t>
              </w:r>
            </w:ins>
            <w:ins w:id="63" w:author="Shohei Yoshioka (吉岡 翔平)" w:date="2025-10-30T23:37:00Z">
              <w:r>
                <w:rPr>
                  <w:rFonts w:hint="eastAsia" w:eastAsiaTheme="minorEastAsia"/>
                  <w:lang w:val="en-US"/>
                </w:rPr>
                <w:t xml:space="preserve">repetition is applied to the </w:t>
              </w:r>
            </w:ins>
            <w:ins w:id="64" w:author="Shohei Yoshioka (吉岡 翔平)" w:date="2025-10-30T23:38:00Z">
              <w:r>
                <w:rPr>
                  <w:rFonts w:hint="eastAsia" w:eastAsiaTheme="minorEastAsia"/>
                  <w:lang w:val="en-US"/>
                </w:rPr>
                <w:t>init</w:t>
              </w:r>
            </w:ins>
            <w:ins w:id="65" w:author="Shohei Yoshioka (吉岡 翔平)" w:date="2025-10-30T23:39:00Z">
              <w:r>
                <w:rPr>
                  <w:rFonts w:hint="eastAsia" w:eastAsiaTheme="minorEastAsia"/>
                  <w:lang w:val="en-US"/>
                </w:rPr>
                <w:t>ial transmission</w:t>
              </w:r>
            </w:ins>
            <w:r>
              <w:rPr>
                <w:rFonts w:eastAsia="宋体"/>
              </w:rPr>
              <w:t>, the same symbol allocation is applied across the [</w:t>
            </w:r>
            <w:r>
              <w:rPr>
                <w:rFonts w:hint="eastAsia" w:eastAsia="宋体"/>
                <w:i/>
              </w:rPr>
              <w:t>p</w:t>
            </w:r>
            <w:r>
              <w:rPr>
                <w:rFonts w:eastAsia="宋体"/>
                <w:i/>
              </w:rPr>
              <w:t>d</w:t>
            </w:r>
            <w:r>
              <w:rPr>
                <w:rFonts w:hint="eastAsia" w:eastAsia="宋体"/>
                <w:i/>
              </w:rPr>
              <w:t>sch-</w:t>
            </w:r>
            <w:r>
              <w:rPr>
                <w:rFonts w:eastAsia="宋体"/>
                <w:i/>
              </w:rPr>
              <w:t>msg4</w:t>
            </w:r>
            <w:r>
              <w:rPr>
                <w:rFonts w:hint="eastAsia" w:eastAsia="宋体"/>
                <w:i/>
              </w:rPr>
              <w:t>A</w:t>
            </w:r>
            <w:r>
              <w:rPr>
                <w:rFonts w:eastAsia="宋体"/>
                <w:i/>
              </w:rPr>
              <w:t>ggregationFactor]</w:t>
            </w:r>
            <w:r>
              <w:rPr>
                <w:rFonts w:eastAsia="宋体"/>
              </w:rPr>
              <w:t xml:space="preserve"> consecutive slots. The UE may expect that the TB is repeated within each symbol allocation among each of the [</w:t>
            </w:r>
            <w:r>
              <w:rPr>
                <w:rFonts w:hint="eastAsia" w:eastAsia="宋体"/>
                <w:i/>
              </w:rPr>
              <w:t>p</w:t>
            </w:r>
            <w:r>
              <w:rPr>
                <w:rFonts w:eastAsia="宋体"/>
                <w:i/>
              </w:rPr>
              <w:t>d</w:t>
            </w:r>
            <w:r>
              <w:rPr>
                <w:rFonts w:hint="eastAsia" w:eastAsia="宋体"/>
                <w:i/>
              </w:rPr>
              <w:t>sch-</w:t>
            </w:r>
            <w:r>
              <w:rPr>
                <w:rFonts w:eastAsia="宋体"/>
                <w:i/>
              </w:rPr>
              <w:t>msg4</w:t>
            </w:r>
            <w:r>
              <w:rPr>
                <w:rFonts w:hint="eastAsia" w:eastAsia="宋体"/>
                <w:i/>
              </w:rPr>
              <w:t>A</w:t>
            </w:r>
            <w:r>
              <w:rPr>
                <w:rFonts w:eastAsia="宋体"/>
                <w:i/>
              </w:rPr>
              <w:t>ggregationFactor]</w:t>
            </w:r>
            <w:r>
              <w:rPr>
                <w:rFonts w:eastAsia="宋体"/>
              </w:rPr>
              <w:t xml:space="preserve"> consecutive slots and the PDSCH is limited to a single transmission layer. The redundancy version to be applied on the </w:t>
            </w:r>
            <w:r>
              <w:rPr>
                <w:rFonts w:eastAsia="宋体"/>
                <w:i/>
              </w:rPr>
              <w:t>n</w:t>
            </w:r>
            <w:r>
              <w:rPr>
                <w:rFonts w:eastAsia="宋体"/>
                <w:vertAlign w:val="superscript"/>
              </w:rPr>
              <w:t>th</w:t>
            </w:r>
            <w:r>
              <w:rPr>
                <w:rFonts w:eastAsia="宋体"/>
              </w:rPr>
              <w:t xml:space="preserve"> transmission occasion of the TB, where n = 0, 1, …[</w:t>
            </w:r>
            <w:r>
              <w:rPr>
                <w:rFonts w:eastAsia="宋体"/>
                <w:i/>
                <w:iCs/>
              </w:rPr>
              <w:t xml:space="preserve">pdsch-msg4AggregationFactor] </w:t>
            </w:r>
            <w:r>
              <w:rPr>
                <w:rFonts w:eastAsia="宋体"/>
              </w:rPr>
              <w:t xml:space="preserve">-1, is determined according to table 5.1.2.1-2 </w:t>
            </w:r>
            <w:r>
              <w:rPr>
                <w:rFonts w:eastAsia="PMingLiU"/>
              </w:rPr>
              <w:t xml:space="preserve">and </w:t>
            </w:r>
            <w:r>
              <w:rPr>
                <w:rFonts w:eastAsia="PMingLiU"/>
                <w:lang w:eastAsia="zh-TW"/>
              </w:rPr>
              <w:t>"</w:t>
            </w:r>
            <w:r>
              <w:rPr>
                <w:rFonts w:eastAsia="PMingLiU"/>
                <w:i/>
              </w:rPr>
              <w:t>rv</w:t>
            </w:r>
            <w:r>
              <w:rPr>
                <w:rFonts w:eastAsia="PMingLiU"/>
                <w:i/>
                <w:vertAlign w:val="subscript"/>
              </w:rPr>
              <w:t>id</w:t>
            </w:r>
            <w:r>
              <w:rPr>
                <w:rFonts w:eastAsia="PMingLiU"/>
              </w:rPr>
              <w:t xml:space="preserve"> indicated by the DCI scheduling the PDSCH</w:t>
            </w:r>
            <w:r>
              <w:rPr>
                <w:rFonts w:eastAsia="PMingLiU"/>
                <w:lang w:eastAsia="zh-TW"/>
              </w:rPr>
              <w:t>"</w:t>
            </w:r>
            <w:r>
              <w:rPr>
                <w:rFonts w:hint="eastAsia" w:eastAsia="PMingLiU"/>
                <w:lang w:eastAsia="zh-TW"/>
              </w:rPr>
              <w:t xml:space="preserve"> in </w:t>
            </w:r>
            <w:r>
              <w:rPr>
                <w:rFonts w:eastAsia="PMingLiU"/>
              </w:rPr>
              <w:t>table 5.1.2.1-2 is provided by the DCI format.</w:t>
            </w:r>
            <w:r>
              <w:rPr>
                <w:rFonts w:eastAsia="宋体"/>
              </w:rPr>
              <w:t xml:space="preserve"> </w:t>
            </w:r>
          </w:p>
          <w:p w14:paraId="2F734EA2">
            <w:pPr>
              <w:widowControl w:val="0"/>
              <w:snapToGrid w:val="0"/>
              <w:spacing w:beforeLines="50" w:afterLines="50"/>
              <w:jc w:val="center"/>
              <w:rPr>
                <w:rFonts w:eastAsia="MS Mincho"/>
                <w:sz w:val="22"/>
                <w:szCs w:val="18"/>
              </w:rPr>
            </w:pPr>
            <w:r>
              <w:rPr>
                <w:b/>
                <w:color w:val="FF0000"/>
              </w:rPr>
              <w:t>&lt;Unchanged parts omitted&gt;</w:t>
            </w:r>
          </w:p>
          <w:p w14:paraId="759C7770">
            <w:pPr>
              <w:keepNext/>
              <w:keepLines/>
              <w:ind w:left="1418" w:hanging="1418"/>
              <w:outlineLvl w:val="3"/>
              <w:rPr>
                <w:rFonts w:ascii="Arial" w:hAnsi="Arial" w:eastAsia="宋体"/>
                <w:color w:val="000000"/>
                <w:lang w:val="en-US" w:eastAsia="en-GB"/>
              </w:rPr>
            </w:pPr>
            <w:r>
              <w:rPr>
                <w:rFonts w:ascii="Arial" w:hAnsi="Arial" w:eastAsia="宋体"/>
                <w:color w:val="000000"/>
                <w:lang w:val="en-US"/>
              </w:rPr>
              <w:t>5.1.3.1</w:t>
            </w:r>
            <w:r>
              <w:rPr>
                <w:rFonts w:ascii="Arial" w:hAnsi="Arial" w:eastAsia="宋体"/>
                <w:color w:val="000000"/>
                <w:lang w:val="en-US"/>
              </w:rPr>
              <w:tab/>
            </w:r>
            <w:r>
              <w:rPr>
                <w:rFonts w:ascii="Arial" w:hAnsi="Arial" w:eastAsia="宋体"/>
                <w:color w:val="000000"/>
                <w:lang w:val="en-US"/>
              </w:rPr>
              <w:t>Modulation order and target code rate determination</w:t>
            </w:r>
            <w:bookmarkEnd w:id="26"/>
            <w:bookmarkEnd w:id="27"/>
            <w:bookmarkEnd w:id="28"/>
            <w:bookmarkEnd w:id="29"/>
            <w:bookmarkEnd w:id="30"/>
            <w:bookmarkEnd w:id="31"/>
            <w:bookmarkEnd w:id="32"/>
            <w:bookmarkEnd w:id="33"/>
            <w:bookmarkEnd w:id="34"/>
            <w:bookmarkEnd w:id="35"/>
          </w:p>
          <w:p w14:paraId="0E9EF4AF">
            <w:pPr>
              <w:widowControl w:val="0"/>
              <w:snapToGrid w:val="0"/>
              <w:spacing w:beforeLines="50" w:afterLines="50"/>
              <w:jc w:val="center"/>
              <w:rPr>
                <w:rFonts w:eastAsia="MS Mincho"/>
                <w:sz w:val="22"/>
                <w:szCs w:val="18"/>
              </w:rPr>
            </w:pPr>
            <w:r>
              <w:rPr>
                <w:b/>
                <w:color w:val="FF0000"/>
              </w:rPr>
              <w:t>&lt;Unchanged parts omitted&gt;</w:t>
            </w:r>
          </w:p>
          <w:p w14:paraId="031D8DC2">
            <w:pPr>
              <w:rPr>
                <w:rFonts w:eastAsiaTheme="minorEastAsia"/>
                <w:color w:val="000000"/>
              </w:rPr>
            </w:pPr>
            <w:r>
              <w:rPr>
                <w:rFonts w:eastAsia="宋体"/>
                <w:color w:val="000000"/>
              </w:rPr>
              <w:t xml:space="preserve">elseif </w:t>
            </w:r>
            <w:r>
              <w:rPr>
                <w:rFonts w:eastAsia="宋体"/>
              </w:rPr>
              <w:t>the UE has indicated support for [</w:t>
            </w:r>
            <w:r>
              <w:rPr>
                <w:rFonts w:eastAsia="宋体"/>
                <w:i/>
                <w:iCs/>
              </w:rPr>
              <w:t>pdsch-msg4AggregationFactor</w:t>
            </w:r>
            <w:r>
              <w:rPr>
                <w:rFonts w:eastAsia="宋体"/>
              </w:rPr>
              <w:t xml:space="preserve">] via Msg3, </w:t>
            </w:r>
            <w:del w:id="66" w:author="Shohei Yoshioka (吉岡 翔平)" w:date="2025-10-30T23:28:00Z">
              <w:r>
                <w:rPr>
                  <w:rFonts w:eastAsia="宋体"/>
                </w:rPr>
                <w:delText xml:space="preserve">and </w:delText>
              </w:r>
            </w:del>
            <w:r>
              <w:rPr>
                <w:rFonts w:eastAsia="宋体"/>
              </w:rPr>
              <w:t>the MSB of MCS field of the DCI format is ‘1’</w:t>
            </w:r>
            <w:ins w:id="67" w:author="Shohei Yoshioka (吉岡 翔平)" w:date="2025-10-30T23:27:00Z">
              <w:r>
                <w:rPr>
                  <w:rFonts w:hint="eastAsia" w:eastAsiaTheme="minorEastAsia"/>
                </w:rPr>
                <w:t xml:space="preserve">, and the value of </w:t>
              </w:r>
            </w:ins>
            <w:ins w:id="68" w:author="Shohei Yoshioka (吉岡 翔平)" w:date="2025-10-30T23:28:00Z">
              <w:r>
                <w:rPr>
                  <w:rFonts w:hint="eastAsia" w:eastAsiaTheme="minorEastAsia"/>
                  <w:lang w:val="en-US"/>
                </w:rPr>
                <w:t xml:space="preserve">the MCS Index </w:t>
              </w:r>
            </w:ins>
            <w:ins w:id="69" w:author="Shohei Yoshioka (吉岡 翔平)" w:date="2025-10-30T23:28:00Z">
              <w:r>
                <w:rPr>
                  <w:rFonts w:hint="eastAsia" w:eastAsiaTheme="minorEastAsia"/>
                  <w:i/>
                  <w:iCs/>
                  <w:lang w:val="en-US"/>
                </w:rPr>
                <w:t>I</w:t>
              </w:r>
            </w:ins>
            <w:ins w:id="70" w:author="Shohei Yoshioka (吉岡 翔平)" w:date="2025-10-30T23:28:00Z">
              <w:r>
                <w:rPr>
                  <w:rFonts w:hint="eastAsia" w:eastAsiaTheme="minorEastAsia"/>
                  <w:i/>
                  <w:iCs/>
                  <w:vertAlign w:val="subscript"/>
                  <w:lang w:val="en-US"/>
                </w:rPr>
                <w:t>MCS</w:t>
              </w:r>
            </w:ins>
            <w:ins w:id="71" w:author="Shohei Yoshioka (吉岡 翔平)" w:date="2025-10-30T23:28:00Z">
              <w:r>
                <w:rPr>
                  <w:rFonts w:hint="eastAsia" w:eastAsiaTheme="minorEastAsia"/>
                  <w:lang w:val="en-US"/>
                </w:rPr>
                <w:t xml:space="preserve"> is less than 29,</w:t>
              </w:r>
            </w:ins>
          </w:p>
          <w:p w14:paraId="1FD3F716">
            <w:pPr>
              <w:ind w:left="568" w:hanging="284"/>
              <w:rPr>
                <w:rFonts w:eastAsia="宋体"/>
                <w:lang w:val="en-US"/>
              </w:rPr>
            </w:pPr>
            <w:r>
              <w:rPr>
                <w:rFonts w:eastAsia="宋体"/>
                <w:lang w:val="en-US"/>
              </w:rPr>
              <w:t>-</w:t>
            </w:r>
            <w:r>
              <w:rPr>
                <w:rFonts w:eastAsia="宋体"/>
                <w:lang w:val="en-US"/>
              </w:rPr>
              <w:tab/>
            </w:r>
            <w:r>
              <w:rPr>
                <w:rFonts w:eastAsia="宋体"/>
                <w:lang w:val="en-US"/>
              </w:rPr>
              <w:t xml:space="preserve">the UE shall assume the MSB of MCS field to be ´0´, and the UE shall use </w:t>
            </w:r>
            <w:r>
              <w:rPr>
                <w:rFonts w:eastAsia="宋体"/>
                <w:i/>
                <w:lang w:val="en-US"/>
              </w:rPr>
              <w:t>I</w:t>
            </w:r>
            <w:r>
              <w:rPr>
                <w:rFonts w:eastAsia="宋体"/>
                <w:i/>
                <w:vertAlign w:val="subscript"/>
                <w:lang w:val="en-US"/>
              </w:rPr>
              <w:t>MCS</w:t>
            </w:r>
            <w:r>
              <w:rPr>
                <w:rFonts w:eastAsia="宋体"/>
                <w:lang w:val="en-US"/>
              </w:rPr>
              <w:t xml:space="preserve"> and Table 5.1.3.1-1 to determine the modulation order (</w:t>
            </w:r>
            <w:r>
              <w:rPr>
                <w:rFonts w:eastAsia="宋体"/>
                <w:i/>
                <w:lang w:val="en-US"/>
              </w:rPr>
              <w:t>Q</w:t>
            </w:r>
            <w:r>
              <w:rPr>
                <w:rFonts w:eastAsia="宋体"/>
                <w:i/>
                <w:vertAlign w:val="subscript"/>
                <w:lang w:val="en-US"/>
              </w:rPr>
              <w:t>m</w:t>
            </w:r>
            <w:r>
              <w:rPr>
                <w:rFonts w:eastAsia="宋体"/>
                <w:lang w:val="en-US"/>
              </w:rPr>
              <w:t>) and Target code rate (</w:t>
            </w:r>
            <w:r>
              <w:rPr>
                <w:rFonts w:eastAsia="宋体"/>
                <w:i/>
                <w:lang w:val="en-US"/>
              </w:rPr>
              <w:t>R</w:t>
            </w:r>
            <w:r>
              <w:rPr>
                <w:rFonts w:eastAsia="宋体"/>
                <w:lang w:val="en-US"/>
              </w:rPr>
              <w:t>) used in the physical downlink shared channel.</w:t>
            </w:r>
          </w:p>
          <w:p w14:paraId="21BAD5E5">
            <w:pPr>
              <w:rPr>
                <w:rFonts w:eastAsia="宋体"/>
                <w:color w:val="000000"/>
              </w:rPr>
            </w:pPr>
            <w:r>
              <w:rPr>
                <w:rFonts w:eastAsia="宋体"/>
                <w:color w:val="000000"/>
              </w:rPr>
              <w:t>else</w:t>
            </w:r>
          </w:p>
          <w:p w14:paraId="17AC86F0">
            <w:pPr>
              <w:ind w:left="568" w:hanging="284"/>
              <w:rPr>
                <w:rFonts w:eastAsia="宋体"/>
                <w:lang w:val="en-US"/>
              </w:rPr>
            </w:pPr>
            <w:r>
              <w:rPr>
                <w:rFonts w:eastAsia="宋体"/>
                <w:lang w:val="en-US"/>
              </w:rPr>
              <w:t>-</w:t>
            </w:r>
            <w:r>
              <w:rPr>
                <w:rFonts w:eastAsia="宋体"/>
                <w:lang w:val="en-US"/>
              </w:rPr>
              <w:tab/>
            </w:r>
            <w:r>
              <w:rPr>
                <w:rFonts w:eastAsia="宋体"/>
                <w:lang w:val="en-US"/>
              </w:rPr>
              <w:t xml:space="preserve">the UE shall use </w:t>
            </w:r>
            <w:r>
              <w:rPr>
                <w:rFonts w:eastAsia="宋体"/>
                <w:i/>
                <w:lang w:val="en-US"/>
              </w:rPr>
              <w:t>I</w:t>
            </w:r>
            <w:r>
              <w:rPr>
                <w:rFonts w:eastAsia="宋体"/>
                <w:i/>
                <w:vertAlign w:val="subscript"/>
                <w:lang w:val="en-US"/>
              </w:rPr>
              <w:t>MCS</w:t>
            </w:r>
            <w:r>
              <w:rPr>
                <w:rFonts w:eastAsia="宋体"/>
                <w:lang w:val="en-US"/>
              </w:rPr>
              <w:t xml:space="preserve"> and Table 5.1.3.1-1 to determine the modulation order (</w:t>
            </w:r>
            <w:r>
              <w:rPr>
                <w:rFonts w:eastAsia="宋体"/>
                <w:i/>
                <w:lang w:val="en-US"/>
              </w:rPr>
              <w:t>Q</w:t>
            </w:r>
            <w:r>
              <w:rPr>
                <w:rFonts w:eastAsia="宋体"/>
                <w:i/>
                <w:vertAlign w:val="subscript"/>
                <w:lang w:val="en-US"/>
              </w:rPr>
              <w:t>m</w:t>
            </w:r>
            <w:r>
              <w:rPr>
                <w:rFonts w:eastAsia="宋体"/>
                <w:lang w:val="en-US"/>
              </w:rPr>
              <w:t>) and Target code rate (</w:t>
            </w:r>
            <w:r>
              <w:rPr>
                <w:rFonts w:eastAsia="宋体"/>
                <w:i/>
                <w:lang w:val="en-US"/>
              </w:rPr>
              <w:t>R</w:t>
            </w:r>
            <w:r>
              <w:rPr>
                <w:rFonts w:eastAsia="宋体"/>
                <w:lang w:val="en-US"/>
              </w:rPr>
              <w:t>) used in the physical downlink shared channel.</w:t>
            </w:r>
          </w:p>
          <w:p w14:paraId="50C1695F">
            <w:pPr>
              <w:rPr>
                <w:rFonts w:ascii="Times New Roman" w:hAnsi="Times New Roman"/>
                <w:szCs w:val="20"/>
              </w:rPr>
            </w:pPr>
            <w:r>
              <w:rPr>
                <w:b/>
                <w:color w:val="FF0000"/>
              </w:rPr>
              <w:t>&lt;Unchanged parts omitted&gt;</w:t>
            </w:r>
          </w:p>
          <w:p w14:paraId="26F44698">
            <w:pPr>
              <w:rPr>
                <w:rFonts w:ascii="Times New Roman" w:hAnsi="Times New Roman"/>
                <w:szCs w:val="20"/>
              </w:rPr>
            </w:pPr>
          </w:p>
        </w:tc>
      </w:tr>
    </w:tbl>
    <w:p w14:paraId="62D0A423">
      <w:pPr>
        <w:rPr>
          <w:rFonts w:ascii="Times New Roman" w:hAnsi="Times New Roman"/>
          <w:lang w:eastAsia="zh-CN"/>
        </w:rPr>
      </w:pPr>
    </w:p>
    <w:p w14:paraId="7935B2C5">
      <w:pPr>
        <w:pStyle w:val="3"/>
        <w:rPr>
          <w:rFonts w:ascii="Times New Roman" w:hAnsi="Times New Roman"/>
        </w:rPr>
      </w:pPr>
      <w:r>
        <w:rPr>
          <w:rFonts w:ascii="Times New Roman" w:hAnsi="Times New Roman"/>
        </w:rPr>
        <w:t>Summary of companies’ contributions</w:t>
      </w:r>
    </w:p>
    <w:p w14:paraId="1C182A87">
      <w:pPr>
        <w:jc w:val="both"/>
        <w:rPr>
          <w:lang w:eastAsia="zh-CN"/>
        </w:rPr>
      </w:pPr>
      <w:r>
        <w:rPr>
          <w:lang w:eastAsia="zh-CN"/>
        </w:rPr>
        <w:t>C</w:t>
      </w:r>
      <w:r>
        <w:rPr>
          <w:rFonts w:hint="eastAsia"/>
          <w:lang w:eastAsia="zh-CN"/>
        </w:rPr>
        <w:t xml:space="preserve">ompanies provided input on the issue of Msg4 PDSCH retransmissions when Msg4 repetition is enabled and the use of reserved MCS indices (≥29). </w:t>
      </w:r>
    </w:p>
    <w:p w14:paraId="6624335D">
      <w:pPr>
        <w:jc w:val="both"/>
        <w:rPr>
          <w:lang w:eastAsia="zh-CN"/>
        </w:rPr>
      </w:pPr>
      <w:r>
        <w:rPr>
          <w:rFonts w:hint="eastAsia"/>
          <w:b/>
          <w:lang w:eastAsia="zh-CN"/>
        </w:rPr>
        <w:t>OPPO</w:t>
      </w:r>
      <w:r>
        <w:rPr>
          <w:rFonts w:hint="eastAsia"/>
          <w:lang w:eastAsia="zh-CN"/>
        </w:rPr>
        <w:t xml:space="preserve"> and </w:t>
      </w:r>
      <w:r>
        <w:rPr>
          <w:rFonts w:hint="eastAsia"/>
          <w:b/>
          <w:lang w:eastAsia="zh-CN"/>
        </w:rPr>
        <w:t>ZTE</w:t>
      </w:r>
      <w:r>
        <w:rPr>
          <w:rFonts w:hint="eastAsia"/>
          <w:lang w:eastAsia="zh-CN"/>
        </w:rPr>
        <w:t xml:space="preserve"> generally consider current specifications sufficient: </w:t>
      </w:r>
      <w:r>
        <w:rPr>
          <w:rFonts w:hint="eastAsia"/>
          <w:b/>
          <w:lang w:eastAsia="zh-CN"/>
        </w:rPr>
        <w:t>OPPO</w:t>
      </w:r>
      <w:r>
        <w:rPr>
          <w:rFonts w:hint="eastAsia"/>
          <w:lang w:eastAsia="zh-CN"/>
        </w:rPr>
        <w:t xml:space="preserve"> highlights that capability reporting for Msg4 PDSCH repetition is already supported for both initial and retransmission cases, and warns that disabling dynamic activation for higher MCS indices would unnecessarily restrict scheduling; </w:t>
      </w:r>
      <w:r>
        <w:rPr>
          <w:rFonts w:hint="eastAsia"/>
          <w:b/>
          <w:lang w:eastAsia="zh-CN"/>
        </w:rPr>
        <w:t>ZTE</w:t>
      </w:r>
      <w:r>
        <w:rPr>
          <w:rFonts w:hint="eastAsia"/>
          <w:lang w:eastAsia="zh-CN"/>
        </w:rPr>
        <w:t xml:space="preserve"> explains that, although reserved MCS states (≥29) </w:t>
      </w:r>
      <w:r>
        <w:rPr>
          <w:lang w:eastAsia="zh-CN"/>
        </w:rPr>
        <w:t xml:space="preserve">are used in legacy for retransmissions, with Msg4 repetition enabled, this functionality is not needed, since retransmissions can be scheduled later when sufficient resources are available, and low channel quality would generally preclude use of high MCS values anyway. </w:t>
      </w:r>
    </w:p>
    <w:p w14:paraId="15D36B14">
      <w:pPr>
        <w:jc w:val="both"/>
        <w:rPr>
          <w:lang w:eastAsia="zh-CN"/>
        </w:rPr>
      </w:pPr>
      <w:r>
        <w:rPr>
          <w:lang w:eastAsia="zh-CN"/>
        </w:rPr>
        <w:t xml:space="preserve">In contrast, </w:t>
      </w:r>
      <w:r>
        <w:rPr>
          <w:b/>
          <w:lang w:eastAsia="zh-CN"/>
        </w:rPr>
        <w:t>Nokia</w:t>
      </w:r>
      <w:r>
        <w:rPr>
          <w:lang w:eastAsia="zh-CN"/>
        </w:rPr>
        <w:t xml:space="preserve"> and </w:t>
      </w:r>
      <w:r>
        <w:rPr>
          <w:b/>
          <w:lang w:eastAsia="zh-CN"/>
        </w:rPr>
        <w:t>DCM</w:t>
      </w:r>
      <w:r>
        <w:rPr>
          <w:lang w:eastAsia="zh-CN"/>
        </w:rPr>
        <w:t xml:space="preserve"> identify a specification gap, arguing that the current mechanism (where the MSB of the MCS index is repurposed for repetition signalling) creates conflicts for HARQ operation and limits gNB scheduling flexibility by blocking use of reserved MCS states, an issue already resolved for Msg3 in previous releases. Both propose updating the specifications (TS 38.214) to explicitly allow use of reserved MCS states (29–31) for Msg4 retransmissions with repetition, ensuring continued support for dynamic scheduling and efficient use of limited resources, as often required in NTN scenarios.</w:t>
      </w:r>
    </w:p>
    <w:p w14:paraId="6ABF8E24">
      <w:pPr>
        <w:jc w:val="both"/>
        <w:rPr>
          <w:lang w:eastAsia="zh-CN"/>
        </w:rPr>
      </w:pPr>
      <w:r>
        <w:rPr>
          <w:lang w:eastAsia="zh-CN"/>
        </w:rPr>
        <w:t xml:space="preserve">In short: </w:t>
      </w:r>
    </w:p>
    <w:p w14:paraId="51BCFDE7">
      <w:pPr>
        <w:jc w:val="both"/>
        <w:rPr>
          <w:lang w:eastAsia="zh-CN"/>
        </w:rPr>
      </w:pPr>
      <w:r>
        <w:rPr>
          <w:b/>
          <w:lang w:eastAsia="zh-CN"/>
        </w:rPr>
        <w:t>OPPO</w:t>
      </w:r>
      <w:r>
        <w:rPr>
          <w:lang w:eastAsia="zh-CN"/>
        </w:rPr>
        <w:t xml:space="preserve"> and </w:t>
      </w:r>
      <w:r>
        <w:rPr>
          <w:b/>
          <w:lang w:eastAsia="zh-CN"/>
        </w:rPr>
        <w:t>ZTE</w:t>
      </w:r>
      <w:r>
        <w:rPr>
          <w:lang w:eastAsia="zh-CN"/>
        </w:rPr>
        <w:t xml:space="preserve"> do not see a need for specification changes.</w:t>
      </w:r>
    </w:p>
    <w:p w14:paraId="5A65664D">
      <w:pPr>
        <w:jc w:val="both"/>
        <w:rPr>
          <w:lang w:eastAsia="zh-CN"/>
        </w:rPr>
      </w:pPr>
      <w:r>
        <w:rPr>
          <w:b/>
          <w:lang w:eastAsia="zh-CN"/>
        </w:rPr>
        <w:t>Nokia</w:t>
      </w:r>
      <w:r>
        <w:rPr>
          <w:lang w:eastAsia="zh-CN"/>
        </w:rPr>
        <w:t xml:space="preserve"> and </w:t>
      </w:r>
      <w:r>
        <w:rPr>
          <w:b/>
          <w:lang w:eastAsia="zh-CN"/>
        </w:rPr>
        <w:t>DCM</w:t>
      </w:r>
      <w:r>
        <w:rPr>
          <w:lang w:eastAsia="zh-CN"/>
        </w:rPr>
        <w:t xml:space="preserve"> find current restrictions problematic, advocating spec changes to retain the possibility of using reserved MCS values (29-31) for scheduling Msg4 retransmissions with repetition, aligning with legacy and Msg3 treatment, and supporting flexible network operation.</w:t>
      </w:r>
    </w:p>
    <w:p w14:paraId="7F127A93">
      <w:pPr>
        <w:pStyle w:val="3"/>
        <w:rPr>
          <w:rFonts w:ascii="Times New Roman" w:hAnsi="Times New Roman"/>
        </w:rPr>
      </w:pPr>
      <w:r>
        <w:rPr>
          <w:rFonts w:ascii="Times New Roman" w:hAnsi="Times New Roman"/>
        </w:rPr>
        <w:t>Initial proposal</w:t>
      </w:r>
    </w:p>
    <w:p w14:paraId="02F55B1B">
      <w:pPr>
        <w:pStyle w:val="4"/>
        <w:rPr>
          <w:rFonts w:ascii="Times New Roman" w:hAnsi="Times New Roman"/>
        </w:rPr>
      </w:pPr>
      <w:r>
        <w:rPr>
          <w:rFonts w:ascii="Times New Roman" w:hAnsi="Times New Roman"/>
        </w:rPr>
        <w:t>Proposal 4</w:t>
      </w:r>
    </w:p>
    <w:p w14:paraId="19B4DE79">
      <w:pPr>
        <w:rPr>
          <w:lang w:eastAsia="zh-CN"/>
        </w:rPr>
      </w:pPr>
      <w:r>
        <w:rPr>
          <w:lang w:eastAsia="zh-CN"/>
        </w:rPr>
        <w:t>Based on the above discussion the following initial proposal is made:</w:t>
      </w:r>
    </w:p>
    <w:p w14:paraId="4AC77C42">
      <w:pPr>
        <w:rPr>
          <w:lang w:eastAsia="zh-CN"/>
        </w:rPr>
      </w:pPr>
    </w:p>
    <w:p w14:paraId="61F6D893">
      <w:pPr>
        <w:rPr>
          <w:rFonts w:ascii="Times New Roman" w:hAnsi="Times New Roman"/>
          <w:b/>
          <w:szCs w:val="20"/>
        </w:rPr>
      </w:pPr>
      <w:r>
        <w:rPr>
          <w:rFonts w:ascii="Times New Roman" w:hAnsi="Times New Roman"/>
          <w:b/>
          <w:szCs w:val="20"/>
          <w:highlight w:val="yellow"/>
        </w:rPr>
        <w:t>Proposal 4-v0</w:t>
      </w:r>
    </w:p>
    <w:p w14:paraId="55DF6F1F">
      <w:pPr>
        <w:rPr>
          <w:b/>
          <w:bCs/>
          <w:lang w:val="en-US"/>
        </w:rPr>
      </w:pPr>
      <w:r>
        <w:rPr>
          <w:b/>
          <w:bCs/>
          <w:lang w:val="en-US"/>
        </w:rPr>
        <w:t>Adopt the following text proposal for TS38.214:</w:t>
      </w:r>
    </w:p>
    <w:tbl>
      <w:tblPr>
        <w:tblStyle w:val="4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611"/>
      </w:tblGrid>
      <w:tr w14:paraId="01C86956">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611" w:type="dxa"/>
          </w:tcPr>
          <w:p w14:paraId="77B6CB6E">
            <w:pPr>
              <w:rPr>
                <w:color w:val="000000"/>
              </w:rPr>
            </w:pPr>
            <w:r>
              <w:rPr>
                <w:b/>
                <w:bCs/>
                <w:color w:val="000000"/>
              </w:rPr>
              <w:t>Reason for change:</w:t>
            </w:r>
            <w:r>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3AA72CA1">
            <w:pPr>
              <w:rPr>
                <w:color w:val="000000"/>
              </w:rPr>
            </w:pPr>
            <w:r>
              <w:rPr>
                <w:b/>
                <w:bCs/>
                <w:color w:val="000000"/>
              </w:rPr>
              <w:t>Consequence if not approved:</w:t>
            </w:r>
            <w:r>
              <w:rPr>
                <w:color w:val="000000"/>
              </w:rPr>
              <w:t xml:space="preserve"> Scheduling of retransmissions for PDSCH carrying Msg4 may not be possible if the physical resources for retransmissions are changed compared to earlier transmissions.</w:t>
            </w:r>
          </w:p>
          <w:p w14:paraId="3A67E518">
            <w:pPr>
              <w:pStyle w:val="5"/>
              <w:numPr>
                <w:ilvl w:val="0"/>
                <w:numId w:val="0"/>
              </w:numPr>
              <w:ind w:left="864" w:hanging="864"/>
              <w:rPr>
                <w:color w:val="000000"/>
              </w:rPr>
            </w:pPr>
            <w:r>
              <w:rPr>
                <w:color w:val="000000"/>
              </w:rPr>
              <w:t>5.1.2.1</w:t>
            </w:r>
            <w:r>
              <w:rPr>
                <w:color w:val="000000"/>
              </w:rPr>
              <w:tab/>
            </w:r>
            <w:r>
              <w:rPr>
                <w:color w:val="000000"/>
              </w:rPr>
              <w:t>Resource allocation in time domain</w:t>
            </w:r>
          </w:p>
          <w:p w14:paraId="3ECCA3EF">
            <w:pPr>
              <w:jc w:val="center"/>
              <w:rPr>
                <w:color w:val="FF0000"/>
              </w:rPr>
            </w:pPr>
            <w:r>
              <w:rPr>
                <w:color w:val="FF0000"/>
              </w:rPr>
              <w:t>&lt; Unchanged text omitted &gt;</w:t>
            </w:r>
          </w:p>
          <w:p w14:paraId="4BB9D5F9">
            <w:r>
              <w:t>When receiving PDSCH scheduled by DCI format 1_0 in PDCCH with CRC scrambled by TC-RNTI, if the UE is configured with [</w:t>
            </w:r>
            <w:r>
              <w:rPr>
                <w:rFonts w:hint="eastAsia"/>
                <w:i/>
              </w:rPr>
              <w:t>p</w:t>
            </w:r>
            <w:r>
              <w:rPr>
                <w:i/>
              </w:rPr>
              <w:t>d</w:t>
            </w:r>
            <w:r>
              <w:rPr>
                <w:rFonts w:hint="eastAsia"/>
                <w:i/>
              </w:rPr>
              <w:t>sch-</w:t>
            </w:r>
            <w:r>
              <w:rPr>
                <w:i/>
              </w:rPr>
              <w:t>mgs4</w:t>
            </w:r>
            <w:r>
              <w:rPr>
                <w:rFonts w:hint="eastAsia"/>
                <w:i/>
              </w:rPr>
              <w:t>A</w:t>
            </w:r>
            <w:r>
              <w:rPr>
                <w:i/>
              </w:rPr>
              <w:t>ggregationFactor]</w:t>
            </w:r>
            <w:r>
              <w:t>, the UE has indicated support for [</w:t>
            </w:r>
            <w:r>
              <w:rPr>
                <w:i/>
                <w:iCs/>
              </w:rPr>
              <w:t>pdsch-msg4AggregationFactor</w:t>
            </w:r>
            <w:r>
              <w:t>] via Msg3, and the MSB of MCS field of the DCI format is ‘1’</w:t>
            </w:r>
            <w:ins w:id="72" w:author="Nokia (Frank Frederiksen)" w:date="2025-08-13T10:38:00Z">
              <w:r>
                <w:rPr/>
                <w:t xml:space="preserve"> </w:t>
              </w:r>
            </w:ins>
            <w:ins w:id="73" w:author="Nokia (Frank Frederiksen)" w:date="2025-08-13T10:40:00Z">
              <w:r>
                <w:rPr/>
                <w:t>and</w:t>
              </w:r>
            </w:ins>
            <w:ins w:id="74" w:author="Nokia (Frank Frederiksen)" w:date="2025-08-13T10:38:00Z">
              <w:r>
                <w:rPr/>
                <w:t xml:space="preserve"> the value of the </w:t>
              </w:r>
            </w:ins>
            <w:ins w:id="75" w:author="Nokia (Frank Frederiksen)" w:date="2025-08-13T10:39:00Z">
              <w:r>
                <w:rPr>
                  <w:lang w:val="en-US"/>
                </w:rPr>
                <w:t xml:space="preserve">MCS Index </w:t>
              </w:r>
            </w:ins>
            <w:ins w:id="76" w:author="Nokia (Frank Frederiksen)" w:date="2025-08-13T10:39:00Z">
              <w:r>
                <w:rPr>
                  <w:i/>
                </w:rPr>
                <w:t>I</w:t>
              </w:r>
            </w:ins>
            <w:ins w:id="77" w:author="Nokia (Frank Frederiksen)" w:date="2025-08-13T10:39:00Z">
              <w:r>
                <w:rPr>
                  <w:i/>
                  <w:vertAlign w:val="subscript"/>
                </w:rPr>
                <w:t>MCS</w:t>
              </w:r>
            </w:ins>
            <w:ins w:id="78" w:author="Nokia (Frank Frederiksen)" w:date="2025-08-13T10:39:00Z">
              <w:r>
                <w:rPr>
                  <w:i/>
                </w:rPr>
                <w:t xml:space="preserve"> is less than 2</w:t>
              </w:r>
            </w:ins>
            <w:ins w:id="79" w:author="Nokia (Frank Frederiksen)" w:date="2025-08-13T11:16:00Z">
              <w:r>
                <w:rPr>
                  <w:i/>
                </w:rPr>
                <w:t>9</w:t>
              </w:r>
            </w:ins>
            <w:r>
              <w:t>, the same symbol allocation is applied across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The UE may expect that the TB is repeated within each symbol allocation among each of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and the PDSCH is limited to a single transmission layer. The redundancy version to be applied on the </w:t>
            </w:r>
            <w:r>
              <w:rPr>
                <w:i/>
              </w:rPr>
              <w:t>n</w:t>
            </w:r>
            <w:r>
              <w:rPr>
                <w:vertAlign w:val="superscript"/>
              </w:rPr>
              <w:t>th</w:t>
            </w:r>
            <w:r>
              <w:t xml:space="preserve"> transmission occasion of the TB, where n = 0, 1, …[</w:t>
            </w:r>
            <w:r>
              <w:rPr>
                <w:i/>
                <w:iCs/>
              </w:rPr>
              <w:t>pdsch-</w:t>
            </w:r>
            <w:r>
              <w:rPr>
                <w:iCs/>
              </w:rPr>
              <w:t>msg4AggregationFactor</w:t>
            </w:r>
            <w:r>
              <w:rPr>
                <w:i/>
                <w:iCs/>
              </w:rPr>
              <w:t>]</w:t>
            </w:r>
            <w:r>
              <w:rPr>
                <w:iCs/>
              </w:rPr>
              <w:t xml:space="preserve"> </w:t>
            </w:r>
            <w:r>
              <w:t xml:space="preserve">-1, is determined according to table 5.1.2.1-2 </w:t>
            </w:r>
            <w:r>
              <w:rPr>
                <w:rFonts w:eastAsia="PMingLiU"/>
              </w:rPr>
              <w:t xml:space="preserve">and </w:t>
            </w:r>
            <w:r>
              <w:rPr>
                <w:rFonts w:eastAsia="PMingLiU"/>
                <w:lang w:eastAsia="zh-TW"/>
              </w:rPr>
              <w:t>"</w:t>
            </w:r>
            <w:r>
              <w:rPr>
                <w:rFonts w:eastAsia="PMingLiU"/>
                <w:i/>
              </w:rPr>
              <w:t>rv</w:t>
            </w:r>
            <w:r>
              <w:rPr>
                <w:rFonts w:eastAsia="PMingLiU"/>
                <w:i/>
                <w:vertAlign w:val="subscript"/>
              </w:rPr>
              <w:t>id</w:t>
            </w:r>
            <w:r>
              <w:rPr>
                <w:rFonts w:eastAsia="PMingLiU"/>
              </w:rPr>
              <w:t xml:space="preserve"> indicated by the DCI scheduling the PDSCH</w:t>
            </w:r>
            <w:r>
              <w:rPr>
                <w:rFonts w:eastAsia="PMingLiU"/>
                <w:lang w:eastAsia="zh-TW"/>
              </w:rPr>
              <w:t>"</w:t>
            </w:r>
            <w:r>
              <w:rPr>
                <w:rFonts w:hint="eastAsia" w:eastAsia="PMingLiU"/>
                <w:lang w:eastAsia="zh-TW"/>
              </w:rPr>
              <w:t xml:space="preserve"> in </w:t>
            </w:r>
            <w:r>
              <w:rPr>
                <w:rFonts w:eastAsia="PMingLiU"/>
              </w:rPr>
              <w:t>table 5.1.2.1-2 is provided by the DCI format.</w:t>
            </w:r>
            <w:r>
              <w:t xml:space="preserve"> </w:t>
            </w:r>
          </w:p>
          <w:p w14:paraId="33529C9B">
            <w:pPr>
              <w:jc w:val="center"/>
              <w:rPr>
                <w:color w:val="FF0000"/>
              </w:rPr>
            </w:pPr>
            <w:r>
              <w:rPr>
                <w:color w:val="FF0000"/>
              </w:rPr>
              <w:t>&lt; Unchanged text omitted &gt;</w:t>
            </w:r>
          </w:p>
          <w:p w14:paraId="034EB669">
            <w:pPr>
              <w:pStyle w:val="5"/>
              <w:numPr>
                <w:ilvl w:val="0"/>
                <w:numId w:val="0"/>
              </w:numPr>
              <w:ind w:left="864" w:hanging="864"/>
              <w:rPr>
                <w:color w:val="000000"/>
                <w:lang w:eastAsia="en-GB"/>
              </w:rPr>
            </w:pPr>
            <w:r>
              <w:rPr>
                <w:color w:val="000000"/>
              </w:rPr>
              <w:t>5.1.3.1</w:t>
            </w:r>
            <w:r>
              <w:rPr>
                <w:color w:val="000000"/>
              </w:rPr>
              <w:tab/>
            </w:r>
            <w:r>
              <w:rPr>
                <w:color w:val="000000"/>
              </w:rPr>
              <w:t>Modulation order and target code rate determination</w:t>
            </w:r>
          </w:p>
          <w:p w14:paraId="7DB89449">
            <w:pPr>
              <w:jc w:val="center"/>
              <w:rPr>
                <w:color w:val="FF0000"/>
              </w:rPr>
            </w:pPr>
            <w:r>
              <w:rPr>
                <w:color w:val="FF0000"/>
              </w:rPr>
              <w:t>&lt; Unchanged text omitted &gt;</w:t>
            </w:r>
          </w:p>
          <w:p w14:paraId="2D1DB2ED">
            <w:pPr>
              <w:rPr>
                <w:color w:val="000000"/>
                <w:lang w:eastAsia="zh-CN"/>
              </w:rPr>
            </w:pPr>
            <w:r>
              <w:rPr>
                <w:color w:val="000000"/>
              </w:rPr>
              <w:t xml:space="preserve">elseif the UE is configured with the higher layer parameter </w:t>
            </w:r>
            <w:r>
              <w:rPr>
                <w:i/>
                <w:color w:val="000000"/>
              </w:rPr>
              <w:t>mcs-Table</w:t>
            </w:r>
            <w:r>
              <w:rPr>
                <w:color w:val="000000"/>
              </w:rPr>
              <w:t xml:space="preserve"> given by </w:t>
            </w:r>
            <w:r>
              <w:rPr>
                <w:i/>
                <w:color w:val="000000"/>
              </w:rPr>
              <w:t>SPS-Config</w:t>
            </w:r>
            <w:r>
              <w:rPr>
                <w:color w:val="000000"/>
                <w:lang w:eastAsia="zh-CN"/>
              </w:rPr>
              <w:t xml:space="preserve"> or </w:t>
            </w:r>
            <w:r>
              <w:rPr>
                <w:i/>
                <w:iCs/>
              </w:rPr>
              <w:t>mcs-Table</w:t>
            </w:r>
            <w:r>
              <w:t xml:space="preserve"> of </w:t>
            </w:r>
            <w:r>
              <w:rPr>
                <w:i/>
              </w:rPr>
              <w:t>pdsch-Config</w:t>
            </w:r>
            <w:r>
              <w:rPr>
                <w:i/>
                <w:lang w:eastAsia="ja-JP"/>
              </w:rPr>
              <w:t>Multicast</w:t>
            </w:r>
            <w:r>
              <w:t xml:space="preserve"> in the same </w:t>
            </w:r>
            <w:r>
              <w:rPr>
                <w:i/>
                <w:iCs/>
              </w:rPr>
              <w:t>CFR-ConfigMulticast</w:t>
            </w:r>
            <w:r>
              <w:rPr>
                <w:color w:val="000000"/>
                <w:lang w:eastAsia="zh-CN"/>
              </w:rPr>
              <w:t xml:space="preserve"> set to 'qam64LowSE'</w:t>
            </w:r>
          </w:p>
          <w:p w14:paraId="676608FC">
            <w:pPr>
              <w:pStyle w:val="79"/>
            </w:pPr>
            <w:r>
              <w:t>-</w:t>
            </w:r>
            <w:r>
              <w:tab/>
            </w:r>
            <w:r>
              <w:t>if the GC-PDSCH is scheduled by a GC-PDCCH with CRC scrambled by G-CS-RNTI or</w:t>
            </w:r>
          </w:p>
          <w:p w14:paraId="5073920C">
            <w:pPr>
              <w:pStyle w:val="79"/>
            </w:pPr>
            <w:r>
              <w:t>-</w:t>
            </w:r>
            <w:r>
              <w:tab/>
            </w:r>
            <w:r>
              <w:t xml:space="preserve">if the GC-PDSCH is scheduled without corresponding GC-PDCCH transmission using </w:t>
            </w:r>
            <w:r>
              <w:rPr>
                <w:i/>
              </w:rPr>
              <w:t>SPS-</w:t>
            </w:r>
            <w:r>
              <w:rPr>
                <w:i/>
                <w:color w:val="000000"/>
              </w:rPr>
              <w:t>C</w:t>
            </w:r>
            <w:r>
              <w:rPr>
                <w:i/>
              </w:rPr>
              <w:t>onfig</w:t>
            </w:r>
            <w:r>
              <w:t xml:space="preserve">, </w:t>
            </w:r>
          </w:p>
          <w:p w14:paraId="7CB6C2C7">
            <w:pPr>
              <w:pStyle w:val="80"/>
              <w:rPr>
                <w:color w:val="000000"/>
              </w:rPr>
            </w:pPr>
            <w:r>
              <w:t>-</w:t>
            </w:r>
            <w:r>
              <w:tab/>
            </w:r>
            <w:r>
              <w:t xml:space="preserve">the UE shall use </w:t>
            </w:r>
            <w:r>
              <w:rPr>
                <w:i/>
              </w:rPr>
              <w:t>I</w:t>
            </w:r>
            <w:r>
              <w:rPr>
                <w:i/>
                <w:vertAlign w:val="subscript"/>
              </w:rPr>
              <w:t>MCS</w:t>
            </w:r>
            <w:r>
              <w:t xml:space="preserve"> and Table 5.1.3.1-3 to determine the modulation order (</w:t>
            </w:r>
            <w:r>
              <w:rPr>
                <w:i/>
              </w:rPr>
              <w:t>Q</w:t>
            </w:r>
            <w:r>
              <w:rPr>
                <w:i/>
                <w:vertAlign w:val="subscript"/>
              </w:rPr>
              <w:t>m</w:t>
            </w:r>
            <w:r>
              <w:t>) and Target code rate (</w:t>
            </w:r>
            <w:r>
              <w:rPr>
                <w:i/>
              </w:rPr>
              <w:t>R</w:t>
            </w:r>
            <w:r>
              <w:t>) used in the physical downlink shared channel.</w:t>
            </w:r>
          </w:p>
          <w:p w14:paraId="0A5B4621">
            <w:pPr>
              <w:rPr>
                <w:color w:val="000000"/>
                <w:lang w:eastAsia="zh-CN"/>
              </w:rPr>
            </w:pPr>
            <w:r>
              <w:rPr>
                <w:color w:val="000000"/>
              </w:rPr>
              <w:t xml:space="preserve">elseif </w:t>
            </w:r>
            <w:r>
              <w:t>the UE has indicated support for [</w:t>
            </w:r>
            <w:r>
              <w:rPr>
                <w:i/>
                <w:iCs/>
              </w:rPr>
              <w:t>pdsch-msg4AggregationFactor</w:t>
            </w:r>
            <w:r>
              <w:t>] via Msg3, and the MSB of MCS field of the DCI format is ‘1’</w:t>
            </w:r>
            <w:ins w:id="80" w:author="Nokia (Frank Frederiksen)" w:date="2025-08-13T10:38:00Z">
              <w:r>
                <w:rPr/>
                <w:t xml:space="preserve">, </w:t>
              </w:r>
            </w:ins>
            <w:ins w:id="81" w:author="Nokia (Frank Frederiksen)" w:date="2025-08-13T10:40:00Z">
              <w:r>
                <w:rPr/>
                <w:t>and</w:t>
              </w:r>
            </w:ins>
            <w:ins w:id="82" w:author="Nokia (Frank Frederiksen)" w:date="2025-08-13T10:38:00Z">
              <w:r>
                <w:rPr/>
                <w:t xml:space="preserve"> the value of the </w:t>
              </w:r>
            </w:ins>
            <w:ins w:id="83" w:author="Nokia (Frank Frederiksen)" w:date="2025-08-13T10:39:00Z">
              <w:r>
                <w:rPr>
                  <w:lang w:val="en-US"/>
                </w:rPr>
                <w:t xml:space="preserve">MCS Index </w:t>
              </w:r>
            </w:ins>
            <w:ins w:id="84" w:author="Nokia (Frank Frederiksen)" w:date="2025-08-13T10:39:00Z">
              <w:r>
                <w:rPr>
                  <w:i/>
                </w:rPr>
                <w:t>I</w:t>
              </w:r>
            </w:ins>
            <w:ins w:id="85" w:author="Nokia (Frank Frederiksen)" w:date="2025-08-13T10:39:00Z">
              <w:r>
                <w:rPr>
                  <w:i/>
                  <w:vertAlign w:val="subscript"/>
                </w:rPr>
                <w:t>MCS</w:t>
              </w:r>
            </w:ins>
            <w:ins w:id="86" w:author="Nokia (Frank Frederiksen)" w:date="2025-08-13T10:39:00Z">
              <w:r>
                <w:rPr>
                  <w:i/>
                </w:rPr>
                <w:t xml:space="preserve"> is less than 2</w:t>
              </w:r>
            </w:ins>
            <w:ins w:id="87" w:author="Nokia (Frank Frederiksen)" w:date="2025-08-13T11:16:00Z">
              <w:r>
                <w:rPr>
                  <w:i/>
                </w:rPr>
                <w:t>9</w:t>
              </w:r>
            </w:ins>
            <w:ins w:id="88" w:author="Nokia (Frank Frederiksen)" w:date="2025-08-13T10:40:00Z">
              <w:r>
                <w:rPr>
                  <w:i/>
                </w:rPr>
                <w:t>,</w:t>
              </w:r>
            </w:ins>
          </w:p>
          <w:p w14:paraId="6A9E20F3">
            <w:pPr>
              <w:pStyle w:val="79"/>
            </w:pPr>
            <w:r>
              <w:t>-</w:t>
            </w:r>
            <w:r>
              <w:tab/>
            </w:r>
            <w:r>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r>
              <w:rPr>
                <w:i/>
              </w:rPr>
              <w:t>Q</w:t>
            </w:r>
            <w:r>
              <w:rPr>
                <w:i/>
                <w:vertAlign w:val="subscript"/>
              </w:rPr>
              <w:t>m</w:t>
            </w:r>
            <w:r>
              <w:t>) and Target code rate (</w:t>
            </w:r>
            <w:r>
              <w:rPr>
                <w:i/>
              </w:rPr>
              <w:t>R</w:t>
            </w:r>
            <w:r>
              <w:t>) used in the physical downlink shared channel.</w:t>
            </w:r>
          </w:p>
          <w:p w14:paraId="4F62F69F">
            <w:pPr>
              <w:rPr>
                <w:color w:val="000000"/>
              </w:rPr>
            </w:pPr>
            <w:r>
              <w:rPr>
                <w:color w:val="000000"/>
              </w:rPr>
              <w:t>else</w:t>
            </w:r>
          </w:p>
          <w:p w14:paraId="229C24A1">
            <w:pPr>
              <w:pStyle w:val="79"/>
            </w:pPr>
            <w:r>
              <w:t>-</w:t>
            </w:r>
            <w:r>
              <w:tab/>
            </w:r>
            <w:r>
              <w:t xml:space="preserve">the UE shall use </w:t>
            </w:r>
            <w:r>
              <w:rPr>
                <w:i/>
              </w:rPr>
              <w:t>I</w:t>
            </w:r>
            <w:r>
              <w:rPr>
                <w:i/>
                <w:vertAlign w:val="subscript"/>
              </w:rPr>
              <w:t>MCS</w:t>
            </w:r>
            <w:r>
              <w:t xml:space="preserve"> and Table 5.1.3.1-</w:t>
            </w:r>
            <w:r>
              <w:rPr>
                <w:lang w:val="en-US"/>
              </w:rPr>
              <w:t>1</w:t>
            </w:r>
            <w:r>
              <w:t xml:space="preserve"> to determine the modulation order (</w:t>
            </w:r>
            <w:r>
              <w:rPr>
                <w:i/>
              </w:rPr>
              <w:t>Q</w:t>
            </w:r>
            <w:r>
              <w:rPr>
                <w:i/>
                <w:vertAlign w:val="subscript"/>
              </w:rPr>
              <w:t>m</w:t>
            </w:r>
            <w:r>
              <w:t>) and Target code rate (</w:t>
            </w:r>
            <w:r>
              <w:rPr>
                <w:i/>
              </w:rPr>
              <w:t>R</w:t>
            </w:r>
            <w:r>
              <w:t>) used in the physical downlink shared channel.</w:t>
            </w:r>
          </w:p>
          <w:p w14:paraId="5B35F96C">
            <w:pPr>
              <w:rPr>
                <w:color w:val="000000"/>
              </w:rPr>
            </w:pPr>
            <w:r>
              <w:rPr>
                <w:color w:val="000000"/>
              </w:rPr>
              <w:t>end</w:t>
            </w:r>
          </w:p>
          <w:p w14:paraId="40AE8245">
            <w:pPr>
              <w:jc w:val="center"/>
              <w:rPr>
                <w:lang w:eastAsia="zh-CN"/>
              </w:rPr>
            </w:pPr>
            <w:r>
              <w:rPr>
                <w:color w:val="FF0000"/>
              </w:rPr>
              <w:t>&lt; Unchanged text omitted &gt;</w:t>
            </w:r>
          </w:p>
        </w:tc>
      </w:tr>
    </w:tbl>
    <w:p w14:paraId="007DBAAC">
      <w:pPr>
        <w:rPr>
          <w:rFonts w:ascii="Times New Roman" w:hAnsi="Times New Roman"/>
          <w:b/>
          <w:szCs w:val="20"/>
          <w:highlight w:val="yellow"/>
        </w:rPr>
      </w:pPr>
    </w:p>
    <w:p w14:paraId="726F1553">
      <w:pPr>
        <w:pStyle w:val="189"/>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4-v0</w:t>
      </w:r>
    </w:p>
    <w:tbl>
      <w:tblPr>
        <w:tblStyle w:val="40"/>
        <w:tblW w:w="9629"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1554"/>
        <w:gridCol w:w="8075"/>
      </w:tblGrid>
      <w:tr w14:paraId="098CF040">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Ex>
        <w:tc>
          <w:tcPr>
            <w:tcW w:w="1554" w:type="dxa"/>
            <w:shd w:val="clear" w:color="auto" w:fill="75B91A"/>
          </w:tcPr>
          <w:p w14:paraId="2A9214DF">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Company</w:t>
            </w:r>
          </w:p>
        </w:tc>
        <w:tc>
          <w:tcPr>
            <w:tcW w:w="8075" w:type="dxa"/>
            <w:shd w:val="clear" w:color="auto" w:fill="75B91A"/>
          </w:tcPr>
          <w:p w14:paraId="41378242">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Comments</w:t>
            </w:r>
          </w:p>
        </w:tc>
      </w:tr>
      <w:tr w14:paraId="014ABF10">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7EE98BA8">
            <w:pPr>
              <w:rPr>
                <w:rFonts w:ascii="Times New Roman" w:hAnsi="Times New Roman" w:eastAsiaTheme="minorEastAsia"/>
                <w:bCs/>
                <w:lang w:eastAsia="zh-CN"/>
              </w:rPr>
            </w:pPr>
            <w:r>
              <w:rPr>
                <w:rFonts w:hint="eastAsia" w:ascii="Times New Roman" w:hAnsi="Times New Roman" w:eastAsiaTheme="minorEastAsia"/>
                <w:bCs/>
                <w:lang w:eastAsia="zh-CN"/>
              </w:rPr>
              <w:t>O</w:t>
            </w:r>
            <w:r>
              <w:rPr>
                <w:rFonts w:ascii="Times New Roman" w:hAnsi="Times New Roman" w:eastAsiaTheme="minorEastAsia"/>
                <w:bCs/>
                <w:lang w:eastAsia="zh-CN"/>
              </w:rPr>
              <w:t>PPO</w:t>
            </w:r>
          </w:p>
        </w:tc>
        <w:tc>
          <w:tcPr>
            <w:tcW w:w="8075" w:type="dxa"/>
          </w:tcPr>
          <w:p w14:paraId="609FA603">
            <w:pPr>
              <w:jc w:val="both"/>
              <w:rPr>
                <w:rFonts w:eastAsiaTheme="minorEastAsia"/>
                <w:bCs/>
                <w:lang w:eastAsia="zh-CN"/>
              </w:rPr>
            </w:pPr>
            <w:r>
              <w:rPr>
                <w:rFonts w:ascii="Times New Roman" w:hAnsi="Times New Roman" w:eastAsiaTheme="minorEastAsia"/>
                <w:lang w:eastAsia="zh-CN"/>
              </w:rPr>
              <w:t xml:space="preserve">We do not support this TP. The scheduling restriction in the TP will result in the MCS indices 13-15 cannot be scheduled for Msg4 PDSCH repetition, which is also problematic. Also, as pointed out in our contribution, </w:t>
            </w:r>
            <w:bookmarkStart w:id="36" w:name="_Hlk213357417"/>
            <w:r>
              <w:rPr>
                <w:rFonts w:eastAsiaTheme="minorEastAsia"/>
                <w:bCs/>
                <w:lang w:eastAsia="zh-CN"/>
              </w:rPr>
              <w:t>the MCS field re-interpretation mechanism has already been adopted for R17 Msg3 PUSCH repetition</w:t>
            </w:r>
            <w:bookmarkEnd w:id="36"/>
            <w:r>
              <w:rPr>
                <w:rFonts w:eastAsiaTheme="minorEastAsia"/>
                <w:bCs/>
                <w:lang w:eastAsia="zh-CN"/>
              </w:rPr>
              <w:t>, but the corresponding scheduling restriction on MCS index in not considered.</w:t>
            </w:r>
          </w:p>
          <w:p w14:paraId="67B0B633">
            <w:pPr>
              <w:jc w:val="both"/>
              <w:rPr>
                <w:rFonts w:ascii="Times New Roman" w:hAnsi="Times New Roman" w:eastAsiaTheme="minorEastAsia"/>
                <w:lang w:eastAsia="zh-CN"/>
              </w:rPr>
            </w:pPr>
            <w:r>
              <w:rPr>
                <w:rFonts w:eastAsiaTheme="minorEastAsia"/>
                <w:bCs/>
                <w:lang w:eastAsia="zh-CN"/>
              </w:rPr>
              <w:t>Therefore, we prefer to leave the gNB implementation to avoid the potential contradiction for Msg4 PDSCH repetition and retransmission, e.g., the physical resources are not changed for initial transmission and retransmission or the appropriate physical resources and MCS index are selected to ensure the retransmission feasible.</w:t>
            </w:r>
          </w:p>
        </w:tc>
      </w:tr>
      <w:tr w14:paraId="3C868979">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2B9077F2">
            <w:pPr>
              <w:rPr>
                <w:rFonts w:ascii="Times New Roman" w:hAnsi="Times New Roman" w:eastAsia="MS Mincho"/>
                <w:bCs/>
                <w:lang w:eastAsia="ja-JP"/>
              </w:rPr>
            </w:pPr>
            <w:r>
              <w:rPr>
                <w:rFonts w:hint="eastAsia" w:ascii="Times New Roman" w:hAnsi="Times New Roman" w:eastAsia="MS Mincho"/>
                <w:bCs/>
                <w:lang w:eastAsia="ja-JP"/>
              </w:rPr>
              <w:t>DCM</w:t>
            </w:r>
          </w:p>
        </w:tc>
        <w:tc>
          <w:tcPr>
            <w:tcW w:w="8075" w:type="dxa"/>
          </w:tcPr>
          <w:p w14:paraId="60563C0E">
            <w:pPr>
              <w:rPr>
                <w:rFonts w:ascii="Times New Roman" w:hAnsi="Times New Roman" w:eastAsia="MS Mincho"/>
                <w:lang w:eastAsia="ja-JP"/>
              </w:rPr>
            </w:pPr>
            <w:r>
              <w:rPr>
                <w:rFonts w:hint="eastAsia" w:ascii="Times New Roman" w:hAnsi="Times New Roman" w:eastAsia="MS Mincho"/>
                <w:lang w:eastAsia="ja-JP"/>
              </w:rPr>
              <w:t>Actually our proposal is not the same as Nokia</w:t>
            </w:r>
            <w:r>
              <w:rPr>
                <w:rFonts w:ascii="Times New Roman" w:hAnsi="Times New Roman" w:eastAsia="MS Mincho"/>
                <w:lang w:eastAsia="ja-JP"/>
              </w:rPr>
              <w:t>’</w:t>
            </w:r>
            <w:r>
              <w:rPr>
                <w:rFonts w:hint="eastAsia" w:ascii="Times New Roman" w:hAnsi="Times New Roman" w:eastAsia="MS Mincho"/>
                <w:lang w:eastAsia="ja-JP"/>
              </w:rPr>
              <w:t>s one.</w:t>
            </w:r>
          </w:p>
          <w:p w14:paraId="674AD2D1">
            <w:pPr>
              <w:rPr>
                <w:rFonts w:ascii="Times New Roman" w:hAnsi="Times New Roman" w:eastAsia="MS Mincho"/>
                <w:lang w:eastAsia="ja-JP"/>
              </w:rPr>
            </w:pPr>
            <w:r>
              <w:rPr>
                <w:rFonts w:hint="eastAsia" w:ascii="Times New Roman" w:hAnsi="Times New Roman" w:eastAsia="MS Mincho"/>
                <w:lang w:eastAsia="ja-JP"/>
              </w:rPr>
              <w:t>Nokia</w:t>
            </w:r>
            <w:r>
              <w:rPr>
                <w:rFonts w:ascii="Times New Roman" w:hAnsi="Times New Roman" w:eastAsia="MS Mincho"/>
                <w:lang w:eastAsia="ja-JP"/>
              </w:rPr>
              <w:t>’</w:t>
            </w:r>
            <w:r>
              <w:rPr>
                <w:rFonts w:hint="eastAsia" w:ascii="Times New Roman" w:hAnsi="Times New Roman" w:eastAsia="MS Mincho"/>
                <w:lang w:eastAsia="ja-JP"/>
              </w:rPr>
              <w:t>s proposal is when reserved MCS is indicated, repetition is not applied if we understand correctly. Meanwhile, our proposal is even when reserved MCS is indicated, repetition should be applied.</w:t>
            </w:r>
          </w:p>
        </w:tc>
      </w:tr>
      <w:tr w14:paraId="34C10DC2">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1054AFDE">
            <w:pPr>
              <w:rPr>
                <w:rFonts w:ascii="Times New Roman" w:hAnsi="Times New Roman" w:eastAsia="MS Mincho"/>
                <w:bCs/>
                <w:lang w:eastAsia="ja-JP"/>
              </w:rPr>
            </w:pPr>
            <w:r>
              <w:rPr>
                <w:rFonts w:hint="eastAsia" w:ascii="Times New Roman" w:hAnsi="Times New Roman" w:eastAsia="Malgun Gothic"/>
                <w:bCs/>
                <w:lang w:eastAsia="ko-KR"/>
              </w:rPr>
              <w:t>S</w:t>
            </w:r>
            <w:r>
              <w:rPr>
                <w:rFonts w:ascii="Times New Roman" w:hAnsi="Times New Roman" w:eastAsia="Malgun Gothic"/>
                <w:bCs/>
                <w:lang w:eastAsia="ko-KR"/>
              </w:rPr>
              <w:t>amsung</w:t>
            </w:r>
          </w:p>
        </w:tc>
        <w:tc>
          <w:tcPr>
            <w:tcW w:w="8075" w:type="dxa"/>
          </w:tcPr>
          <w:p w14:paraId="1BEB8103">
            <w:pPr>
              <w:rPr>
                <w:rFonts w:ascii="Times New Roman" w:hAnsi="Times New Roman" w:eastAsia="MS Mincho"/>
                <w:lang w:eastAsia="ja-JP"/>
              </w:rPr>
            </w:pPr>
            <w:r>
              <w:rPr>
                <w:rFonts w:hint="eastAsia" w:ascii="Times New Roman" w:hAnsi="Times New Roman" w:eastAsia="Malgun Gothic"/>
                <w:lang w:eastAsia="ko-KR"/>
              </w:rPr>
              <w:t>S</w:t>
            </w:r>
            <w:r>
              <w:rPr>
                <w:rFonts w:ascii="Times New Roman" w:hAnsi="Times New Roman" w:eastAsia="Malgun Gothic"/>
                <w:lang w:eastAsia="ko-KR"/>
              </w:rPr>
              <w:t xml:space="preserve">imilar view with OPPO. </w:t>
            </w:r>
          </w:p>
        </w:tc>
      </w:tr>
      <w:tr w14:paraId="14D2B36A">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6D3991C2">
            <w:pPr>
              <w:rPr>
                <w:rFonts w:ascii="Times New Roman" w:hAnsi="Times New Roman" w:eastAsia="Malgun Gothic"/>
                <w:bCs/>
                <w:lang w:eastAsia="ko-KR"/>
              </w:rPr>
            </w:pPr>
            <w:r>
              <w:rPr>
                <w:rFonts w:hint="eastAsia" w:ascii="Times New Roman" w:hAnsi="Times New Roman" w:eastAsia="Malgun Gothic"/>
                <w:bCs/>
                <w:lang w:eastAsia="ko-KR"/>
              </w:rPr>
              <w:t>LGE</w:t>
            </w:r>
          </w:p>
        </w:tc>
        <w:tc>
          <w:tcPr>
            <w:tcW w:w="8075" w:type="dxa"/>
          </w:tcPr>
          <w:p w14:paraId="5499A7DA">
            <w:pPr>
              <w:rPr>
                <w:rFonts w:ascii="Times New Roman" w:hAnsi="Times New Roman" w:eastAsia="Malgun Gothic"/>
                <w:lang w:eastAsia="ko-KR"/>
              </w:rPr>
            </w:pPr>
            <w:r>
              <w:rPr>
                <w:rFonts w:hint="eastAsia" w:ascii="Times New Roman" w:hAnsi="Times New Roman" w:eastAsia="Malgun Gothic"/>
                <w:lang w:eastAsia="ko-KR"/>
              </w:rPr>
              <w:t>If we allow some modification, it would be better to clarify whether or how to support Msg4 PDSCH repetition when the MCS value is larger than or equal to 29. In this case, DCM</w:t>
            </w:r>
            <w:r>
              <w:rPr>
                <w:rFonts w:ascii="Times New Roman" w:hAnsi="Times New Roman" w:eastAsia="Malgun Gothic"/>
                <w:lang w:eastAsia="ko-KR"/>
              </w:rPr>
              <w:t>’</w:t>
            </w:r>
            <w:r>
              <w:rPr>
                <w:rFonts w:hint="eastAsia" w:ascii="Times New Roman" w:hAnsi="Times New Roman" w:eastAsia="Malgun Gothic"/>
                <w:lang w:eastAsia="ko-KR"/>
              </w:rPr>
              <w:t xml:space="preserve">s TP need to be a baseline. </w:t>
            </w:r>
          </w:p>
          <w:p w14:paraId="25C93116">
            <w:pPr>
              <w:rPr>
                <w:rFonts w:ascii="Times New Roman" w:hAnsi="Times New Roman" w:eastAsia="Malgun Gothic"/>
                <w:lang w:eastAsia="ko-KR"/>
              </w:rPr>
            </w:pPr>
          </w:p>
          <w:p w14:paraId="326CD922">
            <w:pPr>
              <w:rPr>
                <w:rFonts w:ascii="Times New Roman" w:hAnsi="Times New Roman" w:eastAsia="Malgun Gothic"/>
                <w:lang w:eastAsia="ko-KR"/>
              </w:rPr>
            </w:pPr>
            <w:r>
              <w:rPr>
                <w:rFonts w:hint="eastAsia" w:ascii="Times New Roman" w:hAnsi="Times New Roman" w:eastAsia="Malgun Gothic"/>
                <w:lang w:eastAsia="ko-KR"/>
              </w:rPr>
              <w:t xml:space="preserve">Regarding the necessity of the TP, it would be necessary to check when this kind of change is needed. As we know, if the UE fails to decode PDCCH, even with the reserved MCS state, UE cannot derive the TB size. So, this kind of operation is meaningful only when the UE successes to decode PDCCH for both </w:t>
            </w:r>
            <w:r>
              <w:rPr>
                <w:rFonts w:ascii="Times New Roman" w:hAnsi="Times New Roman" w:eastAsia="Malgun Gothic"/>
                <w:lang w:eastAsia="ko-KR"/>
              </w:rPr>
              <w:t>initial</w:t>
            </w:r>
            <w:r>
              <w:rPr>
                <w:rFonts w:hint="eastAsia" w:ascii="Times New Roman" w:hAnsi="Times New Roman" w:eastAsia="Malgun Gothic"/>
                <w:lang w:eastAsia="ko-KR"/>
              </w:rPr>
              <w:t xml:space="preserve"> </w:t>
            </w:r>
            <w:r>
              <w:rPr>
                <w:rFonts w:ascii="Times New Roman" w:hAnsi="Times New Roman" w:eastAsia="Malgun Gothic"/>
                <w:lang w:eastAsia="ko-KR"/>
              </w:rPr>
              <w:t>transmission</w:t>
            </w:r>
            <w:r>
              <w:rPr>
                <w:rFonts w:hint="eastAsia" w:ascii="Times New Roman" w:hAnsi="Times New Roman" w:eastAsia="Malgun Gothic"/>
                <w:lang w:eastAsia="ko-KR"/>
              </w:rPr>
              <w:t xml:space="preserve"> and retransmission and when the UE fails to decode initial PDSCH. Meanwhile, we are talking about Msg4 PDSCH repetition. In this case, we need to think about such case really needs to be cared. </w:t>
            </w:r>
          </w:p>
        </w:tc>
      </w:tr>
      <w:tr w14:paraId="2F526B29">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7239969D">
            <w:pPr>
              <w:rPr>
                <w:rFonts w:ascii="Times New Roman" w:hAnsi="Times New Roman" w:eastAsia="Malgun Gothic"/>
                <w:bCs/>
                <w:lang w:eastAsia="ko-KR"/>
              </w:rPr>
            </w:pPr>
            <w:r>
              <w:rPr>
                <w:rFonts w:ascii="Times New Roman" w:hAnsi="Times New Roman" w:eastAsia="MS Mincho"/>
                <w:bCs/>
                <w:lang w:eastAsia="ja-JP"/>
              </w:rPr>
              <w:t>vivo</w:t>
            </w:r>
          </w:p>
        </w:tc>
        <w:tc>
          <w:tcPr>
            <w:tcW w:w="8075" w:type="dxa"/>
          </w:tcPr>
          <w:p w14:paraId="2653EC37">
            <w:pPr>
              <w:rPr>
                <w:rFonts w:ascii="Times New Roman" w:hAnsi="Times New Roman" w:eastAsia="MS Mincho"/>
                <w:lang w:eastAsia="ja-JP"/>
              </w:rPr>
            </w:pPr>
            <w:r>
              <w:rPr>
                <w:rFonts w:ascii="Times New Roman" w:hAnsi="Times New Roman" w:eastAsia="MS Mincho"/>
                <w:lang w:eastAsia="ja-JP"/>
              </w:rPr>
              <w:t xml:space="preserve">Without this change, the gNB can still schedule retransmission by implementation, e.g., selecting different TDRA, FDFA, MCS, etc.. as long as the TBS is the same. </w:t>
            </w:r>
          </w:p>
          <w:p w14:paraId="7C99B219">
            <w:pPr>
              <w:rPr>
                <w:rFonts w:ascii="Times New Roman" w:hAnsi="Times New Roman" w:eastAsia="Malgun Gothic"/>
                <w:lang w:eastAsia="ko-KR"/>
              </w:rPr>
            </w:pPr>
            <w:r>
              <w:rPr>
                <w:rFonts w:ascii="Times New Roman" w:hAnsi="Times New Roman" w:eastAsia="MS Mincho"/>
                <w:lang w:eastAsia="ja-JP"/>
              </w:rPr>
              <w:t>Thus, this change is kinds of optimization to make the scheduler easier, but not an essential issue to be addressed during the maintenance phase.</w:t>
            </w:r>
          </w:p>
        </w:tc>
      </w:tr>
      <w:tr w14:paraId="2AA92719">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07E5C3F6">
            <w:pPr>
              <w:rPr>
                <w:rFonts w:ascii="Times New Roman" w:hAnsi="Times New Roman" w:eastAsia="宋体"/>
                <w:bCs/>
                <w:lang w:val="en-US" w:eastAsia="ja-JP"/>
              </w:rPr>
            </w:pPr>
            <w:r>
              <w:rPr>
                <w:rFonts w:hint="eastAsia" w:ascii="Times New Roman" w:hAnsi="Times New Roman" w:eastAsia="宋体"/>
                <w:bCs/>
                <w:lang w:val="en-US" w:eastAsia="zh-CN"/>
              </w:rPr>
              <w:t>ZTE</w:t>
            </w:r>
          </w:p>
        </w:tc>
        <w:tc>
          <w:tcPr>
            <w:tcW w:w="8075" w:type="dxa"/>
          </w:tcPr>
          <w:p w14:paraId="149B7376">
            <w:pPr>
              <w:rPr>
                <w:rFonts w:ascii="Times New Roman" w:hAnsi="Times New Roman" w:eastAsia="宋体"/>
                <w:lang w:val="en-US" w:eastAsia="ja-JP"/>
              </w:rPr>
            </w:pPr>
            <w:r>
              <w:rPr>
                <w:rFonts w:hint="eastAsia" w:ascii="Times New Roman" w:hAnsi="Times New Roman" w:eastAsia="宋体"/>
                <w:lang w:val="en-US" w:eastAsia="zh-CN"/>
              </w:rPr>
              <w:t>Not support. Reserving the states will reduce the number of configurable MCS when repetition enabled, which reduces the configuration flexibility for initial transmission. For retransmission of Msg4, if the physical resource is not reduced too much, gNB can still schedule the retransmission. If physical resource is reduced too much so that MCS exceeds configurable range, gNB may schedule the retransmission when resource is enough.</w:t>
            </w:r>
          </w:p>
        </w:tc>
      </w:tr>
      <w:tr w14:paraId="51930465">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04526CFD">
            <w:pPr>
              <w:rPr>
                <w:rFonts w:ascii="Times New Roman" w:hAnsi="Times New Roman" w:eastAsia="宋体"/>
                <w:bCs/>
                <w:lang w:val="en-US" w:eastAsia="zh-CN"/>
              </w:rPr>
            </w:pPr>
            <w:r>
              <w:rPr>
                <w:rFonts w:ascii="Times New Roman" w:hAnsi="Times New Roman" w:eastAsia="宋体"/>
                <w:bCs/>
                <w:lang w:val="en-US" w:eastAsia="zh-CN"/>
              </w:rPr>
              <w:t>Qualcomm</w:t>
            </w:r>
          </w:p>
        </w:tc>
        <w:tc>
          <w:tcPr>
            <w:tcW w:w="8075" w:type="dxa"/>
          </w:tcPr>
          <w:p w14:paraId="692BD4E3">
            <w:pPr>
              <w:rPr>
                <w:rFonts w:ascii="Times New Roman" w:hAnsi="Times New Roman" w:eastAsia="宋体"/>
                <w:lang w:val="en-US" w:eastAsia="zh-CN"/>
              </w:rPr>
            </w:pPr>
            <w:r>
              <w:rPr>
                <w:rFonts w:ascii="Times New Roman" w:hAnsi="Times New Roman" w:eastAsia="宋体"/>
                <w:lang w:val="en-US" w:eastAsia="zh-CN"/>
              </w:rPr>
              <w:t>We support this TP.</w:t>
            </w:r>
          </w:p>
        </w:tc>
      </w:tr>
      <w:tr w14:paraId="57C5602D">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4EE10AF3">
            <w:pPr>
              <w:rPr>
                <w:rFonts w:ascii="Times New Roman" w:hAnsi="Times New Roman" w:eastAsia="宋体"/>
                <w:bCs/>
                <w:lang w:val="en-US" w:eastAsia="zh-CN"/>
              </w:rPr>
            </w:pPr>
            <w:r>
              <w:rPr>
                <w:rFonts w:hint="eastAsia" w:ascii="Times New Roman" w:hAnsi="Times New Roman" w:eastAsia="Yu Mincho"/>
                <w:bCs/>
                <w:lang w:eastAsia="ja-JP"/>
              </w:rPr>
              <w:t>Panasonic</w:t>
            </w:r>
          </w:p>
        </w:tc>
        <w:tc>
          <w:tcPr>
            <w:tcW w:w="8075" w:type="dxa"/>
          </w:tcPr>
          <w:p w14:paraId="2A6DF7BA">
            <w:pPr>
              <w:rPr>
                <w:rFonts w:ascii="Times New Roman" w:hAnsi="Times New Roman" w:eastAsia="宋体"/>
                <w:lang w:val="en-US" w:eastAsia="zh-CN"/>
              </w:rPr>
            </w:pPr>
            <w:r>
              <w:rPr>
                <w:rFonts w:ascii="Times New Roman" w:hAnsi="Times New Roman" w:eastAsia="Yu Mincho"/>
                <w:lang w:eastAsia="ja-JP"/>
              </w:rPr>
              <w:t>W</w:t>
            </w:r>
            <w:r>
              <w:rPr>
                <w:rFonts w:hint="eastAsia" w:ascii="Times New Roman" w:hAnsi="Times New Roman" w:eastAsia="Yu Mincho"/>
                <w:lang w:eastAsia="ja-JP"/>
              </w:rPr>
              <w:t xml:space="preserve">e are supportive to modify the spec to allow to indicate MCS index 29-31 for the retransmission. </w:t>
            </w:r>
            <w:r>
              <w:rPr>
                <w:rFonts w:ascii="Times New Roman" w:hAnsi="Times New Roman" w:eastAsia="Yu Mincho"/>
                <w:lang w:eastAsia="ja-JP"/>
              </w:rPr>
              <w:t>I</w:t>
            </w:r>
            <w:r>
              <w:rPr>
                <w:rFonts w:hint="eastAsia" w:ascii="Times New Roman" w:hAnsi="Times New Roman" w:eastAsia="Yu Mincho"/>
                <w:lang w:eastAsia="ja-JP"/>
              </w:rPr>
              <w:t>n out understanding, the difference between Nokia</w:t>
            </w:r>
            <w:r>
              <w:rPr>
                <w:rFonts w:ascii="Times New Roman" w:hAnsi="Times New Roman" w:eastAsia="Yu Mincho"/>
                <w:lang w:eastAsia="ja-JP"/>
              </w:rPr>
              <w:t>’</w:t>
            </w:r>
            <w:r>
              <w:rPr>
                <w:rFonts w:hint="eastAsia" w:ascii="Times New Roman" w:hAnsi="Times New Roman" w:eastAsia="Yu Mincho"/>
                <w:lang w:eastAsia="ja-JP"/>
              </w:rPr>
              <w:t>s TP and DCM</w:t>
            </w:r>
            <w:r>
              <w:rPr>
                <w:rFonts w:ascii="Times New Roman" w:hAnsi="Times New Roman" w:eastAsia="Yu Mincho"/>
                <w:lang w:eastAsia="ja-JP"/>
              </w:rPr>
              <w:t>’</w:t>
            </w:r>
            <w:r>
              <w:rPr>
                <w:rFonts w:hint="eastAsia" w:ascii="Times New Roman" w:hAnsi="Times New Roman" w:eastAsia="Yu Mincho"/>
                <w:lang w:eastAsia="ja-JP"/>
              </w:rPr>
              <w:t>s TP is whether Msg4 PDSCH repetition is applied to the retransmission scheduled by DCI with MCS index 29-31. We prefer DCM</w:t>
            </w:r>
            <w:r>
              <w:rPr>
                <w:rFonts w:ascii="Times New Roman" w:hAnsi="Times New Roman" w:eastAsia="Yu Mincho"/>
                <w:lang w:eastAsia="ja-JP"/>
              </w:rPr>
              <w:t>’</w:t>
            </w:r>
            <w:r>
              <w:rPr>
                <w:rFonts w:hint="eastAsia" w:ascii="Times New Roman" w:hAnsi="Times New Roman" w:eastAsia="Yu Mincho"/>
                <w:lang w:eastAsia="ja-JP"/>
              </w:rPr>
              <w:t xml:space="preserve">s TP which supports the Msg4 PDSCH repetition for the retransmission. </w:t>
            </w:r>
          </w:p>
        </w:tc>
      </w:tr>
      <w:tr w14:paraId="6784FD34">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4F4E2959">
            <w:pPr>
              <w:rPr>
                <w:rFonts w:hint="eastAsia" w:ascii="Times New Roman" w:hAnsi="Times New Roman" w:eastAsia="Yu Mincho"/>
                <w:bCs/>
                <w:lang w:eastAsia="ja-JP"/>
              </w:rPr>
            </w:pPr>
            <w:r>
              <w:rPr>
                <w:rFonts w:ascii="Times New Roman" w:hAnsi="Times New Roman" w:eastAsia="MS Mincho"/>
                <w:bCs/>
                <w:lang w:eastAsia="ja-JP"/>
              </w:rPr>
              <w:t>Nokia</w:t>
            </w:r>
          </w:p>
        </w:tc>
        <w:tc>
          <w:tcPr>
            <w:tcW w:w="8075" w:type="dxa"/>
          </w:tcPr>
          <w:p w14:paraId="62E16FB4">
            <w:pPr>
              <w:rPr>
                <w:rFonts w:ascii="Times New Roman" w:hAnsi="Times New Roman" w:eastAsia="MS Mincho"/>
                <w:lang w:eastAsia="ja-JP"/>
              </w:rPr>
            </w:pPr>
            <w:r>
              <w:rPr>
                <w:rFonts w:ascii="Times New Roman" w:hAnsi="Times New Roman" w:eastAsia="MS Mincho"/>
                <w:lang w:eastAsia="ja-JP"/>
              </w:rPr>
              <w:t>As we outlined in our contribution, if the situation arises with changed amount of PRBs available for retransmissions for Msg4, it will be virtually impossible for the gNB to indicate that UEs that the same TBS as last transission should be used.</w:t>
            </w:r>
          </w:p>
          <w:p w14:paraId="04951CF8">
            <w:pPr>
              <w:rPr>
                <w:rFonts w:ascii="Times New Roman" w:hAnsi="Times New Roman" w:eastAsia="Yu Mincho"/>
                <w:lang w:eastAsia="ja-JP"/>
              </w:rPr>
            </w:pPr>
            <w:r>
              <w:rPr>
                <w:rFonts w:ascii="Times New Roman" w:hAnsi="Times New Roman" w:eastAsia="MS Mincho"/>
                <w:lang w:eastAsia="ja-JP"/>
              </w:rPr>
              <w:t xml:space="preserve">If companies are not willing to capture such changes, we may need to explicitly capture that UEs that support Msg4 PDSCH aggregation are not expected to be scheduled with a PRB configuration other than the initial transmission. </w:t>
            </w:r>
          </w:p>
        </w:tc>
      </w:tr>
      <w:tr w14:paraId="72271E90">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384254D6">
            <w:pPr>
              <w:rPr>
                <w:rFonts w:hint="default" w:ascii="Times New Roman" w:hAnsi="Times New Roman" w:eastAsia="宋体"/>
                <w:bCs/>
                <w:lang w:val="en-US" w:eastAsia="zh-CN"/>
              </w:rPr>
            </w:pPr>
            <w:r>
              <w:rPr>
                <w:rFonts w:hint="eastAsia" w:ascii="Times New Roman" w:hAnsi="Times New Roman" w:eastAsia="宋体"/>
                <w:bCs/>
                <w:lang w:val="en-US" w:eastAsia="zh-CN"/>
              </w:rPr>
              <w:t>CATT</w:t>
            </w:r>
          </w:p>
        </w:tc>
        <w:tc>
          <w:tcPr>
            <w:tcW w:w="8075" w:type="dxa"/>
          </w:tcPr>
          <w:p w14:paraId="63BD59B3">
            <w:pPr>
              <w:rPr>
                <w:rFonts w:hint="default" w:ascii="Times New Roman" w:hAnsi="Times New Roman" w:eastAsia="宋体"/>
                <w:lang w:val="en-US" w:eastAsia="zh-CN"/>
              </w:rPr>
            </w:pPr>
            <w:r>
              <w:rPr>
                <w:rFonts w:hint="eastAsia" w:ascii="Times New Roman" w:hAnsi="Times New Roman" w:eastAsia="宋体"/>
                <w:lang w:val="en-US" w:eastAsia="zh-CN"/>
              </w:rPr>
              <w:t>Same situation as last meeting. We don</w:t>
            </w:r>
            <w:r>
              <w:rPr>
                <w:rFonts w:hint="default" w:ascii="Times New Roman" w:hAnsi="Times New Roman" w:eastAsia="宋体"/>
                <w:lang w:val="en-US" w:eastAsia="zh-CN"/>
              </w:rPr>
              <w:t>’</w:t>
            </w:r>
            <w:r>
              <w:rPr>
                <w:rFonts w:hint="eastAsia" w:ascii="Times New Roman" w:hAnsi="Times New Roman" w:eastAsia="宋体"/>
                <w:lang w:val="en-US" w:eastAsia="zh-CN"/>
              </w:rPr>
              <w:t>t think this TP is needed.</w:t>
            </w:r>
          </w:p>
        </w:tc>
      </w:tr>
      <w:tr w14:paraId="05D9874E">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713A5DEC">
            <w:pPr>
              <w:rPr>
                <w:rFonts w:ascii="Times New Roman" w:hAnsi="Times New Roman" w:eastAsia="MS Mincho"/>
                <w:bCs/>
                <w:lang w:eastAsia="ja-JP"/>
              </w:rPr>
            </w:pPr>
          </w:p>
        </w:tc>
        <w:tc>
          <w:tcPr>
            <w:tcW w:w="8075" w:type="dxa"/>
          </w:tcPr>
          <w:p w14:paraId="67320AE9">
            <w:pPr>
              <w:rPr>
                <w:rFonts w:ascii="Times New Roman" w:hAnsi="Times New Roman" w:eastAsia="MS Mincho"/>
                <w:lang w:eastAsia="ja-JP"/>
              </w:rPr>
            </w:pPr>
          </w:p>
        </w:tc>
      </w:tr>
    </w:tbl>
    <w:p w14:paraId="364DAA85">
      <w:pPr>
        <w:pStyle w:val="2"/>
      </w:pPr>
      <w:r>
        <w:rPr>
          <w:lang w:val="en-US"/>
        </w:rPr>
        <w:t>Topic#5 TP for TS38.213:</w:t>
      </w:r>
      <w:r>
        <w:rPr>
          <w:rFonts w:ascii="Times New Roman" w:hAnsi="Times New Roman"/>
        </w:rPr>
        <w:t xml:space="preserve"> </w:t>
      </w:r>
      <w:r>
        <w:rPr>
          <w:lang w:val="en-US"/>
        </w:rPr>
        <w:t>Intra-slot repetitions</w:t>
      </w:r>
    </w:p>
    <w:p w14:paraId="5C93923F">
      <w:pPr>
        <w:pStyle w:val="3"/>
        <w:rPr>
          <w:rFonts w:ascii="Times New Roman" w:hAnsi="Times New Roman"/>
        </w:rPr>
      </w:pPr>
      <w:r>
        <w:rPr>
          <w:rFonts w:ascii="Times New Roman" w:hAnsi="Times New Roman"/>
        </w:rPr>
        <w:t xml:space="preserve">Companies’ contributions </w:t>
      </w:r>
    </w:p>
    <w:tbl>
      <w:tblPr>
        <w:tblStyle w:val="39"/>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7822"/>
      </w:tblGrid>
      <w:tr w14:paraId="0C28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shd w:val="clear" w:color="auto" w:fill="75B91A"/>
            <w:vAlign w:val="center"/>
          </w:tcPr>
          <w:p w14:paraId="245E643D">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54383A79">
            <w:pPr>
              <w:jc w:val="center"/>
              <w:rPr>
                <w:rFonts w:ascii="Times New Roman" w:hAnsi="Times New Roman"/>
                <w:b/>
                <w:bCs/>
                <w:color w:val="FFFFFF"/>
                <w:szCs w:val="20"/>
              </w:rPr>
            </w:pPr>
            <w:r>
              <w:rPr>
                <w:rFonts w:ascii="Times New Roman" w:hAnsi="Times New Roman"/>
                <w:b/>
                <w:bCs/>
                <w:color w:val="FFFFFF"/>
                <w:szCs w:val="20"/>
              </w:rPr>
              <w:t>Proposals</w:t>
            </w:r>
          </w:p>
        </w:tc>
      </w:tr>
      <w:tr w14:paraId="6172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76390D34">
            <w:pPr>
              <w:rPr>
                <w:rFonts w:ascii="Times New Roman" w:hAnsi="Times New Roman"/>
                <w:szCs w:val="20"/>
              </w:rPr>
            </w:pPr>
            <w:r>
              <w:rPr>
                <w:rFonts w:ascii="Times New Roman" w:hAnsi="Times New Roman"/>
                <w:szCs w:val="20"/>
              </w:rPr>
              <w:t>Nokia</w:t>
            </w:r>
          </w:p>
        </w:tc>
        <w:tc>
          <w:tcPr>
            <w:tcW w:w="7822" w:type="dxa"/>
            <w:vAlign w:val="center"/>
          </w:tcPr>
          <w:p w14:paraId="05BC75EF">
            <w:pPr>
              <w:rPr>
                <w:b/>
                <w:bCs/>
                <w:lang w:val="en-US"/>
              </w:rPr>
            </w:pPr>
            <w:r>
              <w:rPr>
                <w:b/>
                <w:bCs/>
                <w:lang w:val="en-US"/>
              </w:rPr>
              <w:t>Proposal 4: Adopt the following text proposal for TS38.213:</w:t>
            </w:r>
          </w:p>
          <w:p w14:paraId="2A0516FC">
            <w:pPr>
              <w:rPr>
                <w:b/>
                <w:bCs/>
                <w:color w:val="000000"/>
              </w:rPr>
            </w:pPr>
            <w:r>
              <w:rPr>
                <w:b/>
                <w:bCs/>
                <w:lang w:val="en-US"/>
              </w:rPr>
              <w:t>Text proposal 3 (TS38.213, Correcting aspects related to capturing agreement on search space linking for intra-slot PDCCH repetitions):</w:t>
            </w:r>
          </w:p>
          <w:p w14:paraId="204F8E20">
            <w:pPr>
              <w:rPr>
                <w:color w:val="000000"/>
                <w:highlight w:val="yellow"/>
              </w:rPr>
            </w:pPr>
            <w:r>
              <w:rPr>
                <w:b/>
                <w:bCs/>
                <w:color w:val="000000"/>
              </w:rPr>
              <w:t>Reason for change:</w:t>
            </w:r>
            <w:r>
              <w:rPr>
                <w:color w:val="000000"/>
              </w:rPr>
              <w:t xml:space="preserve"> In current specification text there is no capturing of the need for explicit linking of the physical resources for the intra-slot repetitions for CSS different from Type0 and Type3.</w:t>
            </w:r>
          </w:p>
          <w:p w14:paraId="270C2D87">
            <w:pPr>
              <w:rPr>
                <w:b/>
                <w:bCs/>
                <w:color w:val="000000"/>
              </w:rPr>
            </w:pPr>
            <w:r>
              <w:rPr>
                <w:b/>
                <w:bCs/>
                <w:color w:val="000000"/>
              </w:rPr>
              <w:t>Consequence if not approved:</w:t>
            </w:r>
            <w:r>
              <w:rPr>
                <w:color w:val="000000"/>
              </w:rPr>
              <w:t xml:space="preserve"> The intended operation for inter-slot repetitions for CSS different from Type0 and Type3 would not be defined.</w:t>
            </w:r>
          </w:p>
          <w:p w14:paraId="193B6DF6">
            <w:pPr>
              <w:rPr>
                <w:b/>
                <w:bCs/>
                <w:color w:val="000000"/>
              </w:rPr>
            </w:pPr>
            <w:r>
              <w:rPr>
                <w:b/>
                <w:bCs/>
                <w:color w:val="000000"/>
              </w:rPr>
              <w:t>Text proposal for TS38.213:</w:t>
            </w:r>
          </w:p>
          <w:p w14:paraId="17F628A6">
            <w:pPr>
              <w:pStyle w:val="3"/>
              <w:numPr>
                <w:ilvl w:val="0"/>
                <w:numId w:val="0"/>
              </w:numPr>
              <w:ind w:left="576" w:hanging="576"/>
            </w:pPr>
            <w:bookmarkStart w:id="37" w:name="_Toc29894858"/>
            <w:bookmarkStart w:id="38" w:name="_Toc12021486"/>
            <w:bookmarkStart w:id="39" w:name="_Toc29899157"/>
            <w:bookmarkStart w:id="40" w:name="_Toc20311598"/>
            <w:bookmarkStart w:id="41" w:name="_Toc36498186"/>
            <w:bookmarkStart w:id="42" w:name="_Toc29899575"/>
            <w:bookmarkStart w:id="43" w:name="_Toc26719423"/>
            <w:bookmarkStart w:id="44" w:name="_Toc29917312"/>
            <w:bookmarkStart w:id="45" w:name="_Toc45699213"/>
            <w:bookmarkStart w:id="46" w:name="_Toc209629565"/>
            <w:bookmarkStart w:id="47" w:name="_Ref491466492"/>
            <w:bookmarkStart w:id="48" w:name="_Ref491451763"/>
            <w:r>
              <w:t>10</w:t>
            </w:r>
            <w:r>
              <w:rPr>
                <w:rFonts w:hint="eastAsia"/>
              </w:rPr>
              <w:t>.1</w:t>
            </w:r>
            <w:r>
              <w:rPr>
                <w:rFonts w:hint="eastAsia"/>
              </w:rPr>
              <w:tab/>
            </w:r>
            <w:r>
              <w:t>UE procedure for determining physical downlink control channel assignment</w:t>
            </w:r>
            <w:bookmarkEnd w:id="37"/>
            <w:bookmarkEnd w:id="38"/>
            <w:bookmarkEnd w:id="39"/>
            <w:bookmarkEnd w:id="40"/>
            <w:bookmarkEnd w:id="41"/>
            <w:bookmarkEnd w:id="42"/>
            <w:bookmarkEnd w:id="43"/>
            <w:bookmarkEnd w:id="44"/>
            <w:bookmarkEnd w:id="45"/>
            <w:bookmarkEnd w:id="46"/>
            <w:r>
              <w:t xml:space="preserve"> </w:t>
            </w:r>
            <w:bookmarkEnd w:id="47"/>
            <w:bookmarkEnd w:id="48"/>
          </w:p>
          <w:p w14:paraId="59821735">
            <w:pPr>
              <w:jc w:val="center"/>
              <w:rPr>
                <w:color w:val="FF0000"/>
              </w:rPr>
            </w:pPr>
            <w:r>
              <w:rPr>
                <w:color w:val="FF0000"/>
              </w:rPr>
              <w:t>&lt; Unchanged text omitted &gt;</w:t>
            </w:r>
          </w:p>
          <w:p w14:paraId="6EC14137">
            <w:pPr>
              <w:rPr>
                <w:iCs/>
                <w:lang w:val="en-US"/>
              </w:rPr>
            </w:pPr>
            <w:r>
              <w:t xml:space="preserve">For search space sets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t xml:space="preserve"> that include </w:t>
            </w:r>
            <w:r>
              <w:rPr>
                <w:i/>
                <w:iCs/>
              </w:rPr>
              <w:t>searchSpaceLinkingId</w:t>
            </w:r>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t xml:space="preserve"> in a slot, PDCCH candidates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with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m:rPr/>
                    <w:rPr>
                      <w:rFonts w:ascii="Cambria Math" w:hAnsi="Cambria Math"/>
                    </w:rPr>
                    <m:t>k</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k</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sub>
              </m:sSub>
            </m:oMath>
            <w:r>
              <w:rPr>
                <w:lang w:val="en-US"/>
              </w:rPr>
              <w:t xml:space="preserve">, </w:t>
            </w:r>
            <m:oMath>
              <m:sSub>
                <m:sSubPr>
                  <m:ctrlPr>
                    <w:rPr>
                      <w:rFonts w:ascii="Cambria Math" w:hAnsi="Cambria Math"/>
                      <w:i/>
                    </w:rPr>
                  </m:ctrlPr>
                </m:sSubPr>
                <m:e>
                  <m:r>
                    <m:rPr/>
                    <w:rPr>
                      <w:rFonts w:ascii="Cambria Math" w:hAnsi="Cambria Math"/>
                    </w:rPr>
                    <m:t>o</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o</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sub>
              </m:sSub>
              <m:r>
                <m:rPr>
                  <m:sty m:val="p"/>
                </m:rPr>
                <w:rPr>
                  <w:rFonts w:ascii="Cambria Math" w:hAnsi="Cambria Math"/>
                  <w:lang w:val="en-US"/>
                </w:rPr>
                <m:t xml:space="preserve">, </m:t>
              </m:r>
              <m:sSub>
                <m:sSubPr>
                  <m:ctrlPr>
                    <w:rPr>
                      <w:rFonts w:ascii="Cambria Math" w:hAnsi="Cambria Math"/>
                      <w:i/>
                    </w:rPr>
                  </m:ctrlPr>
                </m:sSubPr>
                <m:e>
                  <m:r>
                    <m:rPr/>
                    <w:rPr>
                      <w:rFonts w:ascii="Cambria Math" w:hAnsi="Cambria Math"/>
                    </w:rPr>
                    <m:t>T</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sub>
              </m:sSub>
            </m:oMath>
            <w:r>
              <w:rPr>
                <w:lang w:val="en-US"/>
              </w:rPr>
              <w:t xml:space="preserve">,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rPr>
                <w:lang w:val="en-US"/>
              </w:rPr>
              <w:t xml:space="preserve">, and a same number of non-overlapping PDCCH monitoring occasions per slot based on corresponding </w:t>
            </w:r>
            <w:r>
              <w:rPr>
                <w:i/>
              </w:rPr>
              <w:t>monitoringSymbolsWithinSlot</w:t>
            </w:r>
            <w:r>
              <w:rPr>
                <w:iCs/>
              </w:rPr>
              <w:t xml:space="preserve">, for </w:t>
            </w:r>
            <w:r>
              <w:t xml:space="preserve">search space sets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rPr>
                <w:iCs/>
                <w:lang w:val="en-US"/>
              </w:rPr>
              <w:t xml:space="preserve">. </w:t>
            </w:r>
          </w:p>
          <w:p w14:paraId="06EFC994">
            <w:pPr>
              <w:rPr>
                <w:ins w:id="89" w:author="Nokia (Frank Frederiksen)" w:date="2025-11-03T13:36:00Z"/>
                <w:rStyle w:val="45"/>
                <w:i w:val="0"/>
                <w:iCs w:val="0"/>
              </w:rPr>
            </w:pPr>
            <w:ins w:id="90" w:author="Nokia (Frank Frederiksen)" w:date="2025-11-03T13:36:00Z">
              <w:r>
                <w:rPr>
                  <w:rStyle w:val="45"/>
                </w:rPr>
                <w:t xml:space="preserve">If a UE is provided searchSpaceLinkingId-r19 for </w:t>
              </w:r>
            </w:ins>
            <w:ins w:id="91" w:author="Nokia (Frank Frederiksen)" w:date="2025-11-03T13:36:00Z">
              <w:r>
                <w:rPr/>
                <w:t xml:space="preserve">Type0A/0B/1/2-PDCCH CSS the UE </w:t>
              </w:r>
            </w:ins>
            <w:ins w:id="92" w:author="Nokia (Frank Frederiksen)" w:date="2025-11-07T13:11:00Z">
              <w:r>
                <w:rPr/>
                <w:t>shall</w:t>
              </w:r>
            </w:ins>
            <w:ins w:id="93" w:author="Nokia (Frank Frederiksen)" w:date="2025-11-03T13:36:00Z">
              <w:r>
                <w:rPr/>
                <w:t xml:space="preserve"> assume that there is an explicit linkage of </w:t>
              </w:r>
            </w:ins>
            <w:ins w:id="94" w:author="Nokia (Frank Frederiksen)" w:date="2025-11-07T13:11:00Z">
              <w:r>
                <w:rPr/>
                <w:t xml:space="preserve">the </w:t>
              </w:r>
            </w:ins>
            <w:ins w:id="95" w:author="Nokia (Frank Frederiksen)" w:date="2025-11-03T13:36:00Z">
              <w:r>
                <w:rPr/>
                <w:t xml:space="preserve">two </w:t>
              </w:r>
            </w:ins>
            <w:ins w:id="96" w:author="Nokia (Frank Frederiksen)" w:date="2025-11-07T13:11:00Z">
              <w:r>
                <w:rPr/>
                <w:t xml:space="preserve">linked </w:t>
              </w:r>
            </w:ins>
            <w:ins w:id="97" w:author="Nokia (Frank Frederiksen)" w:date="2025-11-03T13:36:00Z">
              <w:r>
                <w:rPr/>
                <w:t>search space sets for intra-slot PDCCH repetition, where the starting symbol of monitoring occasion of the second SS is located right after the ending symbol of monitoring occasion of the first SS</w:t>
              </w:r>
            </w:ins>
            <w:r>
              <w:t>.</w:t>
            </w:r>
          </w:p>
          <w:p w14:paraId="3814EA23">
            <w:pPr>
              <w:rPr>
                <w:rStyle w:val="45"/>
                <w:i w:val="0"/>
                <w:iCs w:val="0"/>
              </w:rPr>
            </w:pPr>
            <w:r>
              <w:rPr>
                <w:iCs/>
                <w:lang w:val="en-US"/>
              </w:rPr>
              <w:t xml:space="preserve">For CORESET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for </w:t>
            </w:r>
            <w:r>
              <w:rPr>
                <w:iCs/>
                <w:lang w:val="en-US"/>
              </w:rPr>
              <w:t xml:space="preserve">CORESET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t>, t</w:t>
            </w:r>
            <w:r>
              <w:rPr>
                <w:iCs/>
                <w:lang w:val="en-US"/>
              </w:rPr>
              <w:t xml:space="preserve">he UE is provided </w:t>
            </w:r>
            <w:r>
              <w:rPr>
                <w:rFonts w:eastAsia="MS Mincho"/>
                <w:i/>
                <w:lang w:val="en-US"/>
              </w:rPr>
              <w:t>tci</w:t>
            </w:r>
            <w:r>
              <w:rPr>
                <w:rFonts w:eastAsia="MS Mincho"/>
                <w:i/>
              </w:rPr>
              <w:t>-PresentInDCI</w:t>
            </w:r>
            <w:r>
              <w:rPr>
                <w:rFonts w:eastAsia="MS Mincho"/>
                <w:lang w:val="en-US"/>
              </w:rPr>
              <w:t xml:space="preserve"> or </w:t>
            </w:r>
            <w:r>
              <w:rPr>
                <w:rStyle w:val="45"/>
              </w:rPr>
              <w:t>tci-PresentDCI-1</w:t>
            </w:r>
            <w:r>
              <w:rPr>
                <w:rStyle w:val="45"/>
                <w:lang w:val="en-US"/>
              </w:rPr>
              <w:t>-</w:t>
            </w:r>
            <w:r>
              <w:rPr>
                <w:rStyle w:val="45"/>
              </w:rPr>
              <w:t xml:space="preserve">2 for </w:t>
            </w:r>
            <w:r>
              <w:rPr>
                <w:lang w:val="en-US"/>
              </w:rPr>
              <w:t>either</w:t>
            </w:r>
            <w:r>
              <w:rPr>
                <w:iCs/>
                <w:lang w:val="en-US"/>
              </w:rPr>
              <w:t xml:space="preserve"> none or both of CORESETs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m:oMath>
            <w:r>
              <w:rPr>
                <w:rStyle w:val="45"/>
              </w:rPr>
              <w:t xml:space="preserve">. </w:t>
            </w:r>
            <w:r>
              <w:rPr>
                <w:iCs/>
                <w:lang w:val="en-US"/>
              </w:rPr>
              <w:t xml:space="preserve">For CORESET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for </w:t>
            </w:r>
            <w:r>
              <w:rPr>
                <w:iCs/>
                <w:lang w:val="en-US"/>
              </w:rPr>
              <w:t xml:space="preserve">CORESET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t>, t</w:t>
            </w:r>
            <w:r>
              <w:rPr>
                <w:iCs/>
                <w:lang w:val="en-US"/>
              </w:rPr>
              <w:t>he UE is</w:t>
            </w:r>
            <w:r>
              <w:t xml:space="preserve"> either not provided </w:t>
            </w:r>
            <w:r>
              <w:rPr>
                <w:rStyle w:val="45"/>
              </w:rPr>
              <w:t>coresetPoolIndex</w:t>
            </w:r>
            <w:r>
              <w:t xml:space="preserve"> value of 1 for any of the two CORESETs, or is provided </w:t>
            </w:r>
            <w:r>
              <w:rPr>
                <w:rStyle w:val="45"/>
              </w:rPr>
              <w:t>coresetPoolIndex</w:t>
            </w:r>
            <w:r>
              <w:t> value of 1 for both CORESETs</w:t>
            </w:r>
            <w:r>
              <w:rPr>
                <w:rStyle w:val="45"/>
              </w:rPr>
              <w:t xml:space="preserve">. </w:t>
            </w:r>
          </w:p>
          <w:p w14:paraId="15672379">
            <w:pPr>
              <w:rPr>
                <w:rStyle w:val="45"/>
                <w:i w:val="0"/>
                <w:iCs w:val="0"/>
              </w:rPr>
            </w:pPr>
            <w:r>
              <w:rPr>
                <w:rStyle w:val="45"/>
              </w:rPr>
              <w:t xml:space="preserve">A UE can indicate by </w:t>
            </w:r>
            <w:r>
              <w:rPr>
                <w:i/>
                <w:iCs/>
              </w:rPr>
              <w:t>numBD-twoPDCCH</w:t>
            </w:r>
            <w:r>
              <w:rPr>
                <w:rStyle w:val="45"/>
              </w:rPr>
              <w:t xml:space="preserve"> a capability for counting </w:t>
            </w:r>
            <w:r>
              <w:t xml:space="preserve">PDCCH candidates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rPr>
                <w:rStyle w:val="45"/>
              </w:rPr>
              <w:t xml:space="preserve"> associated with </w:t>
            </w:r>
            <w:r>
              <w:rPr>
                <w:i/>
                <w:iCs/>
              </w:rPr>
              <w:t>searchSpaceLinkingId</w:t>
            </w:r>
            <w:r>
              <w:rPr>
                <w:rStyle w:val="45"/>
              </w:rPr>
              <w:t xml:space="preserve"> either as 2 PDCCH candidates or as 3 PDCCH candidates. </w:t>
            </w:r>
          </w:p>
          <w:p w14:paraId="30C89BDF">
            <w:pPr>
              <w:rPr>
                <w:iCs/>
              </w:rPr>
            </w:pPr>
            <w:r>
              <w:rPr>
                <w:iCs/>
              </w:rPr>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rPr>
                <w:iCs/>
              </w:rPr>
              <w:t xml:space="preserve"> </w:t>
            </w:r>
            <w:r>
              <w:rPr>
                <w:rStyle w:val="45"/>
              </w:rPr>
              <w:t xml:space="preserve">associated with </w:t>
            </w:r>
            <w:r>
              <w:rPr>
                <w:i/>
                <w:iCs/>
              </w:rPr>
              <w:t>searchSpaceLinkingId-r19</w:t>
            </w:r>
            <w:r>
              <w:rPr>
                <w:rStyle w:val="45"/>
              </w:rPr>
              <w:t xml:space="preserve"> </w:t>
            </w:r>
            <w:r>
              <w:rPr>
                <w:iCs/>
              </w:rPr>
              <w:t>either as 1 PDCCH candidate or as 2 PDCCH candidates.</w:t>
            </w:r>
          </w:p>
          <w:p w14:paraId="1B10755C">
            <w:pPr>
              <w:jc w:val="center"/>
              <w:rPr>
                <w:rFonts w:ascii="Times New Roman" w:hAnsi="Times New Roman"/>
                <w:bCs/>
                <w:iCs/>
                <w:szCs w:val="20"/>
                <w:lang w:val="en-US" w:eastAsia="zh-CN"/>
              </w:rPr>
            </w:pPr>
            <w:r>
              <w:rPr>
                <w:color w:val="FF0000"/>
              </w:rPr>
              <w:t>&lt; Unchanged text omitted &gt;</w:t>
            </w:r>
          </w:p>
        </w:tc>
      </w:tr>
    </w:tbl>
    <w:p w14:paraId="12B43B8B">
      <w:pPr>
        <w:pStyle w:val="3"/>
        <w:rPr>
          <w:rFonts w:ascii="Times New Roman" w:hAnsi="Times New Roman"/>
        </w:rPr>
      </w:pPr>
      <w:r>
        <w:rPr>
          <w:rFonts w:ascii="Times New Roman" w:hAnsi="Times New Roman"/>
        </w:rPr>
        <w:t>Summary of companies’ contributions</w:t>
      </w:r>
    </w:p>
    <w:p w14:paraId="275CEC55">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gap,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32E3527F">
      <w:pPr>
        <w:pStyle w:val="3"/>
        <w:rPr>
          <w:rFonts w:ascii="Times New Roman" w:hAnsi="Times New Roman"/>
        </w:rPr>
      </w:pPr>
      <w:r>
        <w:rPr>
          <w:rFonts w:ascii="Times New Roman" w:hAnsi="Times New Roman"/>
        </w:rPr>
        <w:t>Initial proposal</w:t>
      </w:r>
    </w:p>
    <w:p w14:paraId="55E08EE7">
      <w:pPr>
        <w:pStyle w:val="4"/>
        <w:rPr>
          <w:rFonts w:ascii="Times New Roman" w:hAnsi="Times New Roman"/>
        </w:rPr>
      </w:pPr>
      <w:r>
        <w:rPr>
          <w:rFonts w:ascii="Times New Roman" w:hAnsi="Times New Roman"/>
        </w:rPr>
        <w:t>Proposal 5</w:t>
      </w:r>
    </w:p>
    <w:p w14:paraId="22D719AC">
      <w:pPr>
        <w:rPr>
          <w:lang w:eastAsia="zh-CN"/>
        </w:rPr>
      </w:pPr>
      <w:r>
        <w:rPr>
          <w:lang w:eastAsia="zh-CN"/>
        </w:rPr>
        <w:t>Based on the proposal from Nokia the following initial proposal is made:</w:t>
      </w:r>
    </w:p>
    <w:p w14:paraId="3100A896">
      <w:pPr>
        <w:rPr>
          <w:rFonts w:ascii="Times New Roman" w:hAnsi="Times New Roman"/>
          <w:b/>
          <w:szCs w:val="20"/>
          <w:highlight w:val="yellow"/>
        </w:rPr>
      </w:pPr>
    </w:p>
    <w:p w14:paraId="015058D0">
      <w:pPr>
        <w:rPr>
          <w:rFonts w:ascii="Times New Roman" w:hAnsi="Times New Roman"/>
          <w:b/>
          <w:szCs w:val="20"/>
        </w:rPr>
      </w:pPr>
      <w:r>
        <w:rPr>
          <w:rFonts w:ascii="Times New Roman" w:hAnsi="Times New Roman"/>
          <w:b/>
          <w:szCs w:val="20"/>
          <w:highlight w:val="yellow"/>
        </w:rPr>
        <w:t>Proposal 5-v0</w:t>
      </w:r>
    </w:p>
    <w:p w14:paraId="026BE0A2">
      <w:pPr>
        <w:rPr>
          <w:b/>
          <w:lang w:eastAsia="zh-CN"/>
        </w:rPr>
      </w:pPr>
      <w:r>
        <w:rPr>
          <w:b/>
          <w:lang w:eastAsia="zh-CN"/>
        </w:rPr>
        <w:t>Adopt the following text proposal for TS38.213</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1"/>
      </w:tblGrid>
      <w:tr w14:paraId="2DA0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1" w:type="dxa"/>
          </w:tcPr>
          <w:p w14:paraId="7F955BC0">
            <w:pPr>
              <w:rPr>
                <w:color w:val="000000"/>
                <w:highlight w:val="yellow"/>
              </w:rPr>
            </w:pPr>
            <w:r>
              <w:rPr>
                <w:b/>
                <w:bCs/>
                <w:color w:val="000000"/>
              </w:rPr>
              <w:t>Reason for change:</w:t>
            </w:r>
            <w:r>
              <w:rPr>
                <w:color w:val="000000"/>
              </w:rPr>
              <w:t xml:space="preserve"> In current specification text there is no capturing the explicit linking of the physical resources for the intra-slot repetitions for CSS different from Type0 and Type3.</w:t>
            </w:r>
          </w:p>
          <w:p w14:paraId="1FEDC33B">
            <w:pPr>
              <w:rPr>
                <w:b/>
                <w:bCs/>
                <w:color w:val="000000"/>
              </w:rPr>
            </w:pPr>
            <w:r>
              <w:rPr>
                <w:b/>
                <w:bCs/>
                <w:color w:val="000000"/>
              </w:rPr>
              <w:t>Consequence if not approved:</w:t>
            </w:r>
            <w:r>
              <w:rPr>
                <w:color w:val="000000"/>
              </w:rPr>
              <w:t xml:space="preserve"> The intended operation for intra-slot repetitions for CSS different from Type0 and Type3 would not be defined.</w:t>
            </w:r>
          </w:p>
          <w:p w14:paraId="7F677DEE">
            <w:pPr>
              <w:pStyle w:val="3"/>
              <w:numPr>
                <w:ilvl w:val="0"/>
                <w:numId w:val="0"/>
              </w:numPr>
              <w:ind w:left="576" w:hanging="576"/>
            </w:pPr>
            <w:r>
              <w:t>10</w:t>
            </w:r>
            <w:r>
              <w:rPr>
                <w:rFonts w:hint="eastAsia"/>
              </w:rPr>
              <w:t>.1</w:t>
            </w:r>
            <w:r>
              <w:rPr>
                <w:rFonts w:hint="eastAsia"/>
              </w:rPr>
              <w:tab/>
            </w:r>
            <w:r>
              <w:t xml:space="preserve">UE procedure for determining physical downlink control channel assignment </w:t>
            </w:r>
          </w:p>
          <w:p w14:paraId="405708F3">
            <w:pPr>
              <w:jc w:val="center"/>
              <w:rPr>
                <w:color w:val="FF0000"/>
              </w:rPr>
            </w:pPr>
            <w:r>
              <w:rPr>
                <w:color w:val="FF0000"/>
              </w:rPr>
              <w:t>&lt; Unchanged text omitted &gt;</w:t>
            </w:r>
          </w:p>
          <w:p w14:paraId="65FF24EC">
            <w:pPr>
              <w:rPr>
                <w:iCs/>
                <w:lang w:val="en-US"/>
              </w:rPr>
            </w:pPr>
            <w:r>
              <w:t xml:space="preserve">For search space sets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t xml:space="preserve"> that include </w:t>
            </w:r>
            <w:r>
              <w:rPr>
                <w:i/>
                <w:iCs/>
              </w:rPr>
              <w:t>searchSpaceLinkingId</w:t>
            </w:r>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t xml:space="preserve"> in a slot, PDCCH candidates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with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m:rPr/>
                    <w:rPr>
                      <w:rFonts w:ascii="Cambria Math" w:hAnsi="Cambria Math"/>
                    </w:rPr>
                    <m:t>k</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k</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sub>
              </m:sSub>
            </m:oMath>
            <w:r>
              <w:rPr>
                <w:lang w:val="en-US"/>
              </w:rPr>
              <w:t xml:space="preserve">, </w:t>
            </w:r>
            <m:oMath>
              <m:sSub>
                <m:sSubPr>
                  <m:ctrlPr>
                    <w:rPr>
                      <w:rFonts w:ascii="Cambria Math" w:hAnsi="Cambria Math"/>
                      <w:i/>
                    </w:rPr>
                  </m:ctrlPr>
                </m:sSubPr>
                <m:e>
                  <m:r>
                    <m:rPr/>
                    <w:rPr>
                      <w:rFonts w:ascii="Cambria Math" w:hAnsi="Cambria Math"/>
                    </w:rPr>
                    <m:t>o</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o</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sub>
              </m:sSub>
              <m:r>
                <m:rPr>
                  <m:sty m:val="p"/>
                </m:rPr>
                <w:rPr>
                  <w:rFonts w:ascii="Cambria Math" w:hAnsi="Cambria Math"/>
                  <w:lang w:val="en-US"/>
                </w:rPr>
                <m:t xml:space="preserve">, </m:t>
              </m:r>
              <m:sSub>
                <m:sSubPr>
                  <m:ctrlPr>
                    <w:rPr>
                      <w:rFonts w:ascii="Cambria Math" w:hAnsi="Cambria Math"/>
                      <w:i/>
                    </w:rPr>
                  </m:ctrlPr>
                </m:sSubPr>
                <m:e>
                  <m:r>
                    <m:rPr/>
                    <w:rPr>
                      <w:rFonts w:ascii="Cambria Math" w:hAnsi="Cambria Math"/>
                    </w:rPr>
                    <m:t>T</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sub>
              </m:sSub>
            </m:oMath>
            <w:r>
              <w:rPr>
                <w:lang w:val="en-US"/>
              </w:rPr>
              <w:t xml:space="preserve">,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rPr>
                <w:lang w:val="en-US"/>
              </w:rPr>
              <w:t xml:space="preserve">, and a same number of non-overlapping PDCCH monitoring occasions per slot based on corresponding </w:t>
            </w:r>
            <w:r>
              <w:rPr>
                <w:i/>
              </w:rPr>
              <w:t>monitoringSymbolsWithinSlot</w:t>
            </w:r>
            <w:r>
              <w:rPr>
                <w:iCs/>
              </w:rPr>
              <w:t xml:space="preserve">, for </w:t>
            </w:r>
            <w:r>
              <w:t xml:space="preserve">search space sets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rPr>
                <w:iCs/>
                <w:lang w:val="en-US"/>
              </w:rPr>
              <w:t xml:space="preserve">. </w:t>
            </w:r>
          </w:p>
          <w:p w14:paraId="083858FD">
            <w:pPr>
              <w:rPr>
                <w:ins w:id="98" w:author="Nokia (Frank Frederiksen)" w:date="2025-11-03T13:36:00Z"/>
                <w:rStyle w:val="45"/>
                <w:i w:val="0"/>
                <w:iCs w:val="0"/>
              </w:rPr>
            </w:pPr>
            <w:ins w:id="99" w:author="Nokia (Frank Frederiksen)" w:date="2025-11-03T13:36:00Z">
              <w:r>
                <w:rPr>
                  <w:rStyle w:val="45"/>
                </w:rPr>
                <w:t xml:space="preserve">If a UE is provided searchSpaceLinkingId-r19 for </w:t>
              </w:r>
            </w:ins>
            <w:ins w:id="100" w:author="Nokia (Frank Frederiksen)" w:date="2025-11-03T13:36:00Z">
              <w:r>
                <w:rPr/>
                <w:t xml:space="preserve">Type0A/0B/1/2-PDCCH CSS the UE </w:t>
              </w:r>
            </w:ins>
            <w:ins w:id="101" w:author="Nokia (Frank Frederiksen)" w:date="2025-11-07T13:11:00Z">
              <w:r>
                <w:rPr/>
                <w:t>shall</w:t>
              </w:r>
            </w:ins>
            <w:ins w:id="102" w:author="Nokia (Frank Frederiksen)" w:date="2025-11-03T13:36:00Z">
              <w:r>
                <w:rPr/>
                <w:t xml:space="preserve"> assume that there is an explicit linkage of </w:t>
              </w:r>
            </w:ins>
            <w:ins w:id="103" w:author="Nokia (Frank Frederiksen)" w:date="2025-11-07T13:11:00Z">
              <w:r>
                <w:rPr/>
                <w:t xml:space="preserve">the </w:t>
              </w:r>
            </w:ins>
            <w:ins w:id="104" w:author="Nokia (Frank Frederiksen)" w:date="2025-11-03T13:36:00Z">
              <w:r>
                <w:rPr/>
                <w:t xml:space="preserve">two </w:t>
              </w:r>
            </w:ins>
            <w:ins w:id="105" w:author="Nokia (Frank Frederiksen)" w:date="2025-11-07T13:11:00Z">
              <w:r>
                <w:rPr/>
                <w:t xml:space="preserve">linked </w:t>
              </w:r>
            </w:ins>
            <w:ins w:id="106" w:author="Nokia (Frank Frederiksen)" w:date="2025-11-03T13:36:00Z">
              <w:r>
                <w:rPr/>
                <w:t>search space sets for intra-slot PDCCH repetition, where the starting symbol of monitoring occasion of the second SS is located right after the ending symbol of monitoring occasion of the first SS</w:t>
              </w:r>
            </w:ins>
            <w:r>
              <w:t>.</w:t>
            </w:r>
          </w:p>
          <w:p w14:paraId="74BAA0EC">
            <w:pPr>
              <w:rPr>
                <w:rStyle w:val="45"/>
                <w:i w:val="0"/>
                <w:iCs w:val="0"/>
              </w:rPr>
            </w:pPr>
            <w:r>
              <w:rPr>
                <w:iCs/>
                <w:lang w:val="en-US"/>
              </w:rPr>
              <w:t xml:space="preserve">For CORESET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for </w:t>
            </w:r>
            <w:r>
              <w:rPr>
                <w:iCs/>
                <w:lang w:val="en-US"/>
              </w:rPr>
              <w:t xml:space="preserve">CORESET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t>, t</w:t>
            </w:r>
            <w:r>
              <w:rPr>
                <w:iCs/>
                <w:lang w:val="en-US"/>
              </w:rPr>
              <w:t xml:space="preserve">he UE is provided </w:t>
            </w:r>
            <w:r>
              <w:rPr>
                <w:rFonts w:eastAsia="MS Mincho"/>
                <w:i/>
                <w:lang w:val="en-US"/>
              </w:rPr>
              <w:t>tci</w:t>
            </w:r>
            <w:r>
              <w:rPr>
                <w:rFonts w:eastAsia="MS Mincho"/>
                <w:i/>
              </w:rPr>
              <w:t>-PresentInDCI</w:t>
            </w:r>
            <w:r>
              <w:rPr>
                <w:rFonts w:eastAsia="MS Mincho"/>
                <w:lang w:val="en-US"/>
              </w:rPr>
              <w:t xml:space="preserve"> or </w:t>
            </w:r>
            <w:r>
              <w:rPr>
                <w:rStyle w:val="45"/>
              </w:rPr>
              <w:t>tci-PresentDCI-1</w:t>
            </w:r>
            <w:r>
              <w:rPr>
                <w:rStyle w:val="45"/>
                <w:lang w:val="en-US"/>
              </w:rPr>
              <w:t>-</w:t>
            </w:r>
            <w:r>
              <w:rPr>
                <w:rStyle w:val="45"/>
              </w:rPr>
              <w:t xml:space="preserve">2 for </w:t>
            </w:r>
            <w:r>
              <w:rPr>
                <w:lang w:val="en-US"/>
              </w:rPr>
              <w:t>either</w:t>
            </w:r>
            <w:r>
              <w:rPr>
                <w:iCs/>
                <w:lang w:val="en-US"/>
              </w:rPr>
              <w:t xml:space="preserve"> none or both of CORESETs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m:oMath>
            <w:r>
              <w:rPr>
                <w:rStyle w:val="45"/>
              </w:rPr>
              <w:t xml:space="preserve">. </w:t>
            </w:r>
            <w:r>
              <w:rPr>
                <w:iCs/>
                <w:lang w:val="en-US"/>
              </w:rPr>
              <w:t xml:space="preserve">For CORESET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oMath>
            <w:r>
              <w:t xml:space="preserve"> and for </w:t>
            </w:r>
            <w:r>
              <w:rPr>
                <w:iCs/>
                <w:lang w:val="en-US"/>
              </w:rPr>
              <w:t xml:space="preserve">CORESET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oMath>
            <w:r>
              <w:t>, t</w:t>
            </w:r>
            <w:r>
              <w:rPr>
                <w:iCs/>
                <w:lang w:val="en-US"/>
              </w:rPr>
              <w:t>he UE is</w:t>
            </w:r>
            <w:r>
              <w:t xml:space="preserve"> either not provided </w:t>
            </w:r>
            <w:r>
              <w:rPr>
                <w:rStyle w:val="45"/>
              </w:rPr>
              <w:t>coresetPoolIndex</w:t>
            </w:r>
            <w:r>
              <w:t xml:space="preserve"> value of 1 for any of the two CORESETs, or is provided </w:t>
            </w:r>
            <w:r>
              <w:rPr>
                <w:rStyle w:val="45"/>
              </w:rPr>
              <w:t>coresetPoolIndex</w:t>
            </w:r>
            <w:r>
              <w:t> value of 1 for both CORESETs</w:t>
            </w:r>
            <w:r>
              <w:rPr>
                <w:rStyle w:val="45"/>
              </w:rPr>
              <w:t xml:space="preserve">. </w:t>
            </w:r>
          </w:p>
          <w:p w14:paraId="36BC74B9">
            <w:pPr>
              <w:rPr>
                <w:rStyle w:val="45"/>
                <w:i w:val="0"/>
                <w:iCs w:val="0"/>
              </w:rPr>
            </w:pPr>
            <w:r>
              <w:rPr>
                <w:rStyle w:val="45"/>
              </w:rPr>
              <w:t xml:space="preserve">A UE can indicate by </w:t>
            </w:r>
            <w:r>
              <w:rPr>
                <w:i/>
                <w:iCs/>
              </w:rPr>
              <w:t>numBD-twoPDCCH</w:t>
            </w:r>
            <w:r>
              <w:rPr>
                <w:rStyle w:val="45"/>
              </w:rPr>
              <w:t xml:space="preserve"> a capability for counting </w:t>
            </w:r>
            <w:r>
              <w:t xml:space="preserve">PDCCH candidates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rPr>
                <w:rStyle w:val="45"/>
              </w:rPr>
              <w:t xml:space="preserve"> associated with </w:t>
            </w:r>
            <w:r>
              <w:rPr>
                <w:i/>
                <w:iCs/>
              </w:rPr>
              <w:t>searchSpaceLinkingId</w:t>
            </w:r>
            <w:r>
              <w:rPr>
                <w:rStyle w:val="45"/>
              </w:rPr>
              <w:t xml:space="preserve"> either as 2 PDCCH candidates or as 3 PDCCH candidates. </w:t>
            </w:r>
          </w:p>
          <w:p w14:paraId="76D6A1C3">
            <w:pPr>
              <w:rPr>
                <w:iCs/>
              </w:rPr>
            </w:pPr>
            <w:r>
              <w:rPr>
                <w:iCs/>
              </w:rPr>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ctrlPr>
                    <w:rPr>
                      <w:rFonts w:ascii="Cambria Math" w:hAnsi="Cambria Math"/>
                      <w:i/>
                    </w:rPr>
                  </m:ctrlPr>
                </m:sub>
                <m:sup>
                  <m:r>
                    <m:rPr/>
                    <w:rPr>
                      <w:rFonts w:ascii="Cambria Math" w:hAnsi="Cambria Math"/>
                    </w:rPr>
                    <m:t>(L)</m:t>
                  </m:r>
                  <m:ctrlPr>
                    <w:rPr>
                      <w:rFonts w:ascii="Cambria Math" w:hAnsi="Cambria Math"/>
                      <w:i/>
                    </w:rPr>
                  </m:ctrlPr>
                </m:sup>
              </m:sSubSup>
            </m:oMath>
            <w:r>
              <w:rPr>
                <w:iCs/>
              </w:rPr>
              <w:t xml:space="preserve"> </w:t>
            </w:r>
            <w:r>
              <w:rPr>
                <w:rStyle w:val="45"/>
              </w:rPr>
              <w:t xml:space="preserve">associated with </w:t>
            </w:r>
            <w:r>
              <w:rPr>
                <w:i/>
                <w:iCs/>
              </w:rPr>
              <w:t>searchSpaceLinkingId-r19</w:t>
            </w:r>
            <w:r>
              <w:rPr>
                <w:rStyle w:val="45"/>
              </w:rPr>
              <w:t xml:space="preserve"> </w:t>
            </w:r>
            <w:r>
              <w:rPr>
                <w:iCs/>
              </w:rPr>
              <w:t>either as 1 PDCCH candidate or as 2 PDCCH candidates.</w:t>
            </w:r>
          </w:p>
          <w:p w14:paraId="2308BDC3">
            <w:pPr>
              <w:jc w:val="center"/>
              <w:rPr>
                <w:rFonts w:ascii="Times New Roman" w:hAnsi="Times New Roman"/>
                <w:bCs/>
                <w:iCs/>
                <w:szCs w:val="20"/>
                <w:lang w:val="en-US" w:eastAsia="zh-CN"/>
              </w:rPr>
            </w:pPr>
            <w:r>
              <w:rPr>
                <w:color w:val="FF0000"/>
              </w:rPr>
              <w:t>&lt; Unchanged text omitted &gt;</w:t>
            </w:r>
          </w:p>
          <w:p w14:paraId="2164A880">
            <w:pPr>
              <w:pStyle w:val="109"/>
              <w:autoSpaceDN w:val="0"/>
              <w:ind w:left="0" w:firstLine="0"/>
              <w:rPr>
                <w:rFonts w:ascii="Times New Roman" w:hAnsi="Times New Roman"/>
                <w:b/>
                <w:lang w:val="en-US"/>
              </w:rPr>
            </w:pPr>
          </w:p>
        </w:tc>
      </w:tr>
    </w:tbl>
    <w:p w14:paraId="12E37A7C">
      <w:pPr>
        <w:rPr>
          <w:rFonts w:ascii="Times New Roman" w:hAnsi="Times New Roman" w:eastAsiaTheme="minorEastAsia"/>
          <w:szCs w:val="20"/>
          <w:lang w:eastAsia="zh-CN"/>
        </w:rPr>
      </w:pPr>
    </w:p>
    <w:p w14:paraId="3BDEA217">
      <w:pPr>
        <w:pStyle w:val="189"/>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rPr>
        <w:t xml:space="preserve">Companies are encouraged to comment on </w:t>
      </w:r>
      <w:r>
        <w:rPr>
          <w:rFonts w:ascii="Times New Roman" w:hAnsi="Times New Roman" w:cs="Times New Roman"/>
          <w:b w:val="0"/>
          <w:sz w:val="20"/>
          <w:szCs w:val="20"/>
          <w:highlight w:val="yellow"/>
        </w:rPr>
        <w:t>Proposal 5-v0</w:t>
      </w:r>
    </w:p>
    <w:tbl>
      <w:tblPr>
        <w:tblStyle w:val="40"/>
        <w:tblW w:w="9629"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1554"/>
        <w:gridCol w:w="8075"/>
      </w:tblGrid>
      <w:tr w14:paraId="5BCC94B2">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shd w:val="clear" w:color="auto" w:fill="75B91A"/>
          </w:tcPr>
          <w:p w14:paraId="66FD2B4A">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Company</w:t>
            </w:r>
          </w:p>
        </w:tc>
        <w:tc>
          <w:tcPr>
            <w:tcW w:w="8075" w:type="dxa"/>
            <w:shd w:val="clear" w:color="auto" w:fill="75B91A"/>
          </w:tcPr>
          <w:p w14:paraId="1972950B">
            <w:pPr>
              <w:jc w:val="center"/>
              <w:rPr>
                <w:rFonts w:ascii="Times New Roman" w:hAnsi="Times New Roman" w:eastAsia="Times New Roman"/>
                <w:b/>
                <w:bCs/>
                <w:color w:val="FFFFFF"/>
                <w:szCs w:val="20"/>
              </w:rPr>
            </w:pPr>
            <w:r>
              <w:rPr>
                <w:rFonts w:ascii="Times New Roman" w:hAnsi="Times New Roman" w:eastAsia="Times New Roman"/>
                <w:b/>
                <w:bCs/>
                <w:color w:val="FFFFFF"/>
                <w:szCs w:val="20"/>
              </w:rPr>
              <w:t>Comments</w:t>
            </w:r>
          </w:p>
        </w:tc>
      </w:tr>
      <w:tr w14:paraId="00EACEF0">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5271585D">
            <w:pPr>
              <w:rPr>
                <w:rFonts w:ascii="Times New Roman" w:hAnsi="Times New Roman" w:eastAsiaTheme="minorEastAsia"/>
                <w:bCs/>
                <w:lang w:eastAsia="zh-CN"/>
              </w:rPr>
            </w:pPr>
            <w:r>
              <w:rPr>
                <w:rFonts w:hint="eastAsia" w:ascii="Times New Roman" w:hAnsi="Times New Roman" w:eastAsiaTheme="minorEastAsia"/>
                <w:bCs/>
                <w:lang w:eastAsia="zh-CN"/>
              </w:rPr>
              <w:t>O</w:t>
            </w:r>
            <w:r>
              <w:rPr>
                <w:rFonts w:ascii="Times New Roman" w:hAnsi="Times New Roman" w:eastAsiaTheme="minorEastAsia"/>
                <w:bCs/>
                <w:lang w:eastAsia="zh-CN"/>
              </w:rPr>
              <w:t>PPO</w:t>
            </w:r>
          </w:p>
        </w:tc>
        <w:tc>
          <w:tcPr>
            <w:tcW w:w="8075" w:type="dxa"/>
          </w:tcPr>
          <w:p w14:paraId="6157D09C">
            <w:pPr>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K for the clarification in RAN1 specification.</w:t>
            </w:r>
          </w:p>
        </w:tc>
      </w:tr>
      <w:tr w14:paraId="19890F97">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4B116DA2">
            <w:pPr>
              <w:rPr>
                <w:rFonts w:ascii="Times New Roman" w:hAnsi="Times New Roman" w:eastAsia="MS Mincho"/>
                <w:bCs/>
                <w:lang w:eastAsia="ja-JP"/>
              </w:rPr>
            </w:pPr>
            <w:r>
              <w:rPr>
                <w:rFonts w:hint="eastAsia" w:ascii="Times New Roman" w:hAnsi="Times New Roman" w:eastAsia="MS Mincho"/>
                <w:bCs/>
                <w:lang w:eastAsia="ja-JP"/>
              </w:rPr>
              <w:t>DCM</w:t>
            </w:r>
          </w:p>
        </w:tc>
        <w:tc>
          <w:tcPr>
            <w:tcW w:w="8075" w:type="dxa"/>
          </w:tcPr>
          <w:p w14:paraId="76A7AC47">
            <w:pPr>
              <w:rPr>
                <w:rFonts w:ascii="Times New Roman" w:hAnsi="Times New Roman" w:eastAsia="MS Mincho"/>
                <w:lang w:eastAsia="ja-JP"/>
              </w:rPr>
            </w:pPr>
            <w:r>
              <w:rPr>
                <w:rFonts w:hint="eastAsia" w:ascii="Times New Roman" w:hAnsi="Times New Roman" w:eastAsia="MS Mincho"/>
                <w:lang w:eastAsia="ja-JP"/>
              </w:rPr>
              <w:t>OK if majority want to clarify in RAN1 spec.</w:t>
            </w:r>
          </w:p>
        </w:tc>
      </w:tr>
      <w:tr w14:paraId="59757612">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3A27C7A2">
            <w:pPr>
              <w:rPr>
                <w:rFonts w:ascii="Times New Roman" w:hAnsi="Times New Roman" w:eastAsia="Malgun Gothic"/>
                <w:bCs/>
                <w:lang w:eastAsia="ko-KR"/>
              </w:rPr>
            </w:pPr>
            <w:r>
              <w:rPr>
                <w:rFonts w:ascii="Times New Roman" w:hAnsi="Times New Roman" w:eastAsia="Malgun Gothic"/>
                <w:bCs/>
                <w:lang w:eastAsia="ko-KR"/>
              </w:rPr>
              <w:t>Samsung</w:t>
            </w:r>
          </w:p>
        </w:tc>
        <w:tc>
          <w:tcPr>
            <w:tcW w:w="8075" w:type="dxa"/>
          </w:tcPr>
          <w:p w14:paraId="23225909">
            <w:pPr>
              <w:rPr>
                <w:rFonts w:ascii="Times New Roman" w:hAnsi="Times New Roman" w:eastAsia="Malgun Gothic"/>
                <w:lang w:eastAsia="ko-KR"/>
              </w:rPr>
            </w:pPr>
            <w:r>
              <w:rPr>
                <w:rFonts w:hint="eastAsia" w:ascii="Times New Roman" w:hAnsi="Times New Roman" w:eastAsia="Malgun Gothic"/>
                <w:lang w:eastAsia="ko-KR"/>
              </w:rPr>
              <w:t>N</w:t>
            </w:r>
            <w:r>
              <w:rPr>
                <w:rFonts w:ascii="Times New Roman" w:hAnsi="Times New Roman" w:eastAsia="Malgun Gothic"/>
                <w:lang w:eastAsia="ko-KR"/>
              </w:rPr>
              <w:t>ot support.</w:t>
            </w:r>
          </w:p>
          <w:p w14:paraId="77BE772C">
            <w:pPr>
              <w:rPr>
                <w:rFonts w:ascii="Times New Roman" w:hAnsi="Times New Roman" w:eastAsia="Malgun Gothic"/>
                <w:lang w:eastAsia="ko-KR"/>
              </w:rPr>
            </w:pPr>
            <w:r>
              <w:rPr>
                <w:rFonts w:ascii="Times New Roman" w:hAnsi="Times New Roman" w:eastAsia="Malgun Gothic"/>
                <w:lang w:eastAsia="ko-KR"/>
              </w:rPr>
              <w:t xml:space="preserve">We already made the following agreement in RAN1#122 meeting to capture this one in RRC specification. </w:t>
            </w:r>
          </w:p>
          <w:p w14:paraId="60EEC912">
            <w:pPr>
              <w:rPr>
                <w:b/>
                <w:bCs/>
                <w:szCs w:val="20"/>
                <w:lang w:val="en-US" w:eastAsia="zh-CN"/>
              </w:rPr>
            </w:pPr>
            <w:r>
              <w:rPr>
                <w:b/>
                <w:bCs/>
                <w:szCs w:val="20"/>
                <w:highlight w:val="green"/>
                <w:lang w:val="en-US" w:eastAsia="zh-CN"/>
              </w:rPr>
              <w:t>Agreement</w:t>
            </w:r>
          </w:p>
          <w:p w14:paraId="43A49B92">
            <w:pPr>
              <w:rPr>
                <w:szCs w:val="20"/>
              </w:rPr>
            </w:pPr>
            <w:r>
              <w:rPr>
                <w:szCs w:val="20"/>
              </w:rPr>
              <w:t xml:space="preserve">For intra-slot PDCCH repetition of PDCCH CSS other than Type-0 CSS and other than Type-3 CSS for common search spaces other than </w:t>
            </w:r>
            <w:r>
              <w:rPr>
                <w:i/>
                <w:iCs/>
                <w:szCs w:val="20"/>
              </w:rPr>
              <w:t>SearchSpaceZero</w:t>
            </w:r>
            <w:r>
              <w:rPr>
                <w:szCs w:val="20"/>
              </w:rPr>
              <w:t>,:</w:t>
            </w:r>
          </w:p>
          <w:p w14:paraId="1CF0F653">
            <w:pPr>
              <w:pStyle w:val="101"/>
              <w:numPr>
                <w:ilvl w:val="0"/>
                <w:numId w:val="15"/>
              </w:numPr>
              <w:spacing w:before="0" w:after="0"/>
              <w:ind w:leftChars="0"/>
              <w:rPr>
                <w:b/>
                <w:bCs/>
                <w:color w:val="FF0000"/>
                <w:szCs w:val="20"/>
              </w:rPr>
            </w:pPr>
            <w:r>
              <w:rPr>
                <w:szCs w:val="20"/>
              </w:rPr>
              <w:t xml:space="preserve">Specify an explicit linkage of two SS for intra-slot PDCCH repetition. That is, </w:t>
            </w:r>
            <w:r>
              <w:rPr>
                <w:b/>
                <w:bCs/>
                <w:color w:val="FF0000"/>
                <w:szCs w:val="20"/>
              </w:rPr>
              <w:t>a RRC parameter is introduced for SS linkage and enabling intra-slot PDCCH repetition. The starting symbol of monitoring occasion of the second SS is located right after the ending symbol of monitoring occasion of the first SS.</w:t>
            </w:r>
          </w:p>
          <w:p w14:paraId="6326902A">
            <w:pPr>
              <w:pStyle w:val="101"/>
              <w:numPr>
                <w:ilvl w:val="0"/>
                <w:numId w:val="15"/>
              </w:numPr>
              <w:spacing w:before="0" w:after="0"/>
              <w:ind w:leftChars="0"/>
              <w:rPr>
                <w:b/>
                <w:bCs/>
                <w:color w:val="FF0000"/>
                <w:szCs w:val="20"/>
              </w:rPr>
            </w:pPr>
            <w:r>
              <w:rPr>
                <w:szCs w:val="20"/>
              </w:rPr>
              <w:t xml:space="preserve">A new parameter in SIB1 e.g. </w:t>
            </w:r>
            <w:r>
              <w:rPr>
                <w:i/>
                <w:iCs/>
                <w:szCs w:val="20"/>
              </w:rPr>
              <w:t>searchSpaceLinkingId-r19 is introduced or Rel-17 parameter (i.e. SearchSpaceLinkingId) is re-interpreted with modification to capture RAN1 agreements.</w:t>
            </w:r>
          </w:p>
        </w:tc>
      </w:tr>
      <w:tr w14:paraId="336F1FBA">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0A3F7014">
            <w:pPr>
              <w:rPr>
                <w:rFonts w:ascii="Times New Roman" w:hAnsi="Times New Roman" w:eastAsia="Malgun Gothic"/>
                <w:bCs/>
                <w:lang w:eastAsia="ko-KR"/>
              </w:rPr>
            </w:pPr>
            <w:r>
              <w:rPr>
                <w:rFonts w:ascii="Times New Roman" w:hAnsi="Times New Roman" w:eastAsia="MS Mincho"/>
                <w:bCs/>
                <w:lang w:eastAsia="ja-JP"/>
              </w:rPr>
              <w:t>vivo</w:t>
            </w:r>
          </w:p>
        </w:tc>
        <w:tc>
          <w:tcPr>
            <w:tcW w:w="8075" w:type="dxa"/>
          </w:tcPr>
          <w:p w14:paraId="3EBB5315">
            <w:pPr>
              <w:rPr>
                <w:rFonts w:ascii="Times New Roman" w:hAnsi="Times New Roman" w:eastAsia="Malgun Gothic"/>
                <w:lang w:eastAsia="ko-KR"/>
              </w:rPr>
            </w:pPr>
            <w:r>
              <w:rPr>
                <w:rFonts w:ascii="Times New Roman" w:hAnsi="Times New Roman" w:eastAsia="MS Mincho"/>
                <w:lang w:eastAsia="ja-JP"/>
              </w:rPr>
              <w:t>It has been captured in the RAN2’s RRC field description. We don’t need to repeat it in RAN1 spec.</w:t>
            </w:r>
          </w:p>
        </w:tc>
      </w:tr>
      <w:tr w14:paraId="597A89B2">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4920E6E8">
            <w:pPr>
              <w:rPr>
                <w:rFonts w:ascii="Times New Roman" w:hAnsi="Times New Roman" w:eastAsia="宋体"/>
                <w:bCs/>
                <w:lang w:val="en-US" w:eastAsia="ja-JP"/>
              </w:rPr>
            </w:pPr>
            <w:r>
              <w:rPr>
                <w:rFonts w:hint="eastAsia" w:ascii="Times New Roman" w:hAnsi="Times New Roman" w:eastAsia="宋体"/>
                <w:bCs/>
                <w:lang w:val="en-US" w:eastAsia="zh-CN"/>
              </w:rPr>
              <w:t>ZTE</w:t>
            </w:r>
          </w:p>
        </w:tc>
        <w:tc>
          <w:tcPr>
            <w:tcW w:w="8075" w:type="dxa"/>
          </w:tcPr>
          <w:p w14:paraId="0E471EF0">
            <w:pPr>
              <w:pStyle w:val="101"/>
              <w:spacing w:before="0" w:after="0"/>
              <w:ind w:left="0" w:leftChars="0"/>
              <w:rPr>
                <w:rFonts w:eastAsia="宋体"/>
                <w:szCs w:val="20"/>
                <w:lang w:val="en-US" w:eastAsia="ja-JP"/>
              </w:rPr>
            </w:pPr>
            <w:r>
              <w:rPr>
                <w:rFonts w:hint="eastAsia" w:eastAsia="宋体"/>
                <w:szCs w:val="20"/>
                <w:lang w:val="en-US"/>
              </w:rPr>
              <w:t>Fine to clarify in RAN1 spec.</w:t>
            </w:r>
          </w:p>
        </w:tc>
      </w:tr>
      <w:tr w14:paraId="59D46101">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088BB2D9">
            <w:pPr>
              <w:rPr>
                <w:rFonts w:ascii="Times New Roman" w:hAnsi="Times New Roman" w:eastAsia="宋体"/>
                <w:bCs/>
                <w:lang w:val="en-US" w:eastAsia="zh-CN"/>
              </w:rPr>
            </w:pPr>
            <w:r>
              <w:rPr>
                <w:rFonts w:hint="eastAsia" w:ascii="Times New Roman" w:hAnsi="Times New Roman" w:eastAsiaTheme="minorEastAsia"/>
                <w:szCs w:val="20"/>
                <w:lang w:eastAsia="zh-CN"/>
              </w:rPr>
              <w:t>H</w:t>
            </w:r>
            <w:r>
              <w:rPr>
                <w:rFonts w:ascii="Times New Roman" w:hAnsi="Times New Roman" w:eastAsiaTheme="minorEastAsia"/>
                <w:szCs w:val="20"/>
                <w:lang w:eastAsia="zh-CN"/>
              </w:rPr>
              <w:t>uawei, Hi</w:t>
            </w:r>
            <w:r>
              <w:rPr>
                <w:rFonts w:hint="eastAsia" w:ascii="Times New Roman" w:hAnsi="Times New Roman" w:eastAsiaTheme="minorEastAsia"/>
                <w:szCs w:val="20"/>
                <w:lang w:eastAsia="zh-CN"/>
              </w:rPr>
              <w:t>S</w:t>
            </w:r>
            <w:r>
              <w:rPr>
                <w:rFonts w:ascii="Times New Roman" w:hAnsi="Times New Roman" w:eastAsiaTheme="minorEastAsia"/>
                <w:szCs w:val="20"/>
                <w:lang w:eastAsia="zh-CN"/>
              </w:rPr>
              <w:t>ilicon</w:t>
            </w:r>
          </w:p>
        </w:tc>
        <w:tc>
          <w:tcPr>
            <w:tcW w:w="8075" w:type="dxa"/>
          </w:tcPr>
          <w:p w14:paraId="22FA57F3">
            <w:pPr>
              <w:rPr>
                <w:rFonts w:ascii="Times New Roman" w:hAnsi="Times New Roman" w:eastAsiaTheme="minorEastAsia"/>
                <w:lang w:eastAsia="zh-CN"/>
              </w:rPr>
            </w:pPr>
            <w:r>
              <w:rPr>
                <w:rFonts w:ascii="Times New Roman" w:hAnsi="Times New Roman" w:eastAsiaTheme="minorEastAsia"/>
                <w:lang w:eastAsia="zh-CN"/>
              </w:rPr>
              <w:t xml:space="preserve">We are fine to capture this TP in RAN1. </w:t>
            </w:r>
          </w:p>
          <w:p w14:paraId="790CCFE7">
            <w:pPr>
              <w:rPr>
                <w:rFonts w:ascii="Times New Roman" w:hAnsi="Times New Roman" w:eastAsiaTheme="minorEastAsia"/>
                <w:lang w:eastAsia="zh-CN"/>
              </w:rPr>
            </w:pPr>
            <w:r>
              <w:rPr>
                <w:rFonts w:ascii="Times New Roman" w:hAnsi="Times New Roman" w:eastAsiaTheme="minorEastAsia"/>
                <w:lang w:eastAsia="zh-CN"/>
              </w:rPr>
              <w:t>However, during the review of the CR, editor suggested to add the description in RAN2 331 specification. Therefore, maybe we could reply on Editor’s coordination to reso</w:t>
            </w:r>
            <w:r>
              <w:rPr>
                <w:rFonts w:hint="eastAsia" w:ascii="Times New Roman" w:hAnsi="Times New Roman" w:eastAsiaTheme="minorEastAsia"/>
                <w:lang w:eastAsia="zh-CN"/>
              </w:rPr>
              <w:t>l</w:t>
            </w:r>
            <w:r>
              <w:rPr>
                <w:rFonts w:ascii="Times New Roman" w:hAnsi="Times New Roman" w:eastAsiaTheme="minorEastAsia"/>
                <w:lang w:eastAsia="zh-CN"/>
              </w:rPr>
              <w:t>ve this.</w:t>
            </w:r>
          </w:p>
          <w:p w14:paraId="7258F5A3">
            <w:pPr>
              <w:pStyle w:val="101"/>
              <w:spacing w:before="0" w:after="0"/>
              <w:ind w:left="0" w:leftChars="0"/>
              <w:rPr>
                <w:rFonts w:eastAsia="宋体"/>
                <w:szCs w:val="20"/>
                <w:lang w:val="en-US"/>
              </w:rPr>
            </w:pPr>
            <w:r>
              <w:rPr>
                <w:rFonts w:ascii="Times New Roman" w:hAnsi="Times New Roman" w:eastAsiaTheme="minorEastAsia"/>
              </w:rPr>
              <w:t>Either place is fine with us.</w:t>
            </w:r>
          </w:p>
        </w:tc>
      </w:tr>
      <w:tr w14:paraId="2A8D8F2E">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52538D3A">
            <w:pPr>
              <w:rPr>
                <w:rFonts w:ascii="Times New Roman" w:hAnsi="Times New Roman" w:eastAsiaTheme="minorEastAsia"/>
                <w:szCs w:val="20"/>
                <w:lang w:eastAsia="zh-CN"/>
              </w:rPr>
            </w:pPr>
            <w:r>
              <w:rPr>
                <w:rFonts w:hint="eastAsia" w:ascii="Times New Roman" w:hAnsi="Times New Roman" w:eastAsia="Yu Mincho"/>
                <w:bCs/>
                <w:lang w:eastAsia="ja-JP"/>
              </w:rPr>
              <w:t>Panasonic</w:t>
            </w:r>
          </w:p>
        </w:tc>
        <w:tc>
          <w:tcPr>
            <w:tcW w:w="8075" w:type="dxa"/>
          </w:tcPr>
          <w:p w14:paraId="6A5DC64E">
            <w:pPr>
              <w:rPr>
                <w:rFonts w:ascii="Times New Roman" w:hAnsi="Times New Roman" w:eastAsiaTheme="minorEastAsia"/>
                <w:lang w:eastAsia="zh-CN"/>
              </w:rPr>
            </w:pPr>
            <w:r>
              <w:rPr>
                <w:rFonts w:hint="eastAsia" w:ascii="Times New Roman" w:hAnsi="Times New Roman" w:eastAsia="Yu Mincho"/>
                <w:lang w:eastAsia="ja-JP"/>
              </w:rPr>
              <w:t xml:space="preserve">Support the TP. </w:t>
            </w:r>
          </w:p>
        </w:tc>
      </w:tr>
      <w:tr w14:paraId="6B54441B">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3EEF1385">
            <w:pPr>
              <w:rPr>
                <w:rFonts w:hint="eastAsia" w:ascii="Times New Roman" w:hAnsi="Times New Roman" w:eastAsia="Yu Mincho"/>
                <w:bCs/>
                <w:lang w:eastAsia="ja-JP"/>
              </w:rPr>
            </w:pPr>
            <w:r>
              <w:rPr>
                <w:rFonts w:ascii="Times New Roman" w:hAnsi="Times New Roman" w:eastAsia="MS Mincho"/>
                <w:bCs/>
                <w:lang w:eastAsia="ja-JP"/>
              </w:rPr>
              <w:t>Nokia</w:t>
            </w:r>
          </w:p>
        </w:tc>
        <w:tc>
          <w:tcPr>
            <w:tcW w:w="8075" w:type="dxa"/>
          </w:tcPr>
          <w:p w14:paraId="74CCAEA1">
            <w:pPr>
              <w:rPr>
                <w:rFonts w:hint="eastAsia" w:ascii="Times New Roman" w:hAnsi="Times New Roman" w:eastAsia="Yu Mincho"/>
                <w:lang w:eastAsia="ja-JP"/>
              </w:rPr>
            </w:pPr>
            <w:r>
              <w:rPr>
                <w:rFonts w:ascii="Times New Roman" w:hAnsi="Times New Roman" w:eastAsia="MS Mincho"/>
                <w:lang w:eastAsia="ja-JP"/>
              </w:rPr>
              <w:t>OK to have this clarified in RAN1 specifications. After all, the actual search space linking (with the associated restrictions) is normally captured in RAN1.</w:t>
            </w:r>
          </w:p>
        </w:tc>
      </w:tr>
      <w:tr w14:paraId="1C921342">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0BEB8768">
            <w:pPr>
              <w:rPr>
                <w:rFonts w:hint="default" w:ascii="Times New Roman" w:hAnsi="Times New Roman" w:eastAsia="宋体"/>
                <w:bCs/>
                <w:lang w:val="en-US" w:eastAsia="zh-CN"/>
              </w:rPr>
            </w:pPr>
            <w:r>
              <w:rPr>
                <w:rFonts w:hint="eastAsia" w:ascii="Times New Roman" w:hAnsi="Times New Roman" w:eastAsia="宋体"/>
                <w:bCs/>
                <w:lang w:val="en-US" w:eastAsia="zh-CN"/>
              </w:rPr>
              <w:t>CATT</w:t>
            </w:r>
          </w:p>
        </w:tc>
        <w:tc>
          <w:tcPr>
            <w:tcW w:w="8075" w:type="dxa"/>
          </w:tcPr>
          <w:p w14:paraId="65B6456B">
            <w:pPr>
              <w:rPr>
                <w:rFonts w:hint="default" w:ascii="Times New Roman" w:hAnsi="Times New Roman" w:eastAsia="宋体"/>
                <w:lang w:val="en-US" w:eastAsia="zh-CN"/>
              </w:rPr>
            </w:pPr>
            <w:r>
              <w:rPr>
                <w:rFonts w:hint="eastAsia" w:ascii="Times New Roman" w:hAnsi="Times New Roman" w:eastAsia="宋体"/>
                <w:lang w:val="en-US" w:eastAsia="zh-CN"/>
              </w:rPr>
              <w:t>This clarification is needed, so we support this TP.</w:t>
            </w:r>
            <w:bookmarkStart w:id="49" w:name="_GoBack"/>
            <w:bookmarkEnd w:id="49"/>
          </w:p>
        </w:tc>
      </w:tr>
      <w:tr w14:paraId="74D77C72">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554" w:type="dxa"/>
          </w:tcPr>
          <w:p w14:paraId="40D738F6">
            <w:pPr>
              <w:rPr>
                <w:rFonts w:hint="eastAsia" w:ascii="Times New Roman" w:hAnsi="Times New Roman" w:eastAsia="Yu Mincho"/>
                <w:bCs/>
                <w:lang w:eastAsia="ja-JP"/>
              </w:rPr>
            </w:pPr>
          </w:p>
        </w:tc>
        <w:tc>
          <w:tcPr>
            <w:tcW w:w="8075" w:type="dxa"/>
          </w:tcPr>
          <w:p w14:paraId="1BB11DF8">
            <w:pPr>
              <w:rPr>
                <w:rFonts w:hint="eastAsia" w:ascii="Times New Roman" w:hAnsi="Times New Roman" w:eastAsia="Yu Mincho"/>
                <w:lang w:eastAsia="ja-JP"/>
              </w:rPr>
            </w:pPr>
          </w:p>
        </w:tc>
      </w:tr>
    </w:tbl>
    <w:p w14:paraId="4D014775">
      <w:pPr>
        <w:pStyle w:val="2"/>
        <w:rPr>
          <w:rFonts w:ascii="Times New Roman" w:hAnsi="Times New Roman"/>
        </w:rPr>
      </w:pPr>
      <w:r>
        <w:rPr>
          <w:rFonts w:ascii="Times New Roman" w:hAnsi="Times New Roman"/>
        </w:rPr>
        <w:t>Conclusion</w:t>
      </w:r>
    </w:p>
    <w:p w14:paraId="451F2C85">
      <w:pPr>
        <w:pStyle w:val="2"/>
        <w:rPr>
          <w:rFonts w:ascii="Times New Roman" w:hAnsi="Times New Roman"/>
        </w:rPr>
      </w:pPr>
      <w:r>
        <w:rPr>
          <w:rFonts w:ascii="Times New Roman" w:hAnsi="Times New Roman"/>
        </w:rPr>
        <w:t>References</w:t>
      </w:r>
    </w:p>
    <w:p w14:paraId="57FBBC10">
      <w:pPr>
        <w:pStyle w:val="101"/>
        <w:numPr>
          <w:ilvl w:val="0"/>
          <w:numId w:val="16"/>
        </w:numPr>
        <w:ind w:leftChars="0"/>
        <w:rPr>
          <w:lang w:val="fr-FR"/>
        </w:rPr>
      </w:pPr>
      <w:r>
        <w:rPr>
          <w:rFonts w:ascii="Times New Roman" w:hAnsi="Times New Roman" w:eastAsia="Times New Roman"/>
          <w:lang w:val="fr-FR"/>
        </w:rPr>
        <w:t>R1-2508412</w:t>
      </w:r>
      <w:r>
        <w:rPr>
          <w:rFonts w:ascii="Times New Roman" w:hAnsi="Times New Roman" w:eastAsia="Times New Roman"/>
          <w:lang w:val="fr-FR"/>
        </w:rPr>
        <w:tab/>
      </w:r>
      <w:r>
        <w:rPr>
          <w:rFonts w:ascii="Times New Roman" w:hAnsi="Times New Roman" w:eastAsia="Times New Roman"/>
          <w:lang w:val="fr-FR"/>
        </w:rPr>
        <w:t>Maintenance on Rel-19 NR NTN</w:t>
      </w:r>
      <w:r>
        <w:rPr>
          <w:rFonts w:ascii="Times New Roman" w:hAnsi="Times New Roman" w:eastAsia="Times New Roman"/>
          <w:lang w:val="fr-FR"/>
        </w:rPr>
        <w:tab/>
      </w:r>
      <w:r>
        <w:rPr>
          <w:rFonts w:ascii="Times New Roman" w:hAnsi="Times New Roman" w:eastAsia="Times New Roman"/>
          <w:lang w:val="fr-FR"/>
        </w:rPr>
        <w:t>vivo</w:t>
      </w:r>
    </w:p>
    <w:p w14:paraId="6F6A922B">
      <w:pPr>
        <w:pStyle w:val="101"/>
        <w:numPr>
          <w:ilvl w:val="0"/>
          <w:numId w:val="16"/>
        </w:numPr>
        <w:ind w:leftChars="0"/>
      </w:pPr>
      <w:r>
        <w:rPr>
          <w:rFonts w:ascii="Times New Roman" w:hAnsi="Times New Roman" w:eastAsia="Times New Roman"/>
        </w:rPr>
        <w:t>R1-2508487</w:t>
      </w:r>
      <w:r>
        <w:rPr>
          <w:rFonts w:ascii="Times New Roman" w:hAnsi="Times New Roman" w:eastAsia="Times New Roman"/>
        </w:rPr>
        <w:tab/>
      </w:r>
      <w:r>
        <w:rPr>
          <w:rFonts w:ascii="Times New Roman" w:hAnsi="Times New Roman" w:eastAsia="Times New Roman"/>
        </w:rPr>
        <w:t>Maintenance for Rel-19 NR NTN</w:t>
      </w:r>
      <w:r>
        <w:rPr>
          <w:rFonts w:ascii="Times New Roman" w:hAnsi="Times New Roman" w:eastAsia="Times New Roman"/>
        </w:rPr>
        <w:tab/>
      </w:r>
      <w:r>
        <w:rPr>
          <w:rFonts w:ascii="Times New Roman" w:hAnsi="Times New Roman" w:eastAsia="Times New Roman"/>
        </w:rPr>
        <w:t>Huawei, HiSilicon</w:t>
      </w:r>
    </w:p>
    <w:p w14:paraId="66766C16">
      <w:pPr>
        <w:pStyle w:val="101"/>
        <w:numPr>
          <w:ilvl w:val="0"/>
          <w:numId w:val="16"/>
        </w:numPr>
        <w:ind w:leftChars="0"/>
      </w:pPr>
      <w:r>
        <w:rPr>
          <w:rFonts w:ascii="Times New Roman" w:hAnsi="Times New Roman" w:eastAsia="Times New Roman"/>
        </w:rPr>
        <w:t>R1-2508599</w:t>
      </w:r>
      <w:r>
        <w:rPr>
          <w:rFonts w:ascii="Times New Roman" w:hAnsi="Times New Roman" w:eastAsia="Times New Roman"/>
        </w:rPr>
        <w:tab/>
      </w:r>
      <w:r>
        <w:rPr>
          <w:rFonts w:ascii="Times New Roman" w:hAnsi="Times New Roman" w:eastAsia="Times New Roman"/>
        </w:rPr>
        <w:t>Maintenance for Rel-19 NR NTN</w:t>
      </w:r>
      <w:r>
        <w:rPr>
          <w:rFonts w:ascii="Times New Roman" w:hAnsi="Times New Roman" w:eastAsia="Times New Roman"/>
        </w:rPr>
        <w:tab/>
      </w:r>
      <w:r>
        <w:rPr>
          <w:rFonts w:ascii="Times New Roman" w:hAnsi="Times New Roman" w:eastAsia="Times New Roman"/>
        </w:rPr>
        <w:t>CATT</w:t>
      </w:r>
    </w:p>
    <w:p w14:paraId="681D7A8E">
      <w:pPr>
        <w:pStyle w:val="101"/>
        <w:numPr>
          <w:ilvl w:val="0"/>
          <w:numId w:val="16"/>
        </w:numPr>
        <w:ind w:leftChars="0"/>
      </w:pPr>
      <w:r>
        <w:rPr>
          <w:rFonts w:ascii="Times New Roman" w:hAnsi="Times New Roman" w:eastAsia="Times New Roman"/>
        </w:rPr>
        <w:t>R1-2508664</w:t>
      </w:r>
      <w:r>
        <w:rPr>
          <w:rFonts w:ascii="Times New Roman" w:hAnsi="Times New Roman" w:eastAsia="Times New Roman"/>
        </w:rPr>
        <w:tab/>
      </w:r>
      <w:r>
        <w:rPr>
          <w:rFonts w:ascii="Times New Roman" w:hAnsi="Times New Roman" w:eastAsia="Times New Roman"/>
        </w:rPr>
        <w:t>Maintenance for Rel-19 NR NTN</w:t>
      </w:r>
      <w:r>
        <w:rPr>
          <w:rFonts w:ascii="Times New Roman" w:hAnsi="Times New Roman" w:eastAsia="Times New Roman"/>
        </w:rPr>
        <w:tab/>
      </w:r>
      <w:r>
        <w:rPr>
          <w:rFonts w:ascii="Times New Roman" w:hAnsi="Times New Roman" w:eastAsia="Times New Roman"/>
        </w:rPr>
        <w:t>Xiaomi</w:t>
      </w:r>
    </w:p>
    <w:p w14:paraId="4DF38F5F">
      <w:pPr>
        <w:pStyle w:val="101"/>
        <w:numPr>
          <w:ilvl w:val="0"/>
          <w:numId w:val="16"/>
        </w:numPr>
        <w:ind w:leftChars="0"/>
      </w:pPr>
      <w:r>
        <w:rPr>
          <w:rFonts w:ascii="Times New Roman" w:hAnsi="Times New Roman" w:eastAsia="Times New Roman"/>
        </w:rPr>
        <w:t>R1-2508702</w:t>
      </w:r>
      <w:r>
        <w:rPr>
          <w:rFonts w:ascii="Times New Roman" w:hAnsi="Times New Roman" w:eastAsia="Times New Roman"/>
        </w:rPr>
        <w:tab/>
      </w:r>
      <w:r>
        <w:rPr>
          <w:rFonts w:ascii="Times New Roman" w:hAnsi="Times New Roman" w:eastAsia="Times New Roman"/>
        </w:rPr>
        <w:t>Maintenance for Rel-19 NR NTN</w:t>
      </w:r>
      <w:r>
        <w:rPr>
          <w:rFonts w:ascii="Times New Roman" w:hAnsi="Times New Roman" w:eastAsia="Times New Roman"/>
        </w:rPr>
        <w:tab/>
      </w:r>
      <w:r>
        <w:rPr>
          <w:rFonts w:ascii="Times New Roman" w:hAnsi="Times New Roman" w:eastAsia="Times New Roman"/>
        </w:rPr>
        <w:t>OPPO</w:t>
      </w:r>
    </w:p>
    <w:p w14:paraId="13D01E09">
      <w:pPr>
        <w:pStyle w:val="101"/>
        <w:numPr>
          <w:ilvl w:val="0"/>
          <w:numId w:val="16"/>
        </w:numPr>
        <w:ind w:leftChars="0"/>
      </w:pPr>
      <w:r>
        <w:rPr>
          <w:rFonts w:ascii="Times New Roman" w:hAnsi="Times New Roman" w:eastAsia="Times New Roman"/>
        </w:rPr>
        <w:t>R1-2508781</w:t>
      </w:r>
      <w:r>
        <w:rPr>
          <w:rFonts w:ascii="Times New Roman" w:hAnsi="Times New Roman" w:eastAsia="Times New Roman"/>
        </w:rPr>
        <w:tab/>
      </w:r>
      <w:r>
        <w:rPr>
          <w:rFonts w:ascii="Times New Roman" w:hAnsi="Times New Roman" w:eastAsia="Times New Roman"/>
        </w:rPr>
        <w:t>Maintenance for Rel-19 NR NTN</w:t>
      </w:r>
      <w:r>
        <w:rPr>
          <w:rFonts w:ascii="Times New Roman" w:hAnsi="Times New Roman" w:eastAsia="Times New Roman"/>
        </w:rPr>
        <w:tab/>
      </w:r>
      <w:r>
        <w:rPr>
          <w:rFonts w:ascii="Times New Roman" w:hAnsi="Times New Roman" w:eastAsia="Times New Roman"/>
        </w:rPr>
        <w:t>Samsung</w:t>
      </w:r>
    </w:p>
    <w:p w14:paraId="321CEFAD">
      <w:pPr>
        <w:pStyle w:val="101"/>
        <w:numPr>
          <w:ilvl w:val="0"/>
          <w:numId w:val="16"/>
        </w:numPr>
        <w:ind w:leftChars="0"/>
      </w:pPr>
      <w:r>
        <w:rPr>
          <w:rFonts w:ascii="Times New Roman" w:hAnsi="Times New Roman" w:eastAsia="Times New Roman"/>
        </w:rPr>
        <w:t>R1-2508845</w:t>
      </w:r>
      <w:r>
        <w:rPr>
          <w:rFonts w:ascii="Times New Roman" w:hAnsi="Times New Roman" w:eastAsia="Times New Roman"/>
        </w:rPr>
        <w:tab/>
      </w:r>
      <w:r>
        <w:rPr>
          <w:rFonts w:ascii="Times New Roman" w:hAnsi="Times New Roman" w:eastAsia="Times New Roman"/>
        </w:rPr>
        <w:t>Maintenance for Rel-19 NR-NTN</w:t>
      </w:r>
      <w:r>
        <w:rPr>
          <w:rFonts w:ascii="Times New Roman" w:hAnsi="Times New Roman" w:eastAsia="Times New Roman"/>
        </w:rPr>
        <w:tab/>
      </w:r>
      <w:r>
        <w:rPr>
          <w:rFonts w:ascii="Times New Roman" w:hAnsi="Times New Roman" w:eastAsia="Times New Roman"/>
        </w:rPr>
        <w:t>Ericsson</w:t>
      </w:r>
    </w:p>
    <w:p w14:paraId="1B23805D">
      <w:pPr>
        <w:pStyle w:val="101"/>
        <w:numPr>
          <w:ilvl w:val="0"/>
          <w:numId w:val="16"/>
        </w:numPr>
        <w:ind w:leftChars="0"/>
      </w:pPr>
      <w:r>
        <w:rPr>
          <w:rFonts w:ascii="Times New Roman" w:hAnsi="Times New Roman" w:eastAsia="Times New Roman"/>
        </w:rPr>
        <w:t>R1-2508850</w:t>
      </w:r>
      <w:r>
        <w:rPr>
          <w:rFonts w:ascii="Times New Roman" w:hAnsi="Times New Roman" w:eastAsia="Times New Roman"/>
        </w:rPr>
        <w:tab/>
      </w:r>
      <w:r>
        <w:rPr>
          <w:rFonts w:ascii="Times New Roman" w:hAnsi="Times New Roman" w:eastAsia="Times New Roman"/>
        </w:rPr>
        <w:t>Remaining issues on Rel-19 NR NTN</w:t>
      </w:r>
      <w:r>
        <w:rPr>
          <w:rFonts w:ascii="Times New Roman" w:hAnsi="Times New Roman" w:eastAsia="Times New Roman"/>
        </w:rPr>
        <w:tab/>
      </w:r>
      <w:r>
        <w:rPr>
          <w:rFonts w:ascii="Times New Roman" w:hAnsi="Times New Roman" w:eastAsia="Times New Roman"/>
        </w:rPr>
        <w:t>ZTE Corporation, Sanechips</w:t>
      </w:r>
    </w:p>
    <w:p w14:paraId="3C003252">
      <w:pPr>
        <w:pStyle w:val="101"/>
        <w:numPr>
          <w:ilvl w:val="0"/>
          <w:numId w:val="16"/>
        </w:numPr>
        <w:ind w:leftChars="0"/>
      </w:pPr>
      <w:r>
        <w:rPr>
          <w:rFonts w:ascii="Times New Roman" w:hAnsi="Times New Roman" w:eastAsia="Times New Roman"/>
        </w:rPr>
        <w:t>R1-2509006</w:t>
      </w:r>
      <w:r>
        <w:rPr>
          <w:rFonts w:ascii="Times New Roman" w:hAnsi="Times New Roman" w:eastAsia="Times New Roman"/>
        </w:rPr>
        <w:tab/>
      </w:r>
      <w:r>
        <w:rPr>
          <w:rFonts w:ascii="Times New Roman" w:hAnsi="Times New Roman" w:eastAsia="Times New Roman"/>
        </w:rPr>
        <w:t>Discussion on Maintenance for Rel-19 NR NTN</w:t>
      </w:r>
      <w:r>
        <w:rPr>
          <w:rFonts w:ascii="Times New Roman" w:hAnsi="Times New Roman" w:eastAsia="Times New Roman"/>
        </w:rPr>
        <w:tab/>
      </w:r>
      <w:r>
        <w:rPr>
          <w:rFonts w:ascii="Times New Roman" w:hAnsi="Times New Roman" w:eastAsia="Times New Roman"/>
        </w:rPr>
        <w:t>Nokia</w:t>
      </w:r>
    </w:p>
    <w:p w14:paraId="6E975904">
      <w:pPr>
        <w:pStyle w:val="101"/>
        <w:numPr>
          <w:ilvl w:val="0"/>
          <w:numId w:val="16"/>
        </w:numPr>
        <w:ind w:leftChars="0"/>
      </w:pPr>
      <w:r>
        <w:rPr>
          <w:rFonts w:ascii="Times New Roman" w:hAnsi="Times New Roman" w:eastAsia="Times New Roman"/>
        </w:rPr>
        <w:t>R1-2509205</w:t>
      </w:r>
      <w:r>
        <w:rPr>
          <w:rFonts w:ascii="Times New Roman" w:hAnsi="Times New Roman" w:eastAsia="Times New Roman"/>
        </w:rPr>
        <w:tab/>
      </w:r>
      <w:r>
        <w:rPr>
          <w:rFonts w:ascii="Times New Roman" w:hAnsi="Times New Roman" w:eastAsia="Times New Roman"/>
        </w:rPr>
        <w:t>Maintenance for Rel-19 NR NTN</w:t>
      </w:r>
      <w:r>
        <w:rPr>
          <w:rFonts w:ascii="Times New Roman" w:hAnsi="Times New Roman" w:eastAsia="Times New Roman"/>
        </w:rPr>
        <w:tab/>
      </w:r>
      <w:r>
        <w:rPr>
          <w:rFonts w:ascii="Times New Roman" w:hAnsi="Times New Roman" w:eastAsia="Times New Roman"/>
        </w:rPr>
        <w:t>Qualcomm Incorporated</w:t>
      </w:r>
    </w:p>
    <w:p w14:paraId="3F3ED781">
      <w:pPr>
        <w:pStyle w:val="101"/>
        <w:numPr>
          <w:ilvl w:val="0"/>
          <w:numId w:val="16"/>
        </w:numPr>
        <w:ind w:leftChars="0"/>
      </w:pPr>
      <w:r>
        <w:rPr>
          <w:rFonts w:ascii="Times New Roman" w:hAnsi="Times New Roman" w:eastAsia="Times New Roman"/>
        </w:rPr>
        <w:t>R1-2509262</w:t>
      </w:r>
      <w:r>
        <w:rPr>
          <w:rFonts w:ascii="Times New Roman" w:hAnsi="Times New Roman" w:eastAsia="Times New Roman"/>
        </w:rPr>
        <w:tab/>
      </w:r>
      <w:r>
        <w:rPr>
          <w:rFonts w:ascii="Times New Roman" w:hAnsi="Times New Roman" w:eastAsia="Times New Roman"/>
        </w:rPr>
        <w:t>Maintenance of R19 NR-NTN</w:t>
      </w:r>
      <w:r>
        <w:rPr>
          <w:rFonts w:ascii="Times New Roman" w:hAnsi="Times New Roman" w:eastAsia="Times New Roman"/>
        </w:rPr>
        <w:tab/>
      </w:r>
      <w:r>
        <w:rPr>
          <w:rFonts w:ascii="Times New Roman" w:hAnsi="Times New Roman" w:eastAsia="Times New Roman"/>
        </w:rPr>
        <w:t>NTT DOCOMO, INC.</w:t>
      </w:r>
    </w:p>
    <w:p w14:paraId="68DE3CD0">
      <w:pPr>
        <w:rPr>
          <w:lang w:eastAsia="zh-CN"/>
        </w:rPr>
      </w:pPr>
    </w:p>
    <w:p w14:paraId="30CFE64F">
      <w:pPr>
        <w:rPr>
          <w:lang w:eastAsia="zh-CN"/>
        </w:rPr>
      </w:pPr>
    </w:p>
    <w:sectPr>
      <w:pgSz w:w="11909" w:h="16834"/>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굴림">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60"/>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D67560A"/>
    <w:multiLevelType w:val="multilevel"/>
    <w:tmpl w:val="0D67560A"/>
    <w:lvl w:ilvl="0" w:tentative="0">
      <w:start w:val="1"/>
      <w:numFmt w:val="decimal"/>
      <w:pStyle w:val="230"/>
      <w:lvlText w:val="[%1]"/>
      <w:lvlJc w:val="left"/>
      <w:pPr>
        <w:tabs>
          <w:tab w:val="left" w:pos="1080"/>
        </w:tabs>
      </w:pPr>
      <w:rPr>
        <w:rFonts w:hint="default" w:ascii="Times New Roman" w:hAnsi="Times New Roman" w:cs="Times New Roman"/>
        <w:b/>
        <w:i w:val="0"/>
        <w:color w:val="FFFFFF"/>
        <w:sz w:val="24"/>
        <w:szCs w:val="24"/>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
    <w:nsid w:val="21BD024B"/>
    <w:multiLevelType w:val="multilevel"/>
    <w:tmpl w:val="21BD024B"/>
    <w:lvl w:ilvl="0" w:tentative="0">
      <w:start w:val="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3B7565E"/>
    <w:multiLevelType w:val="multilevel"/>
    <w:tmpl w:val="23B7565E"/>
    <w:lvl w:ilvl="0" w:tentative="0">
      <w:start w:val="1"/>
      <w:numFmt w:val="decimal"/>
      <w:pStyle w:val="195"/>
      <w:lvlText w:val="Table %1"/>
      <w:lvlJc w:val="center"/>
      <w:pPr>
        <w:tabs>
          <w:tab w:val="left" w:pos="1080"/>
        </w:tabs>
        <w:ind w:left="0" w:firstLine="0"/>
      </w:pPr>
      <w:rPr>
        <w:rFonts w:hint="default" w:ascii="Arial" w:hAnsi="Arial"/>
        <w:b/>
        <w:i w:val="0"/>
        <w:caps w:val="0"/>
        <w:strike w:val="0"/>
        <w:dstrike w:val="0"/>
        <w:vanish w:val="0"/>
        <w:color w:val="000000"/>
        <w:sz w:val="20"/>
        <w:vertAlign w:val="baseli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CC7125C"/>
    <w:multiLevelType w:val="singleLevel"/>
    <w:tmpl w:val="2CC7125C"/>
    <w:lvl w:ilvl="0" w:tentative="0">
      <w:start w:val="1"/>
      <w:numFmt w:val="bullet"/>
      <w:pStyle w:val="185"/>
      <w:lvlText w:val=""/>
      <w:lvlJc w:val="left"/>
      <w:pPr>
        <w:tabs>
          <w:tab w:val="left" w:pos="360"/>
        </w:tabs>
        <w:ind w:left="360" w:hanging="360"/>
      </w:pPr>
      <w:rPr>
        <w:rFonts w:hint="default" w:ascii="Symbol" w:hAnsi="Symbol"/>
      </w:rPr>
    </w:lvl>
  </w:abstractNum>
  <w:abstractNum w:abstractNumId="5">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tentative="0">
      <w:start w:val="1"/>
      <w:numFmt w:val="decimal"/>
      <w:pStyle w:val="5"/>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tentative="0">
      <w:start w:val="1"/>
      <w:numFmt w:val="decimal"/>
      <w:pStyle w:val="6"/>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tentative="0">
      <w:start w:val="1"/>
      <w:numFmt w:val="decimal"/>
      <w:pStyle w:val="7"/>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5101505E"/>
    <w:multiLevelType w:val="multilevel"/>
    <w:tmpl w:val="5101505E"/>
    <w:lvl w:ilvl="0" w:tentative="0">
      <w:start w:val="1"/>
      <w:numFmt w:val="decimal"/>
      <w:pStyle w:val="226"/>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4F6242B"/>
    <w:multiLevelType w:val="multilevel"/>
    <w:tmpl w:val="54F6242B"/>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E46643C"/>
    <w:multiLevelType w:val="multilevel"/>
    <w:tmpl w:val="5E4664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192665B"/>
    <w:multiLevelType w:val="multilevel"/>
    <w:tmpl w:val="6192665B"/>
    <w:lvl w:ilvl="0" w:tentative="0">
      <w:start w:val="1"/>
      <w:numFmt w:val="decimal"/>
      <w:pStyle w:val="173"/>
      <w:lvlText w:val="Figure %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18D7D2E"/>
    <w:multiLevelType w:val="multilevel"/>
    <w:tmpl w:val="718D7D2E"/>
    <w:lvl w:ilvl="0" w:tentative="0">
      <w:start w:val="1"/>
      <w:numFmt w:val="decimal"/>
      <w:pStyle w:val="131"/>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5116942"/>
    <w:multiLevelType w:val="multilevel"/>
    <w:tmpl w:val="75116942"/>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7581155B"/>
    <w:multiLevelType w:val="multilevel"/>
    <w:tmpl w:val="7581155B"/>
    <w:lvl w:ilvl="0" w:tentative="0">
      <w:start w:val="1"/>
      <w:numFmt w:val="bullet"/>
      <w:pStyle w:val="19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4">
    <w:nsid w:val="7C267F9C"/>
    <w:multiLevelType w:val="multilevel"/>
    <w:tmpl w:val="7C267F9C"/>
    <w:lvl w:ilvl="0" w:tentative="0">
      <w:start w:val="0"/>
      <w:numFmt w:val="bullet"/>
      <w:pStyle w:val="93"/>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D421B68"/>
    <w:multiLevelType w:val="multilevel"/>
    <w:tmpl w:val="7D421B68"/>
    <w:lvl w:ilvl="0" w:tentative="0">
      <w:start w:val="1"/>
      <w:numFmt w:val="bullet"/>
      <w:pStyle w:val="13"/>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6"/>
  </w:num>
  <w:num w:numId="2">
    <w:abstractNumId w:val="15"/>
  </w:num>
  <w:num w:numId="3">
    <w:abstractNumId w:val="0"/>
  </w:num>
  <w:num w:numId="4">
    <w:abstractNumId w:val="14"/>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3"/>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5"/>
  </w:num>
  <w:num w:numId="14">
    <w:abstractNumId w:val="9"/>
  </w:num>
  <w:num w:numId="15">
    <w:abstractNumId w:val="2"/>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iqi Liu(vivo)">
    <w15:presenceInfo w15:providerId="AD" w15:userId="S::11065411@vivo.com::eb16f6f0-e40b-4612-9004-4354a79fb370"/>
  </w15:person>
  <w15:person w15:author="中信科移动">
    <w15:presenceInfo w15:providerId="None" w15:userId="中信科移动"/>
  </w15:person>
  <w15:person w15:author="CATT">
    <w15:presenceInfo w15:providerId="None" w15:userId="CATT"/>
  </w15:person>
  <w15:person w15:author="Nokia (Frank Frederiksen)">
    <w15:presenceInfo w15:providerId="None" w15:userId="Nokia (Frank Frederiksen)"/>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Formatting/>
  <w:documentProtection w:enforcement="0"/>
  <w:defaultTabStop w:val="799"/>
  <w:hyphenationZone w:val="425"/>
  <w:displayHorizontalDrawingGridEvery w:val="0"/>
  <w:displayVerticalDrawingGridEvery w:val="2"/>
  <w:noPunctuationKerning w:val="1"/>
  <w:characterSpacingControl w:val="doNotCompres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43C"/>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0F2"/>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525"/>
    <w:rsid w:val="001C74BE"/>
    <w:rsid w:val="001D0330"/>
    <w:rsid w:val="001D0363"/>
    <w:rsid w:val="001D0EA4"/>
    <w:rsid w:val="001D150F"/>
    <w:rsid w:val="001D1DCA"/>
    <w:rsid w:val="001D22CB"/>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4D0"/>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006"/>
    <w:rsid w:val="002D621A"/>
    <w:rsid w:val="002D688B"/>
    <w:rsid w:val="002D7795"/>
    <w:rsid w:val="002D7967"/>
    <w:rsid w:val="002D7FDA"/>
    <w:rsid w:val="002E1DF6"/>
    <w:rsid w:val="002E1F8C"/>
    <w:rsid w:val="002E2235"/>
    <w:rsid w:val="002E33A4"/>
    <w:rsid w:val="002E38B4"/>
    <w:rsid w:val="002E46EF"/>
    <w:rsid w:val="002E4787"/>
    <w:rsid w:val="002E4BDC"/>
    <w:rsid w:val="002E687D"/>
    <w:rsid w:val="002E77BF"/>
    <w:rsid w:val="002E7F20"/>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2A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3E"/>
    <w:rsid w:val="003316B5"/>
    <w:rsid w:val="003320B1"/>
    <w:rsid w:val="00333473"/>
    <w:rsid w:val="00333757"/>
    <w:rsid w:val="003338B0"/>
    <w:rsid w:val="00334A4A"/>
    <w:rsid w:val="003355D9"/>
    <w:rsid w:val="003375BF"/>
    <w:rsid w:val="00337A23"/>
    <w:rsid w:val="00337DAF"/>
    <w:rsid w:val="00340221"/>
    <w:rsid w:val="00340238"/>
    <w:rsid w:val="00340581"/>
    <w:rsid w:val="003425EB"/>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6D29"/>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69D8"/>
    <w:rsid w:val="003D7112"/>
    <w:rsid w:val="003D724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1CD6"/>
    <w:rsid w:val="003F3565"/>
    <w:rsid w:val="003F3B98"/>
    <w:rsid w:val="003F3BD8"/>
    <w:rsid w:val="003F4402"/>
    <w:rsid w:val="003F44AA"/>
    <w:rsid w:val="003F4797"/>
    <w:rsid w:val="003F47B5"/>
    <w:rsid w:val="003F6166"/>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1BDF"/>
    <w:rsid w:val="004223D0"/>
    <w:rsid w:val="004223F1"/>
    <w:rsid w:val="00423856"/>
    <w:rsid w:val="00423E8B"/>
    <w:rsid w:val="00424AFD"/>
    <w:rsid w:val="00425340"/>
    <w:rsid w:val="0042557E"/>
    <w:rsid w:val="0042600E"/>
    <w:rsid w:val="0042721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DA"/>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C7C35"/>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1CF"/>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3D2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1DA"/>
    <w:rsid w:val="00511D3D"/>
    <w:rsid w:val="00511F00"/>
    <w:rsid w:val="00512241"/>
    <w:rsid w:val="00512A3A"/>
    <w:rsid w:val="00513E8D"/>
    <w:rsid w:val="00514701"/>
    <w:rsid w:val="005148F6"/>
    <w:rsid w:val="00514C06"/>
    <w:rsid w:val="005151E4"/>
    <w:rsid w:val="00516385"/>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38D"/>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1B68"/>
    <w:rsid w:val="00622B4B"/>
    <w:rsid w:val="0062389D"/>
    <w:rsid w:val="00623D44"/>
    <w:rsid w:val="00623FCD"/>
    <w:rsid w:val="0062423E"/>
    <w:rsid w:val="0062486E"/>
    <w:rsid w:val="006252E5"/>
    <w:rsid w:val="006252E6"/>
    <w:rsid w:val="00626909"/>
    <w:rsid w:val="00626AA7"/>
    <w:rsid w:val="0063093A"/>
    <w:rsid w:val="00630EE8"/>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3B32"/>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BF2"/>
    <w:rsid w:val="00674C16"/>
    <w:rsid w:val="00676137"/>
    <w:rsid w:val="0067658D"/>
    <w:rsid w:val="00676B29"/>
    <w:rsid w:val="00676B55"/>
    <w:rsid w:val="006777DF"/>
    <w:rsid w:val="006801B8"/>
    <w:rsid w:val="00683E76"/>
    <w:rsid w:val="00683F5D"/>
    <w:rsid w:val="006864E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4C32"/>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699C"/>
    <w:rsid w:val="00746B44"/>
    <w:rsid w:val="00747027"/>
    <w:rsid w:val="007477B6"/>
    <w:rsid w:val="0075015E"/>
    <w:rsid w:val="00750469"/>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051E"/>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6EB"/>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4E5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1C"/>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0A55"/>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D64A9"/>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77D9D"/>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D82"/>
    <w:rsid w:val="009B0B49"/>
    <w:rsid w:val="009B1D77"/>
    <w:rsid w:val="009B1F2D"/>
    <w:rsid w:val="009B3EC1"/>
    <w:rsid w:val="009B4693"/>
    <w:rsid w:val="009B4D77"/>
    <w:rsid w:val="009B4FB3"/>
    <w:rsid w:val="009B64D0"/>
    <w:rsid w:val="009B67BF"/>
    <w:rsid w:val="009B68CD"/>
    <w:rsid w:val="009C0619"/>
    <w:rsid w:val="009C154D"/>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000"/>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271"/>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055"/>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649"/>
    <w:rsid w:val="00AD0F46"/>
    <w:rsid w:val="00AD23FC"/>
    <w:rsid w:val="00AD2F16"/>
    <w:rsid w:val="00AD394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29F"/>
    <w:rsid w:val="00B4689D"/>
    <w:rsid w:val="00B46E24"/>
    <w:rsid w:val="00B476FA"/>
    <w:rsid w:val="00B47751"/>
    <w:rsid w:val="00B47C6D"/>
    <w:rsid w:val="00B50A36"/>
    <w:rsid w:val="00B50C1D"/>
    <w:rsid w:val="00B51372"/>
    <w:rsid w:val="00B51987"/>
    <w:rsid w:val="00B525DC"/>
    <w:rsid w:val="00B52708"/>
    <w:rsid w:val="00B529BC"/>
    <w:rsid w:val="00B54A67"/>
    <w:rsid w:val="00B54BC4"/>
    <w:rsid w:val="00B54C55"/>
    <w:rsid w:val="00B55528"/>
    <w:rsid w:val="00B56451"/>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8C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823"/>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8CE"/>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0F0"/>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60F"/>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B70"/>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3812"/>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68F"/>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9D9"/>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9D3"/>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795"/>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A3910FC"/>
    <w:rsid w:val="10306E6A"/>
    <w:rsid w:val="2EA4074F"/>
    <w:rsid w:val="314D2A6F"/>
    <w:rsid w:val="3CB4703E"/>
    <w:rsid w:val="409C7CD2"/>
    <w:rsid w:val="46AE1146"/>
    <w:rsid w:val="4F7107A4"/>
    <w:rsid w:val="56963A7E"/>
    <w:rsid w:val="5D023207"/>
    <w:rsid w:val="69C34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w:hAnsi="Times" w:eastAsia="Batang" w:cs="Times New Roman"/>
      <w:szCs w:val="24"/>
      <w:lang w:val="en-GB" w:eastAsia="en-US" w:bidi="ar-SA"/>
    </w:rPr>
  </w:style>
  <w:style w:type="paragraph" w:styleId="2">
    <w:name w:val="heading 1"/>
    <w:basedOn w:val="1"/>
    <w:next w:val="1"/>
    <w:link w:val="48"/>
    <w:qFormat/>
    <w:uiPriority w:val="0"/>
    <w:pPr>
      <w:widowControl w:val="0"/>
      <w:numPr>
        <w:ilvl w:val="0"/>
        <w:numId w:val="1"/>
      </w:numPr>
      <w:spacing w:before="360" w:after="60"/>
      <w:outlineLvl w:val="0"/>
    </w:pPr>
    <w:rPr>
      <w:rFonts w:ascii="Arial" w:hAnsi="Arial"/>
      <w:b/>
      <w:bCs/>
      <w:kern w:val="32"/>
      <w:sz w:val="32"/>
      <w:szCs w:val="32"/>
      <w:lang w:eastAsia="zh-CN"/>
    </w:rPr>
  </w:style>
  <w:style w:type="paragraph" w:styleId="3">
    <w:name w:val="heading 2"/>
    <w:basedOn w:val="1"/>
    <w:next w:val="1"/>
    <w:link w:val="49"/>
    <w:qFormat/>
    <w:uiPriority w:val="0"/>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4">
    <w:name w:val="heading 3"/>
    <w:basedOn w:val="1"/>
    <w:next w:val="1"/>
    <w:link w:val="50"/>
    <w:qFormat/>
    <w:uiPriority w:val="0"/>
    <w:pPr>
      <w:keepNext/>
      <w:numPr>
        <w:ilvl w:val="2"/>
        <w:numId w:val="1"/>
      </w:numPr>
      <w:tabs>
        <w:tab w:val="left" w:pos="432"/>
      </w:tabs>
      <w:spacing w:before="240" w:after="60"/>
      <w:outlineLvl w:val="2"/>
    </w:pPr>
    <w:rPr>
      <w:rFonts w:ascii="Arial" w:hAnsi="Arial"/>
      <w:b/>
      <w:bCs/>
      <w:szCs w:val="26"/>
      <w:lang w:eastAsia="zh-CN"/>
    </w:rPr>
  </w:style>
  <w:style w:type="paragraph" w:styleId="5">
    <w:name w:val="heading 4"/>
    <w:basedOn w:val="4"/>
    <w:next w:val="1"/>
    <w:link w:val="51"/>
    <w:qFormat/>
    <w:uiPriority w:val="0"/>
    <w:pPr>
      <w:numPr>
        <w:ilvl w:val="3"/>
      </w:numPr>
      <w:outlineLvl w:val="3"/>
    </w:pPr>
    <w:rPr>
      <w:i/>
    </w:rPr>
  </w:style>
  <w:style w:type="paragraph" w:styleId="6">
    <w:name w:val="heading 5"/>
    <w:basedOn w:val="5"/>
    <w:next w:val="1"/>
    <w:link w:val="52"/>
    <w:qFormat/>
    <w:uiPriority w:val="0"/>
    <w:pPr>
      <w:numPr>
        <w:ilvl w:val="4"/>
      </w:numPr>
      <w:ind w:left="864" w:hanging="864"/>
      <w:outlineLvl w:val="4"/>
    </w:pPr>
    <w:rPr>
      <w:bCs w:val="0"/>
      <w:i w:val="0"/>
      <w:iCs/>
      <w:sz w:val="18"/>
    </w:rPr>
  </w:style>
  <w:style w:type="paragraph" w:styleId="7">
    <w:name w:val="heading 6"/>
    <w:basedOn w:val="1"/>
    <w:next w:val="1"/>
    <w:link w:val="53"/>
    <w:qFormat/>
    <w:uiPriority w:val="0"/>
    <w:pPr>
      <w:numPr>
        <w:ilvl w:val="5"/>
        <w:numId w:val="1"/>
      </w:numPr>
      <w:spacing w:before="240" w:after="60"/>
      <w:outlineLvl w:val="5"/>
    </w:pPr>
    <w:rPr>
      <w:rFonts w:ascii="Times New Roman" w:hAnsi="Times New Roman"/>
      <w:b/>
      <w:bCs/>
      <w:i/>
      <w:szCs w:val="22"/>
      <w:lang w:eastAsia="zh-CN"/>
    </w:rPr>
  </w:style>
  <w:style w:type="paragraph" w:styleId="8">
    <w:name w:val="heading 7"/>
    <w:basedOn w:val="1"/>
    <w:next w:val="1"/>
    <w:link w:val="54"/>
    <w:qFormat/>
    <w:uiPriority w:val="0"/>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55"/>
    <w:qFormat/>
    <w:uiPriority w:val="0"/>
    <w:pPr>
      <w:numPr>
        <w:ilvl w:val="7"/>
        <w:numId w:val="1"/>
      </w:numPr>
      <w:spacing w:before="240" w:after="60"/>
      <w:outlineLvl w:val="7"/>
    </w:pPr>
    <w:rPr>
      <w:rFonts w:ascii="Times New Roman" w:hAnsi="Times New Roman"/>
      <w:i/>
      <w:iCs/>
      <w:sz w:val="24"/>
      <w:lang w:eastAsia="zh-CN"/>
    </w:rPr>
  </w:style>
  <w:style w:type="paragraph" w:styleId="10">
    <w:name w:val="heading 9"/>
    <w:basedOn w:val="1"/>
    <w:next w:val="1"/>
    <w:link w:val="56"/>
    <w:qFormat/>
    <w:uiPriority w:val="0"/>
    <w:pPr>
      <w:numPr>
        <w:ilvl w:val="8"/>
        <w:numId w:val="1"/>
      </w:numPr>
      <w:spacing w:before="240" w:after="60"/>
      <w:outlineLvl w:val="8"/>
    </w:pPr>
    <w:rPr>
      <w:rFonts w:ascii="Arial" w:hAnsi="Arial"/>
      <w:sz w:val="22"/>
      <w:szCs w:val="22"/>
      <w:lang w:eastAsia="zh-CN"/>
    </w:rPr>
  </w:style>
  <w:style w:type="character" w:default="1" w:styleId="42">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rPr>
      <w:rFonts w:ascii="Times New Roman" w:hAnsi="Times New Roman" w:eastAsia="MS Mincho"/>
      <w:sz w:val="24"/>
      <w:lang w:eastAsia="ja-JP"/>
    </w:rPr>
  </w:style>
  <w:style w:type="paragraph" w:styleId="12">
    <w:name w:val="caption"/>
    <w:basedOn w:val="1"/>
    <w:next w:val="1"/>
    <w:link w:val="103"/>
    <w:qFormat/>
    <w:uiPriority w:val="0"/>
    <w:pPr>
      <w:suppressAutoHyphens/>
      <w:overflowPunct w:val="0"/>
      <w:autoSpaceDE w:val="0"/>
      <w:textAlignment w:val="baseline"/>
    </w:pPr>
    <w:rPr>
      <w:rFonts w:ascii="Times New Roman" w:hAnsi="Times New Roman" w:eastAsia="Times New Roman"/>
      <w:b/>
      <w:szCs w:val="20"/>
      <w:lang w:eastAsia="ar-SA"/>
    </w:rPr>
  </w:style>
  <w:style w:type="paragraph" w:styleId="13">
    <w:name w:val="List Bullet"/>
    <w:basedOn w:val="1"/>
    <w:qFormat/>
    <w:uiPriority w:val="0"/>
    <w:pPr>
      <w:widowControl w:val="0"/>
      <w:numPr>
        <w:ilvl w:val="0"/>
        <w:numId w:val="2"/>
      </w:numPr>
      <w:ind w:hanging="200" w:hangingChars="200"/>
      <w:jc w:val="both"/>
    </w:pPr>
    <w:rPr>
      <w:rFonts w:ascii="Times New Roman" w:hAnsi="Times New Roman" w:eastAsia="MS Gothic"/>
      <w:kern w:val="2"/>
      <w:szCs w:val="20"/>
      <w:lang w:val="en-US" w:eastAsia="ja-JP"/>
    </w:rPr>
  </w:style>
  <w:style w:type="paragraph" w:styleId="14">
    <w:name w:val="Document Map"/>
    <w:basedOn w:val="1"/>
    <w:link w:val="69"/>
    <w:semiHidden/>
    <w:qFormat/>
    <w:uiPriority w:val="0"/>
    <w:pPr>
      <w:shd w:val="clear" w:color="auto" w:fill="000080"/>
    </w:pPr>
    <w:rPr>
      <w:rFonts w:ascii="Tahoma" w:hAnsi="Tahoma"/>
      <w:lang w:eastAsia="zh-CN"/>
    </w:rPr>
  </w:style>
  <w:style w:type="paragraph" w:styleId="15">
    <w:name w:val="annotation text"/>
    <w:basedOn w:val="1"/>
    <w:link w:val="85"/>
    <w:qFormat/>
    <w:uiPriority w:val="0"/>
    <w:rPr>
      <w:szCs w:val="20"/>
    </w:rPr>
  </w:style>
  <w:style w:type="paragraph" w:styleId="16">
    <w:name w:val="Body Text"/>
    <w:basedOn w:val="1"/>
    <w:link w:val="66"/>
    <w:qFormat/>
    <w:uiPriority w:val="0"/>
    <w:pPr>
      <w:jc w:val="both"/>
    </w:pPr>
    <w:rPr>
      <w:lang w:eastAsia="zh-CN"/>
    </w:rPr>
  </w:style>
  <w:style w:type="paragraph" w:styleId="17">
    <w:name w:val="List 2"/>
    <w:basedOn w:val="1"/>
    <w:qFormat/>
    <w:uiPriority w:val="0"/>
    <w:pPr>
      <w:ind w:left="566" w:hanging="283"/>
    </w:pPr>
  </w:style>
  <w:style w:type="paragraph" w:styleId="18">
    <w:name w:val="toc 5"/>
    <w:basedOn w:val="1"/>
    <w:next w:val="1"/>
    <w:qFormat/>
    <w:uiPriority w:val="39"/>
    <w:pPr>
      <w:ind w:left="960"/>
    </w:pPr>
    <w:rPr>
      <w:rFonts w:ascii="Times New Roman" w:hAnsi="Times New Roman" w:eastAsia="MS Mincho"/>
      <w:sz w:val="24"/>
      <w:lang w:eastAsia="ja-JP"/>
    </w:rPr>
  </w:style>
  <w:style w:type="paragraph" w:styleId="19">
    <w:name w:val="toc 3"/>
    <w:basedOn w:val="1"/>
    <w:next w:val="1"/>
    <w:qFormat/>
    <w:uiPriority w:val="39"/>
    <w:pPr>
      <w:tabs>
        <w:tab w:val="left" w:pos="1200"/>
        <w:tab w:val="right" w:leader="dot" w:pos="9631"/>
      </w:tabs>
      <w:ind w:left="403"/>
    </w:pPr>
  </w:style>
  <w:style w:type="paragraph" w:styleId="20">
    <w:name w:val="Plain Text"/>
    <w:basedOn w:val="1"/>
    <w:link w:val="57"/>
    <w:unhideWhenUsed/>
    <w:qFormat/>
    <w:uiPriority w:val="99"/>
    <w:rPr>
      <w:rFonts w:ascii="Arial" w:hAnsi="Arial" w:eastAsia="MS Gothic"/>
      <w:color w:val="000000"/>
      <w:szCs w:val="20"/>
      <w:lang w:val="zh-CN" w:eastAsia="zh-CN"/>
    </w:rPr>
  </w:style>
  <w:style w:type="paragraph" w:styleId="21">
    <w:name w:val="toc 8"/>
    <w:basedOn w:val="1"/>
    <w:next w:val="1"/>
    <w:qFormat/>
    <w:uiPriority w:val="39"/>
    <w:pPr>
      <w:ind w:left="1680"/>
    </w:pPr>
    <w:rPr>
      <w:rFonts w:ascii="Times New Roman" w:hAnsi="Times New Roman" w:eastAsia="MS Mincho"/>
      <w:sz w:val="24"/>
      <w:lang w:eastAsia="ja-JP"/>
    </w:rPr>
  </w:style>
  <w:style w:type="paragraph" w:styleId="22">
    <w:name w:val="Date"/>
    <w:basedOn w:val="1"/>
    <w:next w:val="1"/>
    <w:link w:val="74"/>
    <w:qFormat/>
    <w:uiPriority w:val="0"/>
    <w:rPr>
      <w:lang w:eastAsia="zh-CN"/>
    </w:rPr>
  </w:style>
  <w:style w:type="paragraph" w:styleId="23">
    <w:name w:val="Balloon Text"/>
    <w:basedOn w:val="1"/>
    <w:link w:val="61"/>
    <w:semiHidden/>
    <w:unhideWhenUsed/>
    <w:qFormat/>
    <w:uiPriority w:val="0"/>
    <w:rPr>
      <w:rFonts w:ascii="Malgun Gothic" w:eastAsia="Malgun Gothic"/>
      <w:sz w:val="18"/>
      <w:szCs w:val="18"/>
    </w:rPr>
  </w:style>
  <w:style w:type="paragraph" w:styleId="24">
    <w:name w:val="footer"/>
    <w:basedOn w:val="1"/>
    <w:link w:val="59"/>
    <w:unhideWhenUsed/>
    <w:qFormat/>
    <w:uiPriority w:val="0"/>
    <w:pPr>
      <w:tabs>
        <w:tab w:val="center" w:pos="4680"/>
        <w:tab w:val="right" w:pos="9360"/>
      </w:tabs>
    </w:pPr>
  </w:style>
  <w:style w:type="paragraph" w:styleId="25">
    <w:name w:val="header"/>
    <w:basedOn w:val="1"/>
    <w:link w:val="58"/>
    <w:unhideWhenUsed/>
    <w:qFormat/>
    <w:uiPriority w:val="99"/>
    <w:pPr>
      <w:tabs>
        <w:tab w:val="center" w:pos="4680"/>
        <w:tab w:val="right" w:pos="9360"/>
      </w:tabs>
    </w:pPr>
  </w:style>
  <w:style w:type="paragraph" w:styleId="26">
    <w:name w:val="toc 1"/>
    <w:basedOn w:val="1"/>
    <w:next w:val="1"/>
    <w:qFormat/>
    <w:uiPriority w:val="39"/>
    <w:pPr>
      <w:tabs>
        <w:tab w:val="left" w:pos="403"/>
        <w:tab w:val="right" w:leader="dot" w:pos="9631"/>
      </w:tabs>
    </w:pPr>
    <w:rPr>
      <w:rFonts w:ascii="Times New Roman" w:hAnsi="Times New Roman" w:eastAsia="Times New Roman"/>
      <w:b/>
      <w:bCs/>
      <w:caps/>
      <w:szCs w:val="20"/>
      <w:lang w:val="en-US"/>
    </w:rPr>
  </w:style>
  <w:style w:type="paragraph" w:styleId="27">
    <w:name w:val="toc 4"/>
    <w:basedOn w:val="1"/>
    <w:next w:val="1"/>
    <w:qFormat/>
    <w:uiPriority w:val="39"/>
    <w:pPr>
      <w:tabs>
        <w:tab w:val="left" w:pos="1440"/>
        <w:tab w:val="right" w:leader="dot" w:pos="9631"/>
      </w:tabs>
      <w:ind w:left="601"/>
    </w:pPr>
  </w:style>
  <w:style w:type="paragraph" w:styleId="28">
    <w:name w:val="List"/>
    <w:basedOn w:val="1"/>
    <w:qFormat/>
    <w:uiPriority w:val="0"/>
    <w:pPr>
      <w:ind w:left="283" w:hanging="283"/>
    </w:pPr>
  </w:style>
  <w:style w:type="paragraph" w:styleId="29">
    <w:name w:val="footnote text"/>
    <w:basedOn w:val="1"/>
    <w:link w:val="68"/>
    <w:semiHidden/>
    <w:qFormat/>
    <w:uiPriority w:val="0"/>
    <w:pPr>
      <w:jc w:val="both"/>
    </w:pPr>
    <w:rPr>
      <w:szCs w:val="20"/>
      <w:lang w:val="zh-CN" w:eastAsia="zh-CN"/>
    </w:rPr>
  </w:style>
  <w:style w:type="paragraph" w:styleId="30">
    <w:name w:val="toc 6"/>
    <w:basedOn w:val="1"/>
    <w:next w:val="1"/>
    <w:qFormat/>
    <w:uiPriority w:val="39"/>
    <w:pPr>
      <w:ind w:left="1200"/>
    </w:pPr>
    <w:rPr>
      <w:rFonts w:ascii="Times New Roman" w:hAnsi="Times New Roman" w:eastAsia="MS Mincho"/>
      <w:sz w:val="24"/>
      <w:lang w:eastAsia="ja-JP"/>
    </w:rPr>
  </w:style>
  <w:style w:type="paragraph" w:styleId="31">
    <w:name w:val="List 5"/>
    <w:basedOn w:val="1"/>
    <w:semiHidden/>
    <w:unhideWhenUsed/>
    <w:qFormat/>
    <w:uiPriority w:val="99"/>
    <w:pPr>
      <w:ind w:left="1415" w:hanging="283"/>
      <w:contextualSpacing/>
    </w:pPr>
  </w:style>
  <w:style w:type="paragraph" w:styleId="32">
    <w:name w:val="table of figures"/>
    <w:basedOn w:val="1"/>
    <w:next w:val="1"/>
    <w:unhideWhenUsed/>
    <w:qFormat/>
    <w:uiPriority w:val="99"/>
    <w:pPr>
      <w:tabs>
        <w:tab w:val="left" w:pos="1080"/>
        <w:tab w:val="left" w:pos="1411"/>
      </w:tabs>
      <w:jc w:val="both"/>
    </w:pPr>
    <w:rPr>
      <w:rFonts w:ascii="Calibri" w:hAnsi="Calibri" w:eastAsia="Calibri"/>
      <w:b/>
      <w:bCs/>
      <w:sz w:val="24"/>
      <w:lang w:val="en-US"/>
    </w:rPr>
  </w:style>
  <w:style w:type="paragraph" w:styleId="33">
    <w:name w:val="toc 2"/>
    <w:basedOn w:val="1"/>
    <w:next w:val="1"/>
    <w:qFormat/>
    <w:uiPriority w:val="39"/>
    <w:pPr>
      <w:tabs>
        <w:tab w:val="left" w:pos="960"/>
        <w:tab w:val="right" w:leader="dot" w:pos="9631"/>
      </w:tabs>
      <w:ind w:left="238"/>
    </w:pPr>
    <w:rPr>
      <w:rFonts w:ascii="Times New Roman" w:hAnsi="Times New Roman" w:eastAsia="Times New Roman"/>
      <w:smallCaps/>
      <w:szCs w:val="20"/>
      <w:lang w:val="en-US"/>
    </w:rPr>
  </w:style>
  <w:style w:type="paragraph" w:styleId="34">
    <w:name w:val="toc 9"/>
    <w:basedOn w:val="1"/>
    <w:next w:val="1"/>
    <w:qFormat/>
    <w:uiPriority w:val="39"/>
    <w:pPr>
      <w:ind w:left="1920"/>
    </w:pPr>
    <w:rPr>
      <w:rFonts w:ascii="Times New Roman" w:hAnsi="Times New Roman" w:eastAsia="MS Mincho"/>
      <w:sz w:val="24"/>
      <w:lang w:eastAsia="ja-JP"/>
    </w:rPr>
  </w:style>
  <w:style w:type="paragraph" w:styleId="35">
    <w:name w:val="Body Text 2"/>
    <w:basedOn w:val="1"/>
    <w:link w:val="150"/>
    <w:qFormat/>
    <w:uiPriority w:val="0"/>
    <w:pPr>
      <w:spacing w:line="480" w:lineRule="auto"/>
    </w:pPr>
  </w:style>
  <w:style w:type="paragraph" w:styleId="36">
    <w:name w:val="Normal (Web)"/>
    <w:basedOn w:val="1"/>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37">
    <w:name w:val="index 1"/>
    <w:basedOn w:val="1"/>
    <w:next w:val="1"/>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38">
    <w:name w:val="annotation subject"/>
    <w:basedOn w:val="15"/>
    <w:next w:val="15"/>
    <w:link w:val="86"/>
    <w:semiHidden/>
    <w:qFormat/>
    <w:uiPriority w:val="0"/>
    <w:rPr>
      <w:b/>
      <w:bCs/>
      <w:lang w:eastAsia="zh-CN"/>
    </w:rPr>
  </w:style>
  <w:style w:type="table" w:styleId="40">
    <w:name w:val="Table Grid"/>
    <w:basedOn w:val="39"/>
    <w:qFormat/>
    <w:uiPriority w:val="0"/>
    <w:rPr>
      <w:rFonts w:ascii="Times New Roman" w:hAnsi="Times New Roman" w:eastAsia="Batang"/>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styleId="41">
    <w:name w:val="Colorful List Accent 1"/>
    <w:basedOn w:val="39"/>
    <w:qFormat/>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3">
    <w:name w:val="Strong"/>
    <w:qFormat/>
    <w:uiPriority w:val="22"/>
    <w:rPr>
      <w:b/>
      <w:bCs/>
    </w:rPr>
  </w:style>
  <w:style w:type="character" w:styleId="44">
    <w:name w:val="FollowedHyperlink"/>
    <w:unhideWhenUsed/>
    <w:qFormat/>
    <w:uiPriority w:val="0"/>
    <w:rPr>
      <w:color w:val="954F72"/>
      <w:u w:val="single"/>
    </w:rPr>
  </w:style>
  <w:style w:type="character" w:styleId="45">
    <w:name w:val="Emphasis"/>
    <w:qFormat/>
    <w:uiPriority w:val="20"/>
    <w:rPr>
      <w:i/>
      <w:iCs/>
    </w:rPr>
  </w:style>
  <w:style w:type="character" w:styleId="46">
    <w:name w:val="Hyperlink"/>
    <w:qFormat/>
    <w:uiPriority w:val="99"/>
    <w:rPr>
      <w:color w:val="0000FF"/>
      <w:u w:val="single"/>
    </w:rPr>
  </w:style>
  <w:style w:type="character" w:styleId="47">
    <w:name w:val="annotation reference"/>
    <w:qFormat/>
    <w:uiPriority w:val="0"/>
    <w:rPr>
      <w:sz w:val="16"/>
      <w:szCs w:val="16"/>
    </w:rPr>
  </w:style>
  <w:style w:type="character" w:customStyle="1" w:styleId="48">
    <w:name w:val="Heading 1 Char"/>
    <w:link w:val="2"/>
    <w:qFormat/>
    <w:uiPriority w:val="9"/>
    <w:rPr>
      <w:rFonts w:ascii="Arial" w:hAnsi="Arial" w:eastAsia="Batang"/>
      <w:b/>
      <w:bCs/>
      <w:kern w:val="32"/>
      <w:sz w:val="32"/>
      <w:szCs w:val="32"/>
      <w:lang w:val="en-GB" w:eastAsia="zh-CN"/>
    </w:rPr>
  </w:style>
  <w:style w:type="character" w:customStyle="1" w:styleId="49">
    <w:name w:val="Heading 2 Char"/>
    <w:link w:val="3"/>
    <w:qFormat/>
    <w:uiPriority w:val="0"/>
    <w:rPr>
      <w:rFonts w:ascii="Arial" w:hAnsi="Arial" w:eastAsia="Batang"/>
      <w:b/>
      <w:bCs/>
      <w:iCs/>
      <w:sz w:val="24"/>
      <w:szCs w:val="28"/>
      <w:lang w:val="en-GB" w:eastAsia="zh-CN"/>
    </w:rPr>
  </w:style>
  <w:style w:type="character" w:customStyle="1" w:styleId="50">
    <w:name w:val="Heading 3 Char"/>
    <w:link w:val="4"/>
    <w:qFormat/>
    <w:uiPriority w:val="0"/>
    <w:rPr>
      <w:rFonts w:ascii="Arial" w:hAnsi="Arial" w:eastAsia="Batang"/>
      <w:b/>
      <w:bCs/>
      <w:szCs w:val="26"/>
      <w:lang w:val="en-GB" w:eastAsia="zh-CN"/>
    </w:rPr>
  </w:style>
  <w:style w:type="character" w:customStyle="1" w:styleId="51">
    <w:name w:val="Heading 4 Char"/>
    <w:link w:val="5"/>
    <w:qFormat/>
    <w:uiPriority w:val="0"/>
    <w:rPr>
      <w:rFonts w:ascii="Arial" w:hAnsi="Arial" w:eastAsia="Batang"/>
      <w:b/>
      <w:bCs/>
      <w:i/>
      <w:szCs w:val="26"/>
      <w:lang w:val="en-GB" w:eastAsia="zh-CN"/>
    </w:rPr>
  </w:style>
  <w:style w:type="character" w:customStyle="1" w:styleId="52">
    <w:name w:val="Heading 5 Char"/>
    <w:link w:val="6"/>
    <w:qFormat/>
    <w:uiPriority w:val="0"/>
    <w:rPr>
      <w:rFonts w:ascii="Arial" w:hAnsi="Arial" w:eastAsia="Batang"/>
      <w:b/>
      <w:iCs/>
      <w:sz w:val="18"/>
      <w:szCs w:val="26"/>
      <w:lang w:val="en-GB" w:eastAsia="zh-CN"/>
    </w:rPr>
  </w:style>
  <w:style w:type="character" w:customStyle="1" w:styleId="53">
    <w:name w:val="Heading 6 Char"/>
    <w:link w:val="7"/>
    <w:qFormat/>
    <w:uiPriority w:val="0"/>
    <w:rPr>
      <w:rFonts w:ascii="Times New Roman" w:hAnsi="Times New Roman" w:eastAsia="Batang"/>
      <w:b/>
      <w:bCs/>
      <w:i/>
      <w:szCs w:val="22"/>
      <w:lang w:val="en-GB" w:eastAsia="zh-CN"/>
    </w:rPr>
  </w:style>
  <w:style w:type="character" w:customStyle="1" w:styleId="54">
    <w:name w:val="Heading 7 Char"/>
    <w:link w:val="8"/>
    <w:qFormat/>
    <w:uiPriority w:val="0"/>
    <w:rPr>
      <w:rFonts w:ascii="Times New Roman" w:hAnsi="Times New Roman" w:eastAsia="Batang"/>
      <w:sz w:val="24"/>
      <w:szCs w:val="24"/>
      <w:lang w:val="en-GB" w:eastAsia="zh-CN"/>
    </w:rPr>
  </w:style>
  <w:style w:type="character" w:customStyle="1" w:styleId="55">
    <w:name w:val="Heading 8 Char"/>
    <w:link w:val="9"/>
    <w:qFormat/>
    <w:uiPriority w:val="0"/>
    <w:rPr>
      <w:rFonts w:ascii="Times New Roman" w:hAnsi="Times New Roman" w:eastAsia="Batang"/>
      <w:i/>
      <w:iCs/>
      <w:sz w:val="24"/>
      <w:szCs w:val="24"/>
      <w:lang w:val="en-GB" w:eastAsia="zh-CN"/>
    </w:rPr>
  </w:style>
  <w:style w:type="character" w:customStyle="1" w:styleId="56">
    <w:name w:val="Heading 9 Char"/>
    <w:link w:val="10"/>
    <w:qFormat/>
    <w:uiPriority w:val="0"/>
    <w:rPr>
      <w:rFonts w:ascii="Arial" w:hAnsi="Arial" w:eastAsia="Batang"/>
      <w:sz w:val="22"/>
      <w:szCs w:val="22"/>
      <w:lang w:val="en-GB" w:eastAsia="zh-CN"/>
    </w:rPr>
  </w:style>
  <w:style w:type="character" w:customStyle="1" w:styleId="57">
    <w:name w:val="Plain Text Char"/>
    <w:link w:val="20"/>
    <w:qFormat/>
    <w:uiPriority w:val="99"/>
    <w:rPr>
      <w:rFonts w:ascii="Arial" w:hAnsi="Arial" w:eastAsia="MS Gothic" w:cs="Times New Roman"/>
      <w:color w:val="000000"/>
      <w:kern w:val="0"/>
      <w:szCs w:val="20"/>
      <w:lang w:val="zh-CN" w:eastAsia="zh-CN"/>
    </w:rPr>
  </w:style>
  <w:style w:type="character" w:customStyle="1" w:styleId="58">
    <w:name w:val="Header Char"/>
    <w:link w:val="25"/>
    <w:qFormat/>
    <w:uiPriority w:val="99"/>
    <w:rPr>
      <w:rFonts w:ascii="Times" w:hAnsi="Times" w:eastAsia="Batang"/>
      <w:szCs w:val="24"/>
      <w:lang w:val="en-GB" w:eastAsia="en-US"/>
    </w:rPr>
  </w:style>
  <w:style w:type="character" w:customStyle="1" w:styleId="59">
    <w:name w:val="Footer Char"/>
    <w:link w:val="24"/>
    <w:qFormat/>
    <w:uiPriority w:val="0"/>
    <w:rPr>
      <w:rFonts w:ascii="Times" w:hAnsi="Times" w:eastAsia="Batang"/>
      <w:szCs w:val="24"/>
      <w:lang w:val="en-GB" w:eastAsia="en-US"/>
    </w:rPr>
  </w:style>
  <w:style w:type="paragraph" w:customStyle="1" w:styleId="60">
    <w:name w:val="References"/>
    <w:basedOn w:val="1"/>
    <w:qFormat/>
    <w:uiPriority w:val="0"/>
    <w:pPr>
      <w:numPr>
        <w:ilvl w:val="2"/>
        <w:numId w:val="3"/>
      </w:numPr>
    </w:pPr>
    <w:rPr>
      <w:rFonts w:ascii="Times New Roman" w:hAnsi="Times New Roman" w:eastAsia="Times New Roman"/>
      <w:lang w:val="en-US"/>
    </w:rPr>
  </w:style>
  <w:style w:type="character" w:customStyle="1" w:styleId="61">
    <w:name w:val="Balloon Text Char"/>
    <w:link w:val="23"/>
    <w:semiHidden/>
    <w:qFormat/>
    <w:uiPriority w:val="0"/>
    <w:rPr>
      <w:rFonts w:hAnsi="Times"/>
      <w:sz w:val="18"/>
      <w:szCs w:val="18"/>
      <w:lang w:val="en-GB" w:eastAsia="en-US"/>
    </w:rPr>
  </w:style>
  <w:style w:type="character" w:customStyle="1" w:styleId="62">
    <w:name w:val="Mention non résolue1"/>
    <w:unhideWhenUsed/>
    <w:qFormat/>
    <w:uiPriority w:val="99"/>
    <w:rPr>
      <w:color w:val="605E5C"/>
      <w:shd w:val="clear" w:color="auto" w:fill="E1DFDD"/>
    </w:rPr>
  </w:style>
  <w:style w:type="paragraph" w:customStyle="1" w:styleId="63">
    <w:name w:val="수정1"/>
    <w:hidden/>
    <w:semiHidden/>
    <w:qFormat/>
    <w:uiPriority w:val="99"/>
    <w:rPr>
      <w:rFonts w:ascii="Times" w:hAnsi="Times" w:eastAsia="Batang" w:cs="Times New Roman"/>
      <w:szCs w:val="24"/>
      <w:lang w:val="en-GB" w:eastAsia="en-US" w:bidi="ar-SA"/>
    </w:rPr>
  </w:style>
  <w:style w:type="paragraph" w:customStyle="1" w:styleId="64">
    <w:name w:val="Tdoc_Header_2"/>
    <w:basedOn w:val="1"/>
    <w:qFormat/>
    <w:uiPriority w:val="0"/>
    <w:pPr>
      <w:widowControl w:val="0"/>
      <w:tabs>
        <w:tab w:val="left" w:pos="1701"/>
        <w:tab w:val="right" w:pos="9072"/>
        <w:tab w:val="right" w:pos="10206"/>
      </w:tabs>
      <w:jc w:val="both"/>
    </w:pPr>
    <w:rPr>
      <w:rFonts w:ascii="Arial" w:hAnsi="Arial"/>
      <w:b/>
      <w:sz w:val="18"/>
      <w:szCs w:val="20"/>
    </w:rPr>
  </w:style>
  <w:style w:type="paragraph" w:customStyle="1" w:styleId="65">
    <w:name w:val="Tdoc_Heading_1"/>
    <w:basedOn w:val="2"/>
    <w:next w:val="16"/>
    <w:qFormat/>
    <w:uiPriority w:val="0"/>
    <w:pPr>
      <w:numPr>
        <w:numId w:val="0"/>
      </w:numPr>
      <w:tabs>
        <w:tab w:val="left" w:pos="360"/>
      </w:tabs>
      <w:spacing w:before="240" w:after="120"/>
      <w:ind w:left="357" w:hanging="357"/>
      <w:jc w:val="both"/>
    </w:pPr>
    <w:rPr>
      <w:bCs w:val="0"/>
      <w:kern w:val="28"/>
      <w:sz w:val="24"/>
      <w:szCs w:val="20"/>
      <w:lang w:val="en-US"/>
    </w:rPr>
  </w:style>
  <w:style w:type="character" w:customStyle="1" w:styleId="66">
    <w:name w:val="Body Text Char"/>
    <w:link w:val="16"/>
    <w:qFormat/>
    <w:uiPriority w:val="0"/>
    <w:rPr>
      <w:rFonts w:ascii="Times" w:hAnsi="Times" w:eastAsia="Batang"/>
      <w:szCs w:val="24"/>
      <w:lang w:val="en-GB" w:eastAsia="zh-CN"/>
    </w:rPr>
  </w:style>
  <w:style w:type="paragraph" w:customStyle="1" w:styleId="67">
    <w:name w:val="Tdoc_Header_1"/>
    <w:basedOn w:val="25"/>
    <w:qFormat/>
    <w:uiPriority w:val="0"/>
  </w:style>
  <w:style w:type="character" w:customStyle="1" w:styleId="68">
    <w:name w:val="Footnote Text Char"/>
    <w:link w:val="29"/>
    <w:semiHidden/>
    <w:qFormat/>
    <w:uiPriority w:val="0"/>
    <w:rPr>
      <w:rFonts w:ascii="Times" w:hAnsi="Times" w:eastAsia="Batang"/>
      <w:lang w:val="zh-CN" w:eastAsia="zh-CN"/>
    </w:rPr>
  </w:style>
  <w:style w:type="character" w:customStyle="1" w:styleId="69">
    <w:name w:val="Document Map Char"/>
    <w:link w:val="14"/>
    <w:semiHidden/>
    <w:qFormat/>
    <w:uiPriority w:val="0"/>
    <w:rPr>
      <w:rFonts w:ascii="Tahoma" w:hAnsi="Tahoma" w:eastAsia="Batang"/>
      <w:szCs w:val="24"/>
      <w:shd w:val="clear" w:color="auto" w:fill="000080"/>
      <w:lang w:val="en-GB" w:eastAsia="zh-CN"/>
    </w:rPr>
  </w:style>
  <w:style w:type="paragraph" w:customStyle="1" w:styleId="70">
    <w:name w:val="Tdoc_Heading_2"/>
    <w:basedOn w:val="1"/>
    <w:qFormat/>
    <w:uiPriority w:val="0"/>
  </w:style>
  <w:style w:type="paragraph" w:customStyle="1" w:styleId="71">
    <w:name w:val="NO"/>
    <w:basedOn w:val="1"/>
    <w:qFormat/>
    <w:uiPriority w:val="0"/>
    <w:pPr>
      <w:keepLines/>
      <w:ind w:left="1135" w:hanging="851"/>
    </w:pPr>
    <w:rPr>
      <w:rFonts w:ascii="Times New Roman" w:hAnsi="Times New Roman"/>
      <w:sz w:val="24"/>
      <w:szCs w:val="20"/>
    </w:rPr>
  </w:style>
  <w:style w:type="paragraph" w:customStyle="1" w:styleId="72">
    <w:name w:val="h1"/>
    <w:basedOn w:val="1"/>
    <w:qFormat/>
    <w:uiPriority w:val="0"/>
  </w:style>
  <w:style w:type="paragraph" w:customStyle="1" w:styleId="73">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74">
    <w:name w:val="Date Char"/>
    <w:link w:val="22"/>
    <w:qFormat/>
    <w:uiPriority w:val="0"/>
    <w:rPr>
      <w:rFonts w:ascii="Times" w:hAnsi="Times" w:eastAsia="Batang"/>
      <w:szCs w:val="24"/>
      <w:lang w:val="en-GB" w:eastAsia="zh-CN"/>
    </w:rPr>
  </w:style>
  <w:style w:type="paragraph" w:customStyle="1" w:styleId="75">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76">
    <w:name w:val="3GPP Normal Text"/>
    <w:basedOn w:val="16"/>
    <w:link w:val="77"/>
    <w:qFormat/>
    <w:uiPriority w:val="0"/>
    <w:rPr>
      <w:rFonts w:ascii="Times New Roman" w:hAnsi="Times New Roman" w:eastAsia="MS Mincho"/>
      <w:sz w:val="22"/>
      <w:lang w:val="zh-CN"/>
    </w:rPr>
  </w:style>
  <w:style w:type="character" w:customStyle="1" w:styleId="77">
    <w:name w:val="3GPP Normal Text Char"/>
    <w:link w:val="76"/>
    <w:qFormat/>
    <w:uiPriority w:val="0"/>
    <w:rPr>
      <w:rFonts w:ascii="Times New Roman" w:hAnsi="Times New Roman" w:eastAsia="MS Mincho"/>
      <w:sz w:val="22"/>
      <w:szCs w:val="24"/>
      <w:lang w:val="zh-CN" w:eastAsia="zh-CN"/>
    </w:rPr>
  </w:style>
  <w:style w:type="paragraph" w:customStyle="1" w:styleId="78">
    <w:name w:val="Statement"/>
    <w:basedOn w:val="1"/>
    <w:qFormat/>
    <w:uiPriority w:val="0"/>
    <w:pPr>
      <w:keepNext/>
      <w:ind w:left="601" w:hanging="601"/>
    </w:pPr>
    <w:rPr>
      <w:rFonts w:ascii="Times New Roman" w:hAnsi="Times New Roman"/>
      <w:b/>
      <w:i/>
      <w:lang w:val="en-US" w:eastAsia="ko-KR"/>
    </w:rPr>
  </w:style>
  <w:style w:type="paragraph" w:customStyle="1" w:styleId="79">
    <w:name w:val="B1"/>
    <w:basedOn w:val="28"/>
    <w:link w:val="81"/>
    <w:qFormat/>
    <w:uiPriority w:val="0"/>
    <w:pPr>
      <w:spacing w:after="180"/>
      <w:ind w:left="568" w:hanging="284"/>
    </w:pPr>
    <w:rPr>
      <w:rFonts w:ascii="Times New Roman" w:hAnsi="Times New Roman" w:eastAsia="MS Mincho"/>
      <w:szCs w:val="20"/>
    </w:rPr>
  </w:style>
  <w:style w:type="paragraph" w:customStyle="1" w:styleId="80">
    <w:name w:val="B2"/>
    <w:basedOn w:val="17"/>
    <w:link w:val="82"/>
    <w:qFormat/>
    <w:uiPriority w:val="0"/>
    <w:pPr>
      <w:spacing w:after="180"/>
      <w:ind w:left="851" w:hanging="284"/>
    </w:pPr>
    <w:rPr>
      <w:rFonts w:ascii="Times New Roman" w:hAnsi="Times New Roman" w:eastAsia="MS Mincho"/>
      <w:szCs w:val="20"/>
    </w:rPr>
  </w:style>
  <w:style w:type="character" w:customStyle="1" w:styleId="81">
    <w:name w:val="B1 (文字)"/>
    <w:link w:val="79"/>
    <w:qFormat/>
    <w:uiPriority w:val="0"/>
    <w:rPr>
      <w:rFonts w:ascii="Times New Roman" w:hAnsi="Times New Roman" w:eastAsia="MS Mincho"/>
      <w:lang w:val="en-GB" w:eastAsia="en-US"/>
    </w:rPr>
  </w:style>
  <w:style w:type="character" w:customStyle="1" w:styleId="82">
    <w:name w:val="B2 Char"/>
    <w:link w:val="80"/>
    <w:qFormat/>
    <w:uiPriority w:val="0"/>
    <w:rPr>
      <w:rFonts w:ascii="Times New Roman" w:hAnsi="Times New Roman" w:eastAsia="MS Mincho"/>
      <w:lang w:val="en-GB" w:eastAsia="en-US"/>
    </w:rPr>
  </w:style>
  <w:style w:type="character" w:customStyle="1" w:styleId="83">
    <w:name w:val="Alcatel-Lucent-4"/>
    <w:semiHidden/>
    <w:qFormat/>
    <w:uiPriority w:val="0"/>
    <w:rPr>
      <w:rFonts w:ascii="Arial" w:hAnsi="Arial" w:cs="Arial"/>
      <w:color w:val="auto"/>
      <w:sz w:val="20"/>
      <w:szCs w:val="20"/>
    </w:rPr>
  </w:style>
  <w:style w:type="character" w:customStyle="1" w:styleId="84">
    <w:name w:val="B1 Char1"/>
    <w:qFormat/>
    <w:uiPriority w:val="0"/>
    <w:rPr>
      <w:rFonts w:ascii="Times New Roman" w:hAnsi="Times New Roman"/>
      <w:lang w:val="en-GB" w:eastAsia="en-US"/>
    </w:rPr>
  </w:style>
  <w:style w:type="character" w:customStyle="1" w:styleId="85">
    <w:name w:val="Comment Text Char"/>
    <w:link w:val="15"/>
    <w:qFormat/>
    <w:uiPriority w:val="0"/>
    <w:rPr>
      <w:rFonts w:ascii="Times" w:hAnsi="Times" w:eastAsia="Batang"/>
      <w:lang w:val="en-GB" w:eastAsia="en-US"/>
    </w:rPr>
  </w:style>
  <w:style w:type="character" w:customStyle="1" w:styleId="86">
    <w:name w:val="Comment Subject Char"/>
    <w:link w:val="38"/>
    <w:semiHidden/>
    <w:qFormat/>
    <w:uiPriority w:val="0"/>
    <w:rPr>
      <w:rFonts w:ascii="Times" w:hAnsi="Times" w:eastAsia="Batang"/>
      <w:b/>
      <w:bCs/>
      <w:lang w:val="en-GB" w:eastAsia="zh-CN"/>
    </w:rPr>
  </w:style>
  <w:style w:type="paragraph" w:customStyle="1" w:styleId="87">
    <w:name w:val="EQ"/>
    <w:basedOn w:val="1"/>
    <w:next w:val="1"/>
    <w:qFormat/>
    <w:uiPriority w:val="0"/>
    <w:pPr>
      <w:keepLines/>
      <w:tabs>
        <w:tab w:val="center" w:pos="4536"/>
        <w:tab w:val="right" w:pos="9072"/>
      </w:tabs>
      <w:spacing w:after="180"/>
    </w:pPr>
    <w:rPr>
      <w:rFonts w:ascii="Times New Roman" w:hAnsi="Times New Roman" w:eastAsia="Times New Roman"/>
      <w:szCs w:val="20"/>
    </w:rPr>
  </w:style>
  <w:style w:type="paragraph" w:customStyle="1" w:styleId="88">
    <w:name w:val="TAL"/>
    <w:basedOn w:val="1"/>
    <w:link w:val="104"/>
    <w:qFormat/>
    <w:uiPriority w:val="0"/>
    <w:pPr>
      <w:keepNext/>
      <w:keepLines/>
    </w:pPr>
    <w:rPr>
      <w:rFonts w:ascii="Arial" w:hAnsi="Arial" w:eastAsia="MS Mincho"/>
      <w:sz w:val="18"/>
      <w:szCs w:val="20"/>
    </w:rPr>
  </w:style>
  <w:style w:type="paragraph" w:customStyle="1" w:styleId="89">
    <w:name w:val="TAC"/>
    <w:basedOn w:val="1"/>
    <w:link w:val="130"/>
    <w:qFormat/>
    <w:uiPriority w:val="0"/>
    <w:pPr>
      <w:keepLines/>
      <w:spacing w:before="40" w:after="40"/>
      <w:jc w:val="center"/>
    </w:pPr>
    <w:rPr>
      <w:rFonts w:ascii="Times New Roman" w:hAnsi="Times New Roman" w:eastAsia="宋体"/>
      <w:szCs w:val="20"/>
      <w:lang w:eastAsia="zh-CN"/>
    </w:rPr>
  </w:style>
  <w:style w:type="paragraph" w:customStyle="1" w:styleId="90">
    <w:name w:val="TAH"/>
    <w:basedOn w:val="89"/>
    <w:link w:val="108"/>
    <w:qFormat/>
    <w:uiPriority w:val="0"/>
    <w:pPr>
      <w:keepNext/>
      <w:overflowPunct w:val="0"/>
      <w:autoSpaceDE w:val="0"/>
      <w:autoSpaceDN w:val="0"/>
      <w:adjustRightInd w:val="0"/>
      <w:spacing w:before="0" w:after="0"/>
      <w:textAlignment w:val="baseline"/>
    </w:pPr>
    <w:rPr>
      <w:rFonts w:ascii="Arial" w:hAnsi="Arial" w:eastAsia="Times New Roman"/>
      <w:b/>
      <w:sz w:val="18"/>
      <w:lang w:eastAsia="en-GB"/>
    </w:rPr>
  </w:style>
  <w:style w:type="paragraph" w:customStyle="1" w:styleId="91">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92">
    <w:name w:val="List Paragraph1"/>
    <w:basedOn w:val="1"/>
    <w:qFormat/>
    <w:uiPriority w:val="0"/>
    <w:pPr>
      <w:ind w:left="720"/>
      <w:contextualSpacing/>
    </w:pPr>
    <w:rPr>
      <w:rFonts w:ascii="Times New Roman" w:hAnsi="Times New Roman" w:eastAsia="Times New Roman"/>
      <w:sz w:val="24"/>
      <w:lang w:val="en-US" w:eastAsia="zh-CN"/>
    </w:rPr>
  </w:style>
  <w:style w:type="paragraph" w:customStyle="1" w:styleId="93">
    <w:name w:val="Statement Body"/>
    <w:basedOn w:val="1"/>
    <w:link w:val="94"/>
    <w:qFormat/>
    <w:uiPriority w:val="0"/>
    <w:pPr>
      <w:numPr>
        <w:ilvl w:val="0"/>
        <w:numId w:val="4"/>
      </w:numPr>
      <w:spacing w:after="100" w:afterAutospacing="1"/>
      <w:contextualSpacing/>
    </w:pPr>
    <w:rPr>
      <w:rFonts w:ascii="Times New Roman" w:hAnsi="Times New Roman" w:eastAsia="Times New Roman"/>
      <w:lang w:val="zh-CN" w:eastAsia="ko-KR"/>
    </w:rPr>
  </w:style>
  <w:style w:type="character" w:customStyle="1" w:styleId="94">
    <w:name w:val="Statement Body Char"/>
    <w:link w:val="93"/>
    <w:qFormat/>
    <w:uiPriority w:val="0"/>
    <w:rPr>
      <w:rFonts w:ascii="Times New Roman" w:hAnsi="Times New Roman" w:eastAsia="Times New Roman"/>
      <w:szCs w:val="24"/>
      <w:lang w:val="zh-CN"/>
    </w:rPr>
  </w:style>
  <w:style w:type="character" w:customStyle="1" w:styleId="95">
    <w:name w:val="B1 Zchn"/>
    <w:qFormat/>
    <w:uiPriority w:val="0"/>
    <w:rPr>
      <w:rFonts w:eastAsia="宋体"/>
      <w:lang w:val="en-US" w:eastAsia="en-US" w:bidi="ar-SA"/>
    </w:rPr>
  </w:style>
  <w:style w:type="paragraph" w:customStyle="1" w:styleId="96">
    <w:name w:val="Style Heading 1NMP Heading 1H1h11h12h13h14h15h16app headin..."/>
    <w:basedOn w:val="2"/>
    <w:qFormat/>
    <w:uiPriority w:val="0"/>
    <w:pPr>
      <w:numPr>
        <w:numId w:val="0"/>
      </w:numPr>
      <w:spacing w:before="240"/>
      <w:ind w:left="432" w:hanging="432"/>
    </w:pPr>
    <w:rPr>
      <w:sz w:val="28"/>
    </w:rPr>
  </w:style>
  <w:style w:type="character" w:customStyle="1" w:styleId="97">
    <w:name w:val="Alcatel-Lucent2"/>
    <w:semiHidden/>
    <w:qFormat/>
    <w:uiPriority w:val="0"/>
    <w:rPr>
      <w:rFonts w:ascii="Arial" w:hAnsi="Arial" w:cs="Arial"/>
      <w:color w:val="auto"/>
      <w:sz w:val="20"/>
      <w:szCs w:val="20"/>
    </w:rPr>
  </w:style>
  <w:style w:type="paragraph" w:customStyle="1" w:styleId="98">
    <w:name w:val="Comments"/>
    <w:basedOn w:val="1"/>
    <w:link w:val="99"/>
    <w:qFormat/>
    <w:uiPriority w:val="0"/>
    <w:pPr>
      <w:spacing w:before="40"/>
    </w:pPr>
    <w:rPr>
      <w:rFonts w:ascii="Arial" w:hAnsi="Arial" w:eastAsia="MS Mincho"/>
      <w:i/>
      <w:sz w:val="18"/>
      <w:lang w:eastAsia="en-GB"/>
    </w:rPr>
  </w:style>
  <w:style w:type="character" w:customStyle="1" w:styleId="99">
    <w:name w:val="Comments Char"/>
    <w:link w:val="98"/>
    <w:qFormat/>
    <w:uiPriority w:val="0"/>
    <w:rPr>
      <w:rFonts w:ascii="Arial" w:hAnsi="Arial" w:eastAsia="MS Mincho"/>
      <w:i/>
      <w:sz w:val="18"/>
      <w:szCs w:val="24"/>
      <w:lang w:val="en-GB" w:eastAsia="en-GB"/>
    </w:rPr>
  </w:style>
  <w:style w:type="character" w:customStyle="1" w:styleId="100">
    <w:name w:val="(文字) (文字)5"/>
    <w:semiHidden/>
    <w:qFormat/>
    <w:uiPriority w:val="0"/>
    <w:rPr>
      <w:rFonts w:ascii="Times New Roman" w:hAnsi="Times New Roman"/>
      <w:lang w:eastAsia="en-US"/>
    </w:rPr>
  </w:style>
  <w:style w:type="paragraph" w:styleId="101">
    <w:name w:val="List Paragraph"/>
    <w:basedOn w:val="1"/>
    <w:link w:val="127"/>
    <w:qFormat/>
    <w:uiPriority w:val="34"/>
    <w:pPr>
      <w:ind w:left="840" w:leftChars="400"/>
    </w:pPr>
    <w:rPr>
      <w:lang w:eastAsia="zh-CN"/>
    </w:rPr>
  </w:style>
  <w:style w:type="paragraph" w:customStyle="1" w:styleId="102">
    <w:name w:val="TableCell"/>
    <w:basedOn w:val="1"/>
    <w:qFormat/>
    <w:uiPriority w:val="0"/>
    <w:pPr>
      <w:autoSpaceDE w:val="0"/>
      <w:autoSpaceDN w:val="0"/>
      <w:adjustRightInd w:val="0"/>
      <w:snapToGrid w:val="0"/>
      <w:spacing w:before="20" w:after="20"/>
    </w:pPr>
    <w:rPr>
      <w:rFonts w:ascii="Times New Roman" w:hAnsi="Times New Roman" w:eastAsia="Times New Roman"/>
      <w:szCs w:val="21"/>
      <w:lang w:val="en-US" w:eastAsia="zh-CN"/>
    </w:rPr>
  </w:style>
  <w:style w:type="character" w:customStyle="1" w:styleId="103">
    <w:name w:val="Caption Char"/>
    <w:link w:val="12"/>
    <w:qFormat/>
    <w:uiPriority w:val="0"/>
    <w:rPr>
      <w:rFonts w:ascii="Times New Roman" w:hAnsi="Times New Roman" w:eastAsia="Times New Roman"/>
      <w:b/>
      <w:lang w:val="en-GB" w:eastAsia="ar-SA"/>
    </w:rPr>
  </w:style>
  <w:style w:type="character" w:customStyle="1" w:styleId="104">
    <w:name w:val="TAL Char"/>
    <w:link w:val="88"/>
    <w:qFormat/>
    <w:locked/>
    <w:uiPriority w:val="0"/>
    <w:rPr>
      <w:rFonts w:ascii="Arial" w:hAnsi="Arial" w:eastAsia="MS Mincho"/>
      <w:sz w:val="18"/>
      <w:lang w:val="en-GB" w:eastAsia="en-US"/>
    </w:rPr>
  </w:style>
  <w:style w:type="character" w:customStyle="1" w:styleId="105">
    <w:name w:val="TAL Car"/>
    <w:qFormat/>
    <w:uiPriority w:val="0"/>
    <w:rPr>
      <w:rFonts w:ascii="Arial" w:hAnsi="Arial" w:eastAsia="Times New Roman" w:cs="Times New Roman"/>
      <w:sz w:val="18"/>
      <w:szCs w:val="20"/>
      <w:lang w:val="en-GB" w:eastAsia="en-GB"/>
    </w:rPr>
  </w:style>
  <w:style w:type="paragraph" w:customStyle="1" w:styleId="106">
    <w:name w:val="TH"/>
    <w:basedOn w:val="1"/>
    <w:link w:val="107"/>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107">
    <w:name w:val="TH Char"/>
    <w:link w:val="106"/>
    <w:qFormat/>
    <w:uiPriority w:val="0"/>
    <w:rPr>
      <w:rFonts w:ascii="Arial" w:hAnsi="Arial" w:eastAsia="Times New Roman"/>
      <w:b/>
      <w:lang w:val="en-GB" w:eastAsia="en-GB"/>
    </w:rPr>
  </w:style>
  <w:style w:type="character" w:customStyle="1" w:styleId="108">
    <w:name w:val="TAH Car"/>
    <w:link w:val="90"/>
    <w:qFormat/>
    <w:locked/>
    <w:uiPriority w:val="0"/>
    <w:rPr>
      <w:rFonts w:ascii="Arial" w:hAnsi="Arial" w:eastAsia="Times New Roman"/>
      <w:b/>
      <w:sz w:val="18"/>
      <w:lang w:val="en-GB" w:eastAsia="en-GB"/>
    </w:rPr>
  </w:style>
  <w:style w:type="paragraph" w:customStyle="1" w:styleId="109">
    <w:name w:val="Doc-text2"/>
    <w:basedOn w:val="1"/>
    <w:link w:val="110"/>
    <w:qFormat/>
    <w:uiPriority w:val="0"/>
    <w:pPr>
      <w:tabs>
        <w:tab w:val="left" w:pos="1622"/>
      </w:tabs>
      <w:ind w:left="1622" w:hanging="363"/>
    </w:pPr>
    <w:rPr>
      <w:rFonts w:ascii="Arial" w:hAnsi="Arial" w:eastAsia="MS Mincho"/>
      <w:lang w:eastAsia="en-GB"/>
    </w:rPr>
  </w:style>
  <w:style w:type="character" w:customStyle="1" w:styleId="110">
    <w:name w:val="Doc-text2 Char"/>
    <w:link w:val="109"/>
    <w:qFormat/>
    <w:uiPriority w:val="0"/>
    <w:rPr>
      <w:rFonts w:ascii="Arial" w:hAnsi="Arial" w:eastAsia="MS Mincho"/>
      <w:szCs w:val="24"/>
      <w:lang w:val="en-GB" w:eastAsia="en-GB"/>
    </w:rPr>
  </w:style>
  <w:style w:type="paragraph" w:customStyle="1" w:styleId="111">
    <w:name w:val="List Paragraph3"/>
    <w:basedOn w:val="1"/>
    <w:qFormat/>
    <w:uiPriority w:val="0"/>
    <w:pPr>
      <w:ind w:left="720"/>
      <w:contextualSpacing/>
    </w:pPr>
    <w:rPr>
      <w:rFonts w:ascii="Times New Roman" w:hAnsi="Times New Roman" w:eastAsia="Times New Roman"/>
      <w:sz w:val="24"/>
      <w:lang w:val="en-US" w:eastAsia="zh-CN"/>
    </w:rPr>
  </w:style>
  <w:style w:type="paragraph" w:customStyle="1" w:styleId="112">
    <w:name w:val="List Paragraph2"/>
    <w:basedOn w:val="1"/>
    <w:qFormat/>
    <w:uiPriority w:val="0"/>
    <w:pPr>
      <w:ind w:left="720"/>
      <w:contextualSpacing/>
    </w:pPr>
    <w:rPr>
      <w:rFonts w:ascii="Times New Roman" w:hAnsi="Times New Roman" w:eastAsia="Times New Roman"/>
      <w:sz w:val="24"/>
      <w:lang w:val="en-US" w:eastAsia="zh-CN"/>
    </w:rPr>
  </w:style>
  <w:style w:type="paragraph" w:customStyle="1" w:styleId="113">
    <w:name w:val="List Paragraph5"/>
    <w:basedOn w:val="1"/>
    <w:qFormat/>
    <w:uiPriority w:val="0"/>
    <w:pPr>
      <w:ind w:left="720"/>
      <w:contextualSpacing/>
    </w:pPr>
    <w:rPr>
      <w:rFonts w:ascii="Times New Roman" w:hAnsi="Times New Roman" w:eastAsia="Times New Roman"/>
      <w:sz w:val="24"/>
      <w:lang w:val="en-US" w:eastAsia="zh-CN"/>
    </w:rPr>
  </w:style>
  <w:style w:type="paragraph" w:customStyle="1" w:styleId="114">
    <w:name w:val="List Paragraph4"/>
    <w:basedOn w:val="1"/>
    <w:qFormat/>
    <w:uiPriority w:val="0"/>
    <w:pPr>
      <w:ind w:left="720"/>
      <w:contextualSpacing/>
    </w:pPr>
    <w:rPr>
      <w:rFonts w:ascii="Times New Roman" w:hAnsi="Times New Roman" w:eastAsia="Times New Roman"/>
      <w:sz w:val="24"/>
      <w:lang w:val="en-US" w:eastAsia="zh-CN"/>
    </w:rPr>
  </w:style>
  <w:style w:type="character" w:customStyle="1" w:styleId="115">
    <w:name w:val="약한 강조1"/>
    <w:qFormat/>
    <w:uiPriority w:val="19"/>
    <w:rPr>
      <w:i/>
      <w:iCs/>
      <w:color w:val="404040"/>
    </w:rPr>
  </w:style>
  <w:style w:type="character" w:customStyle="1" w:styleId="116">
    <w:name w:val="标题 5 Char"/>
    <w:link w:val="117"/>
    <w:qFormat/>
    <w:uiPriority w:val="0"/>
    <w:rPr>
      <w:rFonts w:ascii="Arial" w:hAnsi="Arial"/>
    </w:rPr>
  </w:style>
  <w:style w:type="paragraph" w:customStyle="1" w:styleId="117">
    <w:name w:val="标题 51"/>
    <w:basedOn w:val="1"/>
    <w:link w:val="116"/>
    <w:qFormat/>
    <w:uiPriority w:val="0"/>
    <w:pPr>
      <w:keepNext/>
      <w:tabs>
        <w:tab w:val="left" w:pos="1008"/>
      </w:tabs>
      <w:spacing w:before="240" w:after="60"/>
      <w:ind w:left="1008" w:hanging="1008"/>
    </w:pPr>
    <w:rPr>
      <w:rFonts w:ascii="Arial" w:hAnsi="Arial" w:eastAsia="Malgun Gothic"/>
      <w:szCs w:val="20"/>
      <w:lang w:val="en-US" w:eastAsia="ko-KR"/>
    </w:rPr>
  </w:style>
  <w:style w:type="paragraph" w:customStyle="1" w:styleId="118">
    <w:name w:val="标题 81"/>
    <w:basedOn w:val="1"/>
    <w:qFormat/>
    <w:uiPriority w:val="0"/>
    <w:pPr>
      <w:tabs>
        <w:tab w:val="left" w:pos="1440"/>
      </w:tabs>
      <w:spacing w:before="240" w:after="60"/>
    </w:pPr>
    <w:rPr>
      <w:rFonts w:ascii="Times New Roman" w:hAnsi="Times New Roman" w:eastAsia="MS PGothic"/>
      <w:i/>
      <w:iCs/>
      <w:sz w:val="24"/>
      <w:lang w:val="en-US" w:eastAsia="ja-JP"/>
    </w:rPr>
  </w:style>
  <w:style w:type="paragraph" w:customStyle="1" w:styleId="119">
    <w:name w:val="标题 91"/>
    <w:basedOn w:val="1"/>
    <w:qFormat/>
    <w:uiPriority w:val="0"/>
    <w:pPr>
      <w:tabs>
        <w:tab w:val="left" w:pos="1584"/>
      </w:tabs>
      <w:spacing w:before="240" w:after="60"/>
      <w:ind w:left="1584" w:hanging="1584"/>
    </w:pPr>
    <w:rPr>
      <w:rFonts w:ascii="Arial" w:hAnsi="Arial" w:eastAsia="MS PGothic" w:cs="Arial"/>
      <w:sz w:val="22"/>
      <w:szCs w:val="22"/>
      <w:lang w:val="en-US" w:eastAsia="ja-JP"/>
    </w:rPr>
  </w:style>
  <w:style w:type="paragraph" w:customStyle="1" w:styleId="120">
    <w:name w:val="标题 61"/>
    <w:basedOn w:val="1"/>
    <w:qFormat/>
    <w:uiPriority w:val="0"/>
    <w:pPr>
      <w:tabs>
        <w:tab w:val="left" w:pos="1152"/>
      </w:tabs>
    </w:pPr>
    <w:rPr>
      <w:rFonts w:eastAsia="MS PGothic" w:cs="Times"/>
      <w:szCs w:val="20"/>
      <w:lang w:val="en-US" w:eastAsia="ja-JP"/>
    </w:rPr>
  </w:style>
  <w:style w:type="paragraph" w:customStyle="1" w:styleId="121">
    <w:name w:val="标题 71"/>
    <w:basedOn w:val="1"/>
    <w:qFormat/>
    <w:uiPriority w:val="0"/>
    <w:pPr>
      <w:tabs>
        <w:tab w:val="left" w:pos="1296"/>
      </w:tabs>
    </w:pPr>
    <w:rPr>
      <w:rFonts w:eastAsia="MS PGothic" w:cs="Times"/>
      <w:szCs w:val="20"/>
      <w:lang w:val="en-US" w:eastAsia="ja-JP"/>
    </w:rPr>
  </w:style>
  <w:style w:type="paragraph" w:customStyle="1" w:styleId="122">
    <w:name w:val="スタイル 見出し 3no breakH3Underrubrik2h3Memo Heading 3helloTitre ..."/>
    <w:basedOn w:val="4"/>
    <w:qFormat/>
    <w:uiPriority w:val="0"/>
    <w:pPr>
      <w:numPr>
        <w:ilvl w:val="0"/>
        <w:numId w:val="0"/>
      </w:numPr>
      <w:ind w:left="720" w:hanging="720"/>
    </w:pPr>
    <w:rPr>
      <w:bCs w:val="0"/>
    </w:rPr>
  </w:style>
  <w:style w:type="paragraph" w:customStyle="1" w:styleId="123">
    <w:name w:val="List Paragraph7"/>
    <w:basedOn w:val="1"/>
    <w:qFormat/>
    <w:uiPriority w:val="0"/>
    <w:pPr>
      <w:ind w:left="720"/>
      <w:contextualSpacing/>
    </w:pPr>
    <w:rPr>
      <w:rFonts w:ascii="Times New Roman" w:hAnsi="Times New Roman" w:eastAsia="Times New Roman"/>
      <w:sz w:val="24"/>
      <w:lang w:val="en-US" w:eastAsia="zh-CN"/>
    </w:rPr>
  </w:style>
  <w:style w:type="paragraph" w:customStyle="1" w:styleId="124">
    <w:name w:val="List Paragraph6"/>
    <w:basedOn w:val="1"/>
    <w:qFormat/>
    <w:uiPriority w:val="0"/>
    <w:pPr>
      <w:ind w:left="720"/>
      <w:contextualSpacing/>
    </w:pPr>
    <w:rPr>
      <w:rFonts w:ascii="Times New Roman" w:hAnsi="Times New Roman" w:eastAsia="Times New Roman"/>
      <w:sz w:val="24"/>
      <w:lang w:val="en-US" w:eastAsia="zh-CN"/>
    </w:rPr>
  </w:style>
  <w:style w:type="paragraph" w:customStyle="1" w:styleId="125">
    <w:name w:val="Proposal"/>
    <w:basedOn w:val="1"/>
    <w:link w:val="209"/>
    <w:qFormat/>
    <w:uiPriority w:val="0"/>
    <w:pPr>
      <w:tabs>
        <w:tab w:val="left" w:pos="1701"/>
      </w:tabs>
      <w:overflowPunct w:val="0"/>
      <w:autoSpaceDE w:val="0"/>
      <w:autoSpaceDN w:val="0"/>
      <w:adjustRightInd w:val="0"/>
      <w:ind w:left="1701" w:hanging="1701"/>
      <w:jc w:val="both"/>
      <w:textAlignment w:val="baseline"/>
    </w:pPr>
    <w:rPr>
      <w:rFonts w:ascii="Times New Roman" w:hAnsi="Times New Roman" w:eastAsia="Times New Roman"/>
      <w:b/>
      <w:bCs/>
      <w:szCs w:val="20"/>
      <w:lang w:eastAsia="zh-CN"/>
    </w:rPr>
  </w:style>
  <w:style w:type="paragraph" w:customStyle="1" w:styleId="126">
    <w:name w:val="标题 611"/>
    <w:basedOn w:val="1"/>
    <w:qFormat/>
    <w:uiPriority w:val="0"/>
    <w:pPr>
      <w:tabs>
        <w:tab w:val="left" w:pos="1152"/>
      </w:tabs>
    </w:pPr>
    <w:rPr>
      <w:rFonts w:eastAsia="MS PGothic" w:cs="Times"/>
      <w:szCs w:val="20"/>
      <w:lang w:val="en-US" w:eastAsia="ja-JP"/>
    </w:rPr>
  </w:style>
  <w:style w:type="character" w:customStyle="1" w:styleId="127">
    <w:name w:val="List Paragraph Char"/>
    <w:link w:val="101"/>
    <w:qFormat/>
    <w:uiPriority w:val="34"/>
    <w:rPr>
      <w:rFonts w:ascii="Times" w:hAnsi="Times" w:eastAsia="Batang"/>
      <w:szCs w:val="24"/>
      <w:lang w:val="en-GB" w:eastAsia="zh-CN"/>
    </w:rPr>
  </w:style>
  <w:style w:type="paragraph" w:customStyle="1" w:styleId="128">
    <w:name w:val="List Paragraph8"/>
    <w:basedOn w:val="1"/>
    <w:qFormat/>
    <w:uiPriority w:val="0"/>
    <w:pPr>
      <w:ind w:left="720"/>
      <w:contextualSpacing/>
    </w:pPr>
    <w:rPr>
      <w:rFonts w:ascii="Times New Roman" w:hAnsi="Times New Roman" w:eastAsia="Times New Roman"/>
      <w:sz w:val="24"/>
      <w:lang w:val="en-US" w:eastAsia="zh-CN"/>
    </w:rPr>
  </w:style>
  <w:style w:type="paragraph" w:styleId="129">
    <w:name w:val="No Spacing"/>
    <w:qFormat/>
    <w:uiPriority w:val="1"/>
    <w:pPr>
      <w:ind w:left="720" w:hanging="360"/>
    </w:pPr>
    <w:rPr>
      <w:rFonts w:ascii="Calibri" w:hAnsi="Calibri" w:eastAsia="宋体" w:cs="Times New Roman"/>
      <w:sz w:val="22"/>
      <w:szCs w:val="22"/>
      <w:lang w:val="en-US" w:eastAsia="zh-CN" w:bidi="ar-SA"/>
    </w:rPr>
  </w:style>
  <w:style w:type="character" w:customStyle="1" w:styleId="130">
    <w:name w:val="TAC Char"/>
    <w:link w:val="89"/>
    <w:qFormat/>
    <w:uiPriority w:val="0"/>
    <w:rPr>
      <w:rFonts w:ascii="Times New Roman" w:hAnsi="Times New Roman" w:eastAsia="宋体"/>
      <w:lang w:val="en-GB" w:eastAsia="zh-CN"/>
    </w:rPr>
  </w:style>
  <w:style w:type="paragraph" w:customStyle="1" w:styleId="131">
    <w:name w:val="Style Heading 1H1h1app heading 1l1Memo Heading 1h11h12h13h..."/>
    <w:basedOn w:val="2"/>
    <w:qFormat/>
    <w:uiPriority w:val="0"/>
    <w:pPr>
      <w:numPr>
        <w:numId w:val="5"/>
      </w:numPr>
      <w:spacing w:before="240"/>
    </w:pPr>
    <w:rPr>
      <w:rFonts w:ascii="Helvetica" w:hAnsi="Helvetica" w:eastAsia="Times New Roman"/>
      <w:sz w:val="28"/>
      <w:szCs w:val="20"/>
      <w:lang w:val="en-US" w:eastAsia="en-US"/>
    </w:rPr>
  </w:style>
  <w:style w:type="paragraph" w:customStyle="1" w:styleId="132">
    <w:name w:val="标题 711"/>
    <w:basedOn w:val="1"/>
    <w:qFormat/>
    <w:uiPriority w:val="0"/>
    <w:pPr>
      <w:tabs>
        <w:tab w:val="left" w:pos="1296"/>
      </w:tabs>
    </w:pPr>
    <w:rPr>
      <w:rFonts w:eastAsia="MS PGothic" w:cs="Times"/>
      <w:szCs w:val="20"/>
      <w:lang w:val="en-US" w:eastAsia="ja-JP"/>
    </w:rPr>
  </w:style>
  <w:style w:type="paragraph" w:customStyle="1" w:styleId="133">
    <w:name w:val="tac"/>
    <w:basedOn w:val="1"/>
    <w:qFormat/>
    <w:uiPriority w:val="0"/>
    <w:pPr>
      <w:keepNext/>
      <w:autoSpaceDE w:val="0"/>
      <w:autoSpaceDN w:val="0"/>
      <w:jc w:val="center"/>
    </w:pPr>
    <w:rPr>
      <w:rFonts w:ascii="Arial" w:hAnsi="Arial" w:eastAsia="宋体" w:cs="Arial"/>
      <w:sz w:val="18"/>
      <w:szCs w:val="18"/>
      <w:lang w:val="en-US" w:eastAsia="zh-CN"/>
    </w:rPr>
  </w:style>
  <w:style w:type="paragraph" w:customStyle="1" w:styleId="134">
    <w:name w:val="th"/>
    <w:basedOn w:val="1"/>
    <w:qFormat/>
    <w:uiPriority w:val="0"/>
    <w:pPr>
      <w:keepNext/>
      <w:autoSpaceDE w:val="0"/>
      <w:autoSpaceDN w:val="0"/>
      <w:spacing w:before="60" w:after="180"/>
      <w:jc w:val="center"/>
    </w:pPr>
    <w:rPr>
      <w:rFonts w:ascii="Arial" w:hAnsi="Arial" w:eastAsia="宋体" w:cs="Arial"/>
      <w:b/>
      <w:bCs/>
      <w:szCs w:val="20"/>
      <w:lang w:val="en-US" w:eastAsia="zh-CN"/>
    </w:rPr>
  </w:style>
  <w:style w:type="paragraph" w:customStyle="1" w:styleId="135">
    <w:name w:val="tah"/>
    <w:basedOn w:val="1"/>
    <w:qFormat/>
    <w:uiPriority w:val="0"/>
    <w:pPr>
      <w:keepNext/>
      <w:autoSpaceDE w:val="0"/>
      <w:autoSpaceDN w:val="0"/>
      <w:jc w:val="center"/>
    </w:pPr>
    <w:rPr>
      <w:rFonts w:ascii="Arial" w:hAnsi="Arial" w:eastAsia="宋体" w:cs="Arial"/>
      <w:b/>
      <w:bCs/>
      <w:sz w:val="18"/>
      <w:szCs w:val="18"/>
      <w:lang w:val="en-US" w:eastAsia="zh-CN"/>
    </w:rPr>
  </w:style>
  <w:style w:type="paragraph" w:customStyle="1" w:styleId="136">
    <w:name w:val="IvD bodytext"/>
    <w:basedOn w:val="16"/>
    <w:link w:val="137"/>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Times New Roman"/>
      <w:spacing w:val="2"/>
      <w:szCs w:val="20"/>
      <w:lang w:val="en-US" w:eastAsia="en-US"/>
    </w:rPr>
  </w:style>
  <w:style w:type="character" w:customStyle="1" w:styleId="137">
    <w:name w:val="IvD bodytext Char"/>
    <w:link w:val="136"/>
    <w:qFormat/>
    <w:uiPriority w:val="0"/>
    <w:rPr>
      <w:rFonts w:ascii="Arial" w:hAnsi="Arial" w:eastAsia="Times New Roman"/>
      <w:spacing w:val="2"/>
      <w:lang w:eastAsia="en-US"/>
    </w:rPr>
  </w:style>
  <w:style w:type="paragraph" w:customStyle="1" w:styleId="138">
    <w:name w:val="スタイル 見出し 4h4H4H41h41H42h42H43h43H411h411H421h421H44h...2"/>
    <w:basedOn w:val="5"/>
    <w:qFormat/>
    <w:uiPriority w:val="0"/>
    <w:pPr>
      <w:numPr>
        <w:ilvl w:val="0"/>
        <w:numId w:val="0"/>
      </w:numPr>
      <w:ind w:left="864" w:hanging="864"/>
    </w:pPr>
    <w:rPr>
      <w:rFonts w:eastAsia="MS Mincho"/>
      <w:bCs w:val="0"/>
      <w:iCs/>
      <w:color w:val="000000"/>
    </w:rPr>
  </w:style>
  <w:style w:type="character" w:customStyle="1" w:styleId="139">
    <w:name w:val="表 (青) 13 (文字)"/>
    <w:qFormat/>
    <w:locked/>
    <w:uiPriority w:val="34"/>
    <w:rPr>
      <w:rFonts w:eastAsia="MS Gothic"/>
      <w:sz w:val="24"/>
      <w:szCs w:val="24"/>
      <w:lang w:val="en-GB" w:eastAsia="en-US"/>
    </w:rPr>
  </w:style>
  <w:style w:type="paragraph" w:customStyle="1" w:styleId="140">
    <w:name w:val="LGTdoc_본문"/>
    <w:basedOn w:val="1"/>
    <w:link w:val="222"/>
    <w:qFormat/>
    <w:uiPriority w:val="0"/>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141">
    <w:name w:val="LGTdoc_제목1"/>
    <w:basedOn w:val="1"/>
    <w:qFormat/>
    <w:uiPriority w:val="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142">
    <w:name w:val="heading3"/>
    <w:basedOn w:val="1"/>
    <w:qFormat/>
    <w:uiPriority w:val="0"/>
    <w:pPr>
      <w:keepNext/>
      <w:spacing w:before="240" w:after="60"/>
      <w:ind w:left="720" w:hanging="720"/>
    </w:pPr>
    <w:rPr>
      <w:rFonts w:ascii="Arial" w:hAnsi="Arial" w:eastAsia="MS PGothic" w:cs="Arial"/>
      <w:color w:val="000000"/>
      <w:szCs w:val="20"/>
      <w:lang w:val="en-US" w:eastAsia="ja-JP"/>
    </w:rPr>
  </w:style>
  <w:style w:type="paragraph" w:customStyle="1" w:styleId="143">
    <w:name w:val="heading4"/>
    <w:basedOn w:val="1"/>
    <w:qFormat/>
    <w:uiPriority w:val="0"/>
    <w:pPr>
      <w:keepNext/>
      <w:spacing w:before="240" w:after="60"/>
      <w:ind w:left="864" w:hanging="864"/>
    </w:pPr>
    <w:rPr>
      <w:rFonts w:ascii="Arial" w:hAnsi="Arial" w:eastAsia="MS PGothic" w:cs="Arial"/>
      <w:i/>
      <w:iCs/>
      <w:color w:val="000000"/>
      <w:szCs w:val="20"/>
      <w:lang w:val="en-US" w:eastAsia="ja-JP"/>
    </w:rPr>
  </w:style>
  <w:style w:type="paragraph" w:customStyle="1" w:styleId="144">
    <w:name w:val="スタイル 見出し 4h4H4H41h41H42h42H43h43H411h411H421h421H44h...3"/>
    <w:basedOn w:val="5"/>
    <w:qFormat/>
    <w:uiPriority w:val="0"/>
    <w:pPr>
      <w:numPr>
        <w:ilvl w:val="0"/>
        <w:numId w:val="0"/>
      </w:numPr>
      <w:ind w:left="864" w:hanging="864"/>
    </w:pPr>
    <w:rPr>
      <w:rFonts w:eastAsia="宋体"/>
      <w:bCs w:val="0"/>
      <w:iCs/>
    </w:rPr>
  </w:style>
  <w:style w:type="paragraph" w:customStyle="1" w:styleId="145">
    <w:name w:val="スタイル 見出し 4h4H4H41h41H42h42H43h43H411h411H421h421H44h..."/>
    <w:basedOn w:val="5"/>
    <w:qFormat/>
    <w:uiPriority w:val="0"/>
    <w:pPr>
      <w:numPr>
        <w:ilvl w:val="0"/>
        <w:numId w:val="0"/>
      </w:numPr>
      <w:ind w:left="2880" w:hanging="360"/>
    </w:pPr>
    <w:rPr>
      <w:bCs w:val="0"/>
      <w:iCs/>
    </w:rPr>
  </w:style>
  <w:style w:type="character" w:customStyle="1" w:styleId="146">
    <w:name w:val="Mention1"/>
    <w:unhideWhenUsed/>
    <w:uiPriority w:val="99"/>
    <w:rPr>
      <w:color w:val="2B579A"/>
      <w:shd w:val="clear" w:color="auto" w:fill="E6E6E6"/>
    </w:rPr>
  </w:style>
  <w:style w:type="paragraph" w:customStyle="1" w:styleId="147">
    <w:name w:val="x_msonormal"/>
    <w:basedOn w:val="1"/>
    <w:qFormat/>
    <w:uiPriority w:val="0"/>
    <w:rPr>
      <w:rFonts w:ascii="Calibri" w:hAnsi="Calibri" w:eastAsia="Calibri" w:cs="Calibri"/>
      <w:sz w:val="22"/>
      <w:szCs w:val="22"/>
      <w:lang w:val="en-US"/>
    </w:rPr>
  </w:style>
  <w:style w:type="character" w:customStyle="1" w:styleId="148">
    <w:name w:val="Heading 3 Char1"/>
    <w:qFormat/>
    <w:uiPriority w:val="0"/>
    <w:rPr>
      <w:rFonts w:ascii="Arial" w:hAnsi="Arial"/>
      <w:b/>
      <w:szCs w:val="26"/>
      <w:lang w:val="en-GB" w:eastAsia="zh-CN"/>
    </w:rPr>
  </w:style>
  <w:style w:type="character" w:customStyle="1" w:styleId="149">
    <w:name w:val="Heading 4 Char1"/>
    <w:qFormat/>
    <w:uiPriority w:val="9"/>
    <w:rPr>
      <w:rFonts w:ascii="Arial" w:hAnsi="Arial"/>
      <w:b/>
      <w:i/>
      <w:szCs w:val="26"/>
      <w:lang w:val="en-GB" w:eastAsia="zh-CN"/>
    </w:rPr>
  </w:style>
  <w:style w:type="character" w:customStyle="1" w:styleId="150">
    <w:name w:val="Body Text 2 Char"/>
    <w:link w:val="35"/>
    <w:qFormat/>
    <w:uiPriority w:val="0"/>
    <w:rPr>
      <w:rFonts w:ascii="Times" w:hAnsi="Times" w:eastAsia="Batang"/>
      <w:szCs w:val="24"/>
      <w:lang w:val="en-GB" w:eastAsia="en-US"/>
    </w:rPr>
  </w:style>
  <w:style w:type="paragraph" w:customStyle="1" w:styleId="151">
    <w:name w:val="Paragraph"/>
    <w:basedOn w:val="1"/>
    <w:link w:val="152"/>
    <w:qFormat/>
    <w:uiPriority w:val="0"/>
    <w:pPr>
      <w:spacing w:before="220"/>
    </w:pPr>
    <w:rPr>
      <w:rFonts w:ascii="Times New Roman" w:hAnsi="Times New Roman" w:eastAsia="宋体"/>
      <w:sz w:val="22"/>
      <w:szCs w:val="20"/>
    </w:rPr>
  </w:style>
  <w:style w:type="character" w:customStyle="1" w:styleId="152">
    <w:name w:val="Paragraph Char"/>
    <w:link w:val="151"/>
    <w:qFormat/>
    <w:locked/>
    <w:uiPriority w:val="0"/>
    <w:rPr>
      <w:rFonts w:ascii="Times New Roman" w:hAnsi="Times New Roman" w:eastAsia="宋体"/>
      <w:sz w:val="22"/>
      <w:lang w:val="en-GB" w:eastAsia="en-US"/>
    </w:rPr>
  </w:style>
  <w:style w:type="character" w:customStyle="1" w:styleId="153">
    <w:name w:val="Colorful List - Accent 1 Char"/>
    <w:qFormat/>
    <w:locked/>
    <w:uiPriority w:val="34"/>
    <w:rPr>
      <w:rFonts w:eastAsia="MS Gothic"/>
      <w:sz w:val="24"/>
      <w:szCs w:val="24"/>
      <w:lang w:eastAsia="en-US"/>
    </w:rPr>
  </w:style>
  <w:style w:type="paragraph" w:customStyle="1" w:styleId="154">
    <w:name w:val="main text"/>
    <w:basedOn w:val="1"/>
    <w:link w:val="155"/>
    <w:qFormat/>
    <w:uiPriority w:val="0"/>
    <w:pPr>
      <w:spacing w:before="60" w:after="60" w:line="288" w:lineRule="auto"/>
      <w:ind w:firstLine="200" w:firstLineChars="200"/>
      <w:jc w:val="both"/>
    </w:pPr>
    <w:rPr>
      <w:rFonts w:ascii="Times New Roman" w:hAnsi="Times New Roman" w:eastAsia="Malgun Gothic"/>
      <w:szCs w:val="20"/>
      <w:lang w:eastAsia="ko-KR"/>
    </w:rPr>
  </w:style>
  <w:style w:type="character" w:customStyle="1" w:styleId="155">
    <w:name w:val="main text Char"/>
    <w:link w:val="154"/>
    <w:qFormat/>
    <w:uiPriority w:val="0"/>
    <w:rPr>
      <w:rFonts w:ascii="Times New Roman" w:hAnsi="Times New Roman"/>
      <w:lang w:val="en-GB"/>
    </w:rPr>
  </w:style>
  <w:style w:type="table" w:customStyle="1" w:styleId="156">
    <w:name w:val="눈금 표 4 - 강조색 51"/>
    <w:basedOn w:val="39"/>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57">
    <w:name w:val="emailstyle15"/>
    <w:semiHidden/>
    <w:qFormat/>
    <w:uiPriority w:val="0"/>
    <w:rPr>
      <w:color w:val="000000"/>
    </w:rPr>
  </w:style>
  <w:style w:type="character" w:customStyle="1" w:styleId="158">
    <w:name w:val="apple-converted-space"/>
    <w:qFormat/>
    <w:uiPriority w:val="0"/>
  </w:style>
  <w:style w:type="character" w:customStyle="1" w:styleId="159">
    <w:name w:val="x_apple-converted-space"/>
    <w:qFormat/>
    <w:uiPriority w:val="0"/>
  </w:style>
  <w:style w:type="paragraph" w:customStyle="1" w:styleId="160">
    <w:name w:val="x_listparagraph"/>
    <w:basedOn w:val="1"/>
    <w:qFormat/>
    <w:uiPriority w:val="0"/>
    <w:rPr>
      <w:rFonts w:ascii="Calibri" w:hAnsi="Calibri" w:eastAsia="Calibri" w:cs="Calibri"/>
      <w:sz w:val="22"/>
      <w:szCs w:val="22"/>
      <w:lang w:val="en-US"/>
    </w:rPr>
  </w:style>
  <w:style w:type="paragraph" w:customStyle="1" w:styleId="161">
    <w:name w:val="xa0"/>
    <w:basedOn w:val="1"/>
    <w:qFormat/>
    <w:uiPriority w:val="0"/>
    <w:pPr>
      <w:spacing w:before="100" w:beforeAutospacing="1" w:after="100" w:afterAutospacing="1"/>
    </w:pPr>
    <w:rPr>
      <w:rFonts w:ascii="Calibri" w:hAnsi="Calibri" w:eastAsia="Calibri" w:cs="Calibri"/>
      <w:sz w:val="22"/>
      <w:szCs w:val="22"/>
      <w:lang w:val="en-US" w:eastAsia="zh-CN"/>
    </w:rPr>
  </w:style>
  <w:style w:type="character" w:customStyle="1" w:styleId="162">
    <w:name w:val="15"/>
    <w:qFormat/>
    <w:uiPriority w:val="0"/>
    <w:rPr>
      <w:rFonts w:hint="default" w:ascii="Symbol" w:hAnsi="Symbol"/>
      <w:b/>
      <w:bCs/>
    </w:rPr>
  </w:style>
  <w:style w:type="character" w:customStyle="1" w:styleId="163">
    <w:name w:val="B1 Char"/>
    <w:qFormat/>
    <w:uiPriority w:val="0"/>
    <w:rPr>
      <w:rFonts w:ascii="Times New Roman" w:hAnsi="Times New Roman"/>
      <w:lang w:val="en-GB"/>
    </w:rPr>
  </w:style>
  <w:style w:type="character" w:customStyle="1" w:styleId="164">
    <w:name w:val="mark5gnezsh2s"/>
    <w:qFormat/>
    <w:uiPriority w:val="0"/>
  </w:style>
  <w:style w:type="character" w:customStyle="1" w:styleId="165">
    <w:name w:val="markca674dpc9"/>
    <w:qFormat/>
    <w:uiPriority w:val="0"/>
  </w:style>
  <w:style w:type="paragraph" w:customStyle="1" w:styleId="166">
    <w:name w:val="a0"/>
    <w:basedOn w:val="1"/>
    <w:qFormat/>
    <w:uiPriority w:val="0"/>
    <w:pPr>
      <w:spacing w:before="100" w:beforeAutospacing="1" w:after="100" w:afterAutospacing="1"/>
    </w:pPr>
    <w:rPr>
      <w:rFonts w:ascii="宋体" w:hAnsi="宋体" w:eastAsia="宋体"/>
      <w:sz w:val="24"/>
      <w:lang w:val="en-US" w:eastAsia="ko-KR"/>
    </w:rPr>
  </w:style>
  <w:style w:type="character" w:customStyle="1" w:styleId="167">
    <w:name w:val="列表段落 字符"/>
    <w:locked/>
    <w:uiPriority w:val="34"/>
    <w:rPr>
      <w:rFonts w:ascii="Calibri" w:hAnsi="Calibri" w:cs="Calibri"/>
    </w:rPr>
  </w:style>
  <w:style w:type="character" w:customStyle="1" w:styleId="168">
    <w:name w:val="xxxxxapple-converted-space"/>
    <w:qFormat/>
    <w:uiPriority w:val="0"/>
  </w:style>
  <w:style w:type="character" w:customStyle="1" w:styleId="169">
    <w:name w:val="xxapple-converted-space"/>
    <w:qFormat/>
    <w:uiPriority w:val="0"/>
  </w:style>
  <w:style w:type="character" w:customStyle="1" w:styleId="170">
    <w:name w:val="xxxapple-converted-space"/>
    <w:qFormat/>
    <w:uiPriority w:val="0"/>
  </w:style>
  <w:style w:type="character" w:customStyle="1" w:styleId="171">
    <w:name w:val="0 Main text Char"/>
    <w:link w:val="172"/>
    <w:qFormat/>
    <w:locked/>
    <w:uiPriority w:val="0"/>
    <w:rPr>
      <w:rFonts w:ascii="Times New Roman" w:hAnsi="Times New Roman"/>
      <w:lang w:val="en-GB" w:eastAsia="en-US"/>
    </w:rPr>
  </w:style>
  <w:style w:type="paragraph" w:customStyle="1" w:styleId="172">
    <w:name w:val="0 Main text"/>
    <w:basedOn w:val="1"/>
    <w:link w:val="171"/>
    <w:qFormat/>
    <w:uiPriority w:val="0"/>
    <w:pPr>
      <w:jc w:val="both"/>
    </w:pPr>
    <w:rPr>
      <w:rFonts w:ascii="Times New Roman" w:hAnsi="Times New Roman" w:eastAsia="Malgun Gothic"/>
      <w:szCs w:val="20"/>
    </w:rPr>
  </w:style>
  <w:style w:type="paragraph" w:customStyle="1" w:styleId="173">
    <w:name w:val="figure"/>
    <w:basedOn w:val="1"/>
    <w:next w:val="1"/>
    <w:qFormat/>
    <w:uiPriority w:val="0"/>
    <w:pPr>
      <w:numPr>
        <w:ilvl w:val="0"/>
        <w:numId w:val="6"/>
      </w:numPr>
      <w:ind w:left="720" w:hanging="360"/>
      <w:jc w:val="center"/>
    </w:pPr>
    <w:rPr>
      <w:rFonts w:ascii="Times New Roman" w:hAnsi="Times New Roman" w:eastAsia="Times New Roman"/>
      <w:sz w:val="22"/>
      <w:lang w:val="zh-CN"/>
    </w:rPr>
  </w:style>
  <w:style w:type="paragraph" w:customStyle="1" w:styleId="174">
    <w:name w:val="x_xmsolistparagraph"/>
    <w:basedOn w:val="1"/>
    <w:qFormat/>
    <w:uiPriority w:val="0"/>
    <w:rPr>
      <w:rFonts w:ascii="宋体" w:hAnsi="宋体" w:eastAsia="宋体" w:cs="宋体"/>
      <w:sz w:val="24"/>
      <w:lang w:val="en-US" w:eastAsia="zh-CN"/>
    </w:rPr>
  </w:style>
  <w:style w:type="paragraph" w:customStyle="1" w:styleId="175">
    <w:name w:val="x_x0maintext"/>
    <w:basedOn w:val="1"/>
    <w:qFormat/>
    <w:uiPriority w:val="99"/>
    <w:rPr>
      <w:rFonts w:ascii="宋体" w:hAnsi="宋体" w:eastAsia="宋体" w:cs="宋体"/>
      <w:sz w:val="24"/>
      <w:lang w:val="en-US" w:eastAsia="zh-CN"/>
    </w:rPr>
  </w:style>
  <w:style w:type="paragraph" w:customStyle="1" w:styleId="176">
    <w:name w:val="x_xxmsonormal"/>
    <w:basedOn w:val="1"/>
    <w:qFormat/>
    <w:uiPriority w:val="0"/>
    <w:rPr>
      <w:rFonts w:ascii="Calibri" w:hAnsi="Calibri" w:eastAsia="Malgun Gothic" w:cs="Calibri"/>
      <w:sz w:val="22"/>
      <w:szCs w:val="22"/>
      <w:lang w:val="en-US" w:eastAsia="ko-KR"/>
    </w:rPr>
  </w:style>
  <w:style w:type="paragraph" w:customStyle="1" w:styleId="177">
    <w:name w:val="x_xmsonormal"/>
    <w:basedOn w:val="1"/>
    <w:qFormat/>
    <w:uiPriority w:val="0"/>
    <w:rPr>
      <w:rFonts w:ascii="Calibri" w:hAnsi="Calibri" w:eastAsia="Malgun Gothic" w:cs="Calibri"/>
      <w:sz w:val="22"/>
      <w:szCs w:val="22"/>
      <w:lang w:val="en-US" w:eastAsia="ko-KR"/>
    </w:rPr>
  </w:style>
  <w:style w:type="paragraph" w:customStyle="1" w:styleId="178">
    <w:name w:val="x_msolistparagraph"/>
    <w:basedOn w:val="1"/>
    <w:uiPriority w:val="99"/>
    <w:pPr>
      <w:spacing w:before="100" w:beforeAutospacing="1" w:after="100" w:afterAutospacing="1"/>
    </w:pPr>
    <w:rPr>
      <w:rFonts w:ascii="宋体" w:hAnsi="宋体" w:eastAsia="宋体"/>
      <w:sz w:val="24"/>
      <w:lang w:val="en-US" w:eastAsia="ko-KR"/>
    </w:rPr>
  </w:style>
  <w:style w:type="paragraph" w:customStyle="1" w:styleId="179">
    <w:name w:val="xmsonormal"/>
    <w:basedOn w:val="1"/>
    <w:qFormat/>
    <w:uiPriority w:val="0"/>
    <w:pPr>
      <w:spacing w:before="100" w:beforeAutospacing="1" w:after="100" w:afterAutospacing="1"/>
    </w:pPr>
    <w:rPr>
      <w:rFonts w:ascii="Times New Roman" w:hAnsi="Times New Roman" w:eastAsia="Malgun Gothic"/>
      <w:sz w:val="24"/>
      <w:lang w:val="en-US" w:eastAsia="ko-KR"/>
    </w:rPr>
  </w:style>
  <w:style w:type="paragraph" w:customStyle="1" w:styleId="180">
    <w:name w:val="xxxxmsonormal"/>
    <w:basedOn w:val="1"/>
    <w:semiHidden/>
    <w:qFormat/>
    <w:uiPriority w:val="99"/>
    <w:pPr>
      <w:spacing w:before="100" w:beforeAutospacing="1" w:after="100" w:afterAutospacing="1"/>
    </w:pPr>
    <w:rPr>
      <w:rFonts w:ascii="Times New Roman" w:hAnsi="Times New Roman" w:eastAsia="Malgun Gothic"/>
      <w:sz w:val="24"/>
      <w:lang w:val="en-US" w:eastAsia="ko-KR"/>
    </w:rPr>
  </w:style>
  <w:style w:type="character" w:customStyle="1" w:styleId="181">
    <w:name w:val="xxxxapple-converted-space"/>
    <w:qFormat/>
    <w:uiPriority w:val="0"/>
  </w:style>
  <w:style w:type="character" w:customStyle="1" w:styleId="182">
    <w:name w:val="xxxxxxxxxxapple-converted-space"/>
    <w:qFormat/>
    <w:uiPriority w:val="0"/>
  </w:style>
  <w:style w:type="character" w:customStyle="1" w:styleId="183">
    <w:name w:val="xxxxxxxapple-converted-space"/>
    <w:qFormat/>
    <w:uiPriority w:val="0"/>
  </w:style>
  <w:style w:type="character" w:customStyle="1" w:styleId="184">
    <w:name w:val="x_xxxmarkuzf5ivend"/>
    <w:qFormat/>
    <w:uiPriority w:val="0"/>
  </w:style>
  <w:style w:type="paragraph" w:customStyle="1" w:styleId="185">
    <w:name w:val="Bulleted o 1"/>
    <w:basedOn w:val="1"/>
    <w:qFormat/>
    <w:uiPriority w:val="0"/>
    <w:pPr>
      <w:numPr>
        <w:ilvl w:val="0"/>
        <w:numId w:val="7"/>
      </w:numPr>
      <w:overflowPunct w:val="0"/>
      <w:autoSpaceDE w:val="0"/>
      <w:autoSpaceDN w:val="0"/>
      <w:adjustRightInd w:val="0"/>
      <w:spacing w:after="180" w:line="259" w:lineRule="auto"/>
      <w:textAlignment w:val="baseline"/>
    </w:pPr>
    <w:rPr>
      <w:rFonts w:ascii="Times New Roman" w:hAnsi="Times New Roman" w:eastAsia="宋体"/>
      <w:szCs w:val="20"/>
      <w:lang w:val="en-US"/>
    </w:rPr>
  </w:style>
  <w:style w:type="paragraph" w:customStyle="1" w:styleId="186">
    <w:name w:val="discussion point"/>
    <w:basedOn w:val="1"/>
    <w:link w:val="187"/>
    <w:qFormat/>
    <w:uiPriority w:val="0"/>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187">
    <w:name w:val="discussion point Char"/>
    <w:link w:val="186"/>
    <w:qFormat/>
    <w:uiPriority w:val="0"/>
    <w:rPr>
      <w:rFonts w:ascii="Times New Roman" w:hAnsi="Times New Roman" w:eastAsia="Batang"/>
      <w:snapToGrid w:val="0"/>
      <w:kern w:val="2"/>
      <w:szCs w:val="22"/>
      <w:lang w:val="en-GB" w:eastAsia="en-US"/>
    </w:rPr>
  </w:style>
  <w:style w:type="paragraph" w:customStyle="1" w:styleId="188">
    <w:name w:val="3GPP_Header"/>
    <w:basedOn w:val="16"/>
    <w:uiPriority w:val="0"/>
    <w:pPr>
      <w:tabs>
        <w:tab w:val="left" w:pos="1701"/>
        <w:tab w:val="right" w:pos="9639"/>
      </w:tabs>
      <w:spacing w:after="240" w:line="259" w:lineRule="auto"/>
    </w:pPr>
    <w:rPr>
      <w:rFonts w:ascii="Arial" w:hAnsi="Arial" w:eastAsia="Calibri"/>
      <w:b/>
      <w:sz w:val="24"/>
      <w:szCs w:val="22"/>
      <w:lang w:val="en-US"/>
    </w:rPr>
  </w:style>
  <w:style w:type="paragraph" w:customStyle="1" w:styleId="189">
    <w:name w:val="Draft Proposal"/>
    <w:basedOn w:val="16"/>
    <w:next w:val="1"/>
    <w:qFormat/>
    <w:uiPriority w:val="99"/>
    <w:pPr>
      <w:tabs>
        <w:tab w:val="left" w:pos="720"/>
        <w:tab w:val="left" w:pos="1701"/>
      </w:tabs>
      <w:spacing w:after="160" w:line="259" w:lineRule="auto"/>
      <w:ind w:left="720" w:hanging="360"/>
      <w:jc w:val="left"/>
    </w:pPr>
    <w:rPr>
      <w:rFonts w:ascii="Arial" w:hAnsi="Arial" w:eastAsia="Calibri" w:cs="Arial"/>
      <w:b/>
      <w:bCs/>
      <w:sz w:val="22"/>
      <w:szCs w:val="22"/>
      <w:lang w:val="en-US" w:eastAsia="en-US"/>
    </w:rPr>
  </w:style>
  <w:style w:type="paragraph" w:customStyle="1" w:styleId="190">
    <w:name w:val="Prop1"/>
    <w:basedOn w:val="101"/>
    <w:qFormat/>
    <w:uiPriority w:val="0"/>
    <w:pPr>
      <w:ind w:left="0" w:leftChars="0"/>
    </w:pPr>
    <w:rPr>
      <w:rFonts w:ascii="Times New Roman" w:hAnsi="Times New Roman" w:eastAsia="宋体"/>
      <w:b/>
      <w:szCs w:val="21"/>
      <w:lang w:val="en-US"/>
    </w:rPr>
  </w:style>
  <w:style w:type="paragraph" w:customStyle="1" w:styleId="191">
    <w:name w:val="3GPP Agreements"/>
    <w:basedOn w:val="1"/>
    <w:link w:val="192"/>
    <w:qFormat/>
    <w:uiPriority w:val="0"/>
    <w:pPr>
      <w:numPr>
        <w:ilvl w:val="0"/>
        <w:numId w:val="8"/>
      </w:numPr>
      <w:autoSpaceDE w:val="0"/>
      <w:autoSpaceDN w:val="0"/>
      <w:adjustRightInd w:val="0"/>
      <w:snapToGrid w:val="0"/>
      <w:jc w:val="both"/>
    </w:pPr>
    <w:rPr>
      <w:rFonts w:ascii="Times New Roman" w:hAnsi="Times New Roman" w:eastAsia="宋体"/>
      <w:sz w:val="22"/>
      <w:szCs w:val="22"/>
      <w:lang w:val="en-US"/>
    </w:rPr>
  </w:style>
  <w:style w:type="character" w:customStyle="1" w:styleId="192">
    <w:name w:val="3GPP Agreements Char"/>
    <w:link w:val="191"/>
    <w:qFormat/>
    <w:uiPriority w:val="0"/>
    <w:rPr>
      <w:rFonts w:ascii="Times New Roman" w:hAnsi="Times New Roman" w:eastAsia="宋体"/>
      <w:sz w:val="22"/>
      <w:szCs w:val="22"/>
      <w:lang w:eastAsia="en-US"/>
    </w:rPr>
  </w:style>
  <w:style w:type="paragraph" w:customStyle="1" w:styleId="193">
    <w:name w:val="3GPP Text"/>
    <w:basedOn w:val="1"/>
    <w:link w:val="194"/>
    <w:qFormat/>
    <w:uiPriority w:val="0"/>
    <w:pPr>
      <w:overflowPunct w:val="0"/>
      <w:autoSpaceDE w:val="0"/>
      <w:autoSpaceDN w:val="0"/>
      <w:adjustRightInd w:val="0"/>
      <w:jc w:val="both"/>
      <w:textAlignment w:val="baseline"/>
    </w:pPr>
    <w:rPr>
      <w:rFonts w:ascii="Times New Roman" w:hAnsi="Times New Roman" w:eastAsia="宋体"/>
      <w:sz w:val="22"/>
      <w:szCs w:val="20"/>
      <w:lang w:val="en-US"/>
    </w:rPr>
  </w:style>
  <w:style w:type="character" w:customStyle="1" w:styleId="194">
    <w:name w:val="3GPP Text Char"/>
    <w:link w:val="193"/>
    <w:qFormat/>
    <w:uiPriority w:val="0"/>
    <w:rPr>
      <w:rFonts w:ascii="Times New Roman" w:hAnsi="Times New Roman" w:eastAsia="宋体"/>
      <w:sz w:val="22"/>
      <w:lang w:eastAsia="en-US"/>
    </w:rPr>
  </w:style>
  <w:style w:type="paragraph" w:customStyle="1" w:styleId="195">
    <w:name w:val="IEEEStds Regular Table Caption"/>
    <w:basedOn w:val="1"/>
    <w:next w:val="1"/>
    <w:qFormat/>
    <w:uiPriority w:val="0"/>
    <w:pPr>
      <w:keepNext/>
      <w:keepLines/>
      <w:numPr>
        <w:ilvl w:val="0"/>
        <w:numId w:val="9"/>
      </w:numPr>
      <w:tabs>
        <w:tab w:val="left" w:pos="360"/>
        <w:tab w:val="left" w:pos="432"/>
        <w:tab w:val="left" w:pos="504"/>
        <w:tab w:val="clear" w:pos="1080"/>
      </w:tabs>
      <w:suppressAutoHyphens/>
      <w:jc w:val="center"/>
    </w:pPr>
    <w:rPr>
      <w:rFonts w:ascii="Arial" w:hAnsi="Arial" w:eastAsia="Times New Roman"/>
      <w:b/>
      <w:szCs w:val="20"/>
      <w:lang w:val="en-US" w:eastAsia="ja-JP"/>
    </w:rPr>
  </w:style>
  <w:style w:type="paragraph" w:customStyle="1" w:styleId="196">
    <w:name w:val="3gppagreements"/>
    <w:basedOn w:val="1"/>
    <w:qFormat/>
    <w:uiPriority w:val="0"/>
    <w:pPr>
      <w:spacing w:before="100" w:beforeAutospacing="1" w:after="100" w:afterAutospacing="1"/>
    </w:pPr>
    <w:rPr>
      <w:rFonts w:ascii="宋体" w:hAnsi="宋体" w:eastAsia="宋体" w:cs="宋体"/>
      <w:sz w:val="24"/>
      <w:lang w:val="en-US" w:eastAsia="zh-CN"/>
    </w:rPr>
  </w:style>
  <w:style w:type="character" w:customStyle="1" w:styleId="197">
    <w:name w:val="NO Char1"/>
    <w:qFormat/>
    <w:locked/>
    <w:uiPriority w:val="0"/>
    <w:rPr>
      <w:rFonts w:ascii="Times New Roman" w:hAnsi="Times New Roman"/>
      <w:lang w:val="en-GB"/>
    </w:rPr>
  </w:style>
  <w:style w:type="paragraph" w:customStyle="1" w:styleId="198">
    <w:name w:val="标题 62"/>
    <w:basedOn w:val="1"/>
    <w:qFormat/>
    <w:uiPriority w:val="0"/>
    <w:pPr>
      <w:tabs>
        <w:tab w:val="left" w:pos="1152"/>
      </w:tabs>
    </w:pPr>
    <w:rPr>
      <w:rFonts w:eastAsia="MS PGothic" w:cs="Times"/>
      <w:szCs w:val="20"/>
      <w:lang w:val="en-US" w:eastAsia="ja-JP"/>
    </w:rPr>
  </w:style>
  <w:style w:type="paragraph" w:customStyle="1" w:styleId="199">
    <w:name w:val="标题 72"/>
    <w:basedOn w:val="1"/>
    <w:qFormat/>
    <w:uiPriority w:val="0"/>
    <w:pPr>
      <w:tabs>
        <w:tab w:val="left" w:pos="1296"/>
      </w:tabs>
    </w:pPr>
    <w:rPr>
      <w:rFonts w:eastAsia="MS PGothic" w:cs="Times"/>
      <w:szCs w:val="20"/>
      <w:lang w:val="en-US" w:eastAsia="ja-JP"/>
    </w:rPr>
  </w:style>
  <w:style w:type="character" w:customStyle="1" w:styleId="200">
    <w:name w:val="未处理的提及1"/>
    <w:semiHidden/>
    <w:unhideWhenUsed/>
    <w:uiPriority w:val="99"/>
    <w:rPr>
      <w:color w:val="605E5C"/>
      <w:shd w:val="clear" w:color="auto" w:fill="E1DFDD"/>
    </w:rPr>
  </w:style>
  <w:style w:type="paragraph" w:customStyle="1" w:styleId="201">
    <w:name w:val="标题 511"/>
    <w:basedOn w:val="1"/>
    <w:qFormat/>
    <w:uiPriority w:val="0"/>
    <w:pPr>
      <w:keepNext/>
      <w:tabs>
        <w:tab w:val="left" w:pos="1008"/>
      </w:tabs>
      <w:spacing w:before="240" w:after="60"/>
      <w:ind w:left="1008" w:hanging="1008"/>
    </w:pPr>
    <w:rPr>
      <w:rFonts w:ascii="Arial" w:hAnsi="Arial"/>
      <w:szCs w:val="20"/>
      <w:lang w:val="en-US" w:eastAsia="ja-JP"/>
    </w:rPr>
  </w:style>
  <w:style w:type="paragraph" w:customStyle="1" w:styleId="202">
    <w:name w:val="标题 811"/>
    <w:basedOn w:val="1"/>
    <w:qFormat/>
    <w:uiPriority w:val="0"/>
    <w:pPr>
      <w:tabs>
        <w:tab w:val="left" w:pos="1440"/>
      </w:tabs>
      <w:spacing w:before="240" w:after="60"/>
    </w:pPr>
    <w:rPr>
      <w:rFonts w:ascii="Times New Roman" w:hAnsi="Times New Roman" w:eastAsia="MS PGothic"/>
      <w:i/>
      <w:iCs/>
      <w:sz w:val="24"/>
      <w:lang w:val="en-US" w:eastAsia="ja-JP"/>
    </w:rPr>
  </w:style>
  <w:style w:type="paragraph" w:customStyle="1" w:styleId="203">
    <w:name w:val="标题 911"/>
    <w:basedOn w:val="1"/>
    <w:qFormat/>
    <w:uiPriority w:val="0"/>
    <w:pPr>
      <w:tabs>
        <w:tab w:val="left" w:pos="1584"/>
      </w:tabs>
      <w:spacing w:before="240" w:after="60"/>
      <w:ind w:left="1584" w:hanging="1584"/>
    </w:pPr>
    <w:rPr>
      <w:rFonts w:ascii="Arial" w:hAnsi="Arial" w:eastAsia="MS PGothic" w:cs="Arial"/>
      <w:sz w:val="22"/>
      <w:szCs w:val="22"/>
      <w:lang w:val="en-US" w:eastAsia="ja-JP"/>
    </w:rPr>
  </w:style>
  <w:style w:type="paragraph" w:customStyle="1" w:styleId="204">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table" w:customStyle="1" w:styleId="205">
    <w:name w:val="Table Grid43"/>
    <w:basedOn w:val="39"/>
    <w:qFormat/>
    <w:uiPriority w:val="0"/>
    <w:rPr>
      <w:rFonts w:ascii="Calibri" w:hAnsi="Calibri"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6">
    <w:name w:val="b2"/>
    <w:basedOn w:val="1"/>
    <w:qFormat/>
    <w:uiPriority w:val="0"/>
    <w:pPr>
      <w:spacing w:before="100" w:beforeAutospacing="1" w:after="100" w:afterAutospacing="1"/>
    </w:pPr>
    <w:rPr>
      <w:rFonts w:ascii="宋体" w:hAnsi="宋体" w:eastAsia="宋体" w:cs="宋体"/>
      <w:sz w:val="24"/>
      <w:lang w:val="en-US" w:eastAsia="zh-CN"/>
    </w:rPr>
  </w:style>
  <w:style w:type="character" w:customStyle="1" w:styleId="207">
    <w:name w:val="msoins"/>
    <w:qFormat/>
    <w:uiPriority w:val="0"/>
  </w:style>
  <w:style w:type="paragraph" w:customStyle="1" w:styleId="208">
    <w:name w:val="bodytext"/>
    <w:basedOn w:val="1"/>
    <w:qFormat/>
    <w:uiPriority w:val="99"/>
    <w:pPr>
      <w:spacing w:before="100" w:beforeAutospacing="1" w:after="100" w:afterAutospacing="1"/>
    </w:pPr>
    <w:rPr>
      <w:rFonts w:ascii="Gulim" w:hAnsi="Gulim" w:eastAsia="Gulim"/>
      <w:sz w:val="24"/>
      <w:lang w:val="en-US" w:eastAsia="ko-KR"/>
    </w:rPr>
  </w:style>
  <w:style w:type="character" w:customStyle="1" w:styleId="209">
    <w:name w:val="Proposal Char"/>
    <w:link w:val="125"/>
    <w:qFormat/>
    <w:uiPriority w:val="0"/>
    <w:rPr>
      <w:rFonts w:ascii="Times New Roman" w:hAnsi="Times New Roman" w:eastAsia="Times New Roman"/>
      <w:b/>
      <w:bCs/>
      <w:lang w:val="en-GB" w:eastAsia="zh-CN"/>
    </w:rPr>
  </w:style>
  <w:style w:type="character" w:customStyle="1" w:styleId="210">
    <w:name w:val="見出し 3 (文字)"/>
    <w:qFormat/>
    <w:locked/>
    <w:uiPriority w:val="0"/>
    <w:rPr>
      <w:rFonts w:ascii="Arial" w:hAnsi="Arial" w:cs="Arial"/>
    </w:rPr>
  </w:style>
  <w:style w:type="character" w:customStyle="1" w:styleId="211">
    <w:name w:val="リスト段落 (文字)"/>
    <w:qFormat/>
    <w:locked/>
    <w:uiPriority w:val="34"/>
    <w:rPr>
      <w:rFonts w:ascii="MS Gothic" w:hAnsi="MS Gothic" w:eastAsia="MS Gothic"/>
    </w:rPr>
  </w:style>
  <w:style w:type="paragraph" w:customStyle="1" w:styleId="212">
    <w:name w:val="TAN"/>
    <w:basedOn w:val="1"/>
    <w:qFormat/>
    <w:uiPriority w:val="0"/>
    <w:pPr>
      <w:keepNext/>
      <w:ind w:left="851" w:hanging="851"/>
    </w:pPr>
    <w:rPr>
      <w:rFonts w:ascii="Arial" w:hAnsi="Arial" w:eastAsia="Malgun Gothic" w:cs="Arial"/>
      <w:sz w:val="18"/>
      <w:szCs w:val="18"/>
      <w:lang w:val="en-US"/>
    </w:rPr>
  </w:style>
  <w:style w:type="paragraph" w:customStyle="1" w:styleId="213">
    <w:name w:val="paragraph"/>
    <w:basedOn w:val="1"/>
    <w:uiPriority w:val="99"/>
    <w:pPr>
      <w:spacing w:before="100" w:beforeAutospacing="1" w:after="100" w:afterAutospacing="1"/>
    </w:pPr>
    <w:rPr>
      <w:rFonts w:ascii="Times New Roman" w:hAnsi="Times New Roman" w:eastAsia="Malgun Gothic"/>
      <w:sz w:val="24"/>
      <w:lang w:val="en-US" w:eastAsia="ko-KR"/>
    </w:rPr>
  </w:style>
  <w:style w:type="character" w:customStyle="1" w:styleId="214">
    <w:name w:val="normaltextrun"/>
    <w:qFormat/>
    <w:uiPriority w:val="0"/>
  </w:style>
  <w:style w:type="character" w:customStyle="1" w:styleId="215">
    <w:name w:val="eop"/>
    <w:qFormat/>
    <w:uiPriority w:val="0"/>
  </w:style>
  <w:style w:type="paragraph" w:customStyle="1" w:styleId="216">
    <w:name w:val="リスト段落1"/>
    <w:basedOn w:val="1"/>
    <w:link w:val="217"/>
    <w:qFormat/>
    <w:uiPriority w:val="34"/>
    <w:pPr>
      <w:ind w:left="720"/>
    </w:pPr>
    <w:rPr>
      <w:rFonts w:ascii="Times New Roman" w:hAnsi="Times New Roman" w:eastAsia="宋体"/>
      <w:lang w:val="en-US"/>
    </w:rPr>
  </w:style>
  <w:style w:type="character" w:customStyle="1" w:styleId="217">
    <w:name w:val="List Paragraph Char1"/>
    <w:link w:val="216"/>
    <w:qFormat/>
    <w:locked/>
    <w:uiPriority w:val="34"/>
    <w:rPr>
      <w:rFonts w:ascii="Times New Roman" w:hAnsi="Times New Roman" w:eastAsia="宋体"/>
      <w:szCs w:val="24"/>
      <w:lang w:eastAsia="en-US"/>
    </w:rPr>
  </w:style>
  <w:style w:type="table" w:customStyle="1" w:styleId="218">
    <w:name w:val="グリッド (表) 1 淡色1"/>
    <w:basedOn w:val="39"/>
    <w:qFormat/>
    <w:uiPriority w:val="46"/>
    <w:rPr>
      <w:rFonts w:ascii="Times New Roman" w:hAnsi="Times New Roman" w:eastAsia="PMingLiU"/>
      <w:lang w:eastAsia="ja-JP"/>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219">
    <w:name w:val="Grille du tableau2"/>
    <w:basedOn w:val="39"/>
    <w:qFormat/>
    <w:uiPriority w:val="0"/>
    <w:pPr>
      <w:widowControl w:val="0"/>
      <w:autoSpaceDE w:val="0"/>
      <w:autoSpaceDN w:val="0"/>
      <w:adjustRightInd w:val="0"/>
      <w:spacing w:line="360" w:lineRule="auto"/>
    </w:pPr>
    <w:rPr>
      <w:rFonts w:ascii="Times New Roman" w:hAnsi="Times New Roman"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グリッド (表) 1 淡色 - アクセント 11"/>
    <w:basedOn w:val="39"/>
    <w:qFormat/>
    <w:uiPriority w:val="46"/>
    <w:rPr>
      <w:rFonts w:ascii="Times New Roman" w:hAnsi="Times New Roman" w:eastAsia="宋体"/>
      <w:lang w:eastAsia="ja-JP"/>
    </w:rPr>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table" w:customStyle="1" w:styleId="221">
    <w:name w:val="グリッド (表) 5 濃色 - アクセント 11"/>
    <w:basedOn w:val="39"/>
    <w:qFormat/>
    <w:uiPriority w:val="50"/>
    <w:rPr>
      <w:rFonts w:ascii="Times New Roman" w:hAnsi="Times New Roman" w:eastAsia="宋体"/>
      <w:lang w:eastAsia="ja-JP"/>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character" w:customStyle="1" w:styleId="222">
    <w:name w:val="LGTdoc_본문 Char"/>
    <w:link w:val="140"/>
    <w:qFormat/>
    <w:uiPriority w:val="0"/>
    <w:rPr>
      <w:rFonts w:ascii="Times New Roman" w:hAnsi="Times New Roman" w:eastAsia="Batang"/>
      <w:kern w:val="2"/>
      <w:sz w:val="22"/>
      <w:szCs w:val="24"/>
      <w:lang w:val="en-GB" w:eastAsia="ko-KR"/>
    </w:rPr>
  </w:style>
  <w:style w:type="character" w:customStyle="1" w:styleId="223">
    <w:name w:val="ui-provider"/>
    <w:qFormat/>
    <w:uiPriority w:val="0"/>
  </w:style>
  <w:style w:type="character" w:customStyle="1" w:styleId="224">
    <w:name w:val="Caption Char1"/>
    <w:qFormat/>
    <w:uiPriority w:val="0"/>
    <w:rPr>
      <w:rFonts w:eastAsia="Times New Roman"/>
      <w:b/>
      <w:bCs/>
      <w:lang w:eastAsia="en-US"/>
    </w:rPr>
  </w:style>
  <w:style w:type="table" w:customStyle="1" w:styleId="225">
    <w:name w:val="网格型3"/>
    <w:basedOn w:val="39"/>
    <w:qFormat/>
    <w:uiPriority w:val="59"/>
    <w:rPr>
      <w:rFonts w:ascii="Times New Roman" w:hAnsi="Times New Roman" w:eastAsia="MS Mincho"/>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6">
    <w:name w:val="Observation"/>
    <w:basedOn w:val="125"/>
    <w:qFormat/>
    <w:uiPriority w:val="0"/>
    <w:pPr>
      <w:numPr>
        <w:ilvl w:val="0"/>
        <w:numId w:val="10"/>
      </w:numPr>
      <w:overflowPunct/>
      <w:autoSpaceDE/>
      <w:autoSpaceDN/>
      <w:adjustRightInd/>
      <w:spacing w:line="256" w:lineRule="auto"/>
      <w:ind w:left="1701" w:hanging="1701"/>
      <w:textAlignment w:val="auto"/>
    </w:pPr>
    <w:rPr>
      <w:rFonts w:ascii="Arial" w:hAnsi="Arial" w:eastAsiaTheme="minorHAnsi" w:cstheme="minorBidi"/>
      <w:szCs w:val="22"/>
      <w:lang w:val="en-US" w:eastAsia="ja-JP"/>
    </w:rPr>
  </w:style>
  <w:style w:type="paragraph" w:customStyle="1" w:styleId="227">
    <w:name w:val="00_Text"/>
    <w:basedOn w:val="1"/>
    <w:link w:val="228"/>
    <w:qFormat/>
    <w:uiPriority w:val="0"/>
    <w:pPr>
      <w:spacing w:line="264" w:lineRule="auto"/>
      <w:jc w:val="both"/>
    </w:pPr>
    <w:rPr>
      <w:rFonts w:ascii="Times New Roman" w:hAnsi="Times New Roman" w:eastAsia="宋体"/>
      <w:sz w:val="22"/>
      <w:lang w:val="en-US" w:eastAsia="zh-CN"/>
    </w:rPr>
  </w:style>
  <w:style w:type="character" w:customStyle="1" w:styleId="228">
    <w:name w:val="00_Text Char"/>
    <w:basedOn w:val="42"/>
    <w:link w:val="227"/>
    <w:qFormat/>
    <w:uiPriority w:val="0"/>
    <w:rPr>
      <w:rFonts w:ascii="Times New Roman" w:hAnsi="Times New Roman" w:eastAsia="宋体"/>
      <w:sz w:val="22"/>
      <w:szCs w:val="24"/>
      <w:lang w:eastAsia="zh-CN"/>
    </w:rPr>
  </w:style>
  <w:style w:type="character" w:customStyle="1" w:styleId="229">
    <w:name w:val="fontstyle01"/>
    <w:basedOn w:val="42"/>
    <w:qFormat/>
    <w:uiPriority w:val="0"/>
    <w:rPr>
      <w:rFonts w:hint="default" w:ascii="Arial" w:hAnsi="Arial" w:cs="Arial"/>
      <w:b/>
      <w:bCs/>
      <w:i/>
      <w:iCs/>
      <w:color w:val="000000"/>
      <w:sz w:val="18"/>
      <w:szCs w:val="18"/>
    </w:rPr>
  </w:style>
  <w:style w:type="paragraph" w:customStyle="1" w:styleId="230">
    <w:name w:val="New Paragraph Style"/>
    <w:basedOn w:val="1"/>
    <w:qFormat/>
    <w:uiPriority w:val="0"/>
    <w:pPr>
      <w:widowControl w:val="0"/>
      <w:numPr>
        <w:ilvl w:val="0"/>
        <w:numId w:val="11"/>
      </w:numPr>
      <w:adjustRightInd w:val="0"/>
      <w:spacing w:before="0" w:after="160" w:line="480" w:lineRule="auto"/>
      <w:ind w:left="420"/>
      <w:jc w:val="both"/>
      <w:textAlignment w:val="baseline"/>
    </w:pPr>
    <w:rPr>
      <w:rFonts w:ascii="Courier New" w:hAnsi="Courier New" w:eastAsia="Times New Roman"/>
      <w:bCs/>
      <w:szCs w:val="20"/>
      <w:lang w:val="en-US"/>
    </w:rPr>
  </w:style>
  <w:style w:type="paragraph" w:customStyle="1" w:styleId="231">
    <w:name w:val="B5"/>
    <w:basedOn w:val="31"/>
    <w:qFormat/>
    <w:uiPriority w:val="0"/>
    <w:pPr>
      <w:spacing w:before="0" w:after="180"/>
      <w:ind w:left="1702" w:hanging="284"/>
      <w:contextualSpacing w:val="0"/>
      <w:jc w:val="both"/>
    </w:pPr>
    <w:rPr>
      <w:rFonts w:ascii="Times New Roman" w:hAnsi="Times New Roman" w:eastAsia="Times New Roman"/>
      <w:szCs w:val="20"/>
    </w:rPr>
  </w:style>
  <w:style w:type="paragraph" w:customStyle="1" w:styleId="232">
    <w:name w:val="CR Cover Page"/>
    <w:link w:val="233"/>
    <w:qFormat/>
    <w:uiPriority w:val="0"/>
    <w:pPr>
      <w:spacing w:after="120" w:line="259" w:lineRule="auto"/>
    </w:pPr>
    <w:rPr>
      <w:rFonts w:ascii="Arial" w:hAnsi="Arial" w:eastAsia="Times New Roman" w:cs="Times New Roman"/>
      <w:lang w:val="en-GB" w:eastAsia="en-US" w:bidi="ar-SA"/>
    </w:rPr>
  </w:style>
  <w:style w:type="character" w:customStyle="1" w:styleId="233">
    <w:name w:val="CR Cover Page Char"/>
    <w:link w:val="232"/>
    <w:qFormat/>
    <w:uiPriority w:val="0"/>
    <w:rPr>
      <w:rFonts w:ascii="Arial" w:hAnsi="Arial" w:eastAsia="Times New Roman"/>
      <w:lang w:val="en-GB"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FE80-FE83-428B-A12F-E34F536ABF00}">
  <ds:schemaRefs/>
</ds:datastoreItem>
</file>

<file path=docProps/app.xml><?xml version="1.0" encoding="utf-8"?>
<Properties xmlns="http://schemas.openxmlformats.org/officeDocument/2006/extended-properties" xmlns:vt="http://schemas.openxmlformats.org/officeDocument/2006/docPropsVTypes">
  <Template>Normal.dotm</Template>
  <Company>Qualcomm Incorporated</Company>
  <Pages>16</Pages>
  <Words>1152</Words>
  <Characters>6087</Characters>
  <Lines>314</Lines>
  <Paragraphs>88</Paragraphs>
  <TotalTime>10</TotalTime>
  <ScaleCrop>false</ScaleCrop>
  <LinksUpToDate>false</LinksUpToDate>
  <CharactersWithSpaces>7182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2025-11-17T18:54:00Z</dcterms:created>
  <dc:creator>El jaafari Mohamed</dc:creator>
  <cp:lastModifiedBy>缪德山</cp:lastModifiedBy>
  <dcterms:modified xsi:type="dcterms:W3CDTF">2025-11-18T03:13:55Z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2052-12.1.0.23542</vt:lpwstr>
  </property>
  <property fmtid="{D5CDD505-2E9C-101B-9397-08002B2CF9AE}" pid="8" name="ICV">
    <vt:lpwstr>CE63970DD6754B12A34C395EB6EF032C_13</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AE3113061BB4AE57C5AA2DCA049617A229FA3161E35B170127A34DE114EAFCA35583DB5F80E92E2C9F394F015682341EAEF3451724627E407571AF69FC474D27</vt:lpwstr>
  </property>
  <property fmtid="{D5CDD505-2E9C-101B-9397-08002B2CF9AE}" pid="18" name="KSOTemplateDocerSaveRecord">
    <vt:lpwstr>eyJoZGlkIjoiYzg2MDBmMDU4N2QyN2FjYTYxZjgxZmU5ZDc4ZDg3ZmUiLCJ1c2VySWQiOiIxNjU1OTc3ODg3In0=</vt:lpwstr>
  </property>
</Properties>
</file>