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296BF1">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32.65pt;mso-width-percent:0;mso-height-percent:0;mso-width-percent:0;mso-height-percent:0" o:ole="">
                  <v:imagedata r:id="rId8" o:title=""/>
                </v:shape>
                <o:OLEObject Type="Embed" ProgID="Equation.DSMT4" ShapeID="_x0000_i1025" DrawAspect="Content" ObjectID="_1824907610"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296BF1">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296BF1">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296BF1">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w:t>
            </w:r>
            <w:proofErr w:type="gramStart"/>
            <w:r w:rsidR="005C1924">
              <w:rPr>
                <w:rFonts w:eastAsia="PMingLiU"/>
                <w:bCs/>
                <w:lang w:val="en-US" w:eastAsia="zh-TW"/>
              </w:rPr>
              <w:t>requirement</w:t>
            </w:r>
            <w:proofErr w:type="gramEnd"/>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296BF1">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296BF1">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296BF1">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65pt;height:36pt;mso-width-percent:0;mso-height-percent:0;mso-width-percent:0;mso-height-percent:0" o:ole="">
            <v:imagedata r:id="rId10" o:title=""/>
          </v:shape>
          <o:OLEObject Type="Embed" ProgID="Equation.DSMT4" ShapeID="_x0000_i1026" DrawAspect="Content" ObjectID="_1824907611"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296BF1">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75pt;height:34.15pt;mso-width-percent:0;mso-height-percent:0;mso-width-percent:0;mso-height-percent:0" o:ole="">
            <v:imagedata r:id="rId8" o:title=""/>
          </v:shape>
          <o:OLEObject Type="Embed" ProgID="Equation.DSMT4" ShapeID="_x0000_i1027" DrawAspect="Content" ObjectID="_1824907612"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296BF1">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296BF1">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296BF1">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296BF1">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w:t>
      </w:r>
      <w:proofErr w:type="gramStart"/>
      <w:r w:rsidR="005C1924">
        <w:rPr>
          <w:rFonts w:eastAsia="PMingLiU"/>
          <w:lang w:val="en-US" w:eastAsia="zh-TW"/>
        </w:rPr>
        <w:t>requirement.</w:t>
      </w:r>
      <w:proofErr w:type="gramEnd"/>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296BF1">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296BF1">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296BF1">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296BF1">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296BF1">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296BF1">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 xml:space="preserve">-1-v1 </w:t>
            </w:r>
            <w:r w:rsidRPr="009D4570">
              <w:rPr>
                <w:rFonts w:eastAsia="SimSun"/>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SimSun" w:hint="eastAsia"/>
                <w:b/>
                <w:bCs/>
                <w:color w:val="7030A0"/>
                <w:lang w:eastAsia="zh-CN"/>
              </w:rPr>
              <w:t xml:space="preserve">than 5G </w:t>
            </w:r>
            <w:r>
              <w:rPr>
                <w:rFonts w:eastAsiaTheme="minorEastAsia"/>
                <w:b/>
                <w:lang w:val="en-US" w:eastAsia="zh-CN"/>
              </w:rPr>
              <w:t>with acceptable performance-</w:t>
            </w:r>
            <w:r>
              <w:rPr>
                <w:rFonts w:eastAsiaTheme="minorEastAsia"/>
                <w:b/>
                <w:lang w:val="en-US" w:eastAsia="zh-CN"/>
              </w:rPr>
              <w:lastRenderedPageBreak/>
              <w:t>complexity tradeoff, at least the following metrics should be reported following Chair’s guidance in RAN1#122.</w:t>
            </w:r>
          </w:p>
          <w:p w14:paraId="4EAF4C9A"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ListParagraph"/>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ListParagraph"/>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ListParagraph"/>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bl>
    <w:p w14:paraId="2D5FB229" w14:textId="77777777" w:rsidR="007B6E17" w:rsidRPr="00081EC6" w:rsidRDefault="007B6E17">
      <w:pPr>
        <w:rPr>
          <w:rFonts w:eastAsiaTheme="minorEastAsia"/>
          <w:lang w:val="en-US"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lastRenderedPageBreak/>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lastRenderedPageBreak/>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296BF1">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296BF1">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lastRenderedPageBreak/>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lastRenderedPageBreak/>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lastRenderedPageBreak/>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lastRenderedPageBreak/>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b/>
                <w:bCs/>
                <w:kern w:val="2"/>
                <w:lang w:val="en-US" w:eastAsia="ko-KR"/>
              </w:rPr>
            </w:pPr>
            <w:r w:rsidRPr="00AB6A03">
              <w:rPr>
                <w:rFonts w:eastAsia="Malgun Gothic" w:hint="eastAsia"/>
                <w:b/>
                <w:bCs/>
                <w:kern w:val="2"/>
                <w:lang w:val="en-US" w:eastAsia="ko-KR"/>
              </w:rPr>
              <w:lastRenderedPageBreak/>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FC68B9C"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070F6E">
              <w:rPr>
                <w:rFonts w:eastAsia="SimSun"/>
                <w:b/>
                <w:color w:val="7030A0"/>
                <w:lang w:val="en-US" w:eastAsia="zh-CN"/>
              </w:rPr>
              <w:t>extension</w:t>
            </w:r>
            <w:r>
              <w:rPr>
                <w:rFonts w:eastAsia="SimSun"/>
                <w:b/>
                <w:color w:val="7030A0"/>
                <w:lang w:val="en-US" w:eastAsia="zh-CN"/>
              </w:rPr>
              <w:t xml:space="preserve"> for higher throughput than 5G</w:t>
            </w:r>
            <w:r w:rsidRPr="00070F6E">
              <w:rPr>
                <w:rFonts w:eastAsia="SimSun" w:hint="eastAsia"/>
                <w:b/>
                <w:strike/>
                <w:color w:val="7030A0"/>
                <w:lang w:val="en-US" w:eastAsia="zh-CN"/>
              </w:rPr>
              <w:t>data</w:t>
            </w:r>
            <w:r w:rsidRPr="00070F6E">
              <w:rPr>
                <w:rFonts w:eastAsia="SimSun"/>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SimSun"/>
                      <w:color w:val="000000" w:themeColor="text1"/>
                      <w:lang w:val="en-US" w:eastAsia="zh-CN"/>
                    </w:rPr>
                  </w:pPr>
                  <w:r>
                    <w:rPr>
                      <w:rFonts w:eastAsia="DengXian"/>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1D674EDD" w14:textId="77777777" w:rsidR="00081EC6" w:rsidRPr="00194B2E" w:rsidRDefault="00081EC6" w:rsidP="00074347">
                  <w:pPr>
                    <w:spacing w:after="0"/>
                    <w:jc w:val="left"/>
                    <w:rPr>
                      <w:rFonts w:eastAsia="SimSun"/>
                      <w:color w:val="7030A0"/>
                      <w:lang w:val="en-US" w:eastAsia="zh-CN"/>
                    </w:rPr>
                  </w:pPr>
                  <w:r w:rsidRPr="00194B2E">
                    <w:rPr>
                      <w:rFonts w:eastAsia="SimSun" w:hint="eastAsia"/>
                      <w:color w:val="7030A0"/>
                      <w:lang w:val="en-US" w:eastAsia="zh-CN"/>
                    </w:rPr>
                    <w:t>MCS table (baseline)</w:t>
                  </w:r>
                </w:p>
                <w:p w14:paraId="1F4930E8" w14:textId="77777777" w:rsidR="00081EC6" w:rsidRPr="00070F6E" w:rsidRDefault="00081EC6" w:rsidP="00074347">
                  <w:pPr>
                    <w:spacing w:after="0"/>
                    <w:jc w:val="left"/>
                    <w:rPr>
                      <w:rFonts w:eastAsia="DengXian"/>
                      <w:bCs/>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070F6E">
                    <w:rPr>
                      <w:rFonts w:eastAsia="SimSun"/>
                      <w:color w:val="7030A0"/>
                      <w:lang w:val="en-US" w:eastAsia="zh-CN"/>
                    </w:rPr>
                    <w:t>if NR MCS table is used</w:t>
                  </w:r>
                  <w:r>
                    <w:rPr>
                      <w:rFonts w:eastAsia="SimSun"/>
                      <w:color w:val="7030A0"/>
                      <w:lang w:val="en-US" w:eastAsia="zh-CN"/>
                    </w:rPr>
                    <w:t xml:space="preserve"> to determine modulation order and coding rate</w:t>
                  </w:r>
                  <w:r w:rsidRPr="00070F6E">
                    <w:rPr>
                      <w:rFonts w:eastAsia="SimSun"/>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lastRenderedPageBreak/>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lastRenderedPageBreak/>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SimSun"/>
                      <w:lang w:val="en-US" w:eastAsia="zh-CN"/>
                    </w:rPr>
                  </w:pPr>
                  <w:r>
                    <w:rPr>
                      <w:rFonts w:eastAsia="SimSun"/>
                      <w:lang w:val="en-US" w:eastAsia="zh-CN"/>
                    </w:rPr>
                    <w:t xml:space="preserve">Target </w:t>
                  </w:r>
                  <w:r w:rsidRPr="00FC0DD8">
                    <w:rPr>
                      <w:rFonts w:eastAsia="SimSun"/>
                      <w:color w:val="7030A0"/>
                      <w:lang w:val="en-US" w:eastAsia="zh-CN"/>
                    </w:rPr>
                    <w:t xml:space="preserve">CB </w:t>
                  </w:r>
                  <w:r>
                    <w:rPr>
                      <w:rFonts w:eastAsia="SimSun"/>
                      <w:lang w:val="en-US" w:eastAsia="zh-CN"/>
                    </w:rPr>
                    <w:t>BLER</w:t>
                  </w:r>
                </w:p>
              </w:tc>
              <w:tc>
                <w:tcPr>
                  <w:tcW w:w="5385" w:type="dxa"/>
                  <w:vAlign w:val="center"/>
                </w:tcPr>
                <w:p w14:paraId="47CC9E06" w14:textId="77777777" w:rsidR="00081EC6" w:rsidRDefault="00081EC6" w:rsidP="00074347">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DengXian"/>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DengXian"/>
                      <w:bCs/>
                      <w:lang w:val="it-IT" w:eastAsia="zh-CN"/>
                    </w:rPr>
                  </w:pPr>
                  <w:r>
                    <w:rPr>
                      <w:rFonts w:eastAsia="DengXian"/>
                      <w:bCs/>
                      <w:lang w:val="it-IT" w:eastAsia="zh-CN"/>
                    </w:rPr>
                    <w:t>Iteration times: 2~20</w:t>
                  </w:r>
                </w:p>
                <w:p w14:paraId="5798B601" w14:textId="77777777" w:rsidR="00081EC6" w:rsidRDefault="00081EC6" w:rsidP="00074347">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w:t>
            </w:r>
            <w:proofErr w:type="gramStart"/>
            <w:r>
              <w:rPr>
                <w:bCs/>
                <w:iCs/>
                <w:lang w:eastAsia="zh-CN"/>
              </w:rPr>
              <w:t>e.g.</w:t>
            </w:r>
            <w:proofErr w:type="gramEnd"/>
            <w:r>
              <w:rPr>
                <w:bCs/>
                <w:iCs/>
                <w:lang w:eastAsia="zh-CN"/>
              </w:rPr>
              <w:t xml:space="preserve">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lastRenderedPageBreak/>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lastRenderedPageBreak/>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lastRenderedPageBreak/>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lastRenderedPageBreak/>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lastRenderedPageBreak/>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lastRenderedPageBreak/>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lastRenderedPageBreak/>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lastRenderedPageBreak/>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lastRenderedPageBreak/>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lastRenderedPageBreak/>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lastRenderedPageBreak/>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lastRenderedPageBreak/>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77777777" w:rsidR="007B6E17" w:rsidRDefault="005C1924">
      <w:pPr>
        <w:pStyle w:val="Heading4"/>
        <w:spacing w:after="156"/>
        <w:rPr>
          <w:b/>
          <w:szCs w:val="22"/>
          <w:lang w:eastAsia="zh-CN"/>
        </w:rPr>
      </w:pPr>
      <w:r>
        <w:rPr>
          <w:b/>
          <w:szCs w:val="22"/>
          <w:lang w:eastAsia="zh-CN"/>
        </w:rPr>
        <w:t>Round 1</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5G LDPC design adopted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lastRenderedPageBreak/>
              <w:t>High</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Low</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SimSun"/>
                <w:b/>
                <w:bCs/>
                <w:i/>
                <w:iCs/>
                <w:sz w:val="18"/>
                <w:szCs w:val="18"/>
                <w:lang w:val="en-US" w:eastAsia="zh-CN"/>
              </w:rPr>
            </w:pPr>
            <w:r w:rsidRPr="00F04E30">
              <w:rPr>
                <w:rFonts w:eastAsia="SimSun"/>
                <w:b/>
                <w:bCs/>
                <w:i/>
                <w:iCs/>
                <w:sz w:val="18"/>
                <w:szCs w:val="18"/>
                <w:lang w:val="en-US" w:eastAsia="zh-CN"/>
              </w:rPr>
              <w:t xml:space="preserve">Proposal: </w:t>
            </w:r>
            <w:r w:rsidRPr="009253C0">
              <w:rPr>
                <w:rFonts w:eastAsia="SimSun"/>
                <w:b/>
                <w:bCs/>
                <w:i/>
                <w:iCs/>
                <w:sz w:val="18"/>
                <w:szCs w:val="18"/>
                <w:lang w:val="en-US" w:eastAsia="zh-CN"/>
              </w:rPr>
              <w:t xml:space="preserve">The desired design principles for </w:t>
            </w:r>
            <w:r w:rsidRPr="00F04E30">
              <w:rPr>
                <w:rFonts w:eastAsia="SimSun"/>
                <w:b/>
                <w:bCs/>
                <w:i/>
                <w:iCs/>
                <w:sz w:val="18"/>
                <w:szCs w:val="18"/>
                <w:lang w:val="en-US" w:eastAsia="zh-CN"/>
              </w:rPr>
              <w:t>LDPC extension are outline below</w:t>
            </w:r>
            <w:r w:rsidRPr="009253C0">
              <w:rPr>
                <w:rFonts w:eastAsia="SimSun"/>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eastAsia="zh-CN"/>
              </w:rPr>
            </w:pPr>
            <w:r w:rsidRPr="009253C0">
              <w:rPr>
                <w:rFonts w:eastAsia="SimSun"/>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High throughput</w:t>
            </w:r>
            <w:r w:rsidRPr="009253C0">
              <w:rPr>
                <w:rFonts w:eastAsia="SimSun"/>
                <w:b/>
                <w:bCs/>
                <w:i/>
                <w:iCs/>
                <w:sz w:val="18"/>
                <w:szCs w:val="18"/>
                <w:lang w:val="en-US" w:eastAsia="zh-CN"/>
              </w:rPr>
              <w:t xml:space="preserve"> with low complexity and improved area efficiency, with </w:t>
            </w:r>
            <m:oMath>
              <m:sSub>
                <m:sSubPr>
                  <m:ctrlPr>
                    <w:rPr>
                      <w:rFonts w:ascii="Cambria Math" w:eastAsia="SimSun" w:hAnsi="Cambria Math"/>
                      <w:b/>
                      <w:bCs/>
                      <w:i/>
                      <w:iCs/>
                      <w:sz w:val="18"/>
                      <w:szCs w:val="18"/>
                      <w:lang w:val="en-US" w:eastAsia="zh-CN"/>
                    </w:rPr>
                  </m:ctrlPr>
                </m:sSubPr>
                <m:e>
                  <m:r>
                    <m:rPr>
                      <m:sty m:val="bi"/>
                    </m:rPr>
                    <w:rPr>
                      <w:rFonts w:ascii="Cambria Math" w:eastAsia="SimSun" w:hAnsi="Cambria Math"/>
                      <w:sz w:val="18"/>
                      <w:szCs w:val="18"/>
                      <w:lang w:val="en-US" w:eastAsia="zh-CN"/>
                    </w:rPr>
                    <m:t>Z</m:t>
                  </m:r>
                </m:e>
                <m:sub>
                  <m:r>
                    <m:rPr>
                      <m:sty m:val="bi"/>
                    </m:rPr>
                    <w:rPr>
                      <w:rFonts w:ascii="Cambria Math" w:eastAsia="SimSun" w:hAnsi="Cambria Math"/>
                      <w:sz w:val="18"/>
                      <w:szCs w:val="18"/>
                      <w:lang w:val="en-US" w:eastAsia="zh-CN"/>
                    </w:rPr>
                    <m:t>max</m:t>
                  </m:r>
                </m:sub>
              </m:sSub>
              <m:r>
                <m:rPr>
                  <m:sty m:val="bi"/>
                </m:rPr>
                <w:rPr>
                  <w:rFonts w:ascii="Cambria Math" w:eastAsia="SimSun" w:hAnsi="Cambria Math"/>
                  <w:sz w:val="18"/>
                  <w:szCs w:val="18"/>
                  <w:lang w:val="en-US" w:eastAsia="zh-CN"/>
                </w:rPr>
                <m:t>≤384</m:t>
              </m:r>
            </m:oMath>
            <w:r w:rsidRPr="009253C0">
              <w:rPr>
                <w:rFonts w:eastAsia="SimSun"/>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eastAsia="zh-CN"/>
              </w:rPr>
              <w:t>Improved BLER performance under same complexity, for all targeted code rates</w:t>
            </w:r>
            <w:r w:rsidRPr="00F04E30">
              <w:rPr>
                <w:rFonts w:eastAsia="SimSun"/>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 xml:space="preserve">Single nested BG </w:t>
            </w:r>
            <w:r w:rsidRPr="009253C0">
              <w:rPr>
                <w:rFonts w:eastAsia="SimSun"/>
                <w:b/>
                <w:bCs/>
                <w:i/>
                <w:iCs/>
                <w:sz w:val="18"/>
                <w:szCs w:val="18"/>
                <w:lang w:val="en-US" w:eastAsia="zh-CN"/>
              </w:rPr>
              <w:t>across code</w:t>
            </w:r>
            <w:r w:rsidRPr="009253C0">
              <w:rPr>
                <w:rFonts w:eastAsia="SimSun"/>
                <w:b/>
                <w:bCs/>
                <w:i/>
                <w:iCs/>
                <w:sz w:val="18"/>
                <w:szCs w:val="18"/>
                <w:lang w:val="en-US"/>
              </w:rPr>
              <w:t xml:space="preserve"> rates</w:t>
            </w:r>
            <w:r w:rsidRPr="009253C0">
              <w:rPr>
                <w:rFonts w:eastAsia="SimSun"/>
                <w:b/>
                <w:bCs/>
                <w:i/>
                <w:iCs/>
                <w:sz w:val="18"/>
                <w:szCs w:val="18"/>
                <w:lang w:val="en-US" w:eastAsia="zh-CN"/>
              </w:rPr>
              <w:t>, to p</w:t>
            </w:r>
            <w:r w:rsidRPr="009253C0">
              <w:rPr>
                <w:rFonts w:eastAsia="SimSun"/>
                <w:b/>
                <w:bCs/>
                <w:i/>
                <w:iCs/>
                <w:sz w:val="18"/>
                <w:szCs w:val="18"/>
                <w:lang w:val="en-US"/>
              </w:rPr>
              <w:t>reserve NR-like flexibility for efficient IR-HARQ</w:t>
            </w:r>
            <w:r w:rsidRPr="00F04E30">
              <w:rPr>
                <w:rFonts w:eastAsia="SimSun"/>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bl>
    <w:p w14:paraId="2D5FB6DB" w14:textId="77777777" w:rsidR="007B6E17" w:rsidRPr="00081EC6" w:rsidRDefault="007B6E17">
      <w:pPr>
        <w:adjustRightInd w:val="0"/>
        <w:spacing w:afterLines="50" w:after="156" w:line="240" w:lineRule="auto"/>
        <w:jc w:val="left"/>
        <w:rPr>
          <w:rFonts w:eastAsiaTheme="minorEastAsia"/>
          <w:b/>
          <w:bCs/>
          <w:lang w:eastAsia="zh-CN"/>
        </w:rPr>
      </w:pP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 xml:space="preserve">were checked for BG1 and BG2. Similar approach can be applied. Since there is no </w:t>
            </w:r>
            <w:r>
              <w:rPr>
                <w:rFonts w:eastAsia="Malgun Gothic"/>
                <w:kern w:val="2"/>
                <w:lang w:val="en-US" w:eastAsia="ko-KR"/>
              </w:rPr>
              <w:lastRenderedPageBreak/>
              <w:t>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lastRenderedPageBreak/>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 xml:space="preserve">Proposal 1: Recent advances and promising directions in existing coding schemes, are expected to meet the various requirements of 6G networks. The enhancements for LDPC codes including </w:t>
            </w:r>
            <w:r>
              <w:rPr>
                <w:bCs/>
                <w:iCs/>
              </w:rPr>
              <w:lastRenderedPageBreak/>
              <w:t>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lastRenderedPageBreak/>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lastRenderedPageBreak/>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lastRenderedPageBreak/>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lastRenderedPageBreak/>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lastRenderedPageBreak/>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w:t>
            </w:r>
            <w:r>
              <w:rPr>
                <w:rFonts w:eastAsia="SimSun" w:hint="eastAsia"/>
                <w:szCs w:val="21"/>
                <w:lang w:val="en-US" w:eastAsia="zh-CN" w:bidi="ar"/>
              </w:rPr>
              <w:lastRenderedPageBreak/>
              <w:t>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lastRenderedPageBreak/>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lastRenderedPageBreak/>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w:t>
            </w:r>
            <w:r>
              <w:rPr>
                <w:iCs/>
              </w:rPr>
              <w:lastRenderedPageBreak/>
              <w:t xml:space="preserve">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lastRenderedPageBreak/>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lastRenderedPageBreak/>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regarding the necessity of larger DCI/UCI payload sizes than those in 5G should be left to the control discussion on AI 11.9. Whether to specify control channel </w:t>
            </w:r>
            <w:r>
              <w:rPr>
                <w:rFonts w:eastAsiaTheme="minorEastAsia"/>
                <w:kern w:val="2"/>
                <w:lang w:val="en-US" w:eastAsia="zh-CN"/>
              </w:rPr>
              <w:lastRenderedPageBreak/>
              <w:t>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Besides the ET support, the max. polar code size of 512-bit should also need to be addressed, and there exist three options to consider:</w:t>
            </w:r>
          </w:p>
          <w:p w14:paraId="43ED351E" w14:textId="77777777" w:rsidR="00AC27D9" w:rsidRPr="001B4B1A"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lastRenderedPageBreak/>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 xml:space="preserve">TPAC codes replace CRC with termination zero-padding, which the convolutional pre-transform converts into parity bits for error detection. This approach achieves comparable FAR </w:t>
            </w:r>
            <w:r>
              <w:rPr>
                <w:rFonts w:eastAsia="Arial"/>
                <w:bCs/>
                <w:iCs/>
                <w:color w:val="000000" w:themeColor="text1"/>
              </w:rPr>
              <w:lastRenderedPageBreak/>
              <w:t>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lastRenderedPageBreak/>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lastRenderedPageBreak/>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w:t>
            </w:r>
            <w:r>
              <w:rPr>
                <w:rFonts w:eastAsiaTheme="minorEastAsia" w:hint="eastAsia"/>
                <w:b/>
                <w:bCs/>
                <w:kern w:val="2"/>
                <w:lang w:val="en-US" w:eastAsia="zh-CN"/>
              </w:rPr>
              <w:t>Silicon</w:t>
            </w:r>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lastRenderedPageBreak/>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Heading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lastRenderedPageBreak/>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lastRenderedPageBreak/>
              <w:t>Huawei,</w:t>
            </w:r>
            <w:r>
              <w:rPr>
                <w:rFonts w:eastAsiaTheme="minorEastAsia"/>
                <w:b/>
                <w:bCs/>
                <w:kern w:val="2"/>
                <w:lang w:val="en-US" w:eastAsia="zh-CN"/>
              </w:rPr>
              <w:t xml:space="preserve"> HiSilicon</w:t>
            </w:r>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lastRenderedPageBreak/>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lastRenderedPageBreak/>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lastRenderedPageBreak/>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296BF1">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lastRenderedPageBreak/>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Caption"/>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lastRenderedPageBreak/>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TableGrid"/>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2D5FBD51" w14:textId="77777777" w:rsidR="007B6E17"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lastRenderedPageBreak/>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lastRenderedPageBreak/>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C0D6" w14:textId="77777777" w:rsidR="00296BF1" w:rsidRDefault="00296BF1">
      <w:pPr>
        <w:spacing w:line="240" w:lineRule="auto"/>
      </w:pPr>
      <w:r>
        <w:separator/>
      </w:r>
    </w:p>
  </w:endnote>
  <w:endnote w:type="continuationSeparator" w:id="0">
    <w:p w14:paraId="06DFB6C8" w14:textId="77777777" w:rsidR="00296BF1" w:rsidRDefault="00296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171C" w14:textId="77777777" w:rsidR="00296BF1" w:rsidRDefault="00296BF1">
      <w:pPr>
        <w:spacing w:after="0"/>
      </w:pPr>
      <w:r>
        <w:separator/>
      </w:r>
    </w:p>
  </w:footnote>
  <w:footnote w:type="continuationSeparator" w:id="0">
    <w:p w14:paraId="6DF83DBA" w14:textId="77777777" w:rsidR="00296BF1" w:rsidRDefault="00296B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8" w14:textId="77777777" w:rsidR="007B6E17" w:rsidRDefault="007B6E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9" w14:textId="77777777" w:rsidR="007B6E17" w:rsidRDefault="007B6E1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1"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9"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4"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9"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0"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2"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3"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1"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4"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6"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9"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0"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8"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81"/>
  </w:num>
  <w:num w:numId="5">
    <w:abstractNumId w:val="59"/>
  </w:num>
  <w:num w:numId="6">
    <w:abstractNumId w:val="82"/>
  </w:num>
  <w:num w:numId="7">
    <w:abstractNumId w:val="72"/>
  </w:num>
  <w:num w:numId="8">
    <w:abstractNumId w:val="29"/>
  </w:num>
  <w:num w:numId="9">
    <w:abstractNumId w:val="135"/>
  </w:num>
  <w:num w:numId="10">
    <w:abstractNumId w:val="110"/>
  </w:num>
  <w:num w:numId="11">
    <w:abstractNumId w:val="87"/>
  </w:num>
  <w:num w:numId="12">
    <w:abstractNumId w:val="10"/>
  </w:num>
  <w:num w:numId="13">
    <w:abstractNumId w:val="66"/>
  </w:num>
  <w:num w:numId="14">
    <w:abstractNumId w:val="67"/>
  </w:num>
  <w:num w:numId="15">
    <w:abstractNumId w:val="52"/>
  </w:num>
  <w:num w:numId="16">
    <w:abstractNumId w:val="108"/>
  </w:num>
  <w:num w:numId="17">
    <w:abstractNumId w:val="58"/>
  </w:num>
  <w:num w:numId="18">
    <w:abstractNumId w:val="7"/>
  </w:num>
  <w:num w:numId="19">
    <w:abstractNumId w:val="123"/>
  </w:num>
  <w:num w:numId="20">
    <w:abstractNumId w:val="20"/>
  </w:num>
  <w:num w:numId="21">
    <w:abstractNumId w:val="12"/>
  </w:num>
  <w:num w:numId="22">
    <w:abstractNumId w:val="15"/>
  </w:num>
  <w:num w:numId="23">
    <w:abstractNumId w:val="119"/>
  </w:num>
  <w:num w:numId="24">
    <w:abstractNumId w:val="117"/>
  </w:num>
  <w:num w:numId="25">
    <w:abstractNumId w:val="97"/>
  </w:num>
  <w:num w:numId="26">
    <w:abstractNumId w:val="75"/>
  </w:num>
  <w:num w:numId="27">
    <w:abstractNumId w:val="45"/>
  </w:num>
  <w:num w:numId="28">
    <w:abstractNumId w:val="17"/>
  </w:num>
  <w:num w:numId="29">
    <w:abstractNumId w:val="30"/>
  </w:num>
  <w:num w:numId="30">
    <w:abstractNumId w:val="124"/>
  </w:num>
  <w:num w:numId="31">
    <w:abstractNumId w:val="25"/>
  </w:num>
  <w:num w:numId="32">
    <w:abstractNumId w:val="64"/>
  </w:num>
  <w:num w:numId="33">
    <w:abstractNumId w:val="76"/>
  </w:num>
  <w:num w:numId="34">
    <w:abstractNumId w:val="33"/>
  </w:num>
  <w:num w:numId="35">
    <w:abstractNumId w:val="21"/>
  </w:num>
  <w:num w:numId="36">
    <w:abstractNumId w:val="69"/>
  </w:num>
  <w:num w:numId="37">
    <w:abstractNumId w:val="13"/>
  </w:num>
  <w:num w:numId="38">
    <w:abstractNumId w:val="65"/>
  </w:num>
  <w:num w:numId="39">
    <w:abstractNumId w:val="106"/>
  </w:num>
  <w:num w:numId="40">
    <w:abstractNumId w:val="84"/>
  </w:num>
  <w:num w:numId="41">
    <w:abstractNumId w:val="107"/>
  </w:num>
  <w:num w:numId="42">
    <w:abstractNumId w:val="32"/>
  </w:num>
  <w:num w:numId="43">
    <w:abstractNumId w:val="79"/>
  </w:num>
  <w:num w:numId="44">
    <w:abstractNumId w:val="60"/>
  </w:num>
  <w:num w:numId="45">
    <w:abstractNumId w:val="112"/>
  </w:num>
  <w:num w:numId="46">
    <w:abstractNumId w:val="132"/>
  </w:num>
  <w:num w:numId="47">
    <w:abstractNumId w:val="50"/>
  </w:num>
  <w:num w:numId="48">
    <w:abstractNumId w:val="56"/>
  </w:num>
  <w:num w:numId="49">
    <w:abstractNumId w:val="99"/>
  </w:num>
  <w:num w:numId="50">
    <w:abstractNumId w:val="40"/>
  </w:num>
  <w:num w:numId="51">
    <w:abstractNumId w:val="4"/>
  </w:num>
  <w:num w:numId="52">
    <w:abstractNumId w:val="138"/>
  </w:num>
  <w:num w:numId="53">
    <w:abstractNumId w:val="101"/>
  </w:num>
  <w:num w:numId="54">
    <w:abstractNumId w:val="74"/>
  </w:num>
  <w:num w:numId="55">
    <w:abstractNumId w:val="37"/>
  </w:num>
  <w:num w:numId="56">
    <w:abstractNumId w:val="22"/>
  </w:num>
  <w:num w:numId="57">
    <w:abstractNumId w:val="49"/>
  </w:num>
  <w:num w:numId="58">
    <w:abstractNumId w:val="114"/>
  </w:num>
  <w:num w:numId="59">
    <w:abstractNumId w:val="92"/>
  </w:num>
  <w:num w:numId="60">
    <w:abstractNumId w:val="6"/>
  </w:num>
  <w:num w:numId="61">
    <w:abstractNumId w:val="91"/>
  </w:num>
  <w:num w:numId="62">
    <w:abstractNumId w:val="73"/>
  </w:num>
  <w:num w:numId="63">
    <w:abstractNumId w:val="102"/>
  </w:num>
  <w:num w:numId="64">
    <w:abstractNumId w:val="85"/>
  </w:num>
  <w:num w:numId="65">
    <w:abstractNumId w:val="51"/>
  </w:num>
  <w:num w:numId="66">
    <w:abstractNumId w:val="80"/>
  </w:num>
  <w:num w:numId="67">
    <w:abstractNumId w:val="103"/>
  </w:num>
  <w:num w:numId="68">
    <w:abstractNumId w:val="5"/>
  </w:num>
  <w:num w:numId="69">
    <w:abstractNumId w:val="38"/>
  </w:num>
  <w:num w:numId="70">
    <w:abstractNumId w:val="31"/>
  </w:num>
  <w:num w:numId="71">
    <w:abstractNumId w:val="9"/>
  </w:num>
  <w:num w:numId="72">
    <w:abstractNumId w:val="137"/>
  </w:num>
  <w:num w:numId="73">
    <w:abstractNumId w:val="127"/>
  </w:num>
  <w:num w:numId="74">
    <w:abstractNumId w:val="115"/>
  </w:num>
  <w:num w:numId="75">
    <w:abstractNumId w:val="14"/>
  </w:num>
  <w:num w:numId="76">
    <w:abstractNumId w:val="19"/>
  </w:num>
  <w:num w:numId="77">
    <w:abstractNumId w:val="88"/>
  </w:num>
  <w:num w:numId="78">
    <w:abstractNumId w:val="41"/>
  </w:num>
  <w:num w:numId="79">
    <w:abstractNumId w:val="100"/>
  </w:num>
  <w:num w:numId="80">
    <w:abstractNumId w:val="55"/>
  </w:num>
  <w:num w:numId="81">
    <w:abstractNumId w:val="28"/>
  </w:num>
  <w:num w:numId="82">
    <w:abstractNumId w:val="125"/>
  </w:num>
  <w:num w:numId="83">
    <w:abstractNumId w:val="39"/>
  </w:num>
  <w:num w:numId="84">
    <w:abstractNumId w:val="63"/>
  </w:num>
  <w:num w:numId="85">
    <w:abstractNumId w:val="111"/>
  </w:num>
  <w:num w:numId="86">
    <w:abstractNumId w:val="78"/>
  </w:num>
  <w:num w:numId="87">
    <w:abstractNumId w:val="130"/>
  </w:num>
  <w:num w:numId="88">
    <w:abstractNumId w:val="96"/>
  </w:num>
  <w:num w:numId="89">
    <w:abstractNumId w:val="105"/>
  </w:num>
  <w:num w:numId="90">
    <w:abstractNumId w:val="126"/>
  </w:num>
  <w:num w:numId="91">
    <w:abstractNumId w:val="48"/>
  </w:num>
  <w:num w:numId="92">
    <w:abstractNumId w:val="98"/>
  </w:num>
  <w:num w:numId="93">
    <w:abstractNumId w:val="54"/>
  </w:num>
  <w:num w:numId="94">
    <w:abstractNumId w:val="18"/>
  </w:num>
  <w:num w:numId="95">
    <w:abstractNumId w:val="109"/>
  </w:num>
  <w:num w:numId="96">
    <w:abstractNumId w:val="128"/>
  </w:num>
  <w:num w:numId="97">
    <w:abstractNumId w:val="8"/>
  </w:num>
  <w:num w:numId="98">
    <w:abstractNumId w:val="104"/>
  </w:num>
  <w:num w:numId="99">
    <w:abstractNumId w:val="53"/>
  </w:num>
  <w:num w:numId="100">
    <w:abstractNumId w:val="116"/>
  </w:num>
  <w:num w:numId="101">
    <w:abstractNumId w:val="61"/>
  </w:num>
  <w:num w:numId="102">
    <w:abstractNumId w:val="86"/>
  </w:num>
  <w:num w:numId="103">
    <w:abstractNumId w:val="122"/>
  </w:num>
  <w:num w:numId="104">
    <w:abstractNumId w:val="16"/>
  </w:num>
  <w:num w:numId="105">
    <w:abstractNumId w:val="94"/>
  </w:num>
  <w:num w:numId="106">
    <w:abstractNumId w:val="93"/>
  </w:num>
  <w:num w:numId="107">
    <w:abstractNumId w:val="3"/>
  </w:num>
  <w:num w:numId="108">
    <w:abstractNumId w:val="23"/>
  </w:num>
  <w:num w:numId="109">
    <w:abstractNumId w:val="71"/>
  </w:num>
  <w:num w:numId="110">
    <w:abstractNumId w:val="90"/>
  </w:num>
  <w:num w:numId="111">
    <w:abstractNumId w:val="134"/>
  </w:num>
  <w:num w:numId="112">
    <w:abstractNumId w:val="136"/>
  </w:num>
  <w:num w:numId="113">
    <w:abstractNumId w:val="89"/>
  </w:num>
  <w:num w:numId="114">
    <w:abstractNumId w:val="77"/>
  </w:num>
  <w:num w:numId="115">
    <w:abstractNumId w:val="113"/>
  </w:num>
  <w:num w:numId="116">
    <w:abstractNumId w:val="26"/>
  </w:num>
  <w:num w:numId="117">
    <w:abstractNumId w:val="35"/>
  </w:num>
  <w:num w:numId="118">
    <w:abstractNumId w:val="68"/>
  </w:num>
  <w:num w:numId="119">
    <w:abstractNumId w:val="43"/>
  </w:num>
  <w:num w:numId="120">
    <w:abstractNumId w:val="62"/>
  </w:num>
  <w:num w:numId="121">
    <w:abstractNumId w:val="2"/>
  </w:num>
  <w:num w:numId="122">
    <w:abstractNumId w:val="46"/>
  </w:num>
  <w:num w:numId="123">
    <w:abstractNumId w:val="70"/>
  </w:num>
  <w:num w:numId="124">
    <w:abstractNumId w:val="133"/>
  </w:num>
  <w:num w:numId="125">
    <w:abstractNumId w:val="95"/>
  </w:num>
  <w:num w:numId="126">
    <w:abstractNumId w:val="42"/>
  </w:num>
  <w:num w:numId="127">
    <w:abstractNumId w:val="24"/>
  </w:num>
  <w:num w:numId="128">
    <w:abstractNumId w:val="131"/>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0"/>
    <w:lvlOverride w:ilvl="0">
      <w:startOverride w:val="1"/>
    </w:lvlOverride>
    <w:lvlOverride w:ilvl="1">
      <w:startOverride w:val="1"/>
    </w:lvlOverride>
  </w:num>
  <w:num w:numId="131">
    <w:abstractNumId w:val="36"/>
  </w:num>
  <w:num w:numId="132">
    <w:abstractNumId w:val="27"/>
  </w:num>
  <w:num w:numId="133">
    <w:abstractNumId w:val="47"/>
  </w:num>
  <w:num w:numId="134">
    <w:abstractNumId w:val="53"/>
  </w:num>
  <w:num w:numId="135">
    <w:abstractNumId w:val="118"/>
  </w:num>
  <w:num w:numId="136">
    <w:abstractNumId w:val="83"/>
  </w:num>
  <w:num w:numId="137">
    <w:abstractNumId w:val="44"/>
  </w:num>
  <w:num w:numId="138">
    <w:abstractNumId w:val="129"/>
  </w:num>
  <w:num w:numId="139">
    <w:abstractNumId w:val="121"/>
  </w:num>
  <w:num w:numId="140">
    <w:abstractNumId w:val="5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1EC6"/>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35D"/>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57ED"/>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88</Pages>
  <Words>40768</Words>
  <Characters>232383</Characters>
  <Application>Microsoft Office Word</Application>
  <DocSecurity>0</DocSecurity>
  <Lines>1936</Lines>
  <Paragraphs>545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Matthew Webb</cp:lastModifiedBy>
  <cp:revision>4</cp:revision>
  <dcterms:created xsi:type="dcterms:W3CDTF">2025-11-17T23:34:00Z</dcterms:created>
  <dcterms:modified xsi:type="dcterms:W3CDTF">2025-11-18T00:00:00Z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