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77777777"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2D5FB0A7" w14:textId="77777777" w:rsidR="007B6E17" w:rsidRDefault="007B6E17">
      <w:pPr>
        <w:spacing w:after="0" w:line="240" w:lineRule="auto"/>
        <w:jc w:val="left"/>
        <w:rPr>
          <w:rFonts w:eastAsiaTheme="minor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b"/>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5"/>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95pt;height:32.4pt;mso-width-percent:0;mso-height-percent:0;mso-width-percent:0;mso-height-percent:0" o:ole="">
                  <v:imagedata r:id="rId8" o:title=""/>
                </v:shape>
                <o:OLEObject Type="Embed" ProgID="Equation.DSMT4" ShapeID="_x0000_i1025" DrawAspect="Content" ObjectID="_1824904571"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7932" w:type="dxa"/>
          </w:tcPr>
          <w:p w14:paraId="2D5FB0C9" w14:textId="77777777" w:rsidR="007B6E17" w:rsidRDefault="005C1924">
            <w:pPr>
              <w:pStyle w:val="af1"/>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1"/>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af1"/>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1"/>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1"/>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af1"/>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1"/>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af1"/>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2D5FB0E4" w14:textId="77777777"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1"/>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af1"/>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1"/>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1"/>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iterations to satisfy BLER performance requirement</w:t>
            </w:r>
          </w:p>
          <w:p w14:paraId="2D5FB0FE" w14:textId="77777777" w:rsidR="007B6E17" w:rsidRDefault="007B6E17">
            <w:pPr>
              <w:pStyle w:val="af1"/>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t>Qualcomm</w:t>
            </w:r>
          </w:p>
        </w:tc>
        <w:tc>
          <w:tcPr>
            <w:tcW w:w="7932" w:type="dxa"/>
          </w:tcPr>
          <w:p w14:paraId="2D5FB102" w14:textId="77777777" w:rsidR="007B6E17" w:rsidRDefault="005C1924">
            <w:pPr>
              <w:pStyle w:val="a3"/>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1"/>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1"/>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1"/>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1"/>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1"/>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1"/>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1"/>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1"/>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a"/>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1"/>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1"/>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a"/>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1"/>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1"/>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1"/>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1"/>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aa"/>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aa"/>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1"/>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1"/>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1"/>
              <w:numPr>
                <w:ilvl w:val="0"/>
                <w:numId w:val="17"/>
              </w:numPr>
              <w:spacing w:after="0" w:line="240" w:lineRule="auto"/>
              <w:ind w:firstLineChars="0"/>
              <w:jc w:val="left"/>
              <w:rPr>
                <w:iCs/>
              </w:rPr>
            </w:pPr>
            <w:r>
              <w:rPr>
                <w:iCs/>
              </w:rPr>
              <w:t>Payload Sizes</w:t>
            </w:r>
          </w:p>
          <w:p w14:paraId="2D5FB12C" w14:textId="77777777" w:rsidR="007B6E17" w:rsidRDefault="005C1924">
            <w:pPr>
              <w:pStyle w:val="af1"/>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1"/>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1"/>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1"/>
              <w:numPr>
                <w:ilvl w:val="0"/>
                <w:numId w:val="17"/>
              </w:numPr>
              <w:spacing w:after="0" w:line="240" w:lineRule="auto"/>
              <w:ind w:firstLineChars="0"/>
              <w:jc w:val="left"/>
              <w:rPr>
                <w:iCs/>
              </w:rPr>
            </w:pPr>
            <w:r>
              <w:rPr>
                <w:iCs/>
              </w:rPr>
              <w:t>Decoding algorithms:</w:t>
            </w:r>
          </w:p>
          <w:p w14:paraId="2D5FB130" w14:textId="77777777" w:rsidR="007B6E17" w:rsidRDefault="005C1924">
            <w:pPr>
              <w:pStyle w:val="af1"/>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1"/>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1"/>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1"/>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1"/>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1"/>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1"/>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1"/>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af1"/>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1"/>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a5"/>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3pt;height:36.15pt;mso-width-percent:0;mso-height-percent:0;mso-width-percent:0;mso-height-percent:0" o:ole="">
            <v:imagedata r:id="rId10" o:title=""/>
          </v:shape>
          <o:OLEObject Type="Embed" ProgID="Equation.DSMT4" ShapeID="_x0000_i1026" DrawAspect="Content" ObjectID="_1824904572" r:id="rId11"/>
        </w:object>
      </w:r>
    </w:p>
    <w:p w14:paraId="2D5FB146" w14:textId="77777777" w:rsidR="007B6E17" w:rsidRDefault="005C1924">
      <w:pPr>
        <w:pStyle w:val="af1"/>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2D5FB148" w14:textId="77777777" w:rsidR="007B6E17" w:rsidRDefault="00000000">
      <w:pPr>
        <w:pStyle w:val="af1"/>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af1"/>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5.95pt;height:33.7pt;mso-width-percent:0;mso-height-percent:0;mso-width-percent:0;mso-height-percent:0" o:ole="">
            <v:imagedata r:id="rId8" o:title=""/>
          </v:shape>
          <o:OLEObject Type="Embed" ProgID="Equation.DSMT4" ShapeID="_x0000_i1027" DrawAspect="Content" ObjectID="_1824904573"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af1"/>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1"/>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1"/>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af1"/>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af1"/>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af1"/>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1"/>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1"/>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1"/>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1"/>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1"/>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iterations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af1"/>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1"/>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1"/>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1"/>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1"/>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1"/>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1"/>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1"/>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1"/>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1"/>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1"/>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af1"/>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1"/>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1"/>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1"/>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af1"/>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1"/>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t>Huawei:</w:t>
      </w:r>
    </w:p>
    <w:p w14:paraId="2D5FB1B3" w14:textId="77777777" w:rsidR="007B6E17" w:rsidRDefault="005C1924">
      <w:pPr>
        <w:pStyle w:val="af1"/>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af1"/>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af1"/>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1"/>
        <w:ind w:left="420" w:firstLineChars="0" w:firstLine="0"/>
        <w:jc w:val="left"/>
        <w:rPr>
          <w:rFonts w:eastAsia="DengXian"/>
          <w:lang w:eastAsia="zh-CN"/>
        </w:rPr>
      </w:pPr>
    </w:p>
    <w:p w14:paraId="2D5FB1B8" w14:textId="77777777" w:rsidR="007B6E17" w:rsidRDefault="005C1924">
      <w:pPr>
        <w:pStyle w:val="af1"/>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1"/>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af1"/>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af1"/>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af1"/>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1"/>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1"/>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1"/>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b"/>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xml:space="preserve">*),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w:t>
            </w:r>
            <w:proofErr w:type="gramStart"/>
            <w:r>
              <w:rPr>
                <w:rFonts w:eastAsia="DengXian"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1"/>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5"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216" w14:textId="77777777" w:rsidR="007B6E17" w:rsidRDefault="007B6E17">
            <w:pPr>
              <w:adjustRightInd w:val="0"/>
              <w:spacing w:after="50" w:line="240" w:lineRule="auto"/>
              <w:jc w:val="left"/>
              <w:rPr>
                <w:rFonts w:eastAsiaTheme="minorEastAsia"/>
                <w:kern w:val="2"/>
                <w:lang w:val="en-US" w:eastAsia="zh-CN"/>
              </w:rPr>
            </w:pPr>
          </w:p>
          <w:p w14:paraId="2D5FB217" w14:textId="77777777" w:rsidR="007B6E17" w:rsidRDefault="007B6E17">
            <w:pPr>
              <w:adjustRightInd w:val="0"/>
              <w:spacing w:after="50" w:line="240" w:lineRule="auto"/>
              <w:jc w:val="left"/>
              <w:rPr>
                <w:rFonts w:eastAsiaTheme="minorEastAsia"/>
                <w:kern w:val="2"/>
                <w:lang w:val="en-US" w:eastAsia="zh-CN"/>
              </w:rPr>
            </w:pP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During 5G standard work, BLER performance, complexity, and latency were considered as metrics. </w:t>
            </w:r>
            <w:r>
              <w:rPr>
                <w:rFonts w:eastAsia="맑은 고딕"/>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맑은 고딕"/>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맑은 고딕" w:hint="eastAsia"/>
                <w:b/>
                <w:bCs/>
                <w:kern w:val="2"/>
                <w:lang w:eastAsia="ko-KR"/>
              </w:rPr>
            </w:pPr>
            <w:r>
              <w:rPr>
                <w:rFonts w:eastAsia="맑은 고딕"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맑은 고딕"/>
                <w:kern w:val="2"/>
                <w:lang w:eastAsia="ko-KR"/>
              </w:rPr>
              <w:t>The BLER performance, computational complexity, and decoding throughput are sufficient.</w:t>
            </w:r>
            <w:r w:rsidRPr="005275F3">
              <w:rPr>
                <w:rFonts w:eastAsia="맑은 고딕"/>
                <w:kern w:val="2"/>
                <w:lang w:eastAsia="ko-KR"/>
              </w:rPr>
              <w:br/>
              <w:t xml:space="preserve">Area efficiency and energy efficiency depend on the </w:t>
            </w:r>
            <w:r>
              <w:rPr>
                <w:rFonts w:eastAsia="맑은 고딕" w:hint="eastAsia"/>
                <w:kern w:val="2"/>
                <w:lang w:eastAsia="ko-KR"/>
              </w:rPr>
              <w:t>specific chip-fabrication process technology, so they should not be included in the metrics of interest.</w:t>
            </w:r>
          </w:p>
        </w:tc>
      </w:tr>
    </w:tbl>
    <w:p w14:paraId="2D5FB229" w14:textId="77777777" w:rsidR="007B6E17" w:rsidRDefault="007B6E17">
      <w:pPr>
        <w:rPr>
          <w:rFonts w:eastAsiaTheme="minorEastAsia"/>
          <w:lang w:val="en-US"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b"/>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5"/>
              <w:snapToGrid w:val="0"/>
              <w:spacing w:after="0"/>
              <w:rPr>
                <w:rFonts w:eastAsiaTheme="minorEastAsia"/>
                <w:color w:val="000000" w:themeColor="text1"/>
                <w:lang w:eastAsia="zh-CN"/>
              </w:rPr>
            </w:pPr>
          </w:p>
          <w:p w14:paraId="2D5FB254" w14:textId="77777777" w:rsidR="007B6E17" w:rsidRDefault="005C1924">
            <w:pPr>
              <w:pStyle w:val="a5"/>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Lenovo</w:t>
            </w:r>
          </w:p>
        </w:tc>
        <w:tc>
          <w:tcPr>
            <w:tcW w:w="8499" w:type="dxa"/>
          </w:tcPr>
          <w:p w14:paraId="2D5FB29A" w14:textId="77777777"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af1"/>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굴림"/>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굴림"/>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굴림"/>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굴림"/>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b"/>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0"/>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맑은 고딕"/>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1"/>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b"/>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a3"/>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1"/>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1"/>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1"/>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1"/>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2D5FB3D3" w14:textId="77777777"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1"/>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b"/>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b"/>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 xml:space="preserve">vivo,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SimSun"/>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b"/>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lastRenderedPageBreak/>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Code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af1"/>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맑은 고딕"/>
                <w:b/>
                <w:bCs/>
                <w:kern w:val="2"/>
                <w:lang w:val="en-US" w:eastAsia="ko-KR"/>
              </w:rPr>
            </w:pPr>
            <w:r w:rsidRPr="002F4871">
              <w:rPr>
                <w:rFonts w:eastAsia="맑은 고딕"/>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Lower code rate </w:t>
            </w:r>
            <w:r>
              <w:rPr>
                <w:rFonts w:eastAsia="맑은 고딕"/>
                <w:kern w:val="2"/>
                <w:lang w:val="en-US" w:eastAsia="ko-KR"/>
              </w:rPr>
              <w:t xml:space="preserve">(e.g., &lt; 2/3) </w:t>
            </w:r>
            <w:r>
              <w:rPr>
                <w:rFonts w:eastAsia="맑은 고딕" w:hint="eastAsia"/>
                <w:kern w:val="2"/>
                <w:lang w:val="en-US" w:eastAsia="ko-KR"/>
              </w:rPr>
              <w:t>does</w:t>
            </w:r>
            <w:r>
              <w:rPr>
                <w:rFonts w:eastAsia="맑은 고딕"/>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맑은 고딕"/>
                <w:b/>
                <w:bCs/>
                <w:kern w:val="2"/>
                <w:lang w:val="en-US" w:eastAsia="ko-KR"/>
              </w:rPr>
            </w:pPr>
            <w:r w:rsidRPr="002F4871">
              <w:rPr>
                <w:rFonts w:eastAsia="맑은 고딕"/>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바탕체" w:eastAsia="맑은 고딕" w:hAnsi="바탕체" w:cs="바탕체"/>
                <w:b/>
                <w:bCs/>
                <w:kern w:val="2"/>
                <w:lang w:val="en-US" w:eastAsia="ko-KR"/>
              </w:rPr>
            </w:pPr>
            <w:r w:rsidRPr="00AB6A03">
              <w:rPr>
                <w:rFonts w:eastAsia="맑은 고딕" w:hint="eastAsia"/>
                <w:b/>
                <w:bCs/>
                <w:kern w:val="2"/>
                <w:lang w:val="en-US" w:eastAsia="ko-KR"/>
              </w:rPr>
              <w:t>E</w:t>
            </w:r>
            <w:r w:rsidRPr="00AB6A03">
              <w:rPr>
                <w:rFonts w:eastAsia="맑은 고딕"/>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맑은 고딕" w:hint="eastAsia"/>
                <w:kern w:val="2"/>
                <w:lang w:val="en-US" w:eastAsia="ko-KR"/>
              </w:rPr>
              <w:t>P</w:t>
            </w:r>
            <w:r w:rsidRPr="00AB6A03">
              <w:rPr>
                <w:rFonts w:eastAsia="맑은 고딕"/>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맑은 고딕"/>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lowing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맑은 고딕"/>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맑은 고딕"/>
                <w:kern w:val="2"/>
                <w:lang w:eastAsia="ko-KR"/>
              </w:rPr>
            </w:pPr>
            <w:r w:rsidRPr="0062520C">
              <w:rPr>
                <w:rFonts w:eastAsia="맑은 고딕"/>
                <w:kern w:val="2"/>
                <w:lang w:eastAsia="ko-KR"/>
              </w:rPr>
              <w:t>All items are acceptable except for the</w:t>
            </w:r>
            <w:r>
              <w:rPr>
                <w:rFonts w:eastAsia="맑은 고딕" w:hint="eastAsia"/>
                <w:kern w:val="2"/>
                <w:lang w:eastAsia="ko-KR"/>
              </w:rPr>
              <w:t xml:space="preserve"> </w:t>
            </w:r>
            <w:r>
              <w:rPr>
                <w:rFonts w:eastAsia="맑은 고딕"/>
                <w:kern w:val="2"/>
                <w:lang w:eastAsia="ko-KR"/>
              </w:rPr>
              <w:t>‘</w:t>
            </w:r>
            <w:r>
              <w:rPr>
                <w:rFonts w:eastAsia="맑은 고딕" w:hint="eastAsia"/>
                <w:kern w:val="2"/>
                <w:lang w:eastAsia="ko-KR"/>
              </w:rPr>
              <w:t>modulation order</w:t>
            </w:r>
            <w:r>
              <w:rPr>
                <w:rFonts w:eastAsia="맑은 고딕"/>
                <w:kern w:val="2"/>
                <w:lang w:eastAsia="ko-KR"/>
              </w:rPr>
              <w:t>’</w:t>
            </w:r>
            <w:r>
              <w:rPr>
                <w:rFonts w:eastAsia="맑은 고딕" w:hint="eastAsia"/>
                <w:kern w:val="2"/>
                <w:lang w:eastAsia="ko-KR"/>
              </w:rPr>
              <w:t>.</w:t>
            </w:r>
            <w:r w:rsidRPr="0062520C">
              <w:rPr>
                <w:rFonts w:eastAsia="맑은 고딕"/>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맑은 고딕" w:hint="eastAsia"/>
                <w:kern w:val="2"/>
                <w:lang w:eastAsia="ko-KR"/>
              </w:rPr>
              <w:t>Since high throughput is a major motivation for the study of LDPC coding enhancements, 256QAM, a common modulation order for such scenario, should be included as baseline as well.</w:t>
            </w: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b"/>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b"/>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1"/>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1"/>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1"/>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1"/>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1"/>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1"/>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1"/>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1"/>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1"/>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1"/>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1"/>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lastRenderedPageBreak/>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1"/>
              <w:numPr>
                <w:ilvl w:val="0"/>
                <w:numId w:val="53"/>
              </w:numPr>
              <w:spacing w:after="0" w:line="240" w:lineRule="auto"/>
              <w:ind w:firstLineChars="0"/>
              <w:jc w:val="left"/>
              <w:rPr>
                <w:bCs/>
                <w:iCs/>
              </w:rPr>
            </w:pPr>
            <w:r>
              <w:rPr>
                <w:rFonts w:eastAsia="바탕"/>
                <w:bCs/>
                <w:iCs/>
              </w:rPr>
              <w:t xml:space="preserve">For data rate within NR range, reuse of NR LDPC design is supported </w:t>
            </w:r>
          </w:p>
          <w:p w14:paraId="2D5FB507" w14:textId="77777777" w:rsidR="007B6E17" w:rsidRDefault="005C1924">
            <w:pPr>
              <w:pStyle w:val="af1"/>
              <w:numPr>
                <w:ilvl w:val="0"/>
                <w:numId w:val="53"/>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508" w14:textId="77777777" w:rsidR="007B6E17" w:rsidRDefault="007B6E17">
            <w:pPr>
              <w:pStyle w:val="af1"/>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1"/>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5"/>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lastRenderedPageBreak/>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245" w:type="dxa"/>
          </w:tcPr>
          <w:p w14:paraId="2D5FB51E" w14:textId="77777777"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1"/>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1"/>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lastRenderedPageBreak/>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lastRenderedPageBreak/>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1"/>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1"/>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lastRenderedPageBreak/>
              <w:t>Proposal 3:</w:t>
            </w:r>
          </w:p>
          <w:p w14:paraId="2D5FB587" w14:textId="77777777" w:rsidR="007B6E17" w:rsidRDefault="005C1924">
            <w:pPr>
              <w:pStyle w:val="af1"/>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lastRenderedPageBreak/>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1"/>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1"/>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1"/>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1"/>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1"/>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1"/>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1"/>
              <w:numPr>
                <w:ilvl w:val="1"/>
                <w:numId w:val="65"/>
              </w:numPr>
              <w:spacing w:after="0" w:line="240" w:lineRule="auto"/>
              <w:ind w:firstLineChars="0"/>
            </w:pPr>
            <w:r>
              <w:t>New lifting sizes: {480, 576, 672, 768}</w:t>
            </w:r>
          </w:p>
          <w:p w14:paraId="2D5FB5C1" w14:textId="77777777" w:rsidR="007B6E17" w:rsidRDefault="005C1924">
            <w:pPr>
              <w:pStyle w:val="af1"/>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a3"/>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a3"/>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a3"/>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a3"/>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lastRenderedPageBreak/>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1"/>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1"/>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1"/>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1"/>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1"/>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1"/>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1"/>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1"/>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1"/>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1"/>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1"/>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1"/>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1"/>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1"/>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1"/>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1"/>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1"/>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1"/>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1"/>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1"/>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1"/>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1"/>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1"/>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1"/>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1"/>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1"/>
              <w:numPr>
                <w:ilvl w:val="0"/>
                <w:numId w:val="17"/>
              </w:numPr>
              <w:spacing w:after="0" w:line="240" w:lineRule="auto"/>
              <w:ind w:firstLineChars="0"/>
              <w:jc w:val="left"/>
              <w:rPr>
                <w:iCs/>
              </w:rPr>
            </w:pPr>
            <w:r>
              <w:rPr>
                <w:iCs/>
              </w:rPr>
              <w:t>Low Latency</w:t>
            </w:r>
          </w:p>
          <w:p w14:paraId="2D5FB603" w14:textId="77777777" w:rsidR="007B6E17" w:rsidRDefault="005C1924">
            <w:pPr>
              <w:pStyle w:val="af1"/>
              <w:numPr>
                <w:ilvl w:val="0"/>
                <w:numId w:val="17"/>
              </w:numPr>
              <w:spacing w:after="0" w:line="240" w:lineRule="auto"/>
              <w:ind w:firstLineChars="0"/>
              <w:jc w:val="left"/>
              <w:rPr>
                <w:iCs/>
              </w:rPr>
            </w:pPr>
            <w:r>
              <w:rPr>
                <w:iCs/>
              </w:rPr>
              <w:t>High Reliability</w:t>
            </w:r>
          </w:p>
          <w:p w14:paraId="2D5FB604" w14:textId="77777777" w:rsidR="007B6E17" w:rsidRDefault="005C1924">
            <w:pPr>
              <w:pStyle w:val="af1"/>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1"/>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1"/>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af1"/>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1"/>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1"/>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1"/>
              <w:numPr>
                <w:ilvl w:val="0"/>
                <w:numId w:val="17"/>
              </w:numPr>
              <w:spacing w:after="0" w:line="240" w:lineRule="auto"/>
              <w:ind w:firstLineChars="0"/>
              <w:jc w:val="left"/>
              <w:rPr>
                <w:iCs/>
              </w:rPr>
            </w:pPr>
            <w:r>
              <w:rPr>
                <w:iCs/>
              </w:rPr>
              <w:t>Codes for ISAC</w:t>
            </w:r>
          </w:p>
          <w:p w14:paraId="2D5FB610" w14:textId="77777777"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1"/>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1"/>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1"/>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lastRenderedPageBreak/>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lastRenderedPageBreak/>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1"/>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lastRenderedPageBreak/>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1"/>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6AC" w14:textId="77777777" w:rsidR="007B6E17" w:rsidRDefault="005C1924">
      <w:pPr>
        <w:pStyle w:val="4"/>
        <w:spacing w:after="156"/>
        <w:rPr>
          <w:b/>
          <w:szCs w:val="22"/>
          <w:lang w:eastAsia="zh-CN"/>
        </w:rPr>
      </w:pPr>
      <w:r>
        <w:rPr>
          <w:b/>
          <w:szCs w:val="22"/>
          <w:lang w:eastAsia="zh-CN"/>
        </w:rPr>
        <w:t>Round 1</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1"/>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맑은 고딕"/>
                <w:kern w:val="2"/>
                <w:lang w:val="en-US" w:eastAsia="ko-KR"/>
              </w:rPr>
            </w:pPr>
            <w:r>
              <w:rPr>
                <w:rFonts w:eastAsia="맑은 고딕"/>
                <w:kern w:val="2"/>
                <w:lang w:val="en-US" w:eastAsia="ko-KR"/>
              </w:rPr>
              <w:t>Proposed options can be considered for performance-complexity tradeoff study.</w:t>
            </w:r>
            <w:r>
              <w:rPr>
                <w:rFonts w:eastAsia="맑은 고딕" w:hint="eastAsia"/>
                <w:kern w:val="2"/>
                <w:lang w:val="en-US" w:eastAsia="ko-KR"/>
              </w:rPr>
              <w:t xml:space="preserve"> </w:t>
            </w:r>
            <w:r>
              <w:rPr>
                <w:rFonts w:eastAsia="맑은 고딕"/>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맑은 고딕"/>
                <w:b/>
                <w:bCs/>
                <w:kern w:val="2"/>
                <w:lang w:val="en-US" w:eastAsia="ko-KR"/>
              </w:rPr>
            </w:pPr>
            <w:r>
              <w:rPr>
                <w:rFonts w:eastAsia="맑은 고딕"/>
                <w:b/>
                <w:bCs/>
                <w:kern w:val="2"/>
                <w:lang w:val="en-US" w:eastAsia="ko-KR"/>
              </w:rPr>
              <w:lastRenderedPageBreak/>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맑은 고딕"/>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맑은 고딕"/>
                <w:kern w:val="2"/>
                <w:lang w:val="en-US" w:eastAsia="ko-KR"/>
              </w:rPr>
            </w:pPr>
            <w:r>
              <w:rPr>
                <w:rFonts w:eastAsia="맑은 고딕"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맑은 고딕" w:hint="eastAsia"/>
                <w:kern w:val="2"/>
                <w:lang w:val="en-US" w:eastAsia="ko-KR"/>
              </w:rPr>
              <w:t>We recommend that Option 1 to be redacted. Option 1 is more related with the design target, while other Options refer to respective LDPC code construction methods.</w:t>
            </w:r>
          </w:p>
        </w:tc>
      </w:tr>
    </w:tbl>
    <w:p w14:paraId="2D5FB6DB" w14:textId="77777777" w:rsidR="007B6E17" w:rsidRDefault="007B6E17">
      <w:pPr>
        <w:adjustRightInd w:val="0"/>
        <w:spacing w:afterLines="50" w:after="156" w:line="240" w:lineRule="auto"/>
        <w:jc w:val="left"/>
        <w:rPr>
          <w:rFonts w:eastAsiaTheme="minorEastAsia"/>
          <w:b/>
          <w:bCs/>
          <w:lang w:val="en-US" w:eastAsia="zh-CN"/>
        </w:rPr>
      </w:pP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b"/>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ab"/>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맑은 고딕"/>
                <w:kern w:val="2"/>
                <w:lang w:val="en-US" w:eastAsia="ko-KR"/>
              </w:rPr>
            </w:pPr>
            <w:r>
              <w:rPr>
                <w:rFonts w:eastAsia="맑은 고딕"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맑은 고딕"/>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Support</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맑은 고딕"/>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맑은 고딕" w:hint="eastAsia"/>
                <w:kern w:val="2"/>
                <w:lang w:val="en-US" w:eastAsia="ko-KR"/>
              </w:rPr>
              <w:t>During 5G standard work, BLER performance at a BLER of 10</w:t>
            </w:r>
            <w:r w:rsidRPr="00821791">
              <w:rPr>
                <w:rFonts w:eastAsia="맑은 고딕" w:hint="eastAsia"/>
                <w:kern w:val="2"/>
                <w:vertAlign w:val="superscript"/>
                <w:lang w:val="en-US" w:eastAsia="ko-KR"/>
              </w:rPr>
              <w:t>-2</w:t>
            </w:r>
            <w:r>
              <w:rPr>
                <w:rFonts w:eastAsia="맑은 고딕" w:hint="eastAsia"/>
                <w:kern w:val="2"/>
                <w:lang w:val="en-US" w:eastAsia="ko-KR"/>
              </w:rPr>
              <w:t xml:space="preserve"> and error floor at a BLER of 10</w:t>
            </w:r>
            <w:r w:rsidRPr="00821791">
              <w:rPr>
                <w:rFonts w:eastAsia="맑은 고딕" w:hint="eastAsia"/>
                <w:kern w:val="2"/>
                <w:vertAlign w:val="superscript"/>
                <w:lang w:val="en-US" w:eastAsia="ko-KR"/>
              </w:rPr>
              <w:t>-4</w:t>
            </w:r>
            <w:r>
              <w:rPr>
                <w:rFonts w:eastAsia="맑은 고딕" w:hint="eastAsia"/>
                <w:kern w:val="2"/>
                <w:lang w:val="en-US" w:eastAsia="ko-KR"/>
              </w:rPr>
              <w:t xml:space="preserve"> </w:t>
            </w:r>
            <w:r>
              <w:rPr>
                <w:rFonts w:eastAsia="맑은 고딕"/>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lastRenderedPageBreak/>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맑은 고딕"/>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맑은 고딕"/>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맑은 고딕"/>
                <w:b/>
                <w:bCs/>
                <w:kern w:val="2"/>
                <w:lang w:val="en-US" w:eastAsia="ko-KR"/>
              </w:rPr>
            </w:pPr>
            <w:r w:rsidRPr="004C413E">
              <w:rPr>
                <w:rFonts w:eastAsia="맑은 고딕"/>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맑은 고딕"/>
                <w:kern w:val="2"/>
                <w:lang w:val="en-US" w:eastAsia="ko-KR"/>
              </w:rPr>
            </w:pPr>
            <w:r w:rsidRPr="004C413E">
              <w:rPr>
                <w:rFonts w:eastAsia="맑은 고딕"/>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bl>
    <w:p w14:paraId="2D5FB744" w14:textId="77777777" w:rsidR="007B6E17" w:rsidRDefault="007B6E17">
      <w:pPr>
        <w:jc w:val="left"/>
        <w:rPr>
          <w:rFonts w:eastAsia="DengXian"/>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We prefer a single, unified solution for all services.</w:t>
            </w:r>
          </w:p>
        </w:tc>
      </w:tr>
    </w:tbl>
    <w:p w14:paraId="2D5FB75D" w14:textId="77777777" w:rsidR="007B6E17"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xml:space="preserve">: When incorporating high order modulations to support higher data rates, there exists significant reliability (channel capacity) imbalance among the bits in a QAM symbol. </w:t>
            </w:r>
            <w:r>
              <w:rPr>
                <w:b w:val="0"/>
                <w:bCs w:val="0"/>
                <w:lang w:eastAsia="zh-CN"/>
              </w:rPr>
              <w:lastRenderedPageBreak/>
              <w:t>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lastRenderedPageBreak/>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af1"/>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1"/>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1"/>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1"/>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1"/>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lastRenderedPageBreak/>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a3"/>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lastRenderedPageBreak/>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lastRenderedPageBreak/>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1"/>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1"/>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1"/>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1"/>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1"/>
              <w:numPr>
                <w:ilvl w:val="0"/>
                <w:numId w:val="17"/>
              </w:numPr>
              <w:spacing w:after="0" w:line="240" w:lineRule="auto"/>
              <w:ind w:firstLineChars="0"/>
              <w:jc w:val="left"/>
              <w:rPr>
                <w:iCs/>
              </w:rPr>
            </w:pPr>
            <w:r>
              <w:rPr>
                <w:iCs/>
              </w:rPr>
              <w:t>Codes for ISAC</w:t>
            </w:r>
          </w:p>
          <w:p w14:paraId="2D5FB7B2" w14:textId="77777777"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1"/>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1"/>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1"/>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r>
        <w:rPr>
          <w:rFonts w:eastAsia="DengXian"/>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 xml:space="preserve">Inter-CB outer coding with outer LDPC codes shows up to more than 3dB performance gain compared to 5G NR for </w:t>
      </w:r>
      <w:proofErr w:type="gramStart"/>
      <w:r>
        <w:rPr>
          <w:rFonts w:eastAsia="DengXian"/>
          <w:lang w:val="en-US" w:eastAsia="zh-CN"/>
        </w:rPr>
        <w:t>high speed</w:t>
      </w:r>
      <w:proofErr w:type="gramEnd"/>
      <w:r>
        <w:rPr>
          <w:rFonts w:eastAsia="DengXian"/>
          <w:lang w:val="en-US" w:eastAsia="zh-CN"/>
        </w:rPr>
        <w:t xml:space="preserve">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lastRenderedPageBreak/>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af1"/>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맑은 고딕"/>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맑은 고딕"/>
          <w:lang w:val="en-US" w:eastAsia="zh-CN"/>
        </w:rPr>
        <w:t xml:space="preserve"> ha</w:t>
      </w:r>
      <w:r>
        <w:rPr>
          <w:rFonts w:eastAsia="맑은 고딕" w:hint="eastAsia"/>
          <w:lang w:val="en-US" w:eastAsia="zh-CN"/>
        </w:rPr>
        <w:t>s</w:t>
      </w:r>
      <w:r>
        <w:rPr>
          <w:rFonts w:eastAsia="맑은 고딕"/>
          <w:lang w:val="en-US" w:eastAsia="zh-CN"/>
        </w:rPr>
        <w:t xml:space="preserve"> up to about 12.6% and 24.5</w:t>
      </w:r>
      <w:r>
        <w:t>%</w:t>
      </w:r>
      <w:r>
        <w:rPr>
          <w:rFonts w:eastAsia="맑은 고딕"/>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1"/>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맑은 고딕"/>
                <w:kern w:val="2"/>
                <w:lang w:val="en-US" w:eastAsia="ko-KR"/>
              </w:rPr>
            </w:pPr>
            <w:r>
              <w:rPr>
                <w:rFonts w:eastAsia="맑은 고딕"/>
                <w:kern w:val="2"/>
                <w:lang w:val="en-US" w:eastAsia="ko-KR"/>
              </w:rPr>
              <w:t xml:space="preserve">Support. </w:t>
            </w:r>
            <w:r>
              <w:rPr>
                <w:rFonts w:eastAsia="맑은 고딕" w:hint="eastAsia"/>
                <w:kern w:val="2"/>
                <w:lang w:val="en-US" w:eastAsia="ko-KR"/>
              </w:rPr>
              <w:t>It is recommended to report</w:t>
            </w:r>
            <w:r>
              <w:rPr>
                <w:rFonts w:eastAsia="맑은 고딕"/>
                <w:kern w:val="2"/>
                <w:lang w:val="en-US" w:eastAsia="ko-KR"/>
              </w:rPr>
              <w:t xml:space="preserve"> BLER (at TB level) and throughput at the same overall effective code rate as the LDPC-only baseline when assessing any chain enhancement (e.g., inter-CB coding, </w:t>
            </w:r>
            <w:proofErr w:type="spellStart"/>
            <w:r>
              <w:rPr>
                <w:rFonts w:eastAsia="맑은 고딕"/>
                <w:kern w:val="2"/>
                <w:lang w:val="en-US" w:eastAsia="ko-KR"/>
              </w:rPr>
              <w:t>interleaver</w:t>
            </w:r>
            <w:proofErr w:type="spellEnd"/>
            <w:r>
              <w:rPr>
                <w:rFonts w:eastAsia="맑은 고딕"/>
                <w:kern w:val="2"/>
                <w:lang w:val="en-US" w:eastAsia="ko-KR"/>
              </w:rPr>
              <w:t>). Include deep fading and bursty-interference cases in addition to AWGN, as these are where inter-CB + LDPC shows the largest benefit</w:t>
            </w:r>
            <w:r>
              <w:rPr>
                <w:rFonts w:eastAsia="맑은 고딕" w:hint="eastAsia"/>
                <w:kern w:val="2"/>
                <w:lang w:val="en-US" w:eastAsia="ko-KR"/>
              </w:rPr>
              <w:t>, representing the motivation and necessity</w:t>
            </w:r>
            <w:r>
              <w:rPr>
                <w:rFonts w:eastAsia="맑은 고딕"/>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w:t>
            </w:r>
            <w:r>
              <w:rPr>
                <w:rFonts w:eastAsia="SimSun" w:hint="eastAsia"/>
                <w:szCs w:val="21"/>
                <w:lang w:val="en-US" w:eastAsia="zh-CN" w:bidi="ar"/>
              </w:rPr>
              <w:lastRenderedPageBreak/>
              <w:t>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lastRenderedPageBreak/>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맑은 고딕"/>
                <w:kern w:val="2"/>
                <w:lang w:val="en-US" w:eastAsia="ko-KR"/>
              </w:rPr>
            </w:pPr>
            <w:r>
              <w:rPr>
                <w:rFonts w:eastAsia="맑은 고딕"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with the proposal in general; however, it suffices to perform evaluation in the AWGN </w:t>
            </w:r>
            <w:r>
              <w:rPr>
                <w:rFonts w:eastAsia="맑은 고딕"/>
                <w:kern w:val="2"/>
                <w:lang w:val="en-US" w:eastAsia="ko-KR"/>
              </w:rPr>
              <w:t>channel</w:t>
            </w:r>
            <w:r>
              <w:rPr>
                <w:rFonts w:eastAsia="맑은 고딕" w:hint="eastAsia"/>
                <w:kern w:val="2"/>
                <w:lang w:val="en-US" w:eastAsia="ko-KR"/>
              </w:rPr>
              <w:t>.</w:t>
            </w:r>
          </w:p>
        </w:tc>
      </w:tr>
    </w:tbl>
    <w:p w14:paraId="2D5FB7FF" w14:textId="77777777" w:rsidR="007B6E17" w:rsidRDefault="007B6E17">
      <w:pPr>
        <w:jc w:val="left"/>
        <w:rPr>
          <w:rFonts w:eastAsiaTheme="minorEastAsia"/>
          <w:lang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1"/>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1"/>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lastRenderedPageBreak/>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1"/>
              <w:numPr>
                <w:ilvl w:val="0"/>
                <w:numId w:val="87"/>
              </w:numPr>
              <w:spacing w:after="0" w:line="240" w:lineRule="auto"/>
              <w:ind w:firstLineChars="0"/>
              <w:jc w:val="left"/>
              <w:rPr>
                <w:bCs/>
                <w:iCs/>
              </w:rPr>
            </w:pPr>
            <w:r>
              <w:rPr>
                <w:rFonts w:eastAsia="바탕"/>
                <w:bCs/>
                <w:iCs/>
              </w:rPr>
              <w:t xml:space="preserve">For data rate within NR range, reuse of NR LDPC design is supported </w:t>
            </w:r>
          </w:p>
          <w:p w14:paraId="2D5FB82A" w14:textId="77777777" w:rsidR="007B6E17" w:rsidRDefault="005C1924">
            <w:pPr>
              <w:pStyle w:val="af1"/>
              <w:numPr>
                <w:ilvl w:val="0"/>
                <w:numId w:val="87"/>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1"/>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1"/>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1"/>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af1"/>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1"/>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lastRenderedPageBreak/>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a3"/>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1"/>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1"/>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1"/>
              <w:numPr>
                <w:ilvl w:val="0"/>
                <w:numId w:val="16"/>
              </w:numPr>
              <w:spacing w:after="0" w:line="240" w:lineRule="auto"/>
              <w:ind w:firstLineChars="0"/>
              <w:rPr>
                <w:bCs/>
                <w:iCs/>
                <w:lang w:val="en-US"/>
              </w:rPr>
            </w:pPr>
            <w:r>
              <w:rPr>
                <w:bCs/>
                <w:iCs/>
                <w:lang w:val="en-US"/>
              </w:rPr>
              <w:lastRenderedPageBreak/>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1"/>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1"/>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1"/>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1"/>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1"/>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1"/>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1"/>
              <w:numPr>
                <w:ilvl w:val="1"/>
                <w:numId w:val="16"/>
              </w:numPr>
              <w:spacing w:after="0" w:line="240" w:lineRule="auto"/>
              <w:ind w:firstLineChars="0"/>
            </w:pPr>
            <w:r>
              <w:t>Option 1: Apply code block segmentation</w:t>
            </w:r>
          </w:p>
          <w:p w14:paraId="2D5FB88B" w14:textId="77777777" w:rsidR="007B6E17" w:rsidRDefault="005C1924">
            <w:pPr>
              <w:pStyle w:val="af1"/>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af1"/>
              <w:numPr>
                <w:ilvl w:val="2"/>
                <w:numId w:val="16"/>
              </w:numPr>
              <w:spacing w:after="0" w:line="240" w:lineRule="auto"/>
              <w:ind w:firstLineChars="0"/>
            </w:pPr>
            <w:r>
              <w:t>Study whether to increase the maximum code block length</w:t>
            </w:r>
          </w:p>
          <w:p w14:paraId="2D5FB88D" w14:textId="77777777" w:rsidR="007B6E17" w:rsidRDefault="005C1924">
            <w:pPr>
              <w:pStyle w:val="af1"/>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1"/>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1"/>
              <w:numPr>
                <w:ilvl w:val="2"/>
                <w:numId w:val="16"/>
              </w:numPr>
              <w:spacing w:after="0" w:line="240" w:lineRule="auto"/>
              <w:ind w:firstLineChars="0"/>
            </w:pPr>
            <w:r>
              <w:t>Study whether to increase the maximum code block length</w:t>
            </w:r>
          </w:p>
          <w:p w14:paraId="2D5FB890" w14:textId="77777777" w:rsidR="007B6E17" w:rsidRDefault="005C1924">
            <w:pPr>
              <w:pStyle w:val="af1"/>
              <w:numPr>
                <w:ilvl w:val="1"/>
                <w:numId w:val="16"/>
              </w:numPr>
              <w:spacing w:after="0" w:line="240" w:lineRule="auto"/>
              <w:ind w:firstLineChars="0"/>
            </w:pPr>
            <w:r>
              <w:t>Option 4: Use a new code construction scheme</w:t>
            </w:r>
          </w:p>
          <w:p w14:paraId="2D5FB891" w14:textId="77777777" w:rsidR="007B6E17" w:rsidRDefault="005C1924">
            <w:pPr>
              <w:pStyle w:val="af1"/>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af1"/>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1"/>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1"/>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1"/>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1"/>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1"/>
        <w:ind w:left="1300" w:firstLineChars="0" w:firstLine="0"/>
        <w:jc w:val="left"/>
        <w:rPr>
          <w:rFonts w:eastAsiaTheme="minorEastAsia"/>
          <w:lang w:eastAsia="zh-CN"/>
        </w:rPr>
      </w:pPr>
    </w:p>
    <w:p w14:paraId="2D5FB8B9"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1"/>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1"/>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1"/>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1"/>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1"/>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1"/>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1"/>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1"/>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1"/>
        <w:widowControl w:val="0"/>
        <w:numPr>
          <w:ilvl w:val="1"/>
          <w:numId w:val="96"/>
        </w:numPr>
        <w:spacing w:line="259" w:lineRule="auto"/>
        <w:ind w:firstLineChars="0"/>
        <w:jc w:val="left"/>
      </w:pPr>
      <w:r>
        <w:t>Wider bandwidth: MediaTek</w:t>
      </w:r>
    </w:p>
    <w:p w14:paraId="2D5FB8CA" w14:textId="77777777"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1"/>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1"/>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1"/>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1"/>
        <w:numPr>
          <w:ilvl w:val="2"/>
          <w:numId w:val="94"/>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1"/>
        <w:numPr>
          <w:ilvl w:val="255"/>
          <w:numId w:val="0"/>
        </w:numPr>
        <w:spacing w:line="259" w:lineRule="auto"/>
        <w:jc w:val="left"/>
        <w:rPr>
          <w:color w:val="000000"/>
        </w:rPr>
      </w:pPr>
    </w:p>
    <w:p w14:paraId="2D5FB8DF"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1"/>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맑은 고딕" w:hint="eastAsia"/>
                <w:kern w:val="2"/>
                <w:lang w:val="en-US" w:eastAsia="ko-KR"/>
              </w:rPr>
              <w:t>S</w:t>
            </w:r>
            <w:r>
              <w:rPr>
                <w:rFonts w:eastAsiaTheme="minorEastAsia"/>
                <w:kern w:val="2"/>
                <w:lang w:val="en-US" w:eastAsia="zh-CN"/>
              </w:rPr>
              <w:t>u</w:t>
            </w:r>
            <w:r>
              <w:rPr>
                <w:rFonts w:eastAsia="맑은 고딕"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바탕체"/>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맑은 고딕"/>
                <w:kern w:val="2"/>
                <w:lang w:val="en-US" w:eastAsia="ko-KR"/>
              </w:rPr>
            </w:pPr>
            <w:r w:rsidRPr="001465CC">
              <w:rPr>
                <w:rFonts w:eastAsia="맑은 고딕"/>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바탕체"/>
                <w:b/>
                <w:bCs/>
                <w:kern w:val="2"/>
                <w:lang w:val="en-US" w:eastAsia="ko-KR"/>
              </w:rPr>
            </w:pPr>
            <w:r w:rsidRPr="001465CC">
              <w:rPr>
                <w:rFonts w:eastAsia="바탕체"/>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lastRenderedPageBreak/>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맑은 고딕"/>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바탕체"/>
                <w:b/>
                <w:bCs/>
                <w:kern w:val="2"/>
                <w:lang w:val="en-US" w:eastAsia="ko-KR"/>
              </w:rPr>
            </w:pPr>
            <w:r w:rsidRPr="001465CC">
              <w:rPr>
                <w:rFonts w:eastAsia="바탕체"/>
                <w:b/>
                <w:bCs/>
                <w:kern w:val="2"/>
                <w:lang w:val="en-US" w:eastAsia="ko-KR"/>
              </w:rPr>
              <w:lastRenderedPageBreak/>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맑은 고딕"/>
                <w:kern w:val="2"/>
                <w:lang w:val="en-US" w:eastAsia="ko-KR"/>
              </w:rPr>
            </w:pPr>
            <w:r w:rsidRPr="001465CC">
              <w:rPr>
                <w:rFonts w:eastAsia="맑은 고딕"/>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맑은 고딕"/>
                <w:kern w:val="2"/>
                <w:lang w:val="en-US" w:eastAsia="ko-KR"/>
              </w:rPr>
              <w:t>interleaver</w:t>
            </w:r>
            <w:proofErr w:type="spellEnd"/>
            <w:r w:rsidRPr="001465CC">
              <w:rPr>
                <w:rFonts w:eastAsia="맑은 고딕"/>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맑은 고딕"/>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맑은 고딕"/>
                <w:kern w:val="2"/>
                <w:lang w:val="en-US" w:eastAsia="ko-KR"/>
              </w:rPr>
              <w:t>We propose that RAN1 study enhancements to DCI polar coding, which improve ET performance without sacrificing the BLER performance.</w:t>
            </w:r>
          </w:p>
        </w:tc>
      </w:tr>
    </w:tbl>
    <w:p w14:paraId="2D5FB922" w14:textId="77777777" w:rsidR="007B6E17" w:rsidRDefault="007B6E17">
      <w:pPr>
        <w:jc w:val="left"/>
        <w:rPr>
          <w:rFonts w:eastAsiaTheme="minorEastAsia"/>
          <w:lang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1"/>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w:t>
            </w:r>
            <w:r>
              <w:rPr>
                <w:rFonts w:eastAsia="MS Mincho" w:hint="eastAsia"/>
                <w:kern w:val="2"/>
                <w:lang w:val="en-US" w:eastAsia="ja-JP"/>
              </w:rPr>
              <w:lastRenderedPageBreak/>
              <w:t>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맑은 고딕"/>
                <w:kern w:val="2"/>
                <w:lang w:val="en-US" w:eastAsia="ko-KR"/>
              </w:rPr>
            </w:pPr>
            <w:r>
              <w:rPr>
                <w:rFonts w:eastAsia="맑은 고딕" w:hint="eastAsia"/>
                <w:kern w:val="2"/>
                <w:lang w:val="en-US" w:eastAsia="ko-KR"/>
              </w:rPr>
              <w:t>Assuming</w:t>
            </w:r>
            <w:r>
              <w:rPr>
                <w:rFonts w:eastAsia="맑은 고딕"/>
                <w:kern w:val="2"/>
                <w:lang w:val="en-US" w:eastAsia="ko-KR"/>
              </w:rPr>
              <w:t xml:space="preserve"> </w:t>
            </w:r>
            <w:r>
              <w:rPr>
                <w:rFonts w:eastAsia="맑은 고딕" w:hint="eastAsia"/>
                <w:kern w:val="2"/>
                <w:lang w:val="en-US" w:eastAsia="ko-KR"/>
              </w:rPr>
              <w:t>increase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6GR,</w:t>
            </w:r>
            <w:r>
              <w:rPr>
                <w:rFonts w:eastAsia="맑은 고딕"/>
                <w:kern w:val="2"/>
                <w:lang w:val="en-US" w:eastAsia="ko-KR"/>
              </w:rPr>
              <w:t xml:space="preserve"> </w:t>
            </w:r>
            <w:r>
              <w:rPr>
                <w:rFonts w:eastAsia="맑은 고딕" w:hint="eastAsia"/>
                <w:kern w:val="2"/>
                <w:lang w:val="en-US" w:eastAsia="ko-KR"/>
              </w:rPr>
              <w:t>we</w:t>
            </w:r>
            <w:r>
              <w:rPr>
                <w:rFonts w:eastAsia="맑은 고딕"/>
                <w:kern w:val="2"/>
                <w:lang w:val="en-US" w:eastAsia="ko-KR"/>
              </w:rPr>
              <w:t xml:space="preserve"> </w:t>
            </w:r>
            <w:r>
              <w:rPr>
                <w:rFonts w:eastAsia="맑은 고딕" w:hint="eastAsia"/>
                <w:kern w:val="2"/>
                <w:lang w:val="en-US" w:eastAsia="ko-KR"/>
              </w:rPr>
              <w:t>prefer</w:t>
            </w:r>
            <w:r>
              <w:rPr>
                <w:rFonts w:eastAsia="맑은 고딕"/>
                <w:kern w:val="2"/>
                <w:lang w:val="en-US" w:eastAsia="ko-KR"/>
              </w:rPr>
              <w:t xml:space="preserve"> </w:t>
            </w:r>
            <w:proofErr w:type="spellStart"/>
            <w:r>
              <w:rPr>
                <w:rFonts w:eastAsia="맑은 고딕" w:hint="eastAsia"/>
                <w:kern w:val="2"/>
                <w:lang w:val="en-US" w:eastAsia="ko-KR"/>
              </w:rPr>
              <w:t>interleaver</w:t>
            </w:r>
            <w:proofErr w:type="spellEnd"/>
            <w:r>
              <w:rPr>
                <w:rFonts w:eastAsia="맑은 고딕"/>
                <w:kern w:val="2"/>
                <w:lang w:val="en-US" w:eastAsia="ko-KR"/>
              </w:rPr>
              <w:t xml:space="preserve"> </w:t>
            </w:r>
            <w:r>
              <w:rPr>
                <w:rFonts w:eastAsia="맑은 고딕" w:hint="eastAsia"/>
                <w:kern w:val="2"/>
                <w:lang w:val="en-US" w:eastAsia="ko-KR"/>
              </w:rPr>
              <w:t>extension</w:t>
            </w:r>
            <w:r>
              <w:rPr>
                <w:rFonts w:eastAsia="맑은 고딕"/>
                <w:kern w:val="2"/>
                <w:lang w:val="en-US" w:eastAsia="ko-KR"/>
              </w:rPr>
              <w:t xml:space="preserve"> </w:t>
            </w:r>
            <w:r>
              <w:rPr>
                <w:rFonts w:eastAsia="맑은 고딕" w:hint="eastAsia"/>
                <w:kern w:val="2"/>
                <w:lang w:val="en-US" w:eastAsia="ko-KR"/>
              </w:rPr>
              <w:t>to</w:t>
            </w:r>
            <w:r>
              <w:rPr>
                <w:rFonts w:eastAsia="맑은 고딕"/>
                <w:kern w:val="2"/>
                <w:lang w:val="en-US" w:eastAsia="ko-KR"/>
              </w:rPr>
              <w:t xml:space="preserve"> </w:t>
            </w:r>
            <w:r>
              <w:rPr>
                <w:rFonts w:eastAsia="맑은 고딕" w:hint="eastAsia"/>
                <w:kern w:val="2"/>
                <w:lang w:val="en-US" w:eastAsia="ko-KR"/>
              </w:rPr>
              <w:t>support</w:t>
            </w:r>
            <w:r>
              <w:rPr>
                <w:rFonts w:eastAsia="맑은 고딕"/>
                <w:kern w:val="2"/>
                <w:lang w:val="en-US" w:eastAsia="ko-KR"/>
              </w:rPr>
              <w:t xml:space="preserve"> </w:t>
            </w:r>
            <w:r>
              <w:rPr>
                <w:rFonts w:eastAsia="맑은 고딕" w:hint="eastAsia"/>
                <w:kern w:val="2"/>
                <w:lang w:val="en-US" w:eastAsia="ko-KR"/>
              </w:rPr>
              <w:t>larger</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 xml:space="preserve">6GR DCI coding scheme must be </w:t>
            </w:r>
            <w:r>
              <w:rPr>
                <w:rFonts w:eastAsia="맑은 고딕" w:hint="eastAsia"/>
                <w:i/>
                <w:iCs/>
                <w:kern w:val="2"/>
                <w:lang w:val="en-US" w:eastAsia="ko-KR"/>
              </w:rPr>
              <w:t>de-coupled</w:t>
            </w:r>
            <w:r>
              <w:rPr>
                <w:rFonts w:eastAsia="맑은 고딕"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Extending or re-designing the D-CRC </w:t>
            </w:r>
            <w:proofErr w:type="spellStart"/>
            <w:r>
              <w:rPr>
                <w:rFonts w:eastAsia="맑은 고딕" w:hint="eastAsia"/>
                <w:kern w:val="2"/>
                <w:lang w:val="en-US" w:eastAsia="ko-KR"/>
              </w:rPr>
              <w:t>interleaver</w:t>
            </w:r>
            <w:proofErr w:type="spellEnd"/>
            <w:r>
              <w:rPr>
                <w:rFonts w:eastAsia="맑은 고딕"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맑은 고딕"/>
                <w:kern w:val="2"/>
                <w:lang w:val="en-US" w:eastAsia="ko-KR"/>
              </w:rPr>
            </w:pPr>
          </w:p>
          <w:p w14:paraId="23DF2DCF" w14:textId="77777777" w:rsidR="00AC27D9" w:rsidRDefault="00AC27D9" w:rsidP="00AC27D9">
            <w:pPr>
              <w:adjustRightInd w:val="0"/>
              <w:spacing w:after="50" w:line="240" w:lineRule="auto"/>
              <w:jc w:val="left"/>
              <w:rPr>
                <w:rFonts w:eastAsia="맑은 고딕"/>
                <w:kern w:val="2"/>
                <w:lang w:val="en-US" w:eastAsia="ko-KR"/>
              </w:rPr>
            </w:pPr>
            <w:r>
              <w:rPr>
                <w:rFonts w:eastAsia="맑은 고딕" w:hint="eastAsia"/>
                <w:kern w:val="2"/>
                <w:lang w:val="en-US" w:eastAsia="ko-KR"/>
              </w:rPr>
              <w:t>Besides the ET support, the max. polar code size of 512-bit should also need to be addressed, and there exist three options to consider:</w:t>
            </w:r>
          </w:p>
          <w:p w14:paraId="43ED351E" w14:textId="77777777" w:rsidR="00AC27D9" w:rsidRPr="001B4B1A"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Alt1. Increase the max. mother code size to 1024 based on the existing NR sequence.</w:t>
            </w:r>
          </w:p>
          <w:p w14:paraId="7E1B8E58" w14:textId="77777777" w:rsidR="00AC27D9" w:rsidRDefault="00AC27D9" w:rsidP="00AC27D9">
            <w:pPr>
              <w:pStyle w:val="af1"/>
              <w:numPr>
                <w:ilvl w:val="0"/>
                <w:numId w:val="136"/>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맑은 고딕"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bl>
    <w:p w14:paraId="2D5FB962" w14:textId="77777777" w:rsidR="007B6E17" w:rsidRDefault="007B6E17">
      <w:pPr>
        <w:jc w:val="left"/>
        <w:rPr>
          <w:rFonts w:eastAsiaTheme="minorEastAsia"/>
          <w:lang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5"/>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5"/>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5"/>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lastRenderedPageBreak/>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lastRenderedPageBreak/>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1"/>
              <w:numPr>
                <w:ilvl w:val="0"/>
                <w:numId w:val="100"/>
              </w:numPr>
              <w:spacing w:after="0" w:line="240" w:lineRule="auto"/>
              <w:ind w:firstLineChars="0"/>
              <w:jc w:val="left"/>
              <w:rPr>
                <w:bCs/>
                <w:iCs/>
              </w:rPr>
            </w:pPr>
            <w:r>
              <w:rPr>
                <w:rFonts w:eastAsia="바탕"/>
                <w:bCs/>
                <w:iCs/>
              </w:rPr>
              <w:t xml:space="preserve">For data rate within NR range, reuse of NR LDPC design is supported </w:t>
            </w:r>
          </w:p>
          <w:p w14:paraId="2D5FB995" w14:textId="77777777" w:rsidR="007B6E17" w:rsidRDefault="005C1924">
            <w:pPr>
              <w:pStyle w:val="af1"/>
              <w:numPr>
                <w:ilvl w:val="0"/>
                <w:numId w:val="100"/>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1"/>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1"/>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lastRenderedPageBreak/>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맑은 고딕"/>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1"/>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1"/>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1"/>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1"/>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1"/>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1"/>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1"/>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1"/>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1"/>
              <w:numPr>
                <w:ilvl w:val="0"/>
                <w:numId w:val="105"/>
              </w:numPr>
              <w:spacing w:after="0" w:line="240" w:lineRule="auto"/>
              <w:ind w:firstLineChars="0"/>
            </w:pPr>
            <w:r>
              <w:rPr>
                <w:bCs/>
                <w:iCs/>
                <w:lang w:val="en-US"/>
              </w:rPr>
              <w:t xml:space="preserve">For L1 uplink control information beyond the NR payload size range (which may/may not be supported), RAN1 should study enhanced code block segmentation scheme that optimizes the </w:t>
            </w:r>
            <w:r>
              <w:rPr>
                <w:bCs/>
                <w:iCs/>
                <w:lang w:val="en-US"/>
              </w:rPr>
              <w:lastRenderedPageBreak/>
              <w:t>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1"/>
        <w:numPr>
          <w:ilvl w:val="0"/>
          <w:numId w:val="91"/>
        </w:numPr>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1"/>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1"/>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1"/>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1"/>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1"/>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1"/>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af1"/>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1"/>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1"/>
        <w:widowControl w:val="0"/>
        <w:numPr>
          <w:ilvl w:val="1"/>
          <w:numId w:val="96"/>
        </w:numPr>
        <w:spacing w:line="259" w:lineRule="auto"/>
        <w:ind w:firstLineChars="0"/>
        <w:jc w:val="left"/>
      </w:pPr>
      <w:r>
        <w:lastRenderedPageBreak/>
        <w:t>increase CSI ports with non-AI/ML and AI/ML feedback methods: Tejas</w:t>
      </w:r>
    </w:p>
    <w:p w14:paraId="2D5FBA18" w14:textId="77777777" w:rsidR="007B6E17" w:rsidRDefault="005C1924">
      <w:pPr>
        <w:pStyle w:val="af1"/>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1"/>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1"/>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1"/>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1"/>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1"/>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af1"/>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1"/>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1"/>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1"/>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1"/>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1"/>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1"/>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1"/>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lastRenderedPageBreak/>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w:t>
            </w:r>
            <w:r>
              <w:rPr>
                <w:rFonts w:eastAsia="맑은 고딕"/>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맑은 고딕"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A straightforward extension of the segmentation to more than two code blocks </w:t>
            </w:r>
            <w:proofErr w:type="gramStart"/>
            <w:r>
              <w:rPr>
                <w:rFonts w:eastAsia="맑은 고딕" w:hint="eastAsia"/>
                <w:kern w:val="2"/>
                <w:lang w:val="en-US" w:eastAsia="ko-KR"/>
              </w:rPr>
              <w:t>yields</w:t>
            </w:r>
            <w:proofErr w:type="gramEnd"/>
            <w:r>
              <w:rPr>
                <w:rFonts w:eastAsia="맑은 고딕" w:hint="eastAsia"/>
                <w:kern w:val="2"/>
                <w:lang w:val="en-US" w:eastAsia="ko-KR"/>
              </w:rPr>
              <w:t xml:space="preserve"> substantial coding gains up to around 2 </w:t>
            </w:r>
            <w:proofErr w:type="spellStart"/>
            <w:r>
              <w:rPr>
                <w:rFonts w:eastAsia="맑은 고딕" w:hint="eastAsia"/>
                <w:kern w:val="2"/>
                <w:lang w:val="en-US" w:eastAsia="ko-KR"/>
              </w:rPr>
              <w:t>dB.</w:t>
            </w:r>
            <w:proofErr w:type="spellEnd"/>
            <w:r>
              <w:rPr>
                <w:rFonts w:eastAsia="맑은 고딕" w:hint="eastAsia"/>
                <w:kern w:val="2"/>
                <w:lang w:val="en-US" w:eastAsia="ko-KR"/>
              </w:rPr>
              <w:t xml:space="preserve"> Provided that it is evident that excessive </w:t>
            </w:r>
            <w:r>
              <w:rPr>
                <w:rFonts w:eastAsia="맑은 고딕"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Moreover, given the same full-length CRC attached per segment, NR polar codes can technically encode up to 2022 bits, imposing another hard limit in </w:t>
            </w:r>
            <w:r>
              <w:rPr>
                <w:rFonts w:eastAsia="맑은 고딕"/>
                <w:kern w:val="2"/>
                <w:lang w:val="en-US" w:eastAsia="ko-KR"/>
              </w:rPr>
              <w:t>addition</w:t>
            </w:r>
            <w:r>
              <w:rPr>
                <w:rFonts w:eastAsia="맑은 고딕" w:hint="eastAsia"/>
                <w:kern w:val="2"/>
                <w:lang w:val="en-US" w:eastAsia="ko-KR"/>
              </w:rPr>
              <w:t xml:space="preserve"> to the 1706-bit constraint.</w:t>
            </w:r>
          </w:p>
        </w:tc>
      </w:tr>
    </w:tbl>
    <w:p w14:paraId="2D5FBA56" w14:textId="77777777" w:rsidR="007B6E17" w:rsidRDefault="007B6E17">
      <w:pPr>
        <w:jc w:val="left"/>
        <w:rPr>
          <w:rFonts w:eastAsiaTheme="minorEastAsia"/>
          <w:lang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맑은 고딕"/>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맑은 고딕" w:hint="eastAsia"/>
                <w:kern w:val="2"/>
                <w:lang w:val="en-US" w:eastAsia="ko-KR"/>
              </w:rPr>
              <w:t xml:space="preserve">We support segmentation extension for </w:t>
            </w:r>
            <w:r>
              <w:rPr>
                <w:rFonts w:eastAsia="맑은 고딕"/>
                <w:kern w:val="2"/>
                <w:lang w:val="en-US" w:eastAsia="ko-KR"/>
              </w:rPr>
              <w:t>large</w:t>
            </w:r>
            <w:r>
              <w:rPr>
                <w:rFonts w:eastAsia="맑은 고딕"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bl>
    <w:p w14:paraId="2D5FBA8A" w14:textId="77777777" w:rsidR="007B6E17" w:rsidRDefault="007B6E17">
      <w:pPr>
        <w:jc w:val="left"/>
        <w:rPr>
          <w:rFonts w:eastAsiaTheme="minorEastAsia"/>
          <w:lang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lastRenderedPageBreak/>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1"/>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lastRenderedPageBreak/>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1"/>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1"/>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1"/>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1"/>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1"/>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1"/>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1"/>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1"/>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1"/>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Preference</w:t>
            </w:r>
            <w:r w:rsidRPr="0022088E">
              <w:rPr>
                <w:rFonts w:eastAsiaTheme="minorEastAsia"/>
                <w:kern w:val="2"/>
                <w:lang w:val="en-US" w:eastAsia="zh-CN"/>
              </w:rPr>
              <w:t xml:space="preserve"> </w:t>
            </w:r>
            <w:r w:rsidRPr="0022088E">
              <w:rPr>
                <w:rFonts w:eastAsia="맑은 고딕"/>
                <w:kern w:val="2"/>
                <w:lang w:val="en-US" w:eastAsia="ko-KR"/>
              </w:rPr>
              <w:t>to</w:t>
            </w:r>
            <w:r w:rsidRPr="0022088E">
              <w:rPr>
                <w:rFonts w:eastAsiaTheme="minorEastAsia"/>
                <w:kern w:val="2"/>
                <w:lang w:val="en-US" w:eastAsia="zh-CN"/>
              </w:rPr>
              <w:t xml:space="preserve"> </w:t>
            </w:r>
            <w:r w:rsidRPr="0022088E">
              <w:rPr>
                <w:rFonts w:eastAsia="맑은 고딕"/>
                <w:kern w:val="2"/>
                <w:lang w:val="en-US" w:eastAsia="ko-KR"/>
              </w:rPr>
              <w:t>use</w:t>
            </w:r>
            <w:r w:rsidRPr="0022088E">
              <w:rPr>
                <w:rFonts w:eastAsiaTheme="minorEastAsia"/>
                <w:kern w:val="2"/>
                <w:lang w:val="en-US" w:eastAsia="zh-CN"/>
              </w:rPr>
              <w:t xml:space="preserve"> </w:t>
            </w:r>
            <w:r w:rsidRPr="0022088E">
              <w:rPr>
                <w:rFonts w:eastAsia="맑은 고딕"/>
                <w:kern w:val="2"/>
                <w:lang w:val="en-US" w:eastAsia="ko-KR"/>
              </w:rPr>
              <w:t>of</w:t>
            </w:r>
            <w:r w:rsidRPr="0022088E">
              <w:rPr>
                <w:rFonts w:eastAsiaTheme="minorEastAsia"/>
                <w:kern w:val="2"/>
                <w:lang w:val="en-US" w:eastAsia="zh-CN"/>
              </w:rPr>
              <w:t xml:space="preserve"> </w:t>
            </w:r>
            <w:r w:rsidRPr="0022088E">
              <w:rPr>
                <w:rFonts w:eastAsia="맑은 고딕"/>
                <w:kern w:val="2"/>
                <w:lang w:val="en-US" w:eastAsia="ko-KR"/>
              </w:rPr>
              <w:t>5G</w:t>
            </w:r>
            <w:r w:rsidRPr="0022088E">
              <w:rPr>
                <w:rFonts w:eastAsiaTheme="minorEastAsia"/>
                <w:kern w:val="2"/>
                <w:lang w:val="en-US" w:eastAsia="zh-CN"/>
              </w:rPr>
              <w:t xml:space="preserve"> </w:t>
            </w:r>
            <w:r w:rsidRPr="0022088E">
              <w:rPr>
                <w:rFonts w:eastAsia="맑은 고딕"/>
                <w:kern w:val="2"/>
                <w:lang w:val="en-US" w:eastAsia="ko-KR"/>
              </w:rPr>
              <w:t>RM</w:t>
            </w:r>
            <w:r w:rsidRPr="0022088E">
              <w:rPr>
                <w:rFonts w:eastAsiaTheme="minorEastAsia"/>
                <w:kern w:val="2"/>
                <w:lang w:val="en-US" w:eastAsia="zh-CN"/>
              </w:rPr>
              <w:t xml:space="preserve"> </w:t>
            </w:r>
            <w:r w:rsidRPr="0022088E">
              <w:rPr>
                <w:rFonts w:eastAsia="맑은 고딕"/>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맑은 고딕"/>
                <w:kern w:val="2"/>
                <w:lang w:val="en-US" w:eastAsia="ko-KR"/>
              </w:rPr>
            </w:pPr>
            <w:r>
              <w:rPr>
                <w:rFonts w:eastAsia="맑은 고딕" w:hint="eastAsia"/>
                <w:kern w:val="2"/>
                <w:lang w:val="en-US" w:eastAsia="ko-KR"/>
              </w:rPr>
              <w:t>If significant gains are identified, we are open to study an enhanced coding scheme, whether it be RM-based or not.</w:t>
            </w: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lastRenderedPageBreak/>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1"/>
              <w:numPr>
                <w:ilvl w:val="0"/>
                <w:numId w:val="100"/>
              </w:numPr>
              <w:spacing w:after="0" w:line="240" w:lineRule="auto"/>
              <w:ind w:firstLineChars="0"/>
              <w:jc w:val="left"/>
              <w:rPr>
                <w:iCs/>
              </w:rPr>
            </w:pPr>
            <w:r>
              <w:rPr>
                <w:rFonts w:eastAsia="바탕"/>
                <w:iCs/>
              </w:rPr>
              <w:t xml:space="preserve">For data rate within NR range, reuse of NR LDPC design is supported </w:t>
            </w:r>
          </w:p>
          <w:p w14:paraId="2D5FBB1A" w14:textId="77777777" w:rsidR="007B6E17" w:rsidRDefault="005C1924">
            <w:pPr>
              <w:pStyle w:val="af1"/>
              <w:numPr>
                <w:ilvl w:val="0"/>
                <w:numId w:val="100"/>
              </w:numPr>
              <w:spacing w:after="0" w:line="240" w:lineRule="auto"/>
              <w:ind w:firstLineChars="0"/>
              <w:jc w:val="left"/>
              <w:rPr>
                <w:iCs/>
              </w:rPr>
            </w:pPr>
            <w:r>
              <w:rPr>
                <w:rFonts w:eastAsia="바탕"/>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b"/>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1"/>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1"/>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맑은 고딕"/>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맑은 고딕"/>
                <w:kern w:val="2"/>
                <w:lang w:val="en-US" w:eastAsia="ko-KR"/>
              </w:rPr>
              <w:t>Support</w:t>
            </w:r>
            <w:r w:rsidRPr="00716BC0">
              <w:rPr>
                <w:rFonts w:eastAsiaTheme="minorEastAsia"/>
                <w:kern w:val="2"/>
                <w:lang w:val="en-US" w:eastAsia="zh-CN"/>
              </w:rPr>
              <w:t xml:space="preserve"> </w:t>
            </w:r>
            <w:r w:rsidRPr="00716BC0">
              <w:rPr>
                <w:rFonts w:eastAsia="맑은 고딕"/>
                <w:kern w:val="2"/>
                <w:lang w:val="en-US" w:eastAsia="ko-KR"/>
              </w:rPr>
              <w:t>NR</w:t>
            </w:r>
            <w:r w:rsidRPr="00716BC0">
              <w:rPr>
                <w:rFonts w:eastAsiaTheme="minorEastAsia"/>
                <w:kern w:val="2"/>
                <w:lang w:val="en-US" w:eastAsia="zh-CN"/>
              </w:rPr>
              <w:t xml:space="preserve"> </w:t>
            </w:r>
            <w:r w:rsidRPr="00716BC0">
              <w:rPr>
                <w:rFonts w:eastAsia="맑은 고딕"/>
                <w:kern w:val="2"/>
                <w:lang w:val="en-US" w:eastAsia="ko-KR"/>
              </w:rPr>
              <w:t>polar</w:t>
            </w:r>
            <w:r w:rsidRPr="00716BC0">
              <w:rPr>
                <w:rFonts w:eastAsiaTheme="minorEastAsia"/>
                <w:kern w:val="2"/>
                <w:lang w:val="en-US" w:eastAsia="zh-CN"/>
              </w:rPr>
              <w:t xml:space="preserve"> </w:t>
            </w:r>
            <w:r w:rsidRPr="00716BC0">
              <w:rPr>
                <w:rFonts w:eastAsia="맑은 고딕"/>
                <w:kern w:val="2"/>
                <w:lang w:val="en-US" w:eastAsia="ko-KR"/>
              </w:rPr>
              <w:t>code</w:t>
            </w:r>
            <w:r w:rsidRPr="00716BC0">
              <w:rPr>
                <w:rFonts w:eastAsiaTheme="minorEastAsia"/>
                <w:kern w:val="2"/>
                <w:lang w:val="en-US" w:eastAsia="zh-CN"/>
              </w:rPr>
              <w:t xml:space="preserve"> </w:t>
            </w:r>
            <w:r w:rsidRPr="00716BC0">
              <w:rPr>
                <w:rFonts w:eastAsia="맑은 고딕"/>
                <w:kern w:val="2"/>
                <w:lang w:val="en-US" w:eastAsia="ko-KR"/>
              </w:rPr>
              <w:t>for</w:t>
            </w:r>
            <w:r w:rsidRPr="00716BC0">
              <w:rPr>
                <w:rFonts w:eastAsiaTheme="minorEastAsia"/>
                <w:kern w:val="2"/>
                <w:lang w:val="en-US" w:eastAsia="zh-CN"/>
              </w:rPr>
              <w:t xml:space="preserve"> </w:t>
            </w:r>
            <w:r w:rsidRPr="00716BC0">
              <w:rPr>
                <w:rFonts w:eastAsia="맑은 고딕"/>
                <w:kern w:val="2"/>
                <w:lang w:val="en-US" w:eastAsia="ko-KR"/>
              </w:rPr>
              <w:t>PBCH</w:t>
            </w:r>
          </w:p>
        </w:tc>
      </w:tr>
    </w:tbl>
    <w:p w14:paraId="2D5FBB5F" w14:textId="77777777" w:rsidR="007B6E17" w:rsidRDefault="007B6E17">
      <w:pPr>
        <w:jc w:val="left"/>
        <w:rPr>
          <w:rFonts w:eastAsiaTheme="minorEastAsia"/>
          <w:lang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lastRenderedPageBreak/>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1"/>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1"/>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1"/>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af1"/>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af1"/>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FL</w:t>
            </w:r>
            <w:r w:rsidRPr="0022088E">
              <w:rPr>
                <w:rFonts w:eastAsiaTheme="minorEastAsia"/>
                <w:kern w:val="2"/>
                <w:lang w:val="en-US" w:eastAsia="zh-CN"/>
              </w:rPr>
              <w:t xml:space="preserve"> </w:t>
            </w:r>
            <w:r w:rsidRPr="0022088E">
              <w:rPr>
                <w:rFonts w:eastAsia="맑은 고딕"/>
                <w:kern w:val="2"/>
                <w:lang w:val="en-US" w:eastAsia="ko-KR"/>
              </w:rPr>
              <w:t>proposal</w:t>
            </w:r>
            <w:r w:rsidRPr="0022088E">
              <w:rPr>
                <w:rFonts w:eastAsiaTheme="minorEastAsia"/>
                <w:kern w:val="2"/>
                <w:lang w:val="en-US" w:eastAsia="zh-CN"/>
              </w:rPr>
              <w:t xml:space="preserve"> </w:t>
            </w:r>
            <w:r w:rsidRPr="0022088E">
              <w:rPr>
                <w:rFonts w:eastAsia="맑은 고딕"/>
                <w:kern w:val="2"/>
                <w:lang w:val="en-US" w:eastAsia="ko-KR"/>
              </w:rPr>
              <w:t>can</w:t>
            </w:r>
            <w:r w:rsidRPr="0022088E">
              <w:rPr>
                <w:rFonts w:eastAsiaTheme="minorEastAsia"/>
                <w:kern w:val="2"/>
                <w:lang w:val="en-US" w:eastAsia="zh-CN"/>
              </w:rPr>
              <w:t xml:space="preserve"> </w:t>
            </w:r>
            <w:r w:rsidRPr="0022088E">
              <w:rPr>
                <w:rFonts w:eastAsia="맑은 고딕"/>
                <w:kern w:val="2"/>
                <w:lang w:val="en-US" w:eastAsia="ko-KR"/>
              </w:rPr>
              <w:t>be</w:t>
            </w:r>
            <w:r w:rsidRPr="0022088E">
              <w:rPr>
                <w:rFonts w:eastAsiaTheme="minorEastAsia"/>
                <w:kern w:val="2"/>
                <w:lang w:val="en-US" w:eastAsia="zh-CN"/>
              </w:rPr>
              <w:t xml:space="preserve"> </w:t>
            </w:r>
            <w:r w:rsidRPr="0022088E">
              <w:rPr>
                <w:rFonts w:eastAsia="맑은 고딕"/>
                <w:kern w:val="2"/>
                <w:lang w:val="en-US" w:eastAsia="ko-KR"/>
              </w:rPr>
              <w:t>starting</w:t>
            </w:r>
            <w:r w:rsidRPr="0022088E">
              <w:rPr>
                <w:rFonts w:eastAsiaTheme="minorEastAsia"/>
                <w:kern w:val="2"/>
                <w:lang w:val="en-US" w:eastAsia="zh-CN"/>
              </w:rPr>
              <w:t xml:space="preserve"> </w:t>
            </w:r>
            <w:r w:rsidRPr="0022088E">
              <w:rPr>
                <w:rFonts w:eastAsia="맑은 고딕"/>
                <w:kern w:val="2"/>
                <w:lang w:val="en-US" w:eastAsia="ko-KR"/>
              </w:rPr>
              <w:t>point</w:t>
            </w:r>
            <w:r w:rsidRPr="0022088E">
              <w:rPr>
                <w:rFonts w:eastAsiaTheme="minorEastAsia"/>
                <w:kern w:val="2"/>
                <w:lang w:val="en-US" w:eastAsia="zh-CN"/>
              </w:rPr>
              <w:t xml:space="preserve"> </w:t>
            </w:r>
            <w:r w:rsidRPr="0022088E">
              <w:rPr>
                <w:rFonts w:eastAsia="맑은 고딕"/>
                <w:kern w:val="2"/>
                <w:lang w:val="en-US" w:eastAsia="ko-KR"/>
              </w:rPr>
              <w:t>for</w:t>
            </w:r>
            <w:r w:rsidRPr="0022088E">
              <w:rPr>
                <w:rFonts w:eastAsiaTheme="minorEastAsia"/>
                <w:kern w:val="2"/>
                <w:lang w:val="en-US" w:eastAsia="zh-CN"/>
              </w:rPr>
              <w:t xml:space="preserve"> </w:t>
            </w:r>
            <w:r w:rsidRPr="0022088E">
              <w:rPr>
                <w:rFonts w:eastAsia="맑은 고딕"/>
                <w:kern w:val="2"/>
                <w:lang w:val="en-US" w:eastAsia="ko-KR"/>
              </w:rPr>
              <w:t>further</w:t>
            </w:r>
            <w:r w:rsidRPr="0022088E">
              <w:rPr>
                <w:rFonts w:eastAsiaTheme="minorEastAsia"/>
                <w:kern w:val="2"/>
                <w:lang w:val="en-US" w:eastAsia="zh-CN"/>
              </w:rPr>
              <w:t xml:space="preserve"> </w:t>
            </w:r>
            <w:r w:rsidRPr="0022088E">
              <w:rPr>
                <w:rFonts w:eastAsia="맑은 고딕"/>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맑은 고딕"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맑은 고딕"/>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1"/>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1"/>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1"/>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af1"/>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af1"/>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1"/>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1"/>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1"/>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1"/>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w:lastRenderedPageBreak/>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1"/>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1"/>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1"/>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1"/>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1"/>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1"/>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1"/>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af1"/>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lastRenderedPageBreak/>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맑은 고딕"/>
                <w:kern w:val="2"/>
                <w:lang w:val="en-US" w:eastAsia="ko-KR"/>
              </w:rPr>
              <w:t>FAR,</w:t>
            </w:r>
            <w:r w:rsidRPr="009153CB">
              <w:rPr>
                <w:rFonts w:eastAsiaTheme="minorEastAsia"/>
                <w:kern w:val="2"/>
                <w:lang w:val="en-US" w:eastAsia="zh-CN"/>
              </w:rPr>
              <w:t xml:space="preserve"> </w:t>
            </w:r>
            <w:r w:rsidRPr="009153CB">
              <w:rPr>
                <w:rFonts w:eastAsia="맑은 고딕"/>
                <w:kern w:val="2"/>
                <w:lang w:val="en-US" w:eastAsia="ko-KR"/>
              </w:rPr>
              <w:t>early</w:t>
            </w:r>
            <w:r w:rsidRPr="009153CB">
              <w:rPr>
                <w:rFonts w:eastAsiaTheme="minorEastAsia"/>
                <w:kern w:val="2"/>
                <w:lang w:val="en-US" w:eastAsia="zh-CN"/>
              </w:rPr>
              <w:t xml:space="preserve"> </w:t>
            </w:r>
            <w:r w:rsidRPr="009153CB">
              <w:rPr>
                <w:rFonts w:eastAsia="맑은 고딕"/>
                <w:kern w:val="2"/>
                <w:lang w:val="en-US" w:eastAsia="ko-KR"/>
              </w:rPr>
              <w:t>termination,</w:t>
            </w:r>
            <w:r w:rsidRPr="009153CB">
              <w:rPr>
                <w:rFonts w:eastAsiaTheme="minorEastAsia"/>
                <w:kern w:val="2"/>
                <w:lang w:val="en-US" w:eastAsia="zh-CN"/>
              </w:rPr>
              <w:t xml:space="preserve"> </w:t>
            </w:r>
            <w:r w:rsidRPr="009153CB">
              <w:rPr>
                <w:rFonts w:eastAsia="맑은 고딕"/>
                <w:kern w:val="2"/>
                <w:lang w:val="en-US" w:eastAsia="ko-KR"/>
              </w:rPr>
              <w:t>and</w:t>
            </w:r>
            <w:r w:rsidRPr="009153CB">
              <w:rPr>
                <w:rFonts w:eastAsiaTheme="minorEastAsia"/>
                <w:kern w:val="2"/>
                <w:lang w:val="en-US" w:eastAsia="zh-CN"/>
              </w:rPr>
              <w:t xml:space="preserve"> </w:t>
            </w:r>
            <w:r w:rsidRPr="009153CB">
              <w:rPr>
                <w:rFonts w:eastAsia="맑은 고딕"/>
                <w:kern w:val="2"/>
                <w:lang w:val="en-US" w:eastAsia="ko-KR"/>
              </w:rPr>
              <w:t>DCI</w:t>
            </w:r>
            <w:r w:rsidRPr="009153CB">
              <w:rPr>
                <w:rFonts w:eastAsiaTheme="minorEastAsia"/>
                <w:kern w:val="2"/>
                <w:lang w:val="en-US" w:eastAsia="zh-CN"/>
              </w:rPr>
              <w:t xml:space="preserve"> </w:t>
            </w:r>
            <w:r w:rsidRPr="009153CB">
              <w:rPr>
                <w:rFonts w:eastAsia="맑은 고딕"/>
                <w:kern w:val="2"/>
                <w:lang w:val="en-US" w:eastAsia="ko-KR"/>
              </w:rPr>
              <w:t>RNTI</w:t>
            </w:r>
            <w:r w:rsidRPr="009153CB">
              <w:rPr>
                <w:rFonts w:eastAsiaTheme="minorEastAsia"/>
                <w:kern w:val="2"/>
                <w:lang w:val="en-US" w:eastAsia="zh-CN"/>
              </w:rPr>
              <w:t xml:space="preserve"> </w:t>
            </w:r>
            <w:r w:rsidRPr="009153CB">
              <w:rPr>
                <w:rFonts w:eastAsia="맑은 고딕"/>
                <w:kern w:val="2"/>
                <w:lang w:val="en-US" w:eastAsia="ko-KR"/>
              </w:rPr>
              <w:t>false</w:t>
            </w:r>
            <w:r w:rsidRPr="009153CB">
              <w:rPr>
                <w:rFonts w:eastAsiaTheme="minorEastAsia"/>
                <w:kern w:val="2"/>
                <w:lang w:val="en-US" w:eastAsia="zh-CN"/>
              </w:rPr>
              <w:t xml:space="preserve"> </w:t>
            </w:r>
            <w:r w:rsidRPr="009153CB">
              <w:rPr>
                <w:rFonts w:eastAsia="맑은 고딕"/>
                <w:kern w:val="2"/>
                <w:lang w:val="en-US" w:eastAsia="ko-KR"/>
              </w:rPr>
              <w:t>alarm</w:t>
            </w:r>
            <w:r w:rsidRPr="009153CB">
              <w:rPr>
                <w:rFonts w:eastAsiaTheme="minorEastAsia"/>
                <w:kern w:val="2"/>
                <w:lang w:val="en-US" w:eastAsia="zh-CN"/>
              </w:rPr>
              <w:t xml:space="preserve"> </w:t>
            </w:r>
            <w:r w:rsidRPr="009153CB">
              <w:rPr>
                <w:rFonts w:eastAsia="맑은 고딕"/>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Support.</w:t>
            </w: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0"/>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lastRenderedPageBreak/>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1"/>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b"/>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1"/>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1"/>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굴림"/>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굴림"/>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굴림"/>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굴림"/>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굴림"/>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굴림"/>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lastRenderedPageBreak/>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굴림"/>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굴림"/>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굴림"/>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굴림"/>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64QAM</w:t>
            </w:r>
            <w:r>
              <w:rPr>
                <w:rFonts w:eastAsia="굴림"/>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굴림"/>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af1"/>
              <w:numPr>
                <w:ilvl w:val="0"/>
                <w:numId w:val="124"/>
              </w:numPr>
              <w:overflowPunct w:val="0"/>
              <w:spacing w:after="0" w:line="240" w:lineRule="auto"/>
              <w:ind w:firstLineChars="0"/>
              <w:jc w:val="left"/>
              <w:rPr>
                <w:rFonts w:eastAsia="굴림"/>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1"/>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1"/>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굴림"/>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굴림"/>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맑은 고딕"/>
                <w:kern w:val="2"/>
                <w:lang w:val="en-US" w:eastAsia="ko-KR"/>
              </w:rPr>
              <w:t>FL</w:t>
            </w:r>
            <w:r w:rsidRPr="009153CB">
              <w:rPr>
                <w:rFonts w:eastAsiaTheme="minorEastAsia"/>
                <w:kern w:val="2"/>
                <w:lang w:val="en-US" w:eastAsia="zh-CN"/>
              </w:rPr>
              <w:t xml:space="preserve"> </w:t>
            </w:r>
            <w:r w:rsidRPr="009153CB">
              <w:rPr>
                <w:rFonts w:eastAsia="맑은 고딕"/>
                <w:kern w:val="2"/>
                <w:lang w:val="en-US" w:eastAsia="ko-KR"/>
              </w:rPr>
              <w:t>proposal</w:t>
            </w:r>
            <w:r w:rsidRPr="009153CB">
              <w:rPr>
                <w:rFonts w:eastAsiaTheme="minorEastAsia"/>
                <w:kern w:val="2"/>
                <w:lang w:val="en-US" w:eastAsia="zh-CN"/>
              </w:rPr>
              <w:t xml:space="preserve"> </w:t>
            </w:r>
            <w:r w:rsidRPr="009153CB">
              <w:rPr>
                <w:rFonts w:eastAsia="맑은 고딕"/>
                <w:kern w:val="2"/>
                <w:lang w:val="en-US" w:eastAsia="ko-KR"/>
              </w:rPr>
              <w:t>can</w:t>
            </w:r>
            <w:r w:rsidRPr="009153CB">
              <w:rPr>
                <w:rFonts w:eastAsiaTheme="minorEastAsia"/>
                <w:kern w:val="2"/>
                <w:lang w:val="en-US" w:eastAsia="zh-CN"/>
              </w:rPr>
              <w:t xml:space="preserve"> </w:t>
            </w:r>
            <w:r w:rsidRPr="009153CB">
              <w:rPr>
                <w:rFonts w:eastAsia="맑은 고딕"/>
                <w:kern w:val="2"/>
                <w:lang w:val="en-US" w:eastAsia="ko-KR"/>
              </w:rPr>
              <w:t>be</w:t>
            </w:r>
            <w:r w:rsidRPr="009153CB">
              <w:rPr>
                <w:rFonts w:eastAsiaTheme="minorEastAsia"/>
                <w:kern w:val="2"/>
                <w:lang w:val="en-US" w:eastAsia="zh-CN"/>
              </w:rPr>
              <w:t xml:space="preserve"> </w:t>
            </w:r>
            <w:r w:rsidRPr="009153CB">
              <w:rPr>
                <w:rFonts w:eastAsia="맑은 고딕"/>
                <w:kern w:val="2"/>
                <w:lang w:val="en-US" w:eastAsia="ko-KR"/>
              </w:rPr>
              <w:t>starting</w:t>
            </w:r>
            <w:r w:rsidRPr="009153CB">
              <w:rPr>
                <w:rFonts w:eastAsiaTheme="minorEastAsia"/>
                <w:kern w:val="2"/>
                <w:lang w:val="en-US" w:eastAsia="zh-CN"/>
              </w:rPr>
              <w:t xml:space="preserve"> </w:t>
            </w:r>
            <w:r w:rsidRPr="009153CB">
              <w:rPr>
                <w:rFonts w:eastAsia="맑은 고딕"/>
                <w:kern w:val="2"/>
                <w:lang w:val="en-US" w:eastAsia="ko-KR"/>
              </w:rPr>
              <w:t>point</w:t>
            </w:r>
            <w:r w:rsidRPr="009153CB">
              <w:rPr>
                <w:rFonts w:eastAsiaTheme="minorEastAsia"/>
                <w:kern w:val="2"/>
                <w:lang w:val="en-US" w:eastAsia="zh-CN"/>
              </w:rPr>
              <w:t xml:space="preserve"> </w:t>
            </w:r>
            <w:r w:rsidRPr="009153CB">
              <w:rPr>
                <w:rFonts w:eastAsia="맑은 고딕"/>
                <w:kern w:val="2"/>
                <w:lang w:val="en-US" w:eastAsia="ko-KR"/>
              </w:rPr>
              <w:t>for</w:t>
            </w:r>
            <w:r w:rsidRPr="009153CB">
              <w:rPr>
                <w:rFonts w:eastAsiaTheme="minorEastAsia"/>
                <w:kern w:val="2"/>
                <w:lang w:val="en-US" w:eastAsia="zh-CN"/>
              </w:rPr>
              <w:t xml:space="preserve"> </w:t>
            </w:r>
            <w:r w:rsidRPr="009153CB">
              <w:rPr>
                <w:rFonts w:eastAsia="맑은 고딕"/>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맑은 고딕"/>
                <w:kern w:val="2"/>
                <w:lang w:val="en-US" w:eastAsia="ko-KR"/>
              </w:rPr>
            </w:pPr>
            <w:r>
              <w:rPr>
                <w:rFonts w:eastAsia="맑은 고딕"/>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맑은 고딕"/>
                <w:kern w:val="2"/>
                <w:lang w:val="en-US" w:eastAsia="ko-KR"/>
              </w:rPr>
            </w:pPr>
            <w:r>
              <w:rPr>
                <w:rFonts w:eastAsia="맑은 고딕"/>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맑은 고딕"/>
                <w:kern w:val="2"/>
                <w:lang w:val="en-US" w:eastAsia="ko-KR"/>
              </w:rPr>
            </w:pPr>
            <w:r>
              <w:rPr>
                <w:rFonts w:eastAsia="맑은 고딕" w:hint="eastAsia"/>
                <w:kern w:val="2"/>
                <w:lang w:val="en-US" w:eastAsia="ko-KR"/>
              </w:rPr>
              <w:t>We propose to modify the evaluation assumptions as follows:</w:t>
            </w:r>
          </w:p>
          <w:tbl>
            <w:tblPr>
              <w:tblStyle w:val="ab"/>
              <w:tblW w:w="0" w:type="auto"/>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맑은 고딕"/>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맑은 고딕"/>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맑은 고딕"/>
                      <w:color w:val="0000FF"/>
                      <w:kern w:val="2"/>
                      <w:lang w:val="en-US" w:eastAsia="ko-KR"/>
                    </w:rPr>
                  </w:pPr>
                  <w:r w:rsidRPr="00CA5D5F">
                    <w:rPr>
                      <w:rFonts w:eastAsia="맑은 고딕"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맑은 고딕"/>
                      <w:color w:val="0000FF"/>
                      <w:kern w:val="24"/>
                      <w:lang w:eastAsia="ko-KR"/>
                    </w:rPr>
                  </w:pPr>
                  <w:r w:rsidRPr="00CA5D5F">
                    <w:rPr>
                      <w:rFonts w:eastAsia="맑은 고딕"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맑은 고딕"/>
                      <w:kern w:val="2"/>
                      <w:lang w:val="en-US" w:eastAsia="ko-KR"/>
                    </w:rPr>
                  </w:pPr>
                  <w:r w:rsidRPr="00CA5D5F">
                    <w:rPr>
                      <w:rFonts w:eastAsia="맑은 고딕"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맑은 고딕"/>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2D5FBD51" w14:textId="77777777" w:rsidR="007B6E17"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2D5FBD5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lastRenderedPageBreak/>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2C6A" w14:textId="77777777" w:rsidR="00B62183" w:rsidRDefault="00B62183">
      <w:pPr>
        <w:spacing w:line="240" w:lineRule="auto"/>
      </w:pPr>
      <w:r>
        <w:separator/>
      </w:r>
    </w:p>
  </w:endnote>
  <w:endnote w:type="continuationSeparator" w:id="0">
    <w:p w14:paraId="171151CC" w14:textId="77777777" w:rsidR="00B62183" w:rsidRDefault="00B62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Arial Unicode MS">
    <w:altName w:val="HGMaruGothicMPRO"/>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EA6D" w14:textId="77777777" w:rsidR="00B62183" w:rsidRDefault="00B62183">
      <w:pPr>
        <w:spacing w:after="0"/>
      </w:pPr>
      <w:r>
        <w:separator/>
      </w:r>
    </w:p>
  </w:footnote>
  <w:footnote w:type="continuationSeparator" w:id="0">
    <w:p w14:paraId="73FD9710" w14:textId="77777777" w:rsidR="00B62183" w:rsidRDefault="00B621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맑은 고딕"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2"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4"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6FB1C01"/>
    <w:multiLevelType w:val="multilevel"/>
    <w:tmpl w:val="56FB1C01"/>
    <w:lvl w:ilvl="0">
      <w:start w:val="2"/>
      <w:numFmt w:val="bullet"/>
      <w:lvlText w:val="-"/>
      <w:lvlJc w:val="left"/>
      <w:pPr>
        <w:ind w:left="360" w:hanging="360"/>
      </w:pPr>
      <w:rPr>
        <w:rFonts w:ascii="Times New Roman" w:eastAsia="바탕"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바탕"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1"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3"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4"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35956495">
    <w:abstractNumId w:val="11"/>
  </w:num>
  <w:num w:numId="2" w16cid:durableId="1094790862">
    <w:abstractNumId w:val="0"/>
  </w:num>
  <w:num w:numId="3" w16cid:durableId="1743067134">
    <w:abstractNumId w:val="1"/>
  </w:num>
  <w:num w:numId="4" w16cid:durableId="939215577">
    <w:abstractNumId w:val="79"/>
  </w:num>
  <w:num w:numId="5" w16cid:durableId="1705716680">
    <w:abstractNumId w:val="57"/>
  </w:num>
  <w:num w:numId="6" w16cid:durableId="391585013">
    <w:abstractNumId w:val="80"/>
  </w:num>
  <w:num w:numId="7" w16cid:durableId="446656753">
    <w:abstractNumId w:val="70"/>
  </w:num>
  <w:num w:numId="8" w16cid:durableId="867179068">
    <w:abstractNumId w:val="29"/>
  </w:num>
  <w:num w:numId="9" w16cid:durableId="1524126498">
    <w:abstractNumId w:val="131"/>
  </w:num>
  <w:num w:numId="10" w16cid:durableId="2007127438">
    <w:abstractNumId w:val="108"/>
  </w:num>
  <w:num w:numId="11" w16cid:durableId="1455059672">
    <w:abstractNumId w:val="85"/>
  </w:num>
  <w:num w:numId="12" w16cid:durableId="2107649825">
    <w:abstractNumId w:val="10"/>
  </w:num>
  <w:num w:numId="13" w16cid:durableId="966201781">
    <w:abstractNumId w:val="64"/>
  </w:num>
  <w:num w:numId="14" w16cid:durableId="304244369">
    <w:abstractNumId w:val="65"/>
  </w:num>
  <w:num w:numId="15" w16cid:durableId="1688362040">
    <w:abstractNumId w:val="51"/>
  </w:num>
  <w:num w:numId="16" w16cid:durableId="1016151810">
    <w:abstractNumId w:val="106"/>
  </w:num>
  <w:num w:numId="17" w16cid:durableId="1197818595">
    <w:abstractNumId w:val="56"/>
  </w:num>
  <w:num w:numId="18" w16cid:durableId="587540276">
    <w:abstractNumId w:val="7"/>
  </w:num>
  <w:num w:numId="19" w16cid:durableId="1157187957">
    <w:abstractNumId w:val="120"/>
  </w:num>
  <w:num w:numId="20" w16cid:durableId="1034648642">
    <w:abstractNumId w:val="20"/>
  </w:num>
  <w:num w:numId="21" w16cid:durableId="1365666884">
    <w:abstractNumId w:val="12"/>
  </w:num>
  <w:num w:numId="22" w16cid:durableId="1783496920">
    <w:abstractNumId w:val="15"/>
  </w:num>
  <w:num w:numId="23" w16cid:durableId="159391181">
    <w:abstractNumId w:val="117"/>
  </w:num>
  <w:num w:numId="24" w16cid:durableId="910044240">
    <w:abstractNumId w:val="115"/>
  </w:num>
  <w:num w:numId="25" w16cid:durableId="754014960">
    <w:abstractNumId w:val="95"/>
  </w:num>
  <w:num w:numId="26" w16cid:durableId="686176673">
    <w:abstractNumId w:val="73"/>
  </w:num>
  <w:num w:numId="27" w16cid:durableId="191112726">
    <w:abstractNumId w:val="44"/>
  </w:num>
  <w:num w:numId="28" w16cid:durableId="1514614758">
    <w:abstractNumId w:val="17"/>
  </w:num>
  <w:num w:numId="29" w16cid:durableId="1202207110">
    <w:abstractNumId w:val="30"/>
  </w:num>
  <w:num w:numId="30" w16cid:durableId="1457487025">
    <w:abstractNumId w:val="121"/>
  </w:num>
  <w:num w:numId="31" w16cid:durableId="1872109211">
    <w:abstractNumId w:val="25"/>
  </w:num>
  <w:num w:numId="32" w16cid:durableId="1952545579">
    <w:abstractNumId w:val="62"/>
  </w:num>
  <w:num w:numId="33" w16cid:durableId="2023317922">
    <w:abstractNumId w:val="74"/>
  </w:num>
  <w:num w:numId="34" w16cid:durableId="1470704424">
    <w:abstractNumId w:val="33"/>
  </w:num>
  <w:num w:numId="35" w16cid:durableId="1763336097">
    <w:abstractNumId w:val="21"/>
  </w:num>
  <w:num w:numId="36" w16cid:durableId="1835366400">
    <w:abstractNumId w:val="67"/>
  </w:num>
  <w:num w:numId="37" w16cid:durableId="1069763977">
    <w:abstractNumId w:val="13"/>
  </w:num>
  <w:num w:numId="38" w16cid:durableId="1943876861">
    <w:abstractNumId w:val="63"/>
  </w:num>
  <w:num w:numId="39" w16cid:durableId="43799442">
    <w:abstractNumId w:val="104"/>
  </w:num>
  <w:num w:numId="40" w16cid:durableId="619384168">
    <w:abstractNumId w:val="82"/>
  </w:num>
  <w:num w:numId="41" w16cid:durableId="1263536809">
    <w:abstractNumId w:val="105"/>
  </w:num>
  <w:num w:numId="42" w16cid:durableId="1098790402">
    <w:abstractNumId w:val="32"/>
  </w:num>
  <w:num w:numId="43" w16cid:durableId="1198740031">
    <w:abstractNumId w:val="77"/>
  </w:num>
  <w:num w:numId="44" w16cid:durableId="2046785853">
    <w:abstractNumId w:val="58"/>
  </w:num>
  <w:num w:numId="45" w16cid:durableId="907693410">
    <w:abstractNumId w:val="110"/>
  </w:num>
  <w:num w:numId="46" w16cid:durableId="414212113">
    <w:abstractNumId w:val="128"/>
  </w:num>
  <w:num w:numId="47" w16cid:durableId="1321738500">
    <w:abstractNumId w:val="49"/>
  </w:num>
  <w:num w:numId="48" w16cid:durableId="351877694">
    <w:abstractNumId w:val="55"/>
  </w:num>
  <w:num w:numId="49" w16cid:durableId="277302209">
    <w:abstractNumId w:val="97"/>
  </w:num>
  <w:num w:numId="50" w16cid:durableId="1392730171">
    <w:abstractNumId w:val="40"/>
  </w:num>
  <w:num w:numId="51" w16cid:durableId="1717966450">
    <w:abstractNumId w:val="4"/>
  </w:num>
  <w:num w:numId="52" w16cid:durableId="956644945">
    <w:abstractNumId w:val="134"/>
  </w:num>
  <w:num w:numId="53" w16cid:durableId="599603302">
    <w:abstractNumId w:val="99"/>
  </w:num>
  <w:num w:numId="54" w16cid:durableId="593055442">
    <w:abstractNumId w:val="72"/>
  </w:num>
  <w:num w:numId="55" w16cid:durableId="184448446">
    <w:abstractNumId w:val="37"/>
  </w:num>
  <w:num w:numId="56" w16cid:durableId="1398088796">
    <w:abstractNumId w:val="22"/>
  </w:num>
  <w:num w:numId="57" w16cid:durableId="1768885672">
    <w:abstractNumId w:val="48"/>
  </w:num>
  <w:num w:numId="58" w16cid:durableId="1616789923">
    <w:abstractNumId w:val="112"/>
  </w:num>
  <w:num w:numId="59" w16cid:durableId="2115588987">
    <w:abstractNumId w:val="90"/>
  </w:num>
  <w:num w:numId="60" w16cid:durableId="1469277103">
    <w:abstractNumId w:val="6"/>
  </w:num>
  <w:num w:numId="61" w16cid:durableId="173226906">
    <w:abstractNumId w:val="89"/>
  </w:num>
  <w:num w:numId="62" w16cid:durableId="288316888">
    <w:abstractNumId w:val="71"/>
  </w:num>
  <w:num w:numId="63" w16cid:durableId="2057926595">
    <w:abstractNumId w:val="100"/>
  </w:num>
  <w:num w:numId="64" w16cid:durableId="2055883500">
    <w:abstractNumId w:val="83"/>
  </w:num>
  <w:num w:numId="65" w16cid:durableId="410735800">
    <w:abstractNumId w:val="50"/>
  </w:num>
  <w:num w:numId="66" w16cid:durableId="340477161">
    <w:abstractNumId w:val="78"/>
  </w:num>
  <w:num w:numId="67" w16cid:durableId="1630167933">
    <w:abstractNumId w:val="101"/>
  </w:num>
  <w:num w:numId="68" w16cid:durableId="972831783">
    <w:abstractNumId w:val="5"/>
  </w:num>
  <w:num w:numId="69" w16cid:durableId="1949313176">
    <w:abstractNumId w:val="38"/>
  </w:num>
  <w:num w:numId="70" w16cid:durableId="1558737094">
    <w:abstractNumId w:val="31"/>
  </w:num>
  <w:num w:numId="71" w16cid:durableId="2082210098">
    <w:abstractNumId w:val="9"/>
  </w:num>
  <w:num w:numId="72" w16cid:durableId="209148687">
    <w:abstractNumId w:val="133"/>
  </w:num>
  <w:num w:numId="73" w16cid:durableId="653677754">
    <w:abstractNumId w:val="124"/>
  </w:num>
  <w:num w:numId="74" w16cid:durableId="396128489">
    <w:abstractNumId w:val="113"/>
  </w:num>
  <w:num w:numId="75" w16cid:durableId="2140611517">
    <w:abstractNumId w:val="14"/>
  </w:num>
  <w:num w:numId="76" w16cid:durableId="1990817671">
    <w:abstractNumId w:val="19"/>
  </w:num>
  <w:num w:numId="77" w16cid:durableId="1814910681">
    <w:abstractNumId w:val="86"/>
  </w:num>
  <w:num w:numId="78" w16cid:durableId="1371030123">
    <w:abstractNumId w:val="41"/>
  </w:num>
  <w:num w:numId="79" w16cid:durableId="459231891">
    <w:abstractNumId w:val="98"/>
  </w:num>
  <w:num w:numId="80" w16cid:durableId="1883134210">
    <w:abstractNumId w:val="54"/>
  </w:num>
  <w:num w:numId="81" w16cid:durableId="1812943862">
    <w:abstractNumId w:val="28"/>
  </w:num>
  <w:num w:numId="82" w16cid:durableId="1573585065">
    <w:abstractNumId w:val="122"/>
  </w:num>
  <w:num w:numId="83" w16cid:durableId="1219898647">
    <w:abstractNumId w:val="39"/>
  </w:num>
  <w:num w:numId="84" w16cid:durableId="784009984">
    <w:abstractNumId w:val="61"/>
  </w:num>
  <w:num w:numId="85" w16cid:durableId="593318102">
    <w:abstractNumId w:val="109"/>
  </w:num>
  <w:num w:numId="86" w16cid:durableId="328756466">
    <w:abstractNumId w:val="76"/>
  </w:num>
  <w:num w:numId="87" w16cid:durableId="1222206895">
    <w:abstractNumId w:val="126"/>
  </w:num>
  <w:num w:numId="88" w16cid:durableId="737553597">
    <w:abstractNumId w:val="94"/>
  </w:num>
  <w:num w:numId="89" w16cid:durableId="1066563702">
    <w:abstractNumId w:val="103"/>
  </w:num>
  <w:num w:numId="90" w16cid:durableId="1667978791">
    <w:abstractNumId w:val="123"/>
  </w:num>
  <w:num w:numId="91" w16cid:durableId="875003059">
    <w:abstractNumId w:val="47"/>
  </w:num>
  <w:num w:numId="92" w16cid:durableId="2068650468">
    <w:abstractNumId w:val="96"/>
  </w:num>
  <w:num w:numId="93" w16cid:durableId="778720007">
    <w:abstractNumId w:val="53"/>
  </w:num>
  <w:num w:numId="94" w16cid:durableId="66389769">
    <w:abstractNumId w:val="18"/>
  </w:num>
  <w:num w:numId="95" w16cid:durableId="2089694879">
    <w:abstractNumId w:val="107"/>
  </w:num>
  <w:num w:numId="96" w16cid:durableId="709651710">
    <w:abstractNumId w:val="125"/>
  </w:num>
  <w:num w:numId="97" w16cid:durableId="861436793">
    <w:abstractNumId w:val="8"/>
  </w:num>
  <w:num w:numId="98" w16cid:durableId="427964608">
    <w:abstractNumId w:val="102"/>
  </w:num>
  <w:num w:numId="99" w16cid:durableId="202137419">
    <w:abstractNumId w:val="52"/>
  </w:num>
  <w:num w:numId="100" w16cid:durableId="1050037496">
    <w:abstractNumId w:val="114"/>
  </w:num>
  <w:num w:numId="101" w16cid:durableId="1821263696">
    <w:abstractNumId w:val="59"/>
  </w:num>
  <w:num w:numId="102" w16cid:durableId="1944532143">
    <w:abstractNumId w:val="84"/>
  </w:num>
  <w:num w:numId="103" w16cid:durableId="1097484900">
    <w:abstractNumId w:val="119"/>
  </w:num>
  <w:num w:numId="104" w16cid:durableId="145323996">
    <w:abstractNumId w:val="16"/>
  </w:num>
  <w:num w:numId="105" w16cid:durableId="1531920761">
    <w:abstractNumId w:val="92"/>
  </w:num>
  <w:num w:numId="106" w16cid:durableId="1519655111">
    <w:abstractNumId w:val="91"/>
  </w:num>
  <w:num w:numId="107" w16cid:durableId="337117669">
    <w:abstractNumId w:val="3"/>
  </w:num>
  <w:num w:numId="108" w16cid:durableId="1647393013">
    <w:abstractNumId w:val="23"/>
  </w:num>
  <w:num w:numId="109" w16cid:durableId="2099862453">
    <w:abstractNumId w:val="69"/>
  </w:num>
  <w:num w:numId="110" w16cid:durableId="894850679">
    <w:abstractNumId w:val="88"/>
  </w:num>
  <w:num w:numId="111" w16cid:durableId="291714398">
    <w:abstractNumId w:val="130"/>
  </w:num>
  <w:num w:numId="112" w16cid:durableId="1187670959">
    <w:abstractNumId w:val="132"/>
  </w:num>
  <w:num w:numId="113" w16cid:durableId="846136210">
    <w:abstractNumId w:val="87"/>
  </w:num>
  <w:num w:numId="114" w16cid:durableId="1843349499">
    <w:abstractNumId w:val="75"/>
  </w:num>
  <w:num w:numId="115" w16cid:durableId="266743829">
    <w:abstractNumId w:val="111"/>
  </w:num>
  <w:num w:numId="116" w16cid:durableId="9332744">
    <w:abstractNumId w:val="26"/>
  </w:num>
  <w:num w:numId="117" w16cid:durableId="1181891046">
    <w:abstractNumId w:val="35"/>
  </w:num>
  <w:num w:numId="118" w16cid:durableId="1719164006">
    <w:abstractNumId w:val="66"/>
  </w:num>
  <w:num w:numId="119" w16cid:durableId="406614599">
    <w:abstractNumId w:val="43"/>
  </w:num>
  <w:num w:numId="120" w16cid:durableId="1372262283">
    <w:abstractNumId w:val="60"/>
  </w:num>
  <w:num w:numId="121" w16cid:durableId="1290162009">
    <w:abstractNumId w:val="2"/>
  </w:num>
  <w:num w:numId="122" w16cid:durableId="784662976">
    <w:abstractNumId w:val="45"/>
  </w:num>
  <w:num w:numId="123" w16cid:durableId="2088185073">
    <w:abstractNumId w:val="68"/>
  </w:num>
  <w:num w:numId="124" w16cid:durableId="1106270408">
    <w:abstractNumId w:val="129"/>
  </w:num>
  <w:num w:numId="125" w16cid:durableId="1249116428">
    <w:abstractNumId w:val="93"/>
  </w:num>
  <w:num w:numId="126" w16cid:durableId="1425151307">
    <w:abstractNumId w:val="42"/>
  </w:num>
  <w:num w:numId="127" w16cid:durableId="580992050">
    <w:abstractNumId w:val="24"/>
  </w:num>
  <w:num w:numId="128" w16cid:durableId="899176272">
    <w:abstractNumId w:val="127"/>
  </w:num>
  <w:num w:numId="129" w16cid:durableId="19281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67673361">
    <w:abstractNumId w:val="118"/>
    <w:lvlOverride w:ilvl="0">
      <w:startOverride w:val="1"/>
    </w:lvlOverride>
    <w:lvlOverride w:ilvl="1">
      <w:startOverride w:val="1"/>
    </w:lvlOverride>
  </w:num>
  <w:num w:numId="131" w16cid:durableId="1041594489">
    <w:abstractNumId w:val="36"/>
  </w:num>
  <w:num w:numId="132" w16cid:durableId="891235961">
    <w:abstractNumId w:val="27"/>
  </w:num>
  <w:num w:numId="133" w16cid:durableId="1086807646">
    <w:abstractNumId w:val="46"/>
  </w:num>
  <w:num w:numId="134" w16cid:durableId="1287081162">
    <w:abstractNumId w:val="52"/>
  </w:num>
  <w:num w:numId="135" w16cid:durableId="1857571123">
    <w:abstractNumId w:val="116"/>
  </w:num>
  <w:num w:numId="136" w16cid:durableId="1872298829">
    <w:abstractNumId w:val="8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0828"/>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57ED"/>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styleId="af0">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1">
    <w:name w:val="List Paragraph"/>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link w:val="af1"/>
    <w:uiPriority w:val="34"/>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No Spacing"/>
    <w:uiPriority w:val="1"/>
    <w:qFormat/>
    <w:rPr>
      <w:rFonts w:ascii="Calibri" w:eastAsia="맑은 고딕"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3">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qFormat/>
    <w:rPr>
      <w:rFonts w:eastAsia="Times New Roman"/>
      <w:lang w:val="en-GB" w:eastAsia="en-US"/>
    </w:rPr>
  </w:style>
  <w:style w:type="paragraph" w:customStyle="1" w:styleId="31">
    <w:name w:val="修订3"/>
    <w:hidden/>
    <w:uiPriority w:val="99"/>
    <w:unhideWhenUsed/>
    <w:qFormat/>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rPr>
      <w:rFonts w:eastAsia="Times New Roman"/>
      <w:lang w:val="en-GB" w:eastAsia="en-US"/>
    </w:rPr>
  </w:style>
  <w:style w:type="paragraph" w:customStyle="1" w:styleId="19">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85</Pages>
  <Words>39357</Words>
  <Characters>224336</Characters>
  <Application>Microsoft Office Word</Application>
  <DocSecurity>0</DocSecurity>
  <Lines>1869</Lines>
  <Paragraphs>526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Donghwa Han</cp:lastModifiedBy>
  <cp:revision>16</cp:revision>
  <dcterms:created xsi:type="dcterms:W3CDTF">2025-11-17T22:51:00Z</dcterms:created>
  <dcterms:modified xsi:type="dcterms:W3CDTF">2025-11-17T23:09:00Z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