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2.4pt;mso-width-percent:0;mso-height-percent:0;mso-width-percent:0;mso-height-percent:0" o:ole="">
                  <v:imagedata r:id="rId8" o:title=""/>
                </v:shape>
                <o:OLEObject Type="Embed" ProgID="Equation.DSMT4" ShapeID="_x0000_i1025" DrawAspect="Content" ObjectID="_1824896415"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iterations to satisfy BLER performance requirement</w:t>
            </w:r>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4pt;height:36pt;mso-width-percent:0;mso-height-percent:0;mso-width-percent:0;mso-height-percent:0" o:ole="">
            <v:imagedata r:id="rId10" o:title=""/>
          </v:shape>
          <o:OLEObject Type="Embed" ProgID="Equation.DSMT4" ShapeID="_x0000_i1026" DrawAspect="Content" ObjectID="_1824896416"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3.6pt;mso-width-percent:0;mso-height-percent:0;mso-width-percent:0;mso-height-percent:0" o:ole="">
            <v:imagedata r:id="rId8" o:title=""/>
          </v:shape>
          <o:OLEObject Type="Embed" ProgID="Equation.DSMT4" ShapeID="_x0000_i1027" DrawAspect="Content" ObjectID="_1824896417"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bl>
    <w:p w14:paraId="2D5FB229" w14:textId="77777777" w:rsidR="007B6E17" w:rsidRDefault="007B6E17">
      <w:pPr>
        <w:rPr>
          <w:rFonts w:eastAsiaTheme="minorEastAsia"/>
          <w:lang w:val="en-US"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lastRenderedPageBreak/>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lastRenderedPageBreak/>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lastRenderedPageBreak/>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B72068" w:rsidRDefault="006E52F9" w:rsidP="006E52F9">
            <w:pPr>
              <w:adjustRightInd w:val="0"/>
              <w:spacing w:after="50" w:line="240" w:lineRule="auto"/>
              <w:jc w:val="left"/>
              <w:rPr>
                <w:rFonts w:eastAsia="Malgun Gothic"/>
                <w:b/>
                <w:bCs/>
                <w:kern w:val="2"/>
                <w:lang w:val="en-US" w:eastAsia="ko-KR"/>
              </w:rPr>
            </w:pPr>
            <w:r>
              <w:rPr>
                <w:rFonts w:ascii="BatangChe" w:eastAsia="Malgun Gothic" w:hAnsi="BatangChe" w:cs="BatangChe" w:hint="eastAsia"/>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Default="007E2419" w:rsidP="007E2419">
            <w:pPr>
              <w:adjustRightInd w:val="0"/>
              <w:spacing w:after="50" w:line="240" w:lineRule="auto"/>
              <w:jc w:val="left"/>
              <w:rPr>
                <w:rFonts w:ascii="BatangChe" w:eastAsia="Malgun Gothic" w:hAnsi="BatangChe" w:cs="BatangChe"/>
                <w:b/>
                <w:bCs/>
                <w:kern w:val="2"/>
                <w:lang w:val="en-US" w:eastAsia="ko-KR"/>
              </w:rPr>
            </w:pPr>
            <w:r>
              <w:rPr>
                <w:rFonts w:ascii="BatangChe" w:eastAsia="Malgun Gothic" w:hAnsi="BatangChe" w:cs="BatangChe"/>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proofErr w:type="spellStart"/>
            <w:r>
              <w:rPr>
                <w:rFonts w:eastAsiaTheme="minorEastAsia"/>
                <w:kern w:val="2"/>
                <w:lang w:val="en-US" w:eastAsia="zh-CN"/>
              </w:rPr>
              <w:t>Layerd</w:t>
            </w:r>
            <w:proofErr w:type="spellEnd"/>
            <w:r>
              <w:rPr>
                <w:rFonts w:eastAsiaTheme="minorEastAsia"/>
                <w:kern w:val="2"/>
                <w:lang w:val="en-US" w:eastAsia="zh-CN"/>
              </w:rPr>
              <w:t xml:space="preserve">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hint="eastAsia"/>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w:t>
            </w:r>
            <w:proofErr w:type="gramStart"/>
            <w:r>
              <w:rPr>
                <w:rFonts w:eastAsiaTheme="minorEastAsia"/>
                <w:kern w:val="2"/>
                <w:lang w:val="en-US" w:eastAsia="zh-CN"/>
              </w:rPr>
              <w:t>evaluated</w:t>
            </w:r>
            <w:proofErr w:type="gramEnd"/>
            <w:r>
              <w:rPr>
                <w:rFonts w:eastAsiaTheme="minorEastAsia"/>
                <w:kern w:val="2"/>
                <w:lang w:val="en-US" w:eastAsia="zh-CN"/>
              </w:rPr>
              <w:t xml:space="preserve">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w:t>
            </w:r>
            <w:proofErr w:type="gramStart"/>
            <w:r>
              <w:rPr>
                <w:rFonts w:eastAsiaTheme="minorEastAsia"/>
                <w:kern w:val="2"/>
                <w:lang w:val="en-US" w:eastAsia="zh-CN"/>
              </w:rPr>
              <w:t>to agree</w:t>
            </w:r>
            <w:proofErr w:type="gramEnd"/>
            <w:r>
              <w:rPr>
                <w:rFonts w:eastAsiaTheme="minorEastAsia"/>
                <w:kern w:val="2"/>
                <w:lang w:val="en-US" w:eastAsia="zh-CN"/>
              </w:rPr>
              <w:t xml:space="preserv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hint="eastAsia"/>
                <w:kern w:val="2"/>
                <w:lang w:val="en-US" w:eastAsia="ko-KR"/>
              </w:rPr>
            </w:pPr>
            <w:r>
              <w:rPr>
                <w:rFonts w:eastAsiaTheme="minorEastAsia"/>
                <w:kern w:val="2"/>
                <w:lang w:val="en-US" w:eastAsia="zh-CN"/>
              </w:rPr>
              <w:t xml:space="preserve">Regarding the decoding order, each design might have a suitable order and we suggest </w:t>
            </w:r>
            <w:proofErr w:type="gramStart"/>
            <w:r>
              <w:rPr>
                <w:rFonts w:eastAsiaTheme="minorEastAsia"/>
                <w:kern w:val="2"/>
                <w:lang w:val="en-US" w:eastAsia="zh-CN"/>
              </w:rPr>
              <w:t>to be</w:t>
            </w:r>
            <w:proofErr w:type="gramEnd"/>
            <w:r>
              <w:rPr>
                <w:rFonts w:eastAsiaTheme="minorEastAsia"/>
                <w:kern w:val="2"/>
                <w:lang w:val="en-US" w:eastAsia="zh-CN"/>
              </w:rPr>
              <w:t xml:space="preserve"> reported by company instead of mandating the reverse order for all design proposals.</w:t>
            </w: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w:t>
            </w:r>
            <w:proofErr w:type="gramStart"/>
            <w:r>
              <w:rPr>
                <w:bCs/>
                <w:iCs/>
                <w:lang w:eastAsia="zh-CN"/>
              </w:rPr>
              <w:t>e.g.</w:t>
            </w:r>
            <w:proofErr w:type="gramEnd"/>
            <w:r>
              <w:rPr>
                <w:bCs/>
                <w:iCs/>
                <w:lang w:eastAsia="zh-CN"/>
              </w:rPr>
              <w:t xml:space="preserve">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lastRenderedPageBreak/>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lastRenderedPageBreak/>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lastRenderedPageBreak/>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 xml:space="preserve">Observation 2: The simulation results confirm that the proposed fast-convergence BG provides a superior performance-complexity trade-off. It achieves a significant ~1.6 dB gain at a very low iteration count of 2, which is critical for enabling massive throughput gains. Crucially, its </w:t>
            </w:r>
            <w:r>
              <w:rPr>
                <w:rFonts w:eastAsia="DengXian"/>
                <w:bCs/>
                <w:lang w:val="en-US" w:eastAsia="zh-CN"/>
              </w:rPr>
              <w:lastRenderedPageBreak/>
              <w:t>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lastRenderedPageBreak/>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lastRenderedPageBreak/>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xml:space="preserve">, the approaches involve either increasing the numerator or decreasing the </w:t>
            </w:r>
            <w:proofErr w:type="gramStart"/>
            <w:r>
              <w:rPr>
                <w:bCs/>
                <w:iCs/>
              </w:rPr>
              <w:t>denominator</w:t>
            </w:r>
            <w:proofErr w:type="gramEnd"/>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 xml:space="preserve">Vodafone, AT&amp;T, BT, Bouygues Telecom, Deutsche </w:t>
            </w:r>
            <w:r>
              <w:rPr>
                <w:color w:val="000000"/>
              </w:rPr>
              <w:lastRenderedPageBreak/>
              <w:t>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lastRenderedPageBreak/>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lastRenderedPageBreak/>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lastRenderedPageBreak/>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lastRenderedPageBreak/>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lastRenderedPageBreak/>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lastRenderedPageBreak/>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6AC" w14:textId="77777777" w:rsidR="007B6E17" w:rsidRDefault="005C1924">
      <w:pPr>
        <w:pStyle w:val="Heading4"/>
        <w:spacing w:after="156"/>
        <w:rPr>
          <w:b/>
          <w:szCs w:val="22"/>
          <w:lang w:eastAsia="zh-CN"/>
        </w:rPr>
      </w:pPr>
      <w:r>
        <w:rPr>
          <w:b/>
          <w:szCs w:val="22"/>
          <w:lang w:eastAsia="zh-CN"/>
        </w:rPr>
        <w:t>Round 1</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 xml:space="preserve">size adaptation for different code </w:t>
            </w:r>
            <w:proofErr w:type="gramStart"/>
            <w:r w:rsidRPr="00F951AF">
              <w:rPr>
                <w:b/>
                <w:bCs/>
                <w:iCs/>
                <w:color w:val="FF0000"/>
                <w:lang w:val="en-US" w:eastAsia="zh-TW"/>
              </w:rPr>
              <w:t>rates</w:t>
            </w:r>
            <w:proofErr w:type="gramEnd"/>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bl>
    <w:p w14:paraId="2D5FB6DB" w14:textId="77777777" w:rsidR="007B6E17" w:rsidRDefault="007B6E17">
      <w:pPr>
        <w:adjustRightInd w:val="0"/>
        <w:spacing w:afterLines="50" w:after="156" w:line="240" w:lineRule="auto"/>
        <w:jc w:val="left"/>
        <w:rPr>
          <w:rFonts w:eastAsiaTheme="minorEastAsia"/>
          <w:b/>
          <w:bCs/>
          <w:lang w:val="en-US" w:eastAsia="zh-CN"/>
        </w:rPr>
      </w:pP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lastRenderedPageBreak/>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Default="00A4062D">
            <w:pPr>
              <w:adjustRightInd w:val="0"/>
              <w:spacing w:after="50" w:line="240" w:lineRule="auto"/>
              <w:jc w:val="left"/>
              <w:rPr>
                <w:rFonts w:eastAsiaTheme="minorEastAsia"/>
                <w:b/>
                <w:bCs/>
                <w:kern w:val="2"/>
                <w:lang w:val="en-US" w:eastAsia="zh-CN"/>
              </w:rPr>
            </w:pPr>
            <w:r>
              <w:rPr>
                <w:rFonts w:ascii="Malgun Gothic" w:eastAsia="Malgun Gothic" w:hAnsi="Malgun Gothic" w:hint="eastAsia"/>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Default="00F2199D">
            <w:pPr>
              <w:adjustRightInd w:val="0"/>
              <w:spacing w:after="50" w:line="240" w:lineRule="auto"/>
              <w:jc w:val="left"/>
              <w:rPr>
                <w:rFonts w:ascii="Malgun Gothic" w:eastAsia="Malgun Gothic" w:hAnsi="Malgun Gothic"/>
                <w:b/>
                <w:bCs/>
                <w:kern w:val="2"/>
                <w:lang w:val="en-US" w:eastAsia="ko-KR"/>
              </w:rPr>
            </w:pPr>
            <w:r>
              <w:rPr>
                <w:rFonts w:ascii="Malgun Gothic" w:eastAsia="Malgun Gothic" w:hAnsi="Malgun Gothic"/>
                <w:b/>
                <w:bCs/>
                <w:kern w:val="2"/>
                <w:lang w:val="en-US" w:eastAsia="ko-KR"/>
              </w:rPr>
              <w:t>Intel</w:t>
            </w:r>
          </w:p>
        </w:tc>
        <w:tc>
          <w:tcPr>
            <w:tcW w:w="7665" w:type="dxa"/>
            <w:shd w:val="clear" w:color="auto" w:fill="FFFFFF" w:themeFill="background1"/>
          </w:tcPr>
          <w:p w14:paraId="549E188C" w14:textId="75179DD9" w:rsidR="00F2199D" w:rsidRDefault="003717F7">
            <w:pPr>
              <w:adjustRightInd w:val="0"/>
              <w:spacing w:after="50" w:line="240" w:lineRule="auto"/>
              <w:jc w:val="left"/>
              <w:rPr>
                <w:rFonts w:eastAsia="Malgun Gothic"/>
                <w:kern w:val="2"/>
                <w:lang w:val="en-US" w:eastAsia="ko-KR"/>
              </w:rPr>
            </w:pPr>
            <w:r>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Default="00DB3542" w:rsidP="00DB3542">
            <w:pPr>
              <w:adjustRightInd w:val="0"/>
              <w:spacing w:after="50" w:line="240" w:lineRule="auto"/>
              <w:jc w:val="left"/>
              <w:rPr>
                <w:rFonts w:ascii="Malgun Gothic" w:eastAsia="Malgun Gothic" w:hAnsi="Malgun Gothic"/>
                <w:b/>
                <w:bCs/>
                <w:kern w:val="2"/>
                <w:lang w:val="en-US" w:eastAsia="ko-KR"/>
              </w:rPr>
            </w:pPr>
            <w:r>
              <w:rPr>
                <w:rFonts w:ascii="Malgun Gothic" w:eastAsia="Malgun Gothic" w:hAnsi="Malgun Gothic"/>
                <w:b/>
                <w:bCs/>
                <w:kern w:val="2"/>
                <w:lang w:val="en-US" w:eastAsia="ko-KR"/>
              </w:rPr>
              <w:t>Apple</w:t>
            </w:r>
          </w:p>
        </w:tc>
        <w:tc>
          <w:tcPr>
            <w:tcW w:w="7665" w:type="dxa"/>
            <w:shd w:val="clear" w:color="auto" w:fill="FFFFFF" w:themeFill="background1"/>
          </w:tcPr>
          <w:p w14:paraId="7093BD37" w14:textId="334B22D3"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AB6A03" w:rsidRDefault="00AB6A03" w:rsidP="00AB6A03">
            <w:pPr>
              <w:adjustRightInd w:val="0"/>
              <w:spacing w:after="50" w:line="240" w:lineRule="auto"/>
              <w:jc w:val="left"/>
              <w:rPr>
                <w:rFonts w:ascii="Malgun Gothic" w:eastAsia="Malgun Gothic" w:hAnsi="Malgun Gothic"/>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0E16512" w14:textId="31F09781"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L</w:t>
            </w:r>
            <w:r w:rsidRPr="00AB6A03">
              <w:rPr>
                <w:rFonts w:eastAsia="Malgun Gothic"/>
                <w:kern w:val="2"/>
                <w:lang w:val="en-US" w:eastAsia="ko-KR"/>
              </w:rPr>
              <w:t xml:space="preserve">ower error rates should be observed </w:t>
            </w:r>
            <w:r w:rsidRPr="00AB6A03">
              <w:rPr>
                <w:rFonts w:eastAsia="MS Mincho"/>
              </w:rPr>
              <w:t>10</w:t>
            </w:r>
            <w:r w:rsidRPr="00AB6A03">
              <w:rPr>
                <w:rFonts w:eastAsia="MS Mincho"/>
                <w:vertAlign w:val="superscript"/>
              </w:rPr>
              <w:t>-5</w:t>
            </w:r>
            <w:r w:rsidRPr="00AB6A03">
              <w:rPr>
                <w:rFonts w:eastAsia="MS Mincho"/>
              </w:rPr>
              <w:t>~10</w:t>
            </w:r>
            <w:r w:rsidRPr="00AB6A03">
              <w:rPr>
                <w:rFonts w:eastAsia="MS Mincho"/>
                <w:vertAlign w:val="superscript"/>
              </w:rPr>
              <w:t>-6</w:t>
            </w:r>
          </w:p>
        </w:tc>
      </w:tr>
    </w:tbl>
    <w:p w14:paraId="2D5FB744" w14:textId="77777777" w:rsidR="007B6E17"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bl>
    <w:p w14:paraId="2D5FB75D" w14:textId="77777777" w:rsidR="007B6E17"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lastRenderedPageBreak/>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lastRenderedPageBreak/>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lastRenderedPageBreak/>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lastRenderedPageBreak/>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lastRenderedPageBreak/>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bl>
    <w:p w14:paraId="2D5FB7FF" w14:textId="77777777" w:rsidR="007B6E17" w:rsidRDefault="007B6E17">
      <w:pPr>
        <w:jc w:val="left"/>
        <w:rPr>
          <w:rFonts w:eastAsiaTheme="minorEastAsia"/>
          <w:lang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lastRenderedPageBreak/>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 xml:space="preserve">If a larger payload size of control information is identified for 6G DL, RAN1 to study the scalable </w:t>
            </w:r>
            <w:r>
              <w:rPr>
                <w:rFonts w:eastAsiaTheme="minorEastAsia"/>
                <w:bCs/>
              </w:rPr>
              <w:lastRenderedPageBreak/>
              <w:t>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lastRenderedPageBreak/>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lastRenderedPageBreak/>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Default="00D97066" w:rsidP="00D97066">
            <w:pPr>
              <w:adjustRightInd w:val="0"/>
              <w:spacing w:after="50" w:line="240" w:lineRule="auto"/>
              <w:jc w:val="left"/>
              <w:rPr>
                <w:rFonts w:eastAsiaTheme="minorEastAsia"/>
                <w:b/>
                <w:bCs/>
                <w:kern w:val="2"/>
                <w:lang w:val="en-US" w:eastAsia="ko-KR"/>
              </w:rPr>
            </w:pPr>
            <w:r>
              <w:rPr>
                <w:rFonts w:ascii="BatangChe" w:eastAsia="BatangChe" w:hAnsi="BatangChe" w:cs="BatangChe" w:hint="eastAsia"/>
                <w:b/>
                <w:bCs/>
                <w:kern w:val="2"/>
                <w:lang w:val="en-US" w:eastAsia="ko-KR"/>
              </w:rPr>
              <w:t>LGE</w:t>
            </w:r>
          </w:p>
        </w:tc>
        <w:tc>
          <w:tcPr>
            <w:tcW w:w="7665" w:type="dxa"/>
            <w:shd w:val="clear" w:color="auto" w:fill="FFFFFF" w:themeFill="background1"/>
          </w:tcPr>
          <w:p w14:paraId="2D5FB920" w14:textId="77777777" w:rsidR="00D97066" w:rsidRPr="00544440"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Support NR polar code for DCI transmission. </w:t>
            </w:r>
            <w:r>
              <w:rPr>
                <w:rFonts w:eastAsia="Malgun Gothic"/>
                <w:kern w:val="2"/>
                <w:lang w:val="en-US" w:eastAsia="ko-KR"/>
              </w:rPr>
              <w:t>FFS for RNTI FAR issue.</w:t>
            </w:r>
          </w:p>
        </w:tc>
      </w:tr>
      <w:tr w:rsidR="00DB3542" w14:paraId="76B0443E" w14:textId="77777777">
        <w:trPr>
          <w:jc w:val="center"/>
        </w:trPr>
        <w:tc>
          <w:tcPr>
            <w:tcW w:w="1838" w:type="dxa"/>
            <w:shd w:val="clear" w:color="auto" w:fill="FFFFFF" w:themeFill="background1"/>
          </w:tcPr>
          <w:p w14:paraId="62D261AB" w14:textId="77816BE7" w:rsidR="00DB3542" w:rsidRDefault="00DB3542" w:rsidP="00DB3542">
            <w:pPr>
              <w:adjustRightInd w:val="0"/>
              <w:spacing w:after="50" w:line="240" w:lineRule="auto"/>
              <w:jc w:val="left"/>
              <w:rPr>
                <w:rFonts w:ascii="BatangChe" w:eastAsia="BatangChe" w:hAnsi="BatangChe" w:cs="BatangChe"/>
                <w:b/>
                <w:bCs/>
                <w:kern w:val="2"/>
                <w:lang w:val="en-US" w:eastAsia="ko-KR"/>
              </w:rPr>
            </w:pPr>
            <w:r w:rsidRPr="008173CC">
              <w:rPr>
                <w:rFonts w:ascii="BatangChe" w:eastAsia="BatangChe" w:hAnsi="BatangChe" w:cs="BatangChe"/>
                <w:b/>
                <w:bCs/>
                <w:kern w:val="2"/>
                <w:lang w:val="en-US" w:eastAsia="ko-KR"/>
              </w:rPr>
              <w:t>Apple</w:t>
            </w:r>
          </w:p>
        </w:tc>
        <w:tc>
          <w:tcPr>
            <w:tcW w:w="7665" w:type="dxa"/>
            <w:shd w:val="clear" w:color="auto" w:fill="FFFFFF" w:themeFill="background1"/>
          </w:tcPr>
          <w:p w14:paraId="290189B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using polar codes for control channels with enhancements on top of 5G NR. </w:t>
            </w:r>
          </w:p>
          <w:p w14:paraId="3B0BE64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removing D-CRC and the corresponding </w:t>
            </w:r>
            <w:proofErr w:type="spellStart"/>
            <w:r>
              <w:rPr>
                <w:rFonts w:eastAsiaTheme="minorEastAsia"/>
                <w:kern w:val="2"/>
                <w:lang w:val="en-US" w:eastAsia="zh-CN"/>
              </w:rPr>
              <w:t>interleaver</w:t>
            </w:r>
            <w:proofErr w:type="spellEnd"/>
            <w:r>
              <w:rPr>
                <w:rFonts w:eastAsiaTheme="minorEastAsia"/>
                <w:kern w:val="2"/>
                <w:lang w:val="en-US" w:eastAsia="zh-CN"/>
              </w:rPr>
              <w:t xml:space="preserve"> as it is very inefficient for early termination compared to other schemes.</w:t>
            </w:r>
          </w:p>
          <w:p w14:paraId="2AE03FE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enhancing TSCCR by removing D-CRC and potentially using 5G compatible PAC codes. </w:t>
            </w:r>
          </w:p>
          <w:p w14:paraId="77FF3B2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any additional integrity check for enhanced early termination in addition to CRC/D-CRC.</w:t>
            </w:r>
          </w:p>
          <w:p w14:paraId="158E468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RNTI-FAR has to be addressed going to 6G as it poses a real problem for neighboring UEs.</w:t>
            </w:r>
          </w:p>
          <w:p w14:paraId="0E3380D5"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study/explore modulation schemes for DCI beyond QPSK.</w:t>
            </w:r>
          </w:p>
          <w:p w14:paraId="3BF9BC0E" w14:textId="68E2272B"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modifying the </w:t>
            </w:r>
            <w:r w:rsidRPr="005D0235">
              <w:rPr>
                <w:rFonts w:eastAsiaTheme="minorEastAsia"/>
                <w:kern w:val="2"/>
                <w:u w:val="single"/>
                <w:lang w:val="en-US" w:eastAsia="zh-CN"/>
              </w:rPr>
              <w:t>FAR requirements per category</w:t>
            </w:r>
            <w:r>
              <w:rPr>
                <w:rFonts w:eastAsiaTheme="minorEastAsia"/>
                <w:kern w:val="2"/>
                <w:lang w:val="en-US" w:eastAsia="zh-CN"/>
              </w:rPr>
              <w:t xml:space="preserve"> to show that a reduced number of CRC can achieve the desired FAR in certain broadcast scenarios.   </w:t>
            </w:r>
          </w:p>
        </w:tc>
      </w:tr>
    </w:tbl>
    <w:p w14:paraId="2D5FB922" w14:textId="77777777" w:rsidR="007B6E17" w:rsidRDefault="007B6E17">
      <w:pPr>
        <w:jc w:val="left"/>
        <w:rPr>
          <w:rFonts w:eastAsiaTheme="minorEastAsia"/>
          <w:lang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bl>
    <w:p w14:paraId="2D5FB962" w14:textId="77777777" w:rsidR="007B6E17" w:rsidRDefault="007B6E17">
      <w:pPr>
        <w:jc w:val="left"/>
        <w:rPr>
          <w:rFonts w:eastAsiaTheme="minorEastAsia"/>
          <w:lang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lastRenderedPageBreak/>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lastRenderedPageBreak/>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lastRenderedPageBreak/>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xml:space="preserve">, CMCC, </w:t>
      </w:r>
      <w:r>
        <w:rPr>
          <w:rFonts w:hint="eastAsia"/>
        </w:rPr>
        <w:lastRenderedPageBreak/>
        <w:t>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bl>
    <w:p w14:paraId="2D5FBA56" w14:textId="77777777" w:rsidR="007B6E17" w:rsidRDefault="007B6E17">
      <w:pPr>
        <w:jc w:val="left"/>
        <w:rPr>
          <w:rFonts w:eastAsiaTheme="minorEastAsia"/>
          <w:lang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lastRenderedPageBreak/>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bl>
    <w:p w14:paraId="2D5FBA8A" w14:textId="77777777" w:rsidR="007B6E17" w:rsidRDefault="007B6E17">
      <w:pPr>
        <w:jc w:val="left"/>
        <w:rPr>
          <w:rFonts w:eastAsiaTheme="minorEastAsia"/>
          <w:lang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Heading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77777777" w:rsidR="00DB3542" w:rsidRPr="0022088E" w:rsidRDefault="00DB3542" w:rsidP="00D25923">
            <w:pPr>
              <w:adjustRightInd w:val="0"/>
              <w:spacing w:after="50" w:line="240" w:lineRule="auto"/>
              <w:jc w:val="left"/>
              <w:rPr>
                <w:rFonts w:eastAsia="Malgun Gothic"/>
                <w:b/>
                <w:bCs/>
                <w:kern w:val="2"/>
                <w:lang w:val="en-US" w:eastAsia="ko-KR"/>
              </w:rPr>
            </w:pPr>
          </w:p>
        </w:tc>
        <w:tc>
          <w:tcPr>
            <w:tcW w:w="7665" w:type="dxa"/>
            <w:shd w:val="clear" w:color="auto" w:fill="FFFFFF" w:themeFill="background1"/>
          </w:tcPr>
          <w:p w14:paraId="4CCCADDF" w14:textId="77777777" w:rsidR="00DB3542" w:rsidRPr="0022088E" w:rsidRDefault="00DB3542" w:rsidP="00D25923">
            <w:pPr>
              <w:adjustRightInd w:val="0"/>
              <w:spacing w:after="50" w:line="240" w:lineRule="auto"/>
              <w:jc w:val="left"/>
              <w:rPr>
                <w:rFonts w:eastAsia="Malgun Gothic"/>
                <w:kern w:val="2"/>
                <w:lang w:val="en-US" w:eastAsia="ko-KR"/>
              </w:rPr>
            </w:pP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bl>
    <w:p w14:paraId="2D5FBB5F" w14:textId="77777777" w:rsidR="007B6E17" w:rsidRDefault="007B6E17">
      <w:pPr>
        <w:jc w:val="left"/>
        <w:rPr>
          <w:rFonts w:eastAsiaTheme="minorEastAsia"/>
          <w:lang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w:t>
            </w:r>
            <w:r>
              <w:rPr>
                <w:bCs/>
              </w:rPr>
              <w:lastRenderedPageBreak/>
              <w:t>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lastRenderedPageBreak/>
              <w:t>vivo</w:t>
            </w:r>
          </w:p>
        </w:tc>
        <w:tc>
          <w:tcPr>
            <w:tcW w:w="8156" w:type="dxa"/>
          </w:tcPr>
          <w:p w14:paraId="2D5FBB6C" w14:textId="77777777" w:rsidR="007B6E17" w:rsidRDefault="005C1924">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w:t>
            </w:r>
            <w:r>
              <w:rPr>
                <w:rFonts w:eastAsiaTheme="minorEastAsia"/>
                <w:kern w:val="2"/>
                <w:lang w:eastAsia="zh-CN"/>
              </w:rPr>
              <w:lastRenderedPageBreak/>
              <w:t xml:space="preserve">evaluation assumption and we can simply agree on similar path metric methods such as those introduced in 5G discussions. </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w:lastRenderedPageBreak/>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lastRenderedPageBreak/>
              <w:t>Nokia</w:t>
            </w:r>
          </w:p>
        </w:tc>
        <w:tc>
          <w:tcPr>
            <w:tcW w:w="8475" w:type="dxa"/>
          </w:tcPr>
          <w:p w14:paraId="2D5FBC45" w14:textId="77777777" w:rsidR="007B6E17" w:rsidRDefault="005C1924">
            <w:pPr>
              <w:pStyle w:val="Caption"/>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lastRenderedPageBreak/>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lastRenderedPageBreak/>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lastRenderedPageBreak/>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2D5FBD51" w14:textId="77777777" w:rsidR="007B6E17"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lastRenderedPageBreak/>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D25E" w14:textId="77777777" w:rsidR="00E522C2" w:rsidRDefault="00E522C2">
      <w:pPr>
        <w:spacing w:line="240" w:lineRule="auto"/>
      </w:pPr>
      <w:r>
        <w:separator/>
      </w:r>
    </w:p>
  </w:endnote>
  <w:endnote w:type="continuationSeparator" w:id="0">
    <w:p w14:paraId="601DB2F7" w14:textId="77777777" w:rsidR="00E522C2" w:rsidRDefault="00E5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FD62" w14:textId="77777777" w:rsidR="00E522C2" w:rsidRDefault="00E522C2">
      <w:pPr>
        <w:spacing w:after="0"/>
      </w:pPr>
      <w:r>
        <w:separator/>
      </w:r>
    </w:p>
  </w:footnote>
  <w:footnote w:type="continuationSeparator" w:id="0">
    <w:p w14:paraId="1FD431E9" w14:textId="77777777" w:rsidR="00E522C2" w:rsidRDefault="00E52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8" w14:textId="77777777" w:rsidR="007B6E17" w:rsidRDefault="007B6E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9" w14:textId="77777777" w:rsidR="007B6E17" w:rsidRDefault="007B6E1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7"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2"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5"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35956495">
    <w:abstractNumId w:val="11"/>
  </w:num>
  <w:num w:numId="2" w16cid:durableId="1094790862">
    <w:abstractNumId w:val="0"/>
  </w:num>
  <w:num w:numId="3" w16cid:durableId="1743067134">
    <w:abstractNumId w:val="1"/>
  </w:num>
  <w:num w:numId="4" w16cid:durableId="939215577">
    <w:abstractNumId w:val="79"/>
  </w:num>
  <w:num w:numId="5" w16cid:durableId="1705716680">
    <w:abstractNumId w:val="57"/>
  </w:num>
  <w:num w:numId="6" w16cid:durableId="391585013">
    <w:abstractNumId w:val="80"/>
  </w:num>
  <w:num w:numId="7" w16cid:durableId="446656753">
    <w:abstractNumId w:val="70"/>
  </w:num>
  <w:num w:numId="8" w16cid:durableId="867179068">
    <w:abstractNumId w:val="29"/>
  </w:num>
  <w:num w:numId="9" w16cid:durableId="1524126498">
    <w:abstractNumId w:val="130"/>
  </w:num>
  <w:num w:numId="10" w16cid:durableId="2007127438">
    <w:abstractNumId w:val="107"/>
  </w:num>
  <w:num w:numId="11" w16cid:durableId="1455059672">
    <w:abstractNumId w:val="84"/>
  </w:num>
  <w:num w:numId="12" w16cid:durableId="2107649825">
    <w:abstractNumId w:val="10"/>
  </w:num>
  <w:num w:numId="13" w16cid:durableId="966201781">
    <w:abstractNumId w:val="64"/>
  </w:num>
  <w:num w:numId="14" w16cid:durableId="304244369">
    <w:abstractNumId w:val="65"/>
  </w:num>
  <w:num w:numId="15" w16cid:durableId="1688362040">
    <w:abstractNumId w:val="51"/>
  </w:num>
  <w:num w:numId="16" w16cid:durableId="1016151810">
    <w:abstractNumId w:val="105"/>
  </w:num>
  <w:num w:numId="17" w16cid:durableId="1197818595">
    <w:abstractNumId w:val="56"/>
  </w:num>
  <w:num w:numId="18" w16cid:durableId="587540276">
    <w:abstractNumId w:val="7"/>
  </w:num>
  <w:num w:numId="19" w16cid:durableId="1157187957">
    <w:abstractNumId w:val="119"/>
  </w:num>
  <w:num w:numId="20" w16cid:durableId="1034648642">
    <w:abstractNumId w:val="20"/>
  </w:num>
  <w:num w:numId="21" w16cid:durableId="1365666884">
    <w:abstractNumId w:val="12"/>
  </w:num>
  <w:num w:numId="22" w16cid:durableId="1783496920">
    <w:abstractNumId w:val="15"/>
  </w:num>
  <w:num w:numId="23" w16cid:durableId="159391181">
    <w:abstractNumId w:val="116"/>
  </w:num>
  <w:num w:numId="24" w16cid:durableId="910044240">
    <w:abstractNumId w:val="114"/>
  </w:num>
  <w:num w:numId="25" w16cid:durableId="754014960">
    <w:abstractNumId w:val="94"/>
  </w:num>
  <w:num w:numId="26" w16cid:durableId="686176673">
    <w:abstractNumId w:val="73"/>
  </w:num>
  <w:num w:numId="27" w16cid:durableId="191112726">
    <w:abstractNumId w:val="44"/>
  </w:num>
  <w:num w:numId="28" w16cid:durableId="1514614758">
    <w:abstractNumId w:val="17"/>
  </w:num>
  <w:num w:numId="29" w16cid:durableId="1202207110">
    <w:abstractNumId w:val="30"/>
  </w:num>
  <w:num w:numId="30" w16cid:durableId="1457487025">
    <w:abstractNumId w:val="120"/>
  </w:num>
  <w:num w:numId="31" w16cid:durableId="1872109211">
    <w:abstractNumId w:val="25"/>
  </w:num>
  <w:num w:numId="32" w16cid:durableId="1952545579">
    <w:abstractNumId w:val="62"/>
  </w:num>
  <w:num w:numId="33" w16cid:durableId="2023317922">
    <w:abstractNumId w:val="74"/>
  </w:num>
  <w:num w:numId="34" w16cid:durableId="1470704424">
    <w:abstractNumId w:val="33"/>
  </w:num>
  <w:num w:numId="35" w16cid:durableId="1763336097">
    <w:abstractNumId w:val="21"/>
  </w:num>
  <w:num w:numId="36" w16cid:durableId="1835366400">
    <w:abstractNumId w:val="67"/>
  </w:num>
  <w:num w:numId="37" w16cid:durableId="1069763977">
    <w:abstractNumId w:val="13"/>
  </w:num>
  <w:num w:numId="38" w16cid:durableId="1943876861">
    <w:abstractNumId w:val="63"/>
  </w:num>
  <w:num w:numId="39" w16cid:durableId="43799442">
    <w:abstractNumId w:val="103"/>
  </w:num>
  <w:num w:numId="40" w16cid:durableId="619384168">
    <w:abstractNumId w:val="81"/>
  </w:num>
  <w:num w:numId="41" w16cid:durableId="1263536809">
    <w:abstractNumId w:val="104"/>
  </w:num>
  <w:num w:numId="42" w16cid:durableId="1098790402">
    <w:abstractNumId w:val="32"/>
  </w:num>
  <w:num w:numId="43" w16cid:durableId="1198740031">
    <w:abstractNumId w:val="77"/>
  </w:num>
  <w:num w:numId="44" w16cid:durableId="2046785853">
    <w:abstractNumId w:val="58"/>
  </w:num>
  <w:num w:numId="45" w16cid:durableId="907693410">
    <w:abstractNumId w:val="109"/>
  </w:num>
  <w:num w:numId="46" w16cid:durableId="414212113">
    <w:abstractNumId w:val="127"/>
  </w:num>
  <w:num w:numId="47" w16cid:durableId="1321738500">
    <w:abstractNumId w:val="49"/>
  </w:num>
  <w:num w:numId="48" w16cid:durableId="351877694">
    <w:abstractNumId w:val="55"/>
  </w:num>
  <w:num w:numId="49" w16cid:durableId="277302209">
    <w:abstractNumId w:val="96"/>
  </w:num>
  <w:num w:numId="50" w16cid:durableId="1392730171">
    <w:abstractNumId w:val="40"/>
  </w:num>
  <w:num w:numId="51" w16cid:durableId="1717966450">
    <w:abstractNumId w:val="4"/>
  </w:num>
  <w:num w:numId="52" w16cid:durableId="956644945">
    <w:abstractNumId w:val="133"/>
  </w:num>
  <w:num w:numId="53" w16cid:durableId="599603302">
    <w:abstractNumId w:val="98"/>
  </w:num>
  <w:num w:numId="54" w16cid:durableId="593055442">
    <w:abstractNumId w:val="72"/>
  </w:num>
  <w:num w:numId="55" w16cid:durableId="184448446">
    <w:abstractNumId w:val="37"/>
  </w:num>
  <w:num w:numId="56" w16cid:durableId="1398088796">
    <w:abstractNumId w:val="22"/>
  </w:num>
  <w:num w:numId="57" w16cid:durableId="1768885672">
    <w:abstractNumId w:val="48"/>
  </w:num>
  <w:num w:numId="58" w16cid:durableId="1616789923">
    <w:abstractNumId w:val="111"/>
  </w:num>
  <w:num w:numId="59" w16cid:durableId="2115588987">
    <w:abstractNumId w:val="89"/>
  </w:num>
  <w:num w:numId="60" w16cid:durableId="1469277103">
    <w:abstractNumId w:val="6"/>
  </w:num>
  <w:num w:numId="61" w16cid:durableId="173226906">
    <w:abstractNumId w:val="88"/>
  </w:num>
  <w:num w:numId="62" w16cid:durableId="288316888">
    <w:abstractNumId w:val="71"/>
  </w:num>
  <w:num w:numId="63" w16cid:durableId="2057926595">
    <w:abstractNumId w:val="99"/>
  </w:num>
  <w:num w:numId="64" w16cid:durableId="2055883500">
    <w:abstractNumId w:val="82"/>
  </w:num>
  <w:num w:numId="65" w16cid:durableId="410735800">
    <w:abstractNumId w:val="50"/>
  </w:num>
  <w:num w:numId="66" w16cid:durableId="340477161">
    <w:abstractNumId w:val="78"/>
  </w:num>
  <w:num w:numId="67" w16cid:durableId="1630167933">
    <w:abstractNumId w:val="100"/>
  </w:num>
  <w:num w:numId="68" w16cid:durableId="972831783">
    <w:abstractNumId w:val="5"/>
  </w:num>
  <w:num w:numId="69" w16cid:durableId="1949313176">
    <w:abstractNumId w:val="38"/>
  </w:num>
  <w:num w:numId="70" w16cid:durableId="1558737094">
    <w:abstractNumId w:val="31"/>
  </w:num>
  <w:num w:numId="71" w16cid:durableId="2082210098">
    <w:abstractNumId w:val="9"/>
  </w:num>
  <w:num w:numId="72" w16cid:durableId="209148687">
    <w:abstractNumId w:val="132"/>
  </w:num>
  <w:num w:numId="73" w16cid:durableId="653677754">
    <w:abstractNumId w:val="123"/>
  </w:num>
  <w:num w:numId="74" w16cid:durableId="396128489">
    <w:abstractNumId w:val="112"/>
  </w:num>
  <w:num w:numId="75" w16cid:durableId="2140611517">
    <w:abstractNumId w:val="14"/>
  </w:num>
  <w:num w:numId="76" w16cid:durableId="1990817671">
    <w:abstractNumId w:val="19"/>
  </w:num>
  <w:num w:numId="77" w16cid:durableId="1814910681">
    <w:abstractNumId w:val="85"/>
  </w:num>
  <w:num w:numId="78" w16cid:durableId="1371030123">
    <w:abstractNumId w:val="41"/>
  </w:num>
  <w:num w:numId="79" w16cid:durableId="459231891">
    <w:abstractNumId w:val="97"/>
  </w:num>
  <w:num w:numId="80" w16cid:durableId="1883134210">
    <w:abstractNumId w:val="54"/>
  </w:num>
  <w:num w:numId="81" w16cid:durableId="1812943862">
    <w:abstractNumId w:val="28"/>
  </w:num>
  <w:num w:numId="82" w16cid:durableId="1573585065">
    <w:abstractNumId w:val="121"/>
  </w:num>
  <w:num w:numId="83" w16cid:durableId="1219898647">
    <w:abstractNumId w:val="39"/>
  </w:num>
  <w:num w:numId="84" w16cid:durableId="784009984">
    <w:abstractNumId w:val="61"/>
  </w:num>
  <w:num w:numId="85" w16cid:durableId="593318102">
    <w:abstractNumId w:val="108"/>
  </w:num>
  <w:num w:numId="86" w16cid:durableId="328756466">
    <w:abstractNumId w:val="76"/>
  </w:num>
  <w:num w:numId="87" w16cid:durableId="1222206895">
    <w:abstractNumId w:val="125"/>
  </w:num>
  <w:num w:numId="88" w16cid:durableId="737553597">
    <w:abstractNumId w:val="93"/>
  </w:num>
  <w:num w:numId="89" w16cid:durableId="1066563702">
    <w:abstractNumId w:val="102"/>
  </w:num>
  <w:num w:numId="90" w16cid:durableId="1667978791">
    <w:abstractNumId w:val="122"/>
  </w:num>
  <w:num w:numId="91" w16cid:durableId="875003059">
    <w:abstractNumId w:val="47"/>
  </w:num>
  <w:num w:numId="92" w16cid:durableId="2068650468">
    <w:abstractNumId w:val="95"/>
  </w:num>
  <w:num w:numId="93" w16cid:durableId="778720007">
    <w:abstractNumId w:val="53"/>
  </w:num>
  <w:num w:numId="94" w16cid:durableId="66389769">
    <w:abstractNumId w:val="18"/>
  </w:num>
  <w:num w:numId="95" w16cid:durableId="2089694879">
    <w:abstractNumId w:val="106"/>
  </w:num>
  <w:num w:numId="96" w16cid:durableId="709651710">
    <w:abstractNumId w:val="124"/>
  </w:num>
  <w:num w:numId="97" w16cid:durableId="861436793">
    <w:abstractNumId w:val="8"/>
  </w:num>
  <w:num w:numId="98" w16cid:durableId="427964608">
    <w:abstractNumId w:val="101"/>
  </w:num>
  <w:num w:numId="99" w16cid:durableId="202137419">
    <w:abstractNumId w:val="52"/>
  </w:num>
  <w:num w:numId="100" w16cid:durableId="1050037496">
    <w:abstractNumId w:val="113"/>
  </w:num>
  <w:num w:numId="101" w16cid:durableId="1821263696">
    <w:abstractNumId w:val="59"/>
  </w:num>
  <w:num w:numId="102" w16cid:durableId="1944532143">
    <w:abstractNumId w:val="83"/>
  </w:num>
  <w:num w:numId="103" w16cid:durableId="1097484900">
    <w:abstractNumId w:val="118"/>
  </w:num>
  <w:num w:numId="104" w16cid:durableId="145323996">
    <w:abstractNumId w:val="16"/>
  </w:num>
  <w:num w:numId="105" w16cid:durableId="1531920761">
    <w:abstractNumId w:val="91"/>
  </w:num>
  <w:num w:numId="106" w16cid:durableId="1519655111">
    <w:abstractNumId w:val="90"/>
  </w:num>
  <w:num w:numId="107" w16cid:durableId="337117669">
    <w:abstractNumId w:val="3"/>
  </w:num>
  <w:num w:numId="108" w16cid:durableId="1647393013">
    <w:abstractNumId w:val="23"/>
  </w:num>
  <w:num w:numId="109" w16cid:durableId="2099862453">
    <w:abstractNumId w:val="69"/>
  </w:num>
  <w:num w:numId="110" w16cid:durableId="894850679">
    <w:abstractNumId w:val="87"/>
  </w:num>
  <w:num w:numId="111" w16cid:durableId="291714398">
    <w:abstractNumId w:val="129"/>
  </w:num>
  <w:num w:numId="112" w16cid:durableId="1187670959">
    <w:abstractNumId w:val="131"/>
  </w:num>
  <w:num w:numId="113" w16cid:durableId="846136210">
    <w:abstractNumId w:val="86"/>
  </w:num>
  <w:num w:numId="114" w16cid:durableId="1843349499">
    <w:abstractNumId w:val="75"/>
  </w:num>
  <w:num w:numId="115" w16cid:durableId="266743829">
    <w:abstractNumId w:val="110"/>
  </w:num>
  <w:num w:numId="116" w16cid:durableId="9332744">
    <w:abstractNumId w:val="26"/>
  </w:num>
  <w:num w:numId="117" w16cid:durableId="1181891046">
    <w:abstractNumId w:val="35"/>
  </w:num>
  <w:num w:numId="118" w16cid:durableId="1719164006">
    <w:abstractNumId w:val="66"/>
  </w:num>
  <w:num w:numId="119" w16cid:durableId="406614599">
    <w:abstractNumId w:val="43"/>
  </w:num>
  <w:num w:numId="120" w16cid:durableId="1372262283">
    <w:abstractNumId w:val="60"/>
  </w:num>
  <w:num w:numId="121" w16cid:durableId="1290162009">
    <w:abstractNumId w:val="2"/>
  </w:num>
  <w:num w:numId="122" w16cid:durableId="784662976">
    <w:abstractNumId w:val="45"/>
  </w:num>
  <w:num w:numId="123" w16cid:durableId="2088185073">
    <w:abstractNumId w:val="68"/>
  </w:num>
  <w:num w:numId="124" w16cid:durableId="1106270408">
    <w:abstractNumId w:val="128"/>
  </w:num>
  <w:num w:numId="125" w16cid:durableId="1249116428">
    <w:abstractNumId w:val="92"/>
  </w:num>
  <w:num w:numId="126" w16cid:durableId="1425151307">
    <w:abstractNumId w:val="42"/>
  </w:num>
  <w:num w:numId="127" w16cid:durableId="580992050">
    <w:abstractNumId w:val="24"/>
  </w:num>
  <w:num w:numId="128" w16cid:durableId="899176272">
    <w:abstractNumId w:val="126"/>
  </w:num>
  <w:num w:numId="129" w16cid:durableId="19281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67673361">
    <w:abstractNumId w:val="117"/>
    <w:lvlOverride w:ilvl="0">
      <w:startOverride w:val="1"/>
    </w:lvlOverride>
    <w:lvlOverride w:ilvl="1">
      <w:startOverride w:val="1"/>
    </w:lvlOverride>
  </w:num>
  <w:num w:numId="131" w16cid:durableId="1041594489">
    <w:abstractNumId w:val="36"/>
  </w:num>
  <w:num w:numId="132" w16cid:durableId="891235961">
    <w:abstractNumId w:val="27"/>
  </w:num>
  <w:num w:numId="133" w16cid:durableId="1086807646">
    <w:abstractNumId w:val="46"/>
  </w:num>
  <w:num w:numId="134" w16cid:durableId="1287081162">
    <w:abstractNumId w:val="52"/>
  </w:num>
  <w:num w:numId="135" w16cid:durableId="1857571123">
    <w:abstractNumId w:val="11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83</Pages>
  <Words>38480</Words>
  <Characters>219336</Characters>
  <Application>Microsoft Office Word</Application>
  <DocSecurity>0</DocSecurity>
  <Lines>1827</Lines>
  <Paragraphs>514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Hsien-Ping Lin</cp:lastModifiedBy>
  <cp:revision>4</cp:revision>
  <dcterms:created xsi:type="dcterms:W3CDTF">2025-11-17T22:51:00Z</dcterms:created>
  <dcterms:modified xsi:type="dcterms:W3CDTF">2025-11-17T22:53:00Z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