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8"/>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7"/>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Improved spectrum utilization and operations taking into account diverse spectrum allocations.</w:t>
            </w:r>
          </w:p>
          <w:p w14:paraId="6E19C78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7"/>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7"/>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3"/>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8"/>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8"/>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3"/>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3"/>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3"/>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3"/>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3"/>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3"/>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af3"/>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3"/>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3"/>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7"/>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7"/>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7"/>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8"/>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宋体"/>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t>Proposal 4: A common framework including the following aspects could be considered for NTN and TN harmonized design:</w:t>
            </w:r>
          </w:p>
          <w:p w14:paraId="6A37CB19" w14:textId="77777777" w:rsidR="001176EE" w:rsidRDefault="001176EE" w:rsidP="00646E24">
            <w:pPr>
              <w:pStyle w:val="a7"/>
              <w:numPr>
                <w:ilvl w:val="0"/>
                <w:numId w:val="20"/>
              </w:numPr>
              <w:overflowPunct/>
              <w:autoSpaceDE/>
              <w:autoSpaceDN/>
              <w:adjustRightInd/>
              <w:spacing w:after="0"/>
              <w:textAlignment w:val="auto"/>
            </w:pPr>
            <w:r w:rsidRPr="00DF5F6C">
              <w:lastRenderedPageBreak/>
              <w:t xml:space="preserve">Fundamental physical layer parameters. </w:t>
            </w:r>
          </w:p>
          <w:p w14:paraId="79776B53" w14:textId="77777777" w:rsidR="001176EE" w:rsidRDefault="001176EE" w:rsidP="00646E24">
            <w:pPr>
              <w:pStyle w:val="a7"/>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7"/>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af4"/>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af4"/>
              <w:spacing w:line="300" w:lineRule="atLeast"/>
              <w:rPr>
                <w:b/>
                <w:bCs/>
                <w:sz w:val="21"/>
                <w:szCs w:val="21"/>
                <w:lang w:val="x-none"/>
              </w:rPr>
            </w:pPr>
            <w:r w:rsidRPr="00E41419">
              <w:rPr>
                <w:b/>
                <w:bCs/>
                <w:sz w:val="21"/>
                <w:szCs w:val="21"/>
                <w:lang w:val="x-none"/>
              </w:rPr>
              <w:t>Proposal 3</w:t>
            </w:r>
            <w:r w:rsidRPr="00E41419">
              <w:rPr>
                <w:rFonts w:ascii="宋体" w:eastAsia="宋体" w:hAnsi="宋体" w:cs="宋体"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3"/>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w:t>
            </w:r>
            <w:r>
              <w:rPr>
                <w:lang w:val="en-US"/>
              </w:rPr>
              <w:lastRenderedPageBreak/>
              <w:t xml:space="preserve">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lastRenderedPageBreak/>
              <w:t>Xiaomi</w:t>
            </w:r>
          </w:p>
        </w:tc>
        <w:tc>
          <w:tcPr>
            <w:tcW w:w="8284" w:type="dxa"/>
          </w:tcPr>
          <w:p w14:paraId="44BCD1F5" w14:textId="77777777" w:rsidR="002D27DE" w:rsidRPr="00DA0984" w:rsidRDefault="002D27DE" w:rsidP="002D27DE">
            <w:pPr>
              <w:suppressAutoHyphens/>
              <w:spacing w:before="60" w:line="288" w:lineRule="auto"/>
              <w:jc w:val="both"/>
              <w:rPr>
                <w:rFonts w:eastAsia="宋体"/>
                <w:b/>
                <w:bCs/>
                <w:sz w:val="21"/>
                <w:szCs w:val="21"/>
              </w:rPr>
            </w:pPr>
            <w:r w:rsidRPr="00DA0984">
              <w:rPr>
                <w:rFonts w:eastAsia="宋体"/>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宋体"/>
                <w:color w:val="000000"/>
                <w:sz w:val="21"/>
                <w:szCs w:val="21"/>
              </w:rPr>
            </w:pPr>
            <w:r w:rsidRPr="006E294D">
              <w:rPr>
                <w:rFonts w:eastAsia="宋体"/>
                <w:b/>
                <w:bCs/>
                <w:color w:val="000000"/>
                <w:sz w:val="21"/>
                <w:szCs w:val="21"/>
              </w:rPr>
              <w:t>e.g., new services (video call), NLOS scenarios, VLEO-300 with 30 degrees, new carrier frequencies (Ku band), and etc.</w:t>
            </w:r>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2</w:t>
            </w:r>
            <w:r w:rsidRPr="00942CF4">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宋体"/>
                <w:b/>
                <w:bCs/>
                <w:sz w:val="21"/>
                <w:szCs w:val="21"/>
              </w:rPr>
              <w:t>ies</w:t>
            </w:r>
            <w:proofErr w:type="spellEnd"/>
            <w:r w:rsidRPr="00942CF4">
              <w:rPr>
                <w:rFonts w:eastAsia="宋体"/>
                <w:b/>
                <w:bCs/>
                <w:sz w:val="21"/>
                <w:szCs w:val="21"/>
              </w:rPr>
              <w:t xml:space="preserve">) e.g., 160 </w:t>
            </w:r>
            <w:proofErr w:type="spellStart"/>
            <w:r w:rsidRPr="00942CF4">
              <w:rPr>
                <w:rFonts w:eastAsia="宋体"/>
                <w:b/>
                <w:bCs/>
                <w:sz w:val="21"/>
                <w:szCs w:val="21"/>
              </w:rPr>
              <w:t>ms</w:t>
            </w:r>
            <w:proofErr w:type="spellEnd"/>
            <w:r w:rsidRPr="00942CF4">
              <w:rPr>
                <w:rFonts w:eastAsia="宋体"/>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3</w:t>
            </w:r>
            <w:r w:rsidRPr="00942CF4">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宋体"/>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w:t>
      </w:r>
      <w:proofErr w:type="spellStart"/>
      <w:r w:rsidRPr="002E1E96">
        <w:t>Docomo</w:t>
      </w:r>
      <w:proofErr w:type="spellEnd"/>
      <w:r w:rsidRPr="002E1E96">
        <w:t xml:space="preserve">, </w:t>
      </w:r>
      <w:proofErr w:type="spellStart"/>
      <w:r w:rsidRPr="002E1E96">
        <w:t>Tejas</w:t>
      </w:r>
      <w:proofErr w:type="spellEnd"/>
      <w:r w:rsidRPr="002E1E96">
        <w:t xml:space="preserve">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667B46">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976007" w:rsidRPr="00310130">
        <w:rPr>
          <w:rFonts w:ascii="Times New Roman" w:eastAsia="宋体" w:hAnsi="Times New Roman" w:cs="Times New Roman"/>
          <w:b/>
          <w:bCs/>
          <w:i w:val="0"/>
          <w:iCs w:val="0"/>
          <w:color w:val="auto"/>
          <w:u w:val="single"/>
          <w:lang w:val="en-US"/>
        </w:rPr>
        <w:t xml:space="preserve">Proposal </w:t>
      </w:r>
      <w:r w:rsidR="00976007">
        <w:rPr>
          <w:rFonts w:ascii="Times New Roman" w:eastAsia="宋体" w:hAnsi="Times New Roman" w:cs="Times New Roman"/>
          <w:b/>
          <w:bCs/>
          <w:i w:val="0"/>
          <w:iCs w:val="0"/>
          <w:color w:val="auto"/>
          <w:u w:val="single"/>
          <w:lang w:val="en-US"/>
        </w:rPr>
        <w:t>3-1</w:t>
      </w:r>
      <w:r w:rsidR="00976007" w:rsidRPr="00310130">
        <w:rPr>
          <w:rFonts w:ascii="Times New Roman" w:eastAsia="宋体" w:hAnsi="Times New Roman" w:cs="Times New Roman"/>
          <w:b/>
          <w:bCs/>
          <w:i w:val="0"/>
          <w:iCs w:val="0"/>
          <w:color w:val="auto"/>
          <w:u w:val="single"/>
          <w:lang w:val="en-US"/>
        </w:rPr>
        <w:t>:</w:t>
      </w:r>
      <w:r w:rsidR="00976007" w:rsidRPr="00310130">
        <w:rPr>
          <w:rFonts w:ascii="Times New Roman" w:eastAsia="宋体" w:hAnsi="Times New Roman" w:cs="Times New Roman"/>
          <w:b/>
          <w:bCs/>
          <w:i w:val="0"/>
          <w:iCs w:val="0"/>
          <w:color w:val="auto"/>
          <w:lang w:val="en-US"/>
        </w:rPr>
        <w:t xml:space="preserve"> </w:t>
      </w:r>
      <w:bookmarkStart w:id="3" w:name="OLE_LINK1"/>
      <w:r w:rsidR="00017AE5">
        <w:rPr>
          <w:rFonts w:ascii="Times New Roman" w:eastAsia="宋体" w:hAnsi="Times New Roman" w:cs="Times New Roman"/>
          <w:b/>
          <w:bCs/>
          <w:i w:val="0"/>
          <w:iCs w:val="0"/>
          <w:color w:val="auto"/>
          <w:lang w:val="en-US"/>
        </w:rPr>
        <w:t xml:space="preserve">As a general principle, RAN1 strives for </w:t>
      </w:r>
      <w:r w:rsidR="002C4E7F">
        <w:rPr>
          <w:rFonts w:ascii="Times New Roman" w:eastAsia="宋体"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7"/>
        <w:numPr>
          <w:ilvl w:val="0"/>
          <w:numId w:val="31"/>
        </w:numPr>
        <w:rPr>
          <w:b/>
          <w:bCs/>
          <w:lang w:val="en-US"/>
        </w:rPr>
      </w:pPr>
      <w:r w:rsidRPr="002C4E7F">
        <w:rPr>
          <w:b/>
          <w:bCs/>
          <w:lang w:val="en-US"/>
        </w:rPr>
        <w:t>NTN specific features are introduced only when necessary.</w:t>
      </w:r>
    </w:p>
    <w:tbl>
      <w:tblPr>
        <w:tblStyle w:val="GridTable5DarkAccent5"/>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lastRenderedPageBreak/>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hint="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hint="eastAsia"/>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7"/>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7"/>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4.1-1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626416">
        <w:rPr>
          <w:rFonts w:ascii="Times New Roman" w:eastAsia="宋体" w:hAnsi="Times New Roman" w:cs="Times New Roman"/>
          <w:b/>
          <w:bCs/>
          <w:i w:val="0"/>
          <w:iCs w:val="0"/>
          <w:color w:val="auto"/>
          <w:lang w:val="en-US"/>
        </w:rPr>
        <w:t xml:space="preserve">RAN1 will define evaluation parameters for the </w:t>
      </w:r>
      <w:r>
        <w:rPr>
          <w:rFonts w:ascii="Times New Roman" w:eastAsia="宋体" w:hAnsi="Times New Roman" w:cs="Times New Roman"/>
          <w:b/>
          <w:bCs/>
          <w:i w:val="0"/>
          <w:iCs w:val="0"/>
          <w:color w:val="auto"/>
          <w:lang w:val="en-US"/>
        </w:rPr>
        <w:t>following combinations</w:t>
      </w:r>
      <w:r w:rsidR="00626416">
        <w:rPr>
          <w:rFonts w:ascii="Times New Roman" w:eastAsia="宋体" w:hAnsi="Times New Roman" w:cs="Times New Roman"/>
          <w:b/>
          <w:bCs/>
          <w:i w:val="0"/>
          <w:iCs w:val="0"/>
          <w:color w:val="auto"/>
          <w:lang w:val="en-US"/>
        </w:rPr>
        <w:t xml:space="preserve"> of satellite orbit and bands</w:t>
      </w:r>
      <w:r w:rsidR="0027334F">
        <w:rPr>
          <w:rFonts w:ascii="Times New Roman" w:eastAsia="宋体" w:hAnsi="Times New Roman" w:cs="Times New Roman"/>
          <w:b/>
          <w:bCs/>
          <w:i w:val="0"/>
          <w:iCs w:val="0"/>
          <w:color w:val="auto"/>
          <w:lang w:val="en-US"/>
        </w:rPr>
        <w:t>:</w:t>
      </w:r>
    </w:p>
    <w:p w14:paraId="48717499" w14:textId="135F47A5" w:rsidR="00BC32F3" w:rsidRPr="00BC32F3" w:rsidRDefault="00BC32F3" w:rsidP="00BC32F3">
      <w:pPr>
        <w:pStyle w:val="a7"/>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a7"/>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7"/>
        <w:numPr>
          <w:ilvl w:val="0"/>
          <w:numId w:val="38"/>
        </w:numPr>
        <w:rPr>
          <w:i/>
          <w:iCs/>
          <w:lang w:val="en-US"/>
        </w:rPr>
      </w:pPr>
      <w:r>
        <w:rPr>
          <w:i/>
          <w:iCs/>
          <w:lang w:val="en-US"/>
        </w:rPr>
        <w:t>If you have any additional or general comment, please enter them in the comment table</w:t>
      </w:r>
    </w:p>
    <w:tbl>
      <w:tblPr>
        <w:tblStyle w:val="a8"/>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77777777" w:rsidR="008E19C6" w:rsidRPr="00626416" w:rsidRDefault="008E19C6" w:rsidP="000F1B3F">
            <w:pPr>
              <w:rPr>
                <w:b/>
                <w:bCs/>
              </w:rPr>
            </w:pPr>
          </w:p>
        </w:tc>
        <w:tc>
          <w:tcPr>
            <w:tcW w:w="1398" w:type="dxa"/>
          </w:tcPr>
          <w:p w14:paraId="62767A52" w14:textId="54CC18C7" w:rsidR="008E19C6" w:rsidRPr="00626416" w:rsidRDefault="008E19C6" w:rsidP="000F1B3F">
            <w:pPr>
              <w:rPr>
                <w:b/>
                <w:bCs/>
              </w:rPr>
            </w:pPr>
          </w:p>
        </w:tc>
        <w:tc>
          <w:tcPr>
            <w:tcW w:w="1398" w:type="dxa"/>
          </w:tcPr>
          <w:p w14:paraId="763F7ACC" w14:textId="77777777" w:rsidR="008E19C6" w:rsidRPr="00626416" w:rsidRDefault="008E19C6" w:rsidP="000F1B3F">
            <w:pPr>
              <w:rPr>
                <w:b/>
                <w:bCs/>
              </w:rPr>
            </w:pPr>
          </w:p>
        </w:tc>
        <w:tc>
          <w:tcPr>
            <w:tcW w:w="1398" w:type="dxa"/>
          </w:tcPr>
          <w:p w14:paraId="7C56CA3C" w14:textId="77777777" w:rsidR="008E19C6" w:rsidRPr="00626416" w:rsidRDefault="008E19C6" w:rsidP="000F1B3F">
            <w:pPr>
              <w:rPr>
                <w:b/>
                <w:bCs/>
              </w:rPr>
            </w:pPr>
          </w:p>
        </w:tc>
        <w:tc>
          <w:tcPr>
            <w:tcW w:w="1398" w:type="dxa"/>
          </w:tcPr>
          <w:p w14:paraId="28994FD1" w14:textId="77777777" w:rsidR="008E19C6" w:rsidRPr="00626416" w:rsidRDefault="008E19C6" w:rsidP="000F1B3F">
            <w:pPr>
              <w:rPr>
                <w:b/>
                <w:bCs/>
              </w:rPr>
            </w:pP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7777777" w:rsidR="008E19C6" w:rsidRPr="00626416" w:rsidRDefault="008E19C6" w:rsidP="000F1B3F">
            <w:pPr>
              <w:rPr>
                <w:b/>
                <w:bCs/>
              </w:rPr>
            </w:pPr>
          </w:p>
        </w:tc>
        <w:tc>
          <w:tcPr>
            <w:tcW w:w="1398" w:type="dxa"/>
          </w:tcPr>
          <w:p w14:paraId="66C24732" w14:textId="44AAF7F0" w:rsidR="008E19C6" w:rsidRPr="00867F1A" w:rsidRDefault="000824FE" w:rsidP="000F1B3F">
            <w:pPr>
              <w:rPr>
                <w:rFonts w:eastAsiaTheme="minorEastAsia" w:hint="eastAsia"/>
                <w:b/>
                <w:bCs/>
                <w:lang w:eastAsia="zh-CN"/>
              </w:rPr>
            </w:pPr>
            <w:r>
              <w:rPr>
                <w:b/>
                <w:bCs/>
              </w:rPr>
              <w:t>MTK</w:t>
            </w:r>
            <w:r w:rsidR="00867F1A">
              <w:rPr>
                <w:rFonts w:eastAsiaTheme="minorEastAsia" w:hint="eastAsia"/>
                <w:b/>
                <w:bCs/>
                <w:lang w:eastAsia="zh-CN"/>
              </w:rPr>
              <w:t>,CATT</w:t>
            </w:r>
          </w:p>
        </w:tc>
        <w:tc>
          <w:tcPr>
            <w:tcW w:w="1398" w:type="dxa"/>
          </w:tcPr>
          <w:p w14:paraId="46323895" w14:textId="0D6DCA74" w:rsidR="008E19C6" w:rsidRPr="009A280C" w:rsidRDefault="009A280C" w:rsidP="000F1B3F">
            <w:pPr>
              <w:rPr>
                <w:rFonts w:eastAsiaTheme="minorEastAsia" w:hint="eastAsia"/>
                <w:b/>
                <w:bCs/>
                <w:lang w:eastAsia="zh-CN"/>
              </w:rPr>
            </w:pPr>
            <w:r>
              <w:rPr>
                <w:rFonts w:eastAsiaTheme="minorEastAsia" w:hint="eastAsia"/>
                <w:b/>
                <w:bCs/>
                <w:lang w:eastAsia="zh-CN"/>
              </w:rPr>
              <w:t>CATT</w:t>
            </w:r>
          </w:p>
        </w:tc>
        <w:tc>
          <w:tcPr>
            <w:tcW w:w="1398" w:type="dxa"/>
          </w:tcPr>
          <w:p w14:paraId="0FB189CB" w14:textId="77777777" w:rsidR="008E19C6" w:rsidRPr="00626416" w:rsidRDefault="008E19C6" w:rsidP="000F1B3F">
            <w:pPr>
              <w:rPr>
                <w:b/>
                <w:bCs/>
              </w:rPr>
            </w:pPr>
          </w:p>
        </w:tc>
        <w:tc>
          <w:tcPr>
            <w:tcW w:w="1398" w:type="dxa"/>
          </w:tcPr>
          <w:p w14:paraId="28FFE62C" w14:textId="77777777" w:rsidR="008E19C6" w:rsidRPr="00626416" w:rsidRDefault="008E19C6" w:rsidP="000F1B3F">
            <w:pPr>
              <w:rPr>
                <w:b/>
                <w:bCs/>
              </w:rPr>
            </w:pP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77777777" w:rsidR="008E19C6" w:rsidRPr="00626416" w:rsidRDefault="008E19C6" w:rsidP="000F1B3F">
            <w:pPr>
              <w:rPr>
                <w:b/>
                <w:bCs/>
              </w:rPr>
            </w:pPr>
          </w:p>
        </w:tc>
        <w:tc>
          <w:tcPr>
            <w:tcW w:w="1398" w:type="dxa"/>
          </w:tcPr>
          <w:p w14:paraId="36094FB3" w14:textId="77777777" w:rsidR="008E19C6" w:rsidRPr="00626416" w:rsidRDefault="008E19C6" w:rsidP="000F1B3F">
            <w:pPr>
              <w:rPr>
                <w:b/>
                <w:bCs/>
              </w:rPr>
            </w:pPr>
          </w:p>
        </w:tc>
        <w:tc>
          <w:tcPr>
            <w:tcW w:w="1398" w:type="dxa"/>
          </w:tcPr>
          <w:p w14:paraId="1E434F3C" w14:textId="77777777" w:rsidR="008E19C6" w:rsidRPr="00626416" w:rsidRDefault="008E19C6" w:rsidP="000F1B3F">
            <w:pPr>
              <w:rPr>
                <w:b/>
                <w:bCs/>
              </w:rPr>
            </w:pPr>
          </w:p>
        </w:tc>
        <w:tc>
          <w:tcPr>
            <w:tcW w:w="1398" w:type="dxa"/>
          </w:tcPr>
          <w:p w14:paraId="17437609" w14:textId="20F7C404" w:rsidR="008E19C6" w:rsidRPr="00867F1A" w:rsidRDefault="00867F1A" w:rsidP="000F1B3F">
            <w:pPr>
              <w:rPr>
                <w:rFonts w:eastAsiaTheme="minorEastAsia" w:hint="eastAsia"/>
                <w:b/>
                <w:bCs/>
                <w:lang w:eastAsia="zh-CN"/>
              </w:rPr>
            </w:pPr>
            <w:r>
              <w:rPr>
                <w:rFonts w:eastAsiaTheme="minorEastAsia" w:hint="eastAsia"/>
                <w:b/>
                <w:bCs/>
                <w:lang w:eastAsia="zh-CN"/>
              </w:rPr>
              <w:t>CATT</w:t>
            </w:r>
          </w:p>
        </w:tc>
        <w:tc>
          <w:tcPr>
            <w:tcW w:w="1398" w:type="dxa"/>
          </w:tcPr>
          <w:p w14:paraId="1213E474" w14:textId="506C4831" w:rsidR="008E19C6" w:rsidRPr="00626416" w:rsidRDefault="000824FE" w:rsidP="000F1B3F">
            <w:pPr>
              <w:rPr>
                <w:b/>
                <w:bCs/>
              </w:rPr>
            </w:pPr>
            <w:r>
              <w:rPr>
                <w:b/>
                <w:bCs/>
              </w:rPr>
              <w:t>MTK</w:t>
            </w:r>
          </w:p>
        </w:tc>
        <w:tc>
          <w:tcPr>
            <w:tcW w:w="1319" w:type="dxa"/>
          </w:tcPr>
          <w:p w14:paraId="6F757DB5" w14:textId="77777777" w:rsidR="008E19C6" w:rsidRPr="00626416" w:rsidRDefault="008E19C6" w:rsidP="000F1B3F">
            <w:pPr>
              <w:rPr>
                <w:b/>
                <w:bCs/>
              </w:rPr>
            </w:pP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777777" w:rsidR="008E19C6" w:rsidRPr="00626416" w:rsidRDefault="008E19C6" w:rsidP="000F1B3F">
            <w:pPr>
              <w:rPr>
                <w:b/>
                <w:bCs/>
              </w:rPr>
            </w:pPr>
          </w:p>
        </w:tc>
        <w:tc>
          <w:tcPr>
            <w:tcW w:w="1398" w:type="dxa"/>
          </w:tcPr>
          <w:p w14:paraId="505EA288" w14:textId="77777777" w:rsidR="008E19C6" w:rsidRPr="00626416" w:rsidRDefault="008E19C6" w:rsidP="000F1B3F">
            <w:pPr>
              <w:rPr>
                <w:b/>
                <w:bCs/>
              </w:rPr>
            </w:pP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867F1A" w:rsidRDefault="00867F1A" w:rsidP="000F1B3F">
            <w:pPr>
              <w:rPr>
                <w:rFonts w:eastAsiaTheme="minorEastAsia" w:hint="eastAsia"/>
                <w:b/>
                <w:bCs/>
                <w:lang w:eastAsia="zh-CN"/>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GridTable5DarkAccent5"/>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77777777" w:rsidR="00614188" w:rsidRDefault="00614188" w:rsidP="000977B6">
            <w:pPr>
              <w:rPr>
                <w:lang w:val="en-US"/>
              </w:rPr>
            </w:pPr>
          </w:p>
        </w:tc>
        <w:tc>
          <w:tcPr>
            <w:tcW w:w="8014" w:type="dxa"/>
          </w:tcPr>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8"/>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宋体"/>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宋体"/>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3"/>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af3"/>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t>Ericsson</w:t>
            </w:r>
          </w:p>
        </w:tc>
        <w:tc>
          <w:tcPr>
            <w:tcW w:w="8284" w:type="dxa"/>
          </w:tcPr>
          <w:p w14:paraId="62CDFC8B" w14:textId="77777777" w:rsidR="00C32736" w:rsidRPr="00C32736" w:rsidRDefault="00C32736" w:rsidP="00C32736">
            <w:pPr>
              <w:pStyle w:val="af3"/>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af3"/>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af3"/>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af3"/>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af3"/>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 xml:space="preserve">Several companies mentioned the need to do a link budget analysis (similar to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7"/>
        <w:numPr>
          <w:ilvl w:val="0"/>
          <w:numId w:val="9"/>
        </w:numPr>
        <w:rPr>
          <w:lang w:val="en-US"/>
        </w:rPr>
      </w:pPr>
      <w:r>
        <w:rPr>
          <w:lang w:val="en-US"/>
        </w:rPr>
        <w:t>Following the principle in TR 38.821</w:t>
      </w:r>
    </w:p>
    <w:p w14:paraId="2968FD84" w14:textId="41B287F3" w:rsidR="00D46244" w:rsidRDefault="00D46244" w:rsidP="00790994">
      <w:pPr>
        <w:pStyle w:val="a7"/>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7"/>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lastRenderedPageBreak/>
        <w:t>Discussion</w:t>
      </w:r>
      <w:r w:rsidRPr="006A716B">
        <w:rPr>
          <w:lang w:val="en-US"/>
        </w:rPr>
        <w:br/>
      </w:r>
    </w:p>
    <w:p w14:paraId="41884A14" w14:textId="4D2A28B1" w:rsidR="00D46244" w:rsidRDefault="00D46244" w:rsidP="00D46244">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4.2-1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5A1D56">
        <w:rPr>
          <w:rFonts w:ascii="Times New Roman" w:eastAsia="宋体" w:hAnsi="Times New Roman" w:cs="Times New Roman"/>
          <w:b/>
          <w:bCs/>
          <w:i w:val="0"/>
          <w:iCs w:val="0"/>
          <w:color w:val="auto"/>
          <w:lang w:val="en-US"/>
        </w:rPr>
        <w:t>For NTN link budget, RAN1 to take the following approach as baseline</w:t>
      </w:r>
      <w:r w:rsidR="008D52FD">
        <w:rPr>
          <w:rFonts w:ascii="Times New Roman" w:eastAsia="宋体" w:hAnsi="Times New Roman" w:cs="Times New Roman"/>
          <w:b/>
          <w:bCs/>
          <w:i w:val="0"/>
          <w:iCs w:val="0"/>
          <w:color w:val="auto"/>
          <w:lang w:val="en-US"/>
        </w:rPr>
        <w:t xml:space="preserve"> with specific rows / values to be further</w:t>
      </w:r>
      <w:r w:rsidR="00E45B06">
        <w:rPr>
          <w:rFonts w:ascii="Times New Roman" w:eastAsia="宋体" w:hAnsi="Times New Roman" w:cs="Times New Roman"/>
          <w:b/>
          <w:bCs/>
          <w:i w:val="0"/>
          <w:iCs w:val="0"/>
          <w:color w:val="auto"/>
          <w:lang w:val="en-US"/>
        </w:rPr>
        <w:t xml:space="preserve"> discussed</w:t>
      </w:r>
      <w:r w:rsidR="005A1D56">
        <w:rPr>
          <w:rFonts w:ascii="Times New Roman" w:eastAsia="宋体" w:hAnsi="Times New Roman" w:cs="Times New Roman"/>
          <w:b/>
          <w:bCs/>
          <w:i w:val="0"/>
          <w:iCs w:val="0"/>
          <w:color w:val="auto"/>
          <w:lang w:val="en-US"/>
        </w:rPr>
        <w:t>:</w:t>
      </w:r>
    </w:p>
    <w:p w14:paraId="14D47823" w14:textId="7BC3CBDD" w:rsidR="005A1D56" w:rsidRPr="00E0567B" w:rsidRDefault="005A1D56" w:rsidP="005A1D56">
      <w:pPr>
        <w:pStyle w:val="a7"/>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7"/>
        <w:numPr>
          <w:ilvl w:val="0"/>
          <w:numId w:val="9"/>
        </w:numPr>
        <w:rPr>
          <w:b/>
          <w:bCs/>
          <w:lang w:val="en-US"/>
        </w:rPr>
      </w:pPr>
      <w:r w:rsidRPr="00E0567B">
        <w:rPr>
          <w:b/>
          <w:bCs/>
          <w:lang w:val="en-US"/>
        </w:rPr>
        <w:t>Link budgets in 38.321</w:t>
      </w:r>
    </w:p>
    <w:p w14:paraId="01BA4FBA" w14:textId="0A435F25" w:rsidR="00E0567B" w:rsidRDefault="00E0567B" w:rsidP="005A1D56">
      <w:pPr>
        <w:pStyle w:val="a7"/>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7"/>
        <w:numPr>
          <w:ilvl w:val="0"/>
          <w:numId w:val="9"/>
        </w:numPr>
        <w:rPr>
          <w:b/>
          <w:bCs/>
          <w:lang w:val="en-US"/>
        </w:rPr>
      </w:pPr>
      <w:r>
        <w:rPr>
          <w:b/>
          <w:bCs/>
          <w:lang w:val="en-US"/>
        </w:rPr>
        <w:t>[Other options?]</w:t>
      </w:r>
    </w:p>
    <w:tbl>
      <w:tblPr>
        <w:tblStyle w:val="GridTable5DarkAccent5"/>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hint="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8"/>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6: </w:t>
            </w:r>
            <w:r w:rsidRPr="00285A51">
              <w:rPr>
                <w:rFonts w:eastAsia="宋体"/>
                <w:bCs/>
                <w:i/>
              </w:rPr>
              <w:t xml:space="preserve">ECP is not considered in NTN case and </w:t>
            </w:r>
            <w:r w:rsidRPr="00285A51">
              <w:rPr>
                <w:rFonts w:eastAsia="宋体" w:hint="eastAsia"/>
                <w:bCs/>
                <w:i/>
              </w:rPr>
              <w:t>robust</w:t>
            </w:r>
            <w:r w:rsidRPr="00285A51">
              <w:rPr>
                <w:rFonts w:eastAsia="宋体"/>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7: </w:t>
            </w:r>
            <w:r w:rsidRPr="00285A51">
              <w:rPr>
                <w:rFonts w:eastAsia="宋体"/>
                <w:bCs/>
                <w:i/>
              </w:rPr>
              <w:t xml:space="preserve">Only CP-OFDM is supported for DL to ensure the </w:t>
            </w:r>
            <w:r w:rsidRPr="00285A51">
              <w:rPr>
                <w:rFonts w:eastAsia="宋体" w:hint="eastAsia"/>
                <w:bCs/>
                <w:i/>
              </w:rPr>
              <w:t>unified</w:t>
            </w:r>
            <w:r w:rsidRPr="00285A51">
              <w:rPr>
                <w:rFonts w:eastAsia="宋体"/>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宋体"/>
                <w:bCs/>
                <w:i/>
              </w:rPr>
            </w:pPr>
            <w:r w:rsidRPr="00285A51">
              <w:rPr>
                <w:rFonts w:eastAsia="宋体"/>
                <w:b/>
                <w:bCs/>
                <w:i/>
              </w:rPr>
              <w:t>P</w:t>
            </w:r>
            <w:r w:rsidRPr="00285A51">
              <w:rPr>
                <w:rFonts w:eastAsia="宋体" w:hint="eastAsia"/>
                <w:b/>
                <w:bCs/>
                <w:i/>
              </w:rPr>
              <w:t>roposal</w:t>
            </w:r>
            <w:r w:rsidRPr="00285A51">
              <w:rPr>
                <w:rFonts w:eastAsia="宋体"/>
                <w:b/>
                <w:bCs/>
                <w:i/>
              </w:rPr>
              <w:t xml:space="preserve"> 8: </w:t>
            </w:r>
            <w:r w:rsidRPr="00285A51">
              <w:rPr>
                <w:rFonts w:eastAsia="宋体"/>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9</w:t>
            </w:r>
            <w:r w:rsidRPr="00285A51">
              <w:rPr>
                <w:rFonts w:eastAsia="宋体" w:hint="eastAsia"/>
                <w:i/>
                <w:iCs/>
                <w:sz w:val="21"/>
              </w:rPr>
              <w:t xml:space="preserve">: </w:t>
            </w:r>
            <w:r w:rsidRPr="00285A51">
              <w:rPr>
                <w:rFonts w:eastAsia="宋体"/>
                <w:i/>
                <w:iCs/>
                <w:sz w:val="21"/>
              </w:rPr>
              <w:t>A</w:t>
            </w:r>
            <w:r w:rsidRPr="00285A51">
              <w:rPr>
                <w:rFonts w:eastAsia="宋体" w:hint="eastAsia"/>
                <w:i/>
                <w:iCs/>
                <w:sz w:val="21"/>
              </w:rPr>
              <w:t xml:space="preserve"> unified modulation</w:t>
            </w:r>
            <w:r w:rsidRPr="00285A51">
              <w:rPr>
                <w:rFonts w:eastAsia="宋体"/>
                <w:i/>
                <w:iCs/>
                <w:sz w:val="21"/>
              </w:rPr>
              <w:t xml:space="preserve"> </w:t>
            </w:r>
            <w:r w:rsidRPr="00285A51">
              <w:rPr>
                <w:rFonts w:eastAsia="宋体"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10</w:t>
            </w:r>
            <w:r w:rsidRPr="00285A51">
              <w:rPr>
                <w:rFonts w:eastAsia="宋体"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11</w:t>
            </w:r>
            <w:r w:rsidRPr="00285A51">
              <w:rPr>
                <w:rFonts w:eastAsia="宋体" w:hint="eastAsia"/>
                <w:i/>
                <w:iCs/>
                <w:sz w:val="21"/>
              </w:rPr>
              <w:t xml:space="preserve">: </w:t>
            </w:r>
            <w:r w:rsidRPr="00285A51">
              <w:rPr>
                <w:rFonts w:eastAsia="宋体"/>
                <w:i/>
                <w:iCs/>
                <w:sz w:val="21"/>
              </w:rPr>
              <w:t xml:space="preserve">The </w:t>
            </w:r>
            <w:r w:rsidRPr="00285A51">
              <w:rPr>
                <w:rFonts w:eastAsia="宋体" w:hint="eastAsia"/>
                <w:i/>
                <w:iCs/>
                <w:sz w:val="21"/>
              </w:rPr>
              <w:t>characteristic</w:t>
            </w:r>
            <w:r w:rsidRPr="00285A51">
              <w:rPr>
                <w:rFonts w:eastAsia="宋体"/>
                <w:i/>
                <w:iCs/>
                <w:sz w:val="21"/>
              </w:rPr>
              <w:t xml:space="preserve"> </w:t>
            </w:r>
            <w:r w:rsidRPr="00285A51">
              <w:rPr>
                <w:rFonts w:eastAsia="宋体" w:hint="eastAsia"/>
                <w:i/>
                <w:iCs/>
                <w:sz w:val="21"/>
              </w:rPr>
              <w:t>of</w:t>
            </w:r>
            <w:r w:rsidRPr="00285A51">
              <w:rPr>
                <w:rFonts w:eastAsia="宋体"/>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宋体"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宋体" w:hint="eastAsia"/>
                <w:b/>
              </w:rPr>
              <w:t xml:space="preserve">efficiency </w:t>
            </w:r>
            <w:r w:rsidRPr="00BB1058">
              <w:rPr>
                <w:b/>
              </w:rPr>
              <w:t xml:space="preserve">of </w:t>
            </w:r>
            <w:r w:rsidRPr="00BB1058">
              <w:rPr>
                <w:rFonts w:eastAsia="宋体"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af4"/>
              <w:spacing w:line="300" w:lineRule="atLeast"/>
              <w:rPr>
                <w:b/>
                <w:bCs/>
                <w:sz w:val="21"/>
                <w:szCs w:val="21"/>
              </w:rPr>
            </w:pPr>
            <w:r w:rsidRPr="006763B4">
              <w:rPr>
                <w:rStyle w:val="af7"/>
                <w:sz w:val="21"/>
                <w:szCs w:val="21"/>
              </w:rPr>
              <w:t xml:space="preserve">Proposal </w:t>
            </w:r>
            <w:r>
              <w:rPr>
                <w:rStyle w:val="af7"/>
                <w:sz w:val="21"/>
                <w:szCs w:val="21"/>
              </w:rPr>
              <w:t>3</w:t>
            </w:r>
            <w:r w:rsidRPr="006763B4">
              <w:rPr>
                <w:rStyle w:val="af7"/>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af4"/>
              <w:spacing w:line="300" w:lineRule="atLeast"/>
              <w:rPr>
                <w:rStyle w:val="af7"/>
                <w:sz w:val="21"/>
                <w:szCs w:val="21"/>
              </w:rPr>
            </w:pPr>
            <w:r w:rsidRPr="00A43479">
              <w:rPr>
                <w:rStyle w:val="af7"/>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7"/>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7"/>
              <w:numPr>
                <w:ilvl w:val="0"/>
                <w:numId w:val="10"/>
              </w:numPr>
              <w:spacing w:after="120"/>
              <w:contextualSpacing w:val="0"/>
              <w:jc w:val="both"/>
              <w:rPr>
                <w:rFonts w:eastAsia="Batang"/>
                <w:b/>
                <w:bCs/>
                <w:i/>
                <w:iCs/>
                <w:lang w:eastAsia="ko-KR"/>
              </w:rPr>
            </w:pPr>
            <w:r w:rsidRPr="00615453">
              <w:rPr>
                <w:rFonts w:eastAsia="Batang"/>
                <w:b/>
                <w:bCs/>
                <w:i/>
                <w:iCs/>
                <w:lang w:eastAsia="ko-KR"/>
              </w:rPr>
              <w:lastRenderedPageBreak/>
              <w:t>MRSS compatibility</w:t>
            </w:r>
          </w:p>
          <w:p w14:paraId="54FFC8C6" w14:textId="77777777" w:rsidR="00632065" w:rsidRPr="00615453"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a7"/>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MIMO (SU and MU-MIMO) compatibility</w:t>
            </w:r>
          </w:p>
          <w:p w14:paraId="13724047" w14:textId="77777777" w:rsidR="00632065" w:rsidRPr="00615453"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a7"/>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a7"/>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a7"/>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a7"/>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a7"/>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7"/>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7"/>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a7"/>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7"/>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lastRenderedPageBreak/>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lastRenderedPageBreak/>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8"/>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7"/>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lastRenderedPageBreak/>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310130" w:rsidRPr="00310130">
        <w:rPr>
          <w:rFonts w:ascii="Times New Roman" w:eastAsia="宋体" w:hAnsi="Times New Roman" w:cs="Times New Roman"/>
          <w:b/>
          <w:bCs/>
          <w:i w:val="0"/>
          <w:iCs w:val="0"/>
          <w:color w:val="auto"/>
          <w:u w:val="single"/>
          <w:lang w:val="en-US"/>
        </w:rPr>
        <w:t>Proposal 5-1:</w:t>
      </w:r>
      <w:r w:rsidR="00310130" w:rsidRPr="00310130">
        <w:rPr>
          <w:rFonts w:ascii="Times New Roman" w:eastAsia="宋体" w:hAnsi="Times New Roman" w:cs="Times New Roman"/>
          <w:b/>
          <w:bCs/>
          <w:i w:val="0"/>
          <w:iCs w:val="0"/>
          <w:color w:val="auto"/>
          <w:lang w:val="en-US"/>
        </w:rPr>
        <w:t xml:space="preserve"> </w:t>
      </w:r>
      <w:r w:rsidR="00030A9E" w:rsidRPr="00310130">
        <w:rPr>
          <w:rFonts w:ascii="Times New Roman" w:eastAsia="宋体" w:hAnsi="Times New Roman" w:cs="Times New Roman"/>
          <w:b/>
          <w:bCs/>
          <w:i w:val="0"/>
          <w:iCs w:val="0"/>
          <w:color w:val="auto"/>
          <w:lang w:val="en-US"/>
        </w:rPr>
        <w:t xml:space="preserve">RAN1 to </w:t>
      </w:r>
      <w:proofErr w:type="spellStart"/>
      <w:r w:rsidR="00030A9E" w:rsidRPr="00310130">
        <w:rPr>
          <w:rFonts w:ascii="Times New Roman" w:eastAsia="宋体" w:hAnsi="Times New Roman" w:cs="Times New Roman"/>
          <w:b/>
          <w:bCs/>
          <w:i w:val="0"/>
          <w:iCs w:val="0"/>
          <w:color w:val="auto"/>
          <w:lang w:val="en-US"/>
        </w:rPr>
        <w:t>downselect</w:t>
      </w:r>
      <w:proofErr w:type="spellEnd"/>
      <w:r w:rsidR="00030A9E" w:rsidRPr="00310130">
        <w:rPr>
          <w:rFonts w:ascii="Times New Roman" w:eastAsia="宋体"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a7"/>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7"/>
        <w:numPr>
          <w:ilvl w:val="1"/>
          <w:numId w:val="31"/>
        </w:numPr>
        <w:rPr>
          <w:b/>
          <w:bCs/>
          <w:lang w:val="en-US"/>
        </w:rPr>
      </w:pPr>
      <w:r>
        <w:rPr>
          <w:b/>
          <w:bCs/>
          <w:lang w:val="en-US"/>
        </w:rPr>
        <w:t>Cyclic prefix duration</w:t>
      </w:r>
    </w:p>
    <w:p w14:paraId="13479E59" w14:textId="30F99E15" w:rsidR="00E45CCA" w:rsidRDefault="00E45CCA" w:rsidP="00646E24">
      <w:pPr>
        <w:pStyle w:val="a7"/>
        <w:numPr>
          <w:ilvl w:val="1"/>
          <w:numId w:val="31"/>
        </w:numPr>
        <w:rPr>
          <w:b/>
          <w:bCs/>
          <w:lang w:val="en-US"/>
        </w:rPr>
      </w:pPr>
      <w:r>
        <w:rPr>
          <w:b/>
          <w:bCs/>
          <w:lang w:val="en-US"/>
        </w:rPr>
        <w:t>Waveform</w:t>
      </w:r>
    </w:p>
    <w:p w14:paraId="4541E911" w14:textId="77777777" w:rsidR="00E45CCA" w:rsidRDefault="00E45CCA" w:rsidP="00646E24">
      <w:pPr>
        <w:pStyle w:val="a7"/>
        <w:numPr>
          <w:ilvl w:val="1"/>
          <w:numId w:val="31"/>
        </w:numPr>
        <w:rPr>
          <w:b/>
          <w:bCs/>
          <w:lang w:val="en-US"/>
        </w:rPr>
      </w:pPr>
      <w:r>
        <w:rPr>
          <w:b/>
          <w:bCs/>
          <w:lang w:val="en-US"/>
        </w:rPr>
        <w:t>PAPR reduction techniques</w:t>
      </w:r>
    </w:p>
    <w:p w14:paraId="5020206C" w14:textId="49AA1F35" w:rsidR="00E45CCA" w:rsidRDefault="00E45CCA" w:rsidP="00646E24">
      <w:pPr>
        <w:pStyle w:val="a7"/>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a7"/>
        <w:numPr>
          <w:ilvl w:val="1"/>
          <w:numId w:val="31"/>
        </w:numPr>
        <w:rPr>
          <w:b/>
          <w:bCs/>
          <w:lang w:val="en-US"/>
        </w:rPr>
      </w:pPr>
      <w:r>
        <w:rPr>
          <w:b/>
          <w:bCs/>
          <w:lang w:val="en-US"/>
        </w:rPr>
        <w:t>Cyclic prefix duration</w:t>
      </w:r>
    </w:p>
    <w:p w14:paraId="4B45463A" w14:textId="77777777" w:rsidR="00071DF4" w:rsidRDefault="00071DF4" w:rsidP="00646E24">
      <w:pPr>
        <w:pStyle w:val="a7"/>
        <w:numPr>
          <w:ilvl w:val="1"/>
          <w:numId w:val="31"/>
        </w:numPr>
        <w:rPr>
          <w:b/>
          <w:bCs/>
          <w:lang w:val="en-US"/>
        </w:rPr>
      </w:pPr>
      <w:r>
        <w:rPr>
          <w:b/>
          <w:bCs/>
          <w:lang w:val="en-US"/>
        </w:rPr>
        <w:t>Waveform</w:t>
      </w:r>
    </w:p>
    <w:p w14:paraId="1A3F38F5" w14:textId="4DB25AD8" w:rsidR="00071DF4" w:rsidRPr="00071DF4" w:rsidRDefault="00071DF4" w:rsidP="00646E24">
      <w:pPr>
        <w:pStyle w:val="a7"/>
        <w:numPr>
          <w:ilvl w:val="1"/>
          <w:numId w:val="31"/>
        </w:numPr>
        <w:rPr>
          <w:b/>
          <w:bCs/>
          <w:lang w:val="en-US"/>
        </w:rPr>
      </w:pPr>
      <w:r>
        <w:rPr>
          <w:b/>
          <w:bCs/>
          <w:lang w:val="en-US"/>
        </w:rPr>
        <w:t>PAPR reduction techniques</w:t>
      </w:r>
      <w:r w:rsidR="003B4892">
        <w:rPr>
          <w:b/>
          <w:bCs/>
          <w:lang w:val="en-US"/>
        </w:rPr>
        <w:br/>
      </w:r>
    </w:p>
    <w:tbl>
      <w:tblPr>
        <w:tblStyle w:val="GridTable5DarkAccent5"/>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hint="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is ended.</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requirement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8"/>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宋体"/>
                <w:b/>
                <w:bCs/>
                <w:i/>
              </w:rPr>
            </w:pPr>
            <w:r w:rsidRPr="00285A51">
              <w:rPr>
                <w:rFonts w:eastAsia="宋体"/>
                <w:b/>
                <w:bCs/>
                <w:i/>
              </w:rPr>
              <w:t xml:space="preserve">Proposal 3: </w:t>
            </w:r>
            <w:r w:rsidRPr="00285A51">
              <w:rPr>
                <w:rFonts w:eastAsia="宋体"/>
                <w:bCs/>
                <w:i/>
              </w:rPr>
              <w:t>A</w:t>
            </w:r>
            <w:r w:rsidRPr="00285A51">
              <w:rPr>
                <w:rFonts w:eastAsia="宋体" w:hint="eastAsia"/>
                <w:bCs/>
                <w:i/>
              </w:rPr>
              <w:t>fter</w:t>
            </w:r>
            <w:r w:rsidRPr="00285A51">
              <w:rPr>
                <w:rFonts w:eastAsia="宋体"/>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w:t>
            </w:r>
            <w:r w:rsidRPr="00E84420">
              <w:rPr>
                <w:rFonts w:hint="eastAsia"/>
                <w:b/>
                <w:iCs/>
              </w:rPr>
              <w:lastRenderedPageBreak/>
              <w:t xml:space="preserve">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宋体"/>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lastRenderedPageBreak/>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宋体"/>
                <w:b/>
                <w:color w:val="000000"/>
              </w:rPr>
            </w:pPr>
            <w:r w:rsidRPr="000F3C56">
              <w:rPr>
                <w:rFonts w:eastAsia="宋体"/>
                <w:b/>
                <w:color w:val="000000"/>
                <w:u w:val="single"/>
              </w:rPr>
              <w:t>Proposal 3:</w:t>
            </w:r>
            <w:r w:rsidRPr="000F3C56">
              <w:rPr>
                <w:rFonts w:eastAsia="宋体"/>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Take into account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宋体"/>
                <w:b/>
                <w:color w:val="000000"/>
                <w:u w:val="single"/>
              </w:rPr>
            </w:pPr>
          </w:p>
        </w:tc>
      </w:tr>
      <w:tr w:rsidR="00905EC3" w14:paraId="311D7580" w14:textId="77777777" w:rsidTr="000977B6">
        <w:tc>
          <w:tcPr>
            <w:tcW w:w="1345" w:type="dxa"/>
          </w:tcPr>
          <w:p w14:paraId="4AD3C30C" w14:textId="3F69FDD0" w:rsidR="00905EC3" w:rsidRDefault="00905EC3" w:rsidP="000977B6">
            <w:r>
              <w:lastRenderedPageBreak/>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af4"/>
        <w:rPr>
          <w:sz w:val="20"/>
          <w:szCs w:val="20"/>
        </w:rPr>
      </w:pPr>
      <w:r w:rsidRPr="00A3686E">
        <w:rPr>
          <w:rStyle w:val="af7"/>
          <w:rFonts w:eastAsia="宋体"/>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af7"/>
          <w:rFonts w:eastAsia="宋体"/>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7"/>
          <w:rFonts w:eastAsia="宋体"/>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af7"/>
          <w:rFonts w:eastAsia="宋体"/>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af4"/>
        <w:rPr>
          <w:sz w:val="20"/>
          <w:szCs w:val="20"/>
        </w:rPr>
      </w:pPr>
      <w:r w:rsidRPr="00A3686E">
        <w:rPr>
          <w:rStyle w:val="af7"/>
          <w:rFonts w:eastAsia="宋体"/>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7"/>
          <w:rFonts w:eastAsia="宋体"/>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7"/>
          <w:rFonts w:eastAsia="宋体"/>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af7"/>
          <w:rFonts w:eastAsia="宋体"/>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C7073D" w:rsidRPr="00F37E66">
        <w:rPr>
          <w:rFonts w:ascii="Times New Roman" w:eastAsia="宋体" w:hAnsi="Times New Roman" w:cs="Times New Roman"/>
          <w:b/>
          <w:bCs/>
          <w:i w:val="0"/>
          <w:iCs w:val="0"/>
          <w:color w:val="auto"/>
          <w:u w:val="single"/>
          <w:lang w:val="en-US"/>
        </w:rPr>
        <w:t>Proposal 6.1-1</w:t>
      </w:r>
      <w:r w:rsidR="00C7073D" w:rsidRPr="00C7073D">
        <w:rPr>
          <w:rFonts w:ascii="Times New Roman" w:eastAsia="宋体" w:hAnsi="Times New Roman" w:cs="Times New Roman"/>
          <w:b/>
          <w:bCs/>
          <w:i w:val="0"/>
          <w:iCs w:val="0"/>
          <w:color w:val="auto"/>
          <w:lang w:val="en-US"/>
        </w:rPr>
        <w:t>:</w:t>
      </w:r>
      <w:r w:rsidR="00C7073D" w:rsidRPr="00310130">
        <w:rPr>
          <w:rFonts w:ascii="Times New Roman" w:eastAsia="宋体" w:hAnsi="Times New Roman" w:cs="Times New Roman"/>
          <w:b/>
          <w:bCs/>
          <w:i w:val="0"/>
          <w:iCs w:val="0"/>
          <w:color w:val="auto"/>
          <w:lang w:val="en-US"/>
        </w:rPr>
        <w:t xml:space="preserve"> </w:t>
      </w:r>
      <w:r w:rsidR="003A1A91" w:rsidRPr="00C7073D">
        <w:rPr>
          <w:rFonts w:ascii="Times New Roman" w:eastAsia="宋体" w:hAnsi="Times New Roman" w:cs="Times New Roman"/>
          <w:b/>
          <w:bCs/>
          <w:i w:val="0"/>
          <w:iCs w:val="0"/>
          <w:color w:val="auto"/>
          <w:lang w:val="en-US"/>
        </w:rPr>
        <w:t xml:space="preserve">RAN1 to use the following terminology when </w:t>
      </w:r>
      <w:r w:rsidR="00CB7FF5" w:rsidRPr="00C7073D">
        <w:rPr>
          <w:rFonts w:ascii="Times New Roman" w:eastAsia="宋体" w:hAnsi="Times New Roman" w:cs="Times New Roman"/>
          <w:b/>
          <w:bCs/>
          <w:i w:val="0"/>
          <w:iCs w:val="0"/>
          <w:color w:val="auto"/>
          <w:lang w:val="en-US"/>
        </w:rPr>
        <w:t>discussing GNSS availability.</w:t>
      </w:r>
    </w:p>
    <w:p w14:paraId="5F0C846E" w14:textId="0124E344" w:rsidR="00CB7FF5" w:rsidRPr="00CB7FF5" w:rsidRDefault="00CB7FF5" w:rsidP="00646E24">
      <w:pPr>
        <w:pStyle w:val="a7"/>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7"/>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a period of time)</w:t>
      </w:r>
    </w:p>
    <w:p w14:paraId="09D423A9" w14:textId="399423FC" w:rsidR="003A1A91" w:rsidRDefault="003A1A91" w:rsidP="00646E24">
      <w:pPr>
        <w:pStyle w:val="a7"/>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receiver, or is equipped with a GNSS receiver but does not intend to use it for NTN operation</w:t>
      </w:r>
      <w:r w:rsidR="00CF5085" w:rsidRPr="00CB7FF5">
        <w:rPr>
          <w:b/>
          <w:bCs/>
          <w:lang w:val="en-US"/>
        </w:rPr>
        <w:t>.</w:t>
      </w:r>
    </w:p>
    <w:p w14:paraId="5E5B04B0" w14:textId="41387C7F" w:rsidR="00017D9A" w:rsidRDefault="00017D9A" w:rsidP="00646E24">
      <w:pPr>
        <w:pStyle w:val="a7"/>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7"/>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7"/>
        <w:ind w:left="1440"/>
        <w:rPr>
          <w:lang w:val="en-US"/>
        </w:rPr>
      </w:pPr>
    </w:p>
    <w:tbl>
      <w:tblPr>
        <w:tblStyle w:val="GridTable5DarkAccent5"/>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r w:rsidRPr="000824FE">
              <w:rPr>
                <w:strike/>
                <w:color w:val="FF0000"/>
                <w:lang w:val="en-US"/>
              </w:rPr>
              <w:t>does not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hint="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and also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F37E66" w:rsidRPr="00F37E66">
        <w:rPr>
          <w:rFonts w:ascii="Times New Roman" w:eastAsia="宋体" w:hAnsi="Times New Roman" w:cs="Times New Roman"/>
          <w:b/>
          <w:bCs/>
          <w:i w:val="0"/>
          <w:iCs w:val="0"/>
          <w:color w:val="auto"/>
          <w:u w:val="single"/>
          <w:lang w:val="en-US"/>
        </w:rPr>
        <w:t>Proposal 6.1-</w:t>
      </w:r>
      <w:r w:rsidR="00F37E66">
        <w:rPr>
          <w:rFonts w:ascii="Times New Roman" w:eastAsia="宋体" w:hAnsi="Times New Roman" w:cs="Times New Roman"/>
          <w:b/>
          <w:bCs/>
          <w:i w:val="0"/>
          <w:iCs w:val="0"/>
          <w:color w:val="auto"/>
          <w:u w:val="single"/>
          <w:lang w:val="en-US"/>
        </w:rPr>
        <w:t>2</w:t>
      </w:r>
      <w:r w:rsidR="00F37E66" w:rsidRPr="00C7073D">
        <w:rPr>
          <w:rFonts w:ascii="Times New Roman" w:eastAsia="宋体" w:hAnsi="Times New Roman" w:cs="Times New Roman"/>
          <w:b/>
          <w:bCs/>
          <w:i w:val="0"/>
          <w:iCs w:val="0"/>
          <w:color w:val="auto"/>
          <w:lang w:val="en-US"/>
        </w:rPr>
        <w:t>:</w:t>
      </w:r>
      <w:r w:rsidR="00F37E66" w:rsidRPr="00310130">
        <w:rPr>
          <w:rFonts w:ascii="Times New Roman" w:eastAsia="宋体" w:hAnsi="Times New Roman" w:cs="Times New Roman"/>
          <w:b/>
          <w:bCs/>
          <w:i w:val="0"/>
          <w:iCs w:val="0"/>
          <w:color w:val="auto"/>
          <w:lang w:val="en-US"/>
        </w:rPr>
        <w:t xml:space="preserve"> </w:t>
      </w:r>
      <w:r w:rsidR="00F37E66" w:rsidRPr="00F37E66">
        <w:rPr>
          <w:rFonts w:ascii="Times New Roman" w:eastAsia="宋体"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7"/>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7"/>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7"/>
        <w:numPr>
          <w:ilvl w:val="0"/>
          <w:numId w:val="24"/>
        </w:numPr>
        <w:rPr>
          <w:b/>
          <w:bCs/>
          <w:lang w:val="en-US"/>
        </w:rPr>
      </w:pPr>
      <w:r>
        <w:rPr>
          <w:b/>
          <w:bCs/>
          <w:lang w:val="en-US"/>
        </w:rPr>
        <w:lastRenderedPageBreak/>
        <w:t>NOTE: The above does not imply that both GNSS-resilient and GNSS-less will be supported.</w:t>
      </w:r>
    </w:p>
    <w:tbl>
      <w:tblPr>
        <w:tblStyle w:val="GridTable5DarkAccent5"/>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hint="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 xml:space="preserve">upport </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8"/>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7"/>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7"/>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lastRenderedPageBreak/>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1: </w:t>
            </w:r>
            <w:r w:rsidRPr="00285A51">
              <w:rPr>
                <w:rFonts w:eastAsia="宋体"/>
                <w:bCs/>
                <w:i/>
              </w:rPr>
              <w:t xml:space="preserve">For initial synchronization acquisition, GNSS based pre-compensation should be </w:t>
            </w:r>
            <w:r w:rsidRPr="00285A51">
              <w:rPr>
                <w:rFonts w:eastAsia="宋体" w:hint="eastAsia"/>
                <w:bCs/>
                <w:i/>
              </w:rPr>
              <w:t>guaranteed</w:t>
            </w:r>
            <w:r w:rsidRPr="00285A51">
              <w:rPr>
                <w:rFonts w:eastAsia="宋体"/>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2: </w:t>
            </w:r>
            <w:r w:rsidRPr="00285A51">
              <w:rPr>
                <w:rFonts w:eastAsia="宋体"/>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af3"/>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7"/>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Proposal 3. Position GNSS-based time and frequency pre-compensation as a mechanism to align NTN signal characteristics with TN specifications at the gNB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lastRenderedPageBreak/>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lastRenderedPageBreak/>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Position GNSS-based time and frequency pre-compensation as a mechanism to align NTN signal characteristics with TN specifications at the gNB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宋体"/>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宋体"/>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lastRenderedPageBreak/>
              <w:t>CATT</w:t>
            </w:r>
          </w:p>
        </w:tc>
        <w:tc>
          <w:tcPr>
            <w:tcW w:w="8284" w:type="dxa"/>
          </w:tcPr>
          <w:p w14:paraId="1D8F993D" w14:textId="77777777" w:rsidR="00A91594" w:rsidRPr="00BB1058" w:rsidRDefault="00A91594" w:rsidP="00A91594">
            <w:pPr>
              <w:spacing w:afterLines="50" w:after="120"/>
              <w:rPr>
                <w:rFonts w:eastAsia="宋体"/>
                <w:lang w:val="x-none"/>
              </w:rPr>
            </w:pPr>
            <w:r w:rsidRPr="00BB1058">
              <w:rPr>
                <w:rFonts w:eastAsia="宋体"/>
                <w:b/>
                <w:lang w:val="x-none"/>
              </w:rPr>
              <w:t>Proposal 4</w:t>
            </w:r>
            <w:r w:rsidRPr="00BB1058">
              <w:rPr>
                <w:rFonts w:eastAsia="宋体" w:hint="eastAsia"/>
                <w:b/>
                <w:lang w:val="x-none"/>
              </w:rPr>
              <w:t>：</w:t>
            </w:r>
            <w:r w:rsidRPr="00BB1058">
              <w:rPr>
                <w:rFonts w:eastAsia="宋体"/>
                <w:b/>
                <w:lang w:val="x-none"/>
              </w:rPr>
              <w:t xml:space="preserve">For </w:t>
            </w:r>
            <w:r w:rsidRPr="00BB1058">
              <w:rPr>
                <w:rFonts w:eastAsia="宋体" w:hint="eastAsia"/>
                <w:b/>
                <w:lang w:val="x-none"/>
              </w:rPr>
              <w:t xml:space="preserve">NTN </w:t>
            </w:r>
            <w:r w:rsidRPr="00BB1058">
              <w:rPr>
                <w:rFonts w:eastAsia="宋体"/>
                <w:b/>
                <w:lang w:val="x-none"/>
              </w:rPr>
              <w:t>design, these time-frequency synchronization requirements should be appropriately relaxed</w:t>
            </w:r>
            <w:r w:rsidRPr="00BB1058">
              <w:rPr>
                <w:rFonts w:eastAsia="宋体" w:hint="eastAsia"/>
                <w:b/>
                <w:lang w:val="x-none"/>
              </w:rPr>
              <w:t xml:space="preserve"> by taking into account </w:t>
            </w:r>
            <w:r w:rsidRPr="00BB1058">
              <w:rPr>
                <w:rFonts w:eastAsia="宋体"/>
                <w:b/>
                <w:lang w:val="x-none"/>
              </w:rPr>
              <w:t>realistic</w:t>
            </w:r>
            <w:r w:rsidRPr="00BB1058">
              <w:rPr>
                <w:rFonts w:eastAsia="宋体" w:hint="eastAsia"/>
                <w:b/>
                <w:lang w:val="x-none"/>
              </w:rPr>
              <w:t xml:space="preserve"> </w:t>
            </w:r>
            <w:r w:rsidRPr="00BB1058">
              <w:rPr>
                <w:rFonts w:eastAsia="宋体"/>
                <w:b/>
                <w:lang w:val="x-none"/>
              </w:rPr>
              <w:t>implementation</w:t>
            </w:r>
            <w:r w:rsidRPr="00BB1058">
              <w:rPr>
                <w:rFonts w:eastAsia="宋体" w:hint="eastAsia"/>
                <w:b/>
                <w:lang w:val="x-none"/>
              </w:rPr>
              <w:t xml:space="preserve"> margin</w:t>
            </w:r>
            <w:r w:rsidRPr="00BB1058">
              <w:rPr>
                <w:rFonts w:eastAsia="宋体"/>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宋体"/>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Companies emphasize that UE performs autonomous pre-compensation based on its own location and satellite ephemeris information to align NTN signal characteristics with TN specifications at the gNB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9410A5" w:rsidRPr="00F37E66">
        <w:rPr>
          <w:rFonts w:ascii="Times New Roman" w:eastAsia="宋体" w:hAnsi="Times New Roman" w:cs="Times New Roman"/>
          <w:b/>
          <w:bCs/>
          <w:i w:val="0"/>
          <w:iCs w:val="0"/>
          <w:color w:val="auto"/>
          <w:u w:val="single"/>
          <w:lang w:val="en-US"/>
        </w:rPr>
        <w:t>Proposal 6.</w:t>
      </w:r>
      <w:r w:rsidR="00053647">
        <w:rPr>
          <w:rFonts w:ascii="Times New Roman" w:eastAsia="宋体" w:hAnsi="Times New Roman" w:cs="Times New Roman"/>
          <w:b/>
          <w:bCs/>
          <w:i w:val="0"/>
          <w:iCs w:val="0"/>
          <w:color w:val="auto"/>
          <w:u w:val="single"/>
          <w:lang w:val="en-US"/>
        </w:rPr>
        <w:t>2</w:t>
      </w:r>
      <w:r w:rsidR="009410A5" w:rsidRPr="00F37E66">
        <w:rPr>
          <w:rFonts w:ascii="Times New Roman" w:eastAsia="宋体" w:hAnsi="Times New Roman" w:cs="Times New Roman"/>
          <w:b/>
          <w:bCs/>
          <w:i w:val="0"/>
          <w:iCs w:val="0"/>
          <w:color w:val="auto"/>
          <w:u w:val="single"/>
          <w:lang w:val="en-US"/>
        </w:rPr>
        <w:t>-</w:t>
      </w:r>
      <w:r w:rsidR="009410A5">
        <w:rPr>
          <w:rFonts w:ascii="Times New Roman" w:eastAsia="宋体" w:hAnsi="Times New Roman" w:cs="Times New Roman"/>
          <w:b/>
          <w:bCs/>
          <w:i w:val="0"/>
          <w:iCs w:val="0"/>
          <w:color w:val="auto"/>
          <w:u w:val="single"/>
          <w:lang w:val="en-US"/>
        </w:rPr>
        <w:t>1</w:t>
      </w:r>
      <w:r w:rsidR="009410A5" w:rsidRPr="00C7073D">
        <w:rPr>
          <w:rFonts w:ascii="Times New Roman" w:eastAsia="宋体" w:hAnsi="Times New Roman" w:cs="Times New Roman"/>
          <w:b/>
          <w:bCs/>
          <w:i w:val="0"/>
          <w:iCs w:val="0"/>
          <w:color w:val="auto"/>
          <w:lang w:val="en-US"/>
        </w:rPr>
        <w:t>:</w:t>
      </w:r>
      <w:r w:rsidR="009410A5" w:rsidRPr="00310130">
        <w:rPr>
          <w:rFonts w:ascii="Times New Roman" w:eastAsia="宋体" w:hAnsi="Times New Roman" w:cs="Times New Roman"/>
          <w:b/>
          <w:bCs/>
          <w:i w:val="0"/>
          <w:iCs w:val="0"/>
          <w:color w:val="auto"/>
          <w:lang w:val="en-US"/>
        </w:rPr>
        <w:t xml:space="preserve"> </w:t>
      </w:r>
      <w:r w:rsidR="009410A5" w:rsidRPr="00F37E66">
        <w:rPr>
          <w:rFonts w:ascii="Times New Roman" w:eastAsia="宋体" w:hAnsi="Times New Roman" w:cs="Times New Roman"/>
          <w:b/>
          <w:bCs/>
          <w:i w:val="0"/>
          <w:iCs w:val="0"/>
          <w:color w:val="auto"/>
          <w:lang w:val="en-US"/>
        </w:rPr>
        <w:t xml:space="preserve">6GR </w:t>
      </w:r>
      <w:r w:rsidR="004D4C78">
        <w:rPr>
          <w:rFonts w:ascii="Times New Roman" w:eastAsia="宋体" w:hAnsi="Times New Roman" w:cs="Times New Roman"/>
          <w:b/>
          <w:bCs/>
          <w:i w:val="0"/>
          <w:iCs w:val="0"/>
          <w:color w:val="auto"/>
          <w:lang w:val="en-US"/>
        </w:rPr>
        <w:t>uplink time-frequency synchronization follows</w:t>
      </w:r>
      <w:r w:rsidR="002203BE">
        <w:rPr>
          <w:rFonts w:ascii="Times New Roman" w:eastAsia="宋体"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7"/>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7"/>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7"/>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7"/>
        <w:ind w:left="440"/>
        <w:rPr>
          <w:lang w:val="en-US"/>
        </w:rPr>
      </w:pPr>
    </w:p>
    <w:tbl>
      <w:tblPr>
        <w:tblStyle w:val="GridTable5DarkAccent5"/>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hint="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 xml:space="preserve">upport </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8"/>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w:t>
            </w:r>
            <w:proofErr w:type="spellStart"/>
            <w:r w:rsidRPr="00DF5F6C">
              <w:t>etc</w:t>
            </w:r>
            <w:proofErr w:type="spellEnd"/>
            <w:r w:rsidRPr="00DF5F6C">
              <w:t>)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7"/>
              <w:numPr>
                <w:ilvl w:val="0"/>
                <w:numId w:val="7"/>
              </w:numPr>
              <w:overflowPunct/>
              <w:autoSpaceDE/>
              <w:autoSpaceDN/>
              <w:adjustRightInd/>
              <w:spacing w:after="0"/>
              <w:textAlignment w:val="auto"/>
            </w:pPr>
            <w:r>
              <w:t>[…]</w:t>
            </w:r>
          </w:p>
          <w:p w14:paraId="5790F4ED" w14:textId="77777777" w:rsidR="00344D0C" w:rsidRDefault="00344D0C" w:rsidP="00646E24">
            <w:pPr>
              <w:pStyle w:val="a7"/>
              <w:numPr>
                <w:ilvl w:val="0"/>
                <w:numId w:val="7"/>
              </w:numPr>
              <w:overflowPunct/>
              <w:autoSpaceDE/>
              <w:autoSpaceDN/>
              <w:adjustRightInd/>
              <w:spacing w:after="0"/>
              <w:textAlignment w:val="auto"/>
            </w:pPr>
            <w:r w:rsidRPr="00DF5F6C">
              <w:lastRenderedPageBreak/>
              <w:t>Timing relationship enhancement.</w:t>
            </w:r>
          </w:p>
          <w:p w14:paraId="79CC2E22" w14:textId="659A1260" w:rsidR="00344D0C" w:rsidRPr="00DF5F6C" w:rsidRDefault="00344D0C" w:rsidP="00646E24">
            <w:pPr>
              <w:pStyle w:val="a7"/>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proofErr w:type="spellStart"/>
            <w:r>
              <w:rPr>
                <w:lang w:val="en-US"/>
              </w:rPr>
              <w:lastRenderedPageBreak/>
              <w:t>Spreadtrum</w:t>
            </w:r>
            <w:proofErr w:type="spellEnd"/>
          </w:p>
        </w:tc>
        <w:tc>
          <w:tcPr>
            <w:tcW w:w="8284" w:type="dxa"/>
          </w:tcPr>
          <w:p w14:paraId="628B726A" w14:textId="25B08527" w:rsidR="00003029" w:rsidRPr="00DF5F6C" w:rsidRDefault="00C6005A" w:rsidP="000977B6">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a7"/>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its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Proposal 13: The same design principle of Koffset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proofErr w:type="spellStart"/>
            <w:r>
              <w:rPr>
                <w:lang w:val="en-US"/>
              </w:rPr>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宋体"/>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sidRPr="000F3C56">
              <w:rPr>
                <w:rFonts w:eastAsia="宋体"/>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propagation delay between the reference point (if defined) and the gNB in NTN should be considered for scheduling</w:t>
            </w:r>
          </w:p>
          <w:p w14:paraId="5384DCC8" w14:textId="4DCBB21A" w:rsidR="002450B7" w:rsidRPr="0037461E" w:rsidRDefault="002450B7" w:rsidP="00646E24">
            <w:pPr>
              <w:pStyle w:val="af3"/>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3"/>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lastRenderedPageBreak/>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宋体" w:eastAsia="宋体" w:hAnsi="宋体" w:cs="宋体"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t>Summary</w:t>
      </w:r>
    </w:p>
    <w:p w14:paraId="1AE81735" w14:textId="6AD27A0F" w:rsidR="00CE07AE" w:rsidRPr="00CE07AE" w:rsidRDefault="00CE07AE" w:rsidP="00CE07AE">
      <w:pPr>
        <w:pStyle w:val="af4"/>
        <w:rPr>
          <w:sz w:val="20"/>
          <w:szCs w:val="20"/>
        </w:rPr>
      </w:pPr>
      <w:r w:rsidRPr="00CE07AE">
        <w:rPr>
          <w:sz w:val="20"/>
          <w:szCs w:val="20"/>
        </w:rPr>
        <w:t xml:space="preserve">There is </w:t>
      </w:r>
      <w:r w:rsidRPr="007063CD">
        <w:rPr>
          <w:rStyle w:val="af7"/>
          <w:rFonts w:eastAsia="宋体"/>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af7"/>
          <w:rFonts w:eastAsia="宋体"/>
          <w:b w:val="0"/>
          <w:bCs w:val="0"/>
          <w:sz w:val="20"/>
          <w:szCs w:val="20"/>
        </w:rPr>
        <w:t xml:space="preserve">Huawei, OPPO, </w:t>
      </w:r>
      <w:proofErr w:type="spellStart"/>
      <w:r w:rsidRPr="007063CD">
        <w:rPr>
          <w:rStyle w:val="af7"/>
          <w:rFonts w:eastAsia="宋体"/>
          <w:b w:val="0"/>
          <w:bCs w:val="0"/>
          <w:sz w:val="20"/>
          <w:szCs w:val="20"/>
        </w:rPr>
        <w:t>Spreadtrum</w:t>
      </w:r>
      <w:proofErr w:type="spellEnd"/>
      <w:r w:rsidRPr="007063CD">
        <w:rPr>
          <w:rStyle w:val="af7"/>
          <w:rFonts w:eastAsia="宋体"/>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af4"/>
        <w:rPr>
          <w:sz w:val="20"/>
          <w:szCs w:val="20"/>
        </w:rPr>
      </w:pPr>
      <w:r w:rsidRPr="00CE07AE">
        <w:rPr>
          <w:sz w:val="20"/>
          <w:szCs w:val="20"/>
        </w:rPr>
        <w:t xml:space="preserve">A </w:t>
      </w:r>
      <w:r w:rsidRPr="00CE07AE">
        <w:rPr>
          <w:rStyle w:val="af7"/>
          <w:rFonts w:eastAsia="宋体"/>
          <w:b w:val="0"/>
          <w:bCs w:val="0"/>
          <w:sz w:val="20"/>
          <w:szCs w:val="20"/>
        </w:rPr>
        <w:t>subset of companies advocates for</w:t>
      </w:r>
      <w:r w:rsidRPr="00CE07AE">
        <w:rPr>
          <w:rStyle w:val="af7"/>
          <w:rFonts w:eastAsia="宋体"/>
          <w:sz w:val="20"/>
          <w:szCs w:val="20"/>
        </w:rPr>
        <w:t xml:space="preserve"> </w:t>
      </w:r>
      <w:r w:rsidRPr="007063CD">
        <w:rPr>
          <w:rStyle w:val="af7"/>
          <w:rFonts w:eastAsia="宋体"/>
          <w:b w:val="0"/>
          <w:bCs w:val="0"/>
          <w:sz w:val="20"/>
          <w:szCs w:val="20"/>
        </w:rPr>
        <w:t>harmonization</w:t>
      </w:r>
      <w:r w:rsidRPr="00CE07AE">
        <w:rPr>
          <w:sz w:val="20"/>
          <w:szCs w:val="20"/>
        </w:rPr>
        <w:t xml:space="preserve"> between TN and NTN timing frameworks. </w:t>
      </w:r>
      <w:proofErr w:type="spellStart"/>
      <w:r w:rsidRPr="00CE07AE">
        <w:rPr>
          <w:rStyle w:val="af7"/>
          <w:rFonts w:eastAsia="宋体"/>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af7"/>
          <w:rFonts w:eastAsia="宋体"/>
          <w:b w:val="0"/>
          <w:bCs w:val="0"/>
          <w:sz w:val="20"/>
          <w:szCs w:val="20"/>
        </w:rPr>
        <w:t>InterDigital</w:t>
      </w:r>
      <w:proofErr w:type="spellEnd"/>
      <w:r w:rsidRPr="00CE07AE">
        <w:rPr>
          <w:rStyle w:val="af7"/>
          <w:rFonts w:eastAsia="宋体"/>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7"/>
          <w:rFonts w:eastAsia="宋体"/>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7"/>
          <w:rFonts w:eastAsia="宋体"/>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w:t>
      </w:r>
      <w:r w:rsidR="0032289D" w:rsidRPr="00F37E66">
        <w:rPr>
          <w:rFonts w:ascii="Times New Roman" w:eastAsia="宋体" w:hAnsi="Times New Roman" w:cs="Times New Roman"/>
          <w:b/>
          <w:bCs/>
          <w:i w:val="0"/>
          <w:iCs w:val="0"/>
          <w:color w:val="auto"/>
          <w:u w:val="single"/>
          <w:lang w:val="en-US"/>
        </w:rPr>
        <w:t>Proposal 6.</w:t>
      </w:r>
      <w:r w:rsidR="0032289D">
        <w:rPr>
          <w:rFonts w:ascii="Times New Roman" w:eastAsia="宋体" w:hAnsi="Times New Roman" w:cs="Times New Roman"/>
          <w:b/>
          <w:bCs/>
          <w:i w:val="0"/>
          <w:iCs w:val="0"/>
          <w:color w:val="auto"/>
          <w:u w:val="single"/>
          <w:lang w:val="en-US"/>
        </w:rPr>
        <w:t>3</w:t>
      </w:r>
      <w:r w:rsidR="0032289D" w:rsidRPr="00F37E66">
        <w:rPr>
          <w:rFonts w:ascii="Times New Roman" w:eastAsia="宋体" w:hAnsi="Times New Roman" w:cs="Times New Roman"/>
          <w:b/>
          <w:bCs/>
          <w:i w:val="0"/>
          <w:iCs w:val="0"/>
          <w:color w:val="auto"/>
          <w:u w:val="single"/>
          <w:lang w:val="en-US"/>
        </w:rPr>
        <w:t>-</w:t>
      </w:r>
      <w:r w:rsidR="0032289D">
        <w:rPr>
          <w:rFonts w:ascii="Times New Roman" w:eastAsia="宋体" w:hAnsi="Times New Roman" w:cs="Times New Roman"/>
          <w:b/>
          <w:bCs/>
          <w:i w:val="0"/>
          <w:iCs w:val="0"/>
          <w:color w:val="auto"/>
          <w:u w:val="single"/>
          <w:lang w:val="en-US"/>
        </w:rPr>
        <w:t>1</w:t>
      </w:r>
      <w:r w:rsidR="0032289D" w:rsidRPr="00C7073D">
        <w:rPr>
          <w:rFonts w:ascii="Times New Roman" w:eastAsia="宋体" w:hAnsi="Times New Roman" w:cs="Times New Roman"/>
          <w:b/>
          <w:bCs/>
          <w:i w:val="0"/>
          <w:iCs w:val="0"/>
          <w:color w:val="auto"/>
          <w:lang w:val="en-US"/>
        </w:rPr>
        <w:t>:</w:t>
      </w:r>
      <w:r w:rsidR="0032289D" w:rsidRPr="00310130">
        <w:rPr>
          <w:rFonts w:ascii="Times New Roman" w:eastAsia="宋体" w:hAnsi="Times New Roman" w:cs="Times New Roman"/>
          <w:b/>
          <w:bCs/>
          <w:i w:val="0"/>
          <w:iCs w:val="0"/>
          <w:color w:val="auto"/>
          <w:lang w:val="en-US"/>
        </w:rPr>
        <w:t xml:space="preserve"> </w:t>
      </w:r>
      <w:r w:rsidR="00B833C0">
        <w:rPr>
          <w:rFonts w:ascii="Times New Roman" w:eastAsia="宋体" w:hAnsi="Times New Roman" w:cs="Times New Roman"/>
          <w:b/>
          <w:bCs/>
          <w:i w:val="0"/>
          <w:iCs w:val="0"/>
          <w:color w:val="auto"/>
          <w:lang w:val="en-US"/>
        </w:rPr>
        <w:t>6GR supports</w:t>
      </w:r>
      <w:r w:rsidR="00E71889">
        <w:rPr>
          <w:rFonts w:ascii="Times New Roman" w:eastAsia="宋体" w:hAnsi="Times New Roman" w:cs="Times New Roman"/>
          <w:b/>
          <w:bCs/>
          <w:i w:val="0"/>
          <w:iCs w:val="0"/>
          <w:color w:val="auto"/>
          <w:lang w:val="en-US"/>
        </w:rPr>
        <w:t xml:space="preserve"> large scheduling offsets</w:t>
      </w:r>
      <w:r w:rsidR="00203F5E">
        <w:rPr>
          <w:rFonts w:ascii="Times New Roman" w:eastAsia="宋体" w:hAnsi="Times New Roman" w:cs="Times New Roman"/>
          <w:b/>
          <w:bCs/>
          <w:i w:val="0"/>
          <w:iCs w:val="0"/>
          <w:color w:val="auto"/>
          <w:lang w:val="en-US"/>
        </w:rPr>
        <w:t xml:space="preserve"> to accommodate the RTT introduced by the satellite </w:t>
      </w:r>
      <w:r w:rsidR="00B833C0">
        <w:rPr>
          <w:rFonts w:ascii="Times New Roman" w:eastAsia="宋体" w:hAnsi="Times New Roman" w:cs="Times New Roman"/>
          <w:b/>
          <w:bCs/>
          <w:i w:val="0"/>
          <w:iCs w:val="0"/>
          <w:color w:val="auto"/>
          <w:lang w:val="en-US"/>
        </w:rPr>
        <w:t>channel</w:t>
      </w:r>
      <w:r w:rsidR="00203F5E">
        <w:rPr>
          <w:rFonts w:ascii="Times New Roman" w:eastAsia="宋体"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7"/>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a7"/>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GridTable5DarkAccent5"/>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hint="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8"/>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宋体"/>
                <w:b/>
              </w:rPr>
            </w:pPr>
            <w:r w:rsidRPr="00BB1058">
              <w:rPr>
                <w:rFonts w:eastAsia="宋体" w:hint="eastAsia"/>
                <w:b/>
              </w:rPr>
              <w:t xml:space="preserve">Proposal 9: Consider to support wide beam to </w:t>
            </w:r>
            <w:r w:rsidRPr="00BB1058">
              <w:rPr>
                <w:rFonts w:eastAsia="宋体"/>
                <w:b/>
              </w:rPr>
              <w:t>narrow</w:t>
            </w:r>
            <w:r w:rsidRPr="00BB1058">
              <w:rPr>
                <w:rFonts w:eastAsia="宋体" w:hint="eastAsia"/>
                <w:b/>
              </w:rPr>
              <w:t xml:space="preserve"> association, taking into account the link budget of wide beam, </w:t>
            </w:r>
            <w:r w:rsidRPr="00BB1058">
              <w:rPr>
                <w:rFonts w:eastAsia="宋体"/>
                <w:b/>
              </w:rPr>
              <w:t>narrower</w:t>
            </w:r>
            <w:r w:rsidRPr="00BB1058">
              <w:rPr>
                <w:rFonts w:eastAsia="宋体" w:hint="eastAsia"/>
                <w:b/>
              </w:rPr>
              <w:t xml:space="preserve"> beam </w:t>
            </w:r>
            <w:r w:rsidRPr="00BB1058">
              <w:rPr>
                <w:rFonts w:eastAsia="宋体"/>
                <w:b/>
              </w:rPr>
              <w:t>identification</w:t>
            </w:r>
            <w:r w:rsidRPr="00BB1058">
              <w:rPr>
                <w:rFonts w:eastAsia="宋体"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宋体"/>
                <w:bCs/>
              </w:rPr>
            </w:pPr>
            <w:r w:rsidRPr="0052725F">
              <w:rPr>
                <w:rFonts w:eastAsia="宋体"/>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7"/>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7"/>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8</w:t>
            </w:r>
            <w:r w:rsidRPr="000862AB">
              <w:rPr>
                <w:rFonts w:eastAsia="宋体" w:hint="eastAsia"/>
                <w:b/>
                <w:bCs/>
                <w:sz w:val="22"/>
                <w:u w:val="single"/>
              </w:rPr>
              <w:t>:</w:t>
            </w:r>
          </w:p>
          <w:p w14:paraId="66476511" w14:textId="77777777" w:rsidR="003B15A1" w:rsidRPr="000862AB" w:rsidRDefault="003B15A1" w:rsidP="003B15A1">
            <w:pPr>
              <w:spacing w:afterLines="50" w:after="120"/>
              <w:jc w:val="both"/>
              <w:rPr>
                <w:rFonts w:eastAsia="宋体"/>
                <w:b/>
                <w:bCs/>
                <w:sz w:val="22"/>
              </w:rPr>
            </w:pPr>
            <w:r w:rsidRPr="000862AB">
              <w:rPr>
                <w:rFonts w:eastAsia="宋体"/>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宋体" w:cs="宋体"/>
                <w:sz w:val="22"/>
              </w:rPr>
            </w:pPr>
            <w:r w:rsidRPr="000862AB">
              <w:rPr>
                <w:rFonts w:eastAsia="宋体" w:cs="宋体"/>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lastRenderedPageBreak/>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宋体"/>
                <w:b/>
                <w:bCs/>
              </w:rPr>
            </w:pPr>
            <w:r w:rsidRPr="000F3C56">
              <w:rPr>
                <w:rFonts w:eastAsia="宋体"/>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宋体"/>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af4"/>
        <w:rPr>
          <w:sz w:val="20"/>
          <w:szCs w:val="20"/>
        </w:rPr>
      </w:pPr>
      <w:r w:rsidRPr="00F37257">
        <w:rPr>
          <w:rStyle w:val="af7"/>
          <w:rFonts w:eastAsia="宋体"/>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af4"/>
        <w:rPr>
          <w:sz w:val="20"/>
          <w:szCs w:val="20"/>
        </w:rPr>
      </w:pPr>
      <w:r w:rsidRPr="00F37257">
        <w:rPr>
          <w:rStyle w:val="af7"/>
          <w:rFonts w:eastAsia="宋体"/>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454CBE" w:rsidRPr="00F37E66">
        <w:rPr>
          <w:rFonts w:ascii="Times New Roman" w:eastAsia="宋体" w:hAnsi="Times New Roman" w:cs="Times New Roman"/>
          <w:b/>
          <w:bCs/>
          <w:i w:val="0"/>
          <w:iCs w:val="0"/>
          <w:color w:val="auto"/>
          <w:u w:val="single"/>
          <w:lang w:val="en-US"/>
        </w:rPr>
        <w:t xml:space="preserve">Proposal </w:t>
      </w:r>
      <w:r w:rsidR="00454CBE">
        <w:rPr>
          <w:rFonts w:ascii="Times New Roman" w:eastAsia="宋体" w:hAnsi="Times New Roman" w:cs="Times New Roman"/>
          <w:b/>
          <w:bCs/>
          <w:i w:val="0"/>
          <w:iCs w:val="0"/>
          <w:color w:val="auto"/>
          <w:u w:val="single"/>
          <w:lang w:val="en-US"/>
        </w:rPr>
        <w:t>7</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C7073D">
        <w:rPr>
          <w:rFonts w:ascii="Times New Roman" w:eastAsia="宋体" w:hAnsi="Times New Roman" w:cs="Times New Roman"/>
          <w:b/>
          <w:bCs/>
          <w:i w:val="0"/>
          <w:iCs w:val="0"/>
          <w:color w:val="auto"/>
          <w:lang w:val="en-US"/>
        </w:rPr>
        <w:t>:</w:t>
      </w:r>
      <w:r w:rsidR="00454CBE" w:rsidRPr="00310130">
        <w:rPr>
          <w:rFonts w:ascii="Times New Roman" w:eastAsia="宋体" w:hAnsi="Times New Roman" w:cs="Times New Roman"/>
          <w:b/>
          <w:bCs/>
          <w:i w:val="0"/>
          <w:iCs w:val="0"/>
          <w:color w:val="auto"/>
          <w:lang w:val="en-US"/>
        </w:rPr>
        <w:t xml:space="preserve"> </w:t>
      </w:r>
      <w:r w:rsidR="00454CBE">
        <w:rPr>
          <w:rFonts w:ascii="Times New Roman" w:eastAsia="宋体" w:hAnsi="Times New Roman" w:cs="Times New Roman"/>
          <w:b/>
          <w:bCs/>
          <w:i w:val="0"/>
          <w:iCs w:val="0"/>
          <w:color w:val="auto"/>
          <w:lang w:val="en-US"/>
        </w:rPr>
        <w:t xml:space="preserve">RAN1 to study </w:t>
      </w:r>
      <w:r w:rsidR="00A36ACD">
        <w:rPr>
          <w:rFonts w:ascii="Times New Roman" w:eastAsia="宋体"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7"/>
        <w:numPr>
          <w:ilvl w:val="0"/>
          <w:numId w:val="24"/>
        </w:numPr>
        <w:rPr>
          <w:b/>
          <w:bCs/>
          <w:lang w:val="en-US"/>
        </w:rPr>
      </w:pPr>
      <w:r>
        <w:rPr>
          <w:rStyle w:val="af7"/>
          <w:lang w:val="en-US"/>
        </w:rPr>
        <w:t xml:space="preserve">Usage of </w:t>
      </w:r>
      <w:r>
        <w:rPr>
          <w:rStyle w:val="af7"/>
        </w:rPr>
        <w:t>w</w:t>
      </w:r>
      <w:r w:rsidRPr="00F37257">
        <w:rPr>
          <w:rStyle w:val="af7"/>
        </w:rPr>
        <w:t xml:space="preserve">ide </w:t>
      </w:r>
      <w:r>
        <w:rPr>
          <w:rStyle w:val="af7"/>
        </w:rPr>
        <w:t>b</w:t>
      </w:r>
      <w:r w:rsidRPr="00F37257">
        <w:rPr>
          <w:rStyle w:val="af7"/>
        </w:rPr>
        <w:t xml:space="preserve">eam for </w:t>
      </w:r>
      <w:r>
        <w:rPr>
          <w:rStyle w:val="af7"/>
        </w:rPr>
        <w:t>broadcast channel and n</w:t>
      </w:r>
      <w:r w:rsidRPr="00F37257">
        <w:rPr>
          <w:rStyle w:val="af7"/>
        </w:rPr>
        <w:t xml:space="preserve">arrow </w:t>
      </w:r>
      <w:r>
        <w:rPr>
          <w:rStyle w:val="af7"/>
        </w:rPr>
        <w:t>b</w:t>
      </w:r>
      <w:r w:rsidRPr="00F37257">
        <w:rPr>
          <w:rStyle w:val="af7"/>
        </w:rPr>
        <w:t xml:space="preserve">eam for </w:t>
      </w:r>
      <w:r>
        <w:rPr>
          <w:rStyle w:val="af7"/>
        </w:rPr>
        <w:t>d</w:t>
      </w:r>
      <w:r w:rsidRPr="00F37257">
        <w:rPr>
          <w:rStyle w:val="af7"/>
        </w:rPr>
        <w:t xml:space="preserve">edicated </w:t>
      </w:r>
      <w:r>
        <w:rPr>
          <w:rStyle w:val="af7"/>
        </w:rPr>
        <w:t>c</w:t>
      </w:r>
      <w:r w:rsidRPr="00F37257">
        <w:rPr>
          <w:rStyle w:val="af7"/>
        </w:rPr>
        <w:t>hannels</w:t>
      </w:r>
      <w:r w:rsidR="00B111C1">
        <w:rPr>
          <w:rStyle w:val="af7"/>
        </w:rPr>
        <w:t xml:space="preserve"> (potentially including those used during the random access procedure)</w:t>
      </w:r>
      <w:r w:rsidR="00E965B8">
        <w:rPr>
          <w:rStyle w:val="af7"/>
        </w:rPr>
        <w:t>.</w:t>
      </w:r>
    </w:p>
    <w:p w14:paraId="5BAFB99B" w14:textId="02D11FF1" w:rsidR="00454CBE" w:rsidRDefault="00A36ACD" w:rsidP="00646E24">
      <w:pPr>
        <w:pStyle w:val="a7"/>
        <w:numPr>
          <w:ilvl w:val="0"/>
          <w:numId w:val="24"/>
        </w:numPr>
        <w:rPr>
          <w:b/>
          <w:bCs/>
          <w:lang w:val="en-US"/>
        </w:rPr>
      </w:pPr>
      <w:r>
        <w:rPr>
          <w:b/>
          <w:bCs/>
          <w:lang w:val="en-US"/>
        </w:rPr>
        <w:t>Switching between beams.</w:t>
      </w:r>
    </w:p>
    <w:p w14:paraId="1966E180" w14:textId="10C46293" w:rsidR="0072460A" w:rsidRPr="008473E3" w:rsidRDefault="0072460A" w:rsidP="00646E24">
      <w:pPr>
        <w:pStyle w:val="a7"/>
        <w:numPr>
          <w:ilvl w:val="0"/>
          <w:numId w:val="24"/>
        </w:numPr>
        <w:rPr>
          <w:b/>
          <w:bCs/>
          <w:lang w:val="en-US"/>
        </w:rPr>
      </w:pPr>
      <w:r>
        <w:rPr>
          <w:b/>
          <w:bCs/>
          <w:lang w:val="en-US"/>
        </w:rPr>
        <w:t>Beam activation / deactivation.</w:t>
      </w:r>
    </w:p>
    <w:tbl>
      <w:tblPr>
        <w:tblStyle w:val="GridTable5DarkAccent5"/>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hint="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8"/>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proofErr w:type="spellStart"/>
            <w:r>
              <w:rPr>
                <w:lang w:val="en-US"/>
              </w:rPr>
              <w:lastRenderedPageBreak/>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宋体"/>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宋体"/>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宋体"/>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宋体" w:eastAsia="宋体" w:hAnsi="宋体" w:cs="宋体"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proofErr w:type="spellStart"/>
            <w:r>
              <w:rPr>
                <w:lang w:val="en-US"/>
              </w:rPr>
              <w:t>CEWiT</w:t>
            </w:r>
            <w:proofErr w:type="spellEnd"/>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 xml:space="preserve">Proposal 1: Support default 6GR sync signal periodicity of </w:t>
            </w:r>
            <w:proofErr w:type="gramStart"/>
            <w:r w:rsidRPr="00130854">
              <w:rPr>
                <w:rFonts w:ascii="Times" w:eastAsia="Batang" w:hAnsi="Times"/>
                <w:b/>
                <w:bCs/>
                <w:i/>
                <w:iCs/>
                <w:lang w:val="en-IN" w:eastAsia="x-none" w:bidi="hi-IN"/>
              </w:rPr>
              <w:t>320ms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7"/>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宋体"/>
                <w:b/>
                <w:bCs/>
                <w:sz w:val="21"/>
                <w:szCs w:val="21"/>
              </w:rPr>
            </w:pPr>
            <w:r w:rsidRPr="00DA0984">
              <w:rPr>
                <w:rFonts w:eastAsia="宋体" w:hint="eastAsia"/>
                <w:b/>
                <w:bCs/>
                <w:sz w:val="21"/>
                <w:szCs w:val="21"/>
              </w:rPr>
              <w:t>P</w:t>
            </w:r>
            <w:r w:rsidRPr="00DA0984">
              <w:rPr>
                <w:rFonts w:eastAsia="宋体"/>
                <w:b/>
                <w:bCs/>
                <w:sz w:val="21"/>
                <w:szCs w:val="21"/>
              </w:rPr>
              <w:t xml:space="preserve">roposal </w:t>
            </w:r>
            <w:r>
              <w:rPr>
                <w:rFonts w:eastAsia="宋体"/>
                <w:b/>
                <w:bCs/>
                <w:sz w:val="21"/>
                <w:szCs w:val="21"/>
              </w:rPr>
              <w:t>3</w:t>
            </w:r>
            <w:r w:rsidRPr="00DA0984">
              <w:rPr>
                <w:rFonts w:eastAsia="宋体"/>
                <w:b/>
                <w:bCs/>
                <w:sz w:val="21"/>
                <w:szCs w:val="21"/>
              </w:rPr>
              <w:t xml:space="preserve">:  Support the 160ms default SSB periodicity in 6GR </w:t>
            </w:r>
            <w:r w:rsidRPr="00DA0984">
              <w:rPr>
                <w:rFonts w:eastAsia="宋体" w:hint="eastAsia"/>
                <w:b/>
                <w:bCs/>
                <w:sz w:val="21"/>
                <w:szCs w:val="21"/>
              </w:rPr>
              <w:t>NTN</w:t>
            </w:r>
            <w:r w:rsidRPr="00DA0984">
              <w:rPr>
                <w:rFonts w:eastAsia="宋体"/>
                <w:b/>
                <w:bCs/>
                <w:sz w:val="21"/>
                <w:szCs w:val="21"/>
              </w:rPr>
              <w:t xml:space="preserve"> </w:t>
            </w:r>
            <w:r w:rsidRPr="00DA0984">
              <w:rPr>
                <w:rFonts w:eastAsia="宋体" w:hint="eastAsia"/>
                <w:b/>
                <w:bCs/>
                <w:sz w:val="21"/>
                <w:szCs w:val="21"/>
              </w:rPr>
              <w:t>day</w:t>
            </w:r>
            <w:r w:rsidRPr="00DA0984">
              <w:rPr>
                <w:rFonts w:eastAsia="宋体"/>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宋体"/>
                <w:b/>
                <w:bCs/>
                <w:sz w:val="22"/>
                <w:lang w:eastAsia="ja-JP"/>
              </w:rPr>
            </w:pPr>
            <w:r w:rsidRPr="000862AB">
              <w:rPr>
                <w:rFonts w:cs="宋体"/>
                <w:b/>
                <w:bCs/>
                <w:sz w:val="22"/>
                <w:lang w:eastAsia="ja-JP"/>
              </w:rPr>
              <w:lastRenderedPageBreak/>
              <w:t xml:space="preserve">SSB periodicity larger than 20 </w:t>
            </w:r>
            <w:proofErr w:type="spellStart"/>
            <w:r w:rsidRPr="000862AB">
              <w:rPr>
                <w:rFonts w:cs="宋体"/>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宋体"/>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af4"/>
        <w:rPr>
          <w:sz w:val="20"/>
          <w:szCs w:val="20"/>
        </w:rPr>
      </w:pPr>
      <w:r w:rsidRPr="00882272">
        <w:rPr>
          <w:rStyle w:val="af7"/>
          <w:rFonts w:eastAsia="宋体"/>
          <w:sz w:val="20"/>
          <w:szCs w:val="20"/>
        </w:rPr>
        <w:t xml:space="preserve">SSB Periodicity Extension </w:t>
      </w:r>
      <w:r w:rsidR="00EE60F2">
        <w:rPr>
          <w:rStyle w:val="af7"/>
          <w:rFonts w:eastAsia="宋体"/>
          <w:sz w:val="20"/>
          <w:szCs w:val="20"/>
        </w:rPr>
        <w:t xml:space="preserve">for </w:t>
      </w:r>
      <w:r w:rsidR="00F21DD6">
        <w:rPr>
          <w:rStyle w:val="af7"/>
          <w:rFonts w:eastAsia="宋体"/>
          <w:sz w:val="20"/>
          <w:szCs w:val="20"/>
        </w:rPr>
        <w:t>100% coverage ratio</w:t>
      </w:r>
      <w:r w:rsidRPr="00882272">
        <w:rPr>
          <w:rStyle w:val="af7"/>
          <w:rFonts w:eastAsia="宋体"/>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w:t>
      </w:r>
      <w:proofErr w:type="spellStart"/>
      <w:r w:rsidRPr="00882272">
        <w:rPr>
          <w:sz w:val="20"/>
          <w:szCs w:val="20"/>
        </w:rPr>
        <w:t>CEWiT</w:t>
      </w:r>
      <w:proofErr w:type="spellEnd"/>
      <w:r w:rsidRPr="00882272">
        <w:rPr>
          <w:sz w:val="20"/>
          <w:szCs w:val="20"/>
        </w:rPr>
        <w:t xml:space="preserve">,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sidRPr="00882272">
        <w:rPr>
          <w:sz w:val="20"/>
          <w:szCs w:val="20"/>
        </w:rPr>
        <w:t>CEWiT</w:t>
      </w:r>
      <w:proofErr w:type="spellEnd"/>
      <w:r w:rsidRPr="00882272">
        <w:rPr>
          <w:sz w:val="20"/>
          <w:szCs w:val="20"/>
        </w:rPr>
        <w:t xml:space="preserve">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w:t>
      </w:r>
      <w:proofErr w:type="spellStart"/>
      <w:r w:rsidR="00F21DD6">
        <w:rPr>
          <w:sz w:val="20"/>
          <w:szCs w:val="20"/>
        </w:rPr>
        <w:t>Docomo</w:t>
      </w:r>
      <w:proofErr w:type="spellEnd"/>
      <w:r w:rsidR="00F21DD6">
        <w:rPr>
          <w:sz w:val="20"/>
          <w:szCs w:val="20"/>
        </w:rPr>
        <w:t xml:space="preserve">,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af4"/>
        <w:rPr>
          <w:sz w:val="20"/>
          <w:szCs w:val="20"/>
        </w:rPr>
      </w:pPr>
      <w:r w:rsidRPr="00882272">
        <w:rPr>
          <w:rStyle w:val="af7"/>
          <w:rFonts w:eastAsia="宋体"/>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DD6273" w:rsidRPr="00F37E66">
        <w:rPr>
          <w:rFonts w:ascii="Times New Roman" w:eastAsia="宋体" w:hAnsi="Times New Roman" w:cs="Times New Roman"/>
          <w:b/>
          <w:bCs/>
          <w:i w:val="0"/>
          <w:iCs w:val="0"/>
          <w:color w:val="auto"/>
          <w:u w:val="single"/>
          <w:lang w:val="en-US"/>
        </w:rPr>
        <w:t xml:space="preserve">Proposal </w:t>
      </w:r>
      <w:r w:rsidR="00DD6273">
        <w:rPr>
          <w:rFonts w:ascii="Times New Roman" w:eastAsia="宋体" w:hAnsi="Times New Roman" w:cs="Times New Roman"/>
          <w:b/>
          <w:bCs/>
          <w:i w:val="0"/>
          <w:iCs w:val="0"/>
          <w:color w:val="auto"/>
          <w:u w:val="single"/>
          <w:lang w:val="en-US"/>
        </w:rPr>
        <w:t>7</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2</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1</w:t>
      </w:r>
      <w:r w:rsidR="00DD6273" w:rsidRPr="00C7073D">
        <w:rPr>
          <w:rFonts w:ascii="Times New Roman" w:eastAsia="宋体" w:hAnsi="Times New Roman" w:cs="Times New Roman"/>
          <w:b/>
          <w:bCs/>
          <w:i w:val="0"/>
          <w:iCs w:val="0"/>
          <w:color w:val="auto"/>
          <w:lang w:val="en-US"/>
        </w:rPr>
        <w:t>:</w:t>
      </w:r>
      <w:r w:rsidR="00DD6273" w:rsidRPr="00310130">
        <w:rPr>
          <w:rFonts w:ascii="Times New Roman" w:eastAsia="宋体" w:hAnsi="Times New Roman" w:cs="Times New Roman"/>
          <w:b/>
          <w:bCs/>
          <w:i w:val="0"/>
          <w:iCs w:val="0"/>
          <w:color w:val="auto"/>
          <w:lang w:val="en-US"/>
        </w:rPr>
        <w:t xml:space="preserve"> </w:t>
      </w:r>
      <w:r w:rsidR="00DD6273">
        <w:rPr>
          <w:rFonts w:ascii="Times New Roman" w:eastAsia="宋体" w:hAnsi="Times New Roman" w:cs="Times New Roman"/>
          <w:b/>
          <w:bCs/>
          <w:i w:val="0"/>
          <w:iCs w:val="0"/>
          <w:color w:val="auto"/>
          <w:lang w:val="en-US"/>
        </w:rPr>
        <w:t xml:space="preserve">RAN1 to study </w:t>
      </w:r>
      <w:r w:rsidR="000E3956">
        <w:rPr>
          <w:rFonts w:ascii="Times New Roman" w:eastAsia="宋体" w:hAnsi="Times New Roman" w:cs="Times New Roman"/>
          <w:b/>
          <w:bCs/>
          <w:i w:val="0"/>
          <w:iCs w:val="0"/>
          <w:color w:val="auto"/>
          <w:lang w:val="en-US"/>
        </w:rPr>
        <w:t xml:space="preserve">long </w:t>
      </w:r>
      <w:r w:rsidR="00DD6273">
        <w:rPr>
          <w:rFonts w:ascii="Times New Roman" w:eastAsia="宋体" w:hAnsi="Times New Roman" w:cs="Times New Roman"/>
          <w:b/>
          <w:bCs/>
          <w:i w:val="0"/>
          <w:iCs w:val="0"/>
          <w:color w:val="auto"/>
          <w:lang w:val="en-US"/>
        </w:rPr>
        <w:t xml:space="preserve">SSB periodicities </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160ms or more</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 xml:space="preserve"> for initial cell search</w:t>
      </w:r>
      <w:r w:rsidR="000E3956">
        <w:rPr>
          <w:rFonts w:ascii="Times New Roman" w:eastAsia="宋体" w:hAnsi="Times New Roman" w:cs="Times New Roman"/>
          <w:b/>
          <w:bCs/>
          <w:i w:val="0"/>
          <w:iCs w:val="0"/>
          <w:color w:val="auto"/>
          <w:lang w:val="en-US"/>
        </w:rPr>
        <w:t xml:space="preserve"> to achieve 100% coverage ratio</w:t>
      </w:r>
      <w:r w:rsidR="00DD6273">
        <w:rPr>
          <w:rFonts w:ascii="Times New Roman" w:eastAsia="宋体"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GridTable5DarkAccent5"/>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hint="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bl>
    <w:p w14:paraId="094FE0D6" w14:textId="77777777" w:rsidR="006B6449" w:rsidRDefault="006B6449" w:rsidP="006B6449">
      <w:pPr>
        <w:rPr>
          <w:rFonts w:eastAsia="宋体"/>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8"/>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宋体"/>
                <w:b/>
              </w:rPr>
            </w:pPr>
            <w:r w:rsidRPr="00BB1058">
              <w:rPr>
                <w:rFonts w:eastAsia="宋体" w:hint="eastAsia"/>
                <w:b/>
              </w:rPr>
              <w:t xml:space="preserve">Proposal 6: 6G </w:t>
            </w:r>
            <w:r w:rsidRPr="00BB1058">
              <w:rPr>
                <w:rFonts w:eastAsia="宋体"/>
                <w:b/>
              </w:rPr>
              <w:t>NTN</w:t>
            </w:r>
            <w:r w:rsidRPr="00BB1058">
              <w:rPr>
                <w:rFonts w:eastAsia="宋体" w:hint="eastAsia"/>
                <w:b/>
              </w:rPr>
              <w:t xml:space="preserve"> should </w:t>
            </w:r>
            <w:r w:rsidRPr="00BB1058">
              <w:rPr>
                <w:rFonts w:eastAsia="宋体"/>
                <w:b/>
              </w:rPr>
              <w:t>consider</w:t>
            </w:r>
            <w:r w:rsidRPr="00BB1058">
              <w:rPr>
                <w:rFonts w:eastAsia="宋体" w:hint="eastAsia"/>
                <w:b/>
              </w:rPr>
              <w:t xml:space="preserve"> SSB index extension to reduce the complexity of cell management at </w:t>
            </w:r>
            <w:r w:rsidRPr="00BB1058">
              <w:rPr>
                <w:rFonts w:eastAsia="宋体"/>
                <w:b/>
              </w:rPr>
              <w:t>satellite</w:t>
            </w:r>
            <w:r w:rsidRPr="00BB1058">
              <w:rPr>
                <w:rFonts w:eastAsia="宋体" w:hint="eastAsia"/>
                <w:b/>
              </w:rPr>
              <w:t xml:space="preserve"> side</w:t>
            </w:r>
            <w:r w:rsidRPr="00BB1058">
              <w:rPr>
                <w:rFonts w:eastAsia="宋体"/>
                <w:b/>
              </w:rPr>
              <w:t>.</w:t>
            </w:r>
            <w:r w:rsidRPr="00BB1058">
              <w:rPr>
                <w:rFonts w:eastAsia="宋体"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lastRenderedPageBreak/>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lastRenderedPageBreak/>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proofErr w:type="spellStart"/>
            <w:r>
              <w:rPr>
                <w:lang w:val="en-US"/>
              </w:rPr>
              <w:t>CEWiT</w:t>
            </w:r>
            <w:proofErr w:type="spellEnd"/>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7"/>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7"/>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The same design principle of Koffset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lastRenderedPageBreak/>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854BA" w:rsidRPr="00F37E66">
        <w:rPr>
          <w:rFonts w:ascii="Times New Roman" w:eastAsia="宋体" w:hAnsi="Times New Roman" w:cs="Times New Roman"/>
          <w:b/>
          <w:bCs/>
          <w:i w:val="0"/>
          <w:iCs w:val="0"/>
          <w:color w:val="auto"/>
          <w:u w:val="single"/>
          <w:lang w:val="en-US"/>
        </w:rPr>
        <w:t xml:space="preserve">Proposal </w:t>
      </w:r>
      <w:r w:rsidR="002854BA">
        <w:rPr>
          <w:rFonts w:ascii="Times New Roman" w:eastAsia="宋体" w:hAnsi="Times New Roman" w:cs="Times New Roman"/>
          <w:b/>
          <w:bCs/>
          <w:i w:val="0"/>
          <w:iCs w:val="0"/>
          <w:color w:val="auto"/>
          <w:u w:val="single"/>
          <w:lang w:val="en-US"/>
        </w:rPr>
        <w:t>7</w:t>
      </w:r>
      <w:r w:rsidR="002854BA" w:rsidRPr="00F37E66">
        <w:rPr>
          <w:rFonts w:ascii="Times New Roman" w:eastAsia="宋体" w:hAnsi="Times New Roman" w:cs="Times New Roman"/>
          <w:b/>
          <w:bCs/>
          <w:i w:val="0"/>
          <w:iCs w:val="0"/>
          <w:color w:val="auto"/>
          <w:u w:val="single"/>
          <w:lang w:val="en-US"/>
        </w:rPr>
        <w:t>.</w:t>
      </w:r>
      <w:r w:rsidR="00842331">
        <w:rPr>
          <w:rFonts w:ascii="Times New Roman" w:eastAsia="宋体" w:hAnsi="Times New Roman" w:cs="Times New Roman"/>
          <w:b/>
          <w:bCs/>
          <w:i w:val="0"/>
          <w:iCs w:val="0"/>
          <w:color w:val="auto"/>
          <w:u w:val="single"/>
          <w:lang w:val="en-US"/>
        </w:rPr>
        <w:t>3</w:t>
      </w:r>
      <w:r w:rsidR="002854BA" w:rsidRPr="00F37E66">
        <w:rPr>
          <w:rFonts w:ascii="Times New Roman" w:eastAsia="宋体" w:hAnsi="Times New Roman" w:cs="Times New Roman"/>
          <w:b/>
          <w:bCs/>
          <w:i w:val="0"/>
          <w:iCs w:val="0"/>
          <w:color w:val="auto"/>
          <w:u w:val="single"/>
          <w:lang w:val="en-US"/>
        </w:rPr>
        <w:t>-</w:t>
      </w:r>
      <w:r w:rsidR="002854BA">
        <w:rPr>
          <w:rFonts w:ascii="Times New Roman" w:eastAsia="宋体" w:hAnsi="Times New Roman" w:cs="Times New Roman"/>
          <w:b/>
          <w:bCs/>
          <w:i w:val="0"/>
          <w:iCs w:val="0"/>
          <w:color w:val="auto"/>
          <w:u w:val="single"/>
          <w:lang w:val="en-US"/>
        </w:rPr>
        <w:t>1</w:t>
      </w:r>
      <w:r w:rsidR="002854BA" w:rsidRPr="00C7073D">
        <w:rPr>
          <w:rFonts w:ascii="Times New Roman" w:eastAsia="宋体" w:hAnsi="Times New Roman" w:cs="Times New Roman"/>
          <w:b/>
          <w:bCs/>
          <w:i w:val="0"/>
          <w:iCs w:val="0"/>
          <w:color w:val="auto"/>
          <w:lang w:val="en-US"/>
        </w:rPr>
        <w:t>:</w:t>
      </w:r>
      <w:r w:rsidR="002854BA" w:rsidRPr="00310130">
        <w:rPr>
          <w:rFonts w:ascii="Times New Roman" w:eastAsia="宋体" w:hAnsi="Times New Roman" w:cs="Times New Roman"/>
          <w:b/>
          <w:bCs/>
          <w:i w:val="0"/>
          <w:iCs w:val="0"/>
          <w:color w:val="auto"/>
          <w:lang w:val="en-US"/>
        </w:rPr>
        <w:t xml:space="preserve"> </w:t>
      </w:r>
      <w:r w:rsidR="002854BA">
        <w:rPr>
          <w:rFonts w:ascii="Times New Roman" w:eastAsia="宋体" w:hAnsi="Times New Roman" w:cs="Times New Roman"/>
          <w:b/>
          <w:bCs/>
          <w:i w:val="0"/>
          <w:iCs w:val="0"/>
          <w:color w:val="auto"/>
          <w:lang w:val="en-US"/>
        </w:rPr>
        <w:t xml:space="preserve">RAN1 to study </w:t>
      </w:r>
      <w:r w:rsidR="00842331">
        <w:rPr>
          <w:rFonts w:ascii="Times New Roman" w:eastAsia="宋体" w:hAnsi="Times New Roman" w:cs="Times New Roman"/>
          <w:b/>
          <w:bCs/>
          <w:i w:val="0"/>
          <w:iCs w:val="0"/>
          <w:color w:val="auto"/>
          <w:lang w:val="en-US"/>
        </w:rPr>
        <w:t xml:space="preserve">aspects related to support of multiple </w:t>
      </w:r>
      <w:r w:rsidR="00DE3FAE">
        <w:rPr>
          <w:rFonts w:ascii="Times New Roman" w:eastAsia="宋体" w:hAnsi="Times New Roman" w:cs="Times New Roman"/>
          <w:b/>
          <w:bCs/>
          <w:i w:val="0"/>
          <w:iCs w:val="0"/>
          <w:color w:val="auto"/>
          <w:lang w:val="en-US"/>
        </w:rPr>
        <w:t>SSB</w:t>
      </w:r>
      <w:r w:rsidR="00842331">
        <w:rPr>
          <w:rFonts w:ascii="Times New Roman" w:eastAsia="宋体"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GridTable5DarkAccent5"/>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hint="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 xml:space="preserve">upport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宋体"/>
          <w:lang w:val="en-US"/>
        </w:rPr>
      </w:pPr>
    </w:p>
    <w:p w14:paraId="546E7699" w14:textId="77777777" w:rsidR="00846202" w:rsidRPr="00846202" w:rsidRDefault="00846202" w:rsidP="00846202">
      <w:pPr>
        <w:ind w:left="407"/>
        <w:rPr>
          <w:rFonts w:eastAsia="宋体"/>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8"/>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宋体"/>
                <w:b/>
              </w:rPr>
            </w:pPr>
            <w:r w:rsidRPr="00BB1058">
              <w:rPr>
                <w:rFonts w:eastAsia="宋体" w:hint="eastAsia"/>
                <w:b/>
              </w:rPr>
              <w:t>Proposal 8:</w:t>
            </w:r>
            <w:r w:rsidRPr="00BB1058">
              <w:rPr>
                <w:rFonts w:eastAsia="宋体"/>
                <w:b/>
              </w:rPr>
              <w:t xml:space="preserve"> DTX/DRX configuration</w:t>
            </w:r>
            <w:r w:rsidRPr="00BB1058">
              <w:rPr>
                <w:rFonts w:eastAsia="宋体" w:hint="eastAsia"/>
                <w:b/>
              </w:rPr>
              <w:t xml:space="preserve"> for TN and NTN h</w:t>
            </w:r>
            <w:r w:rsidRPr="00BB1058">
              <w:rPr>
                <w:rFonts w:eastAsia="宋体"/>
                <w:b/>
              </w:rPr>
              <w:t>armoniz</w:t>
            </w:r>
            <w:r w:rsidRPr="00BB1058">
              <w:rPr>
                <w:rFonts w:eastAsia="宋体" w:hint="eastAsia"/>
                <w:b/>
              </w:rPr>
              <w:t xml:space="preserve">ed design should take into account </w:t>
            </w:r>
            <w:r w:rsidRPr="00BB1058">
              <w:rPr>
                <w:rFonts w:eastAsia="宋体"/>
                <w:b/>
              </w:rPr>
              <w:t xml:space="preserve">beam-hopping </w:t>
            </w:r>
            <w:r w:rsidRPr="00BB1058">
              <w:rPr>
                <w:rFonts w:eastAsia="宋体" w:hint="eastAsia"/>
                <w:b/>
              </w:rPr>
              <w:t>pattern</w:t>
            </w:r>
            <w:r w:rsidRPr="00BB1058">
              <w:rPr>
                <w:rFonts w:eastAsia="宋体"/>
                <w:b/>
              </w:rPr>
              <w:t>.</w:t>
            </w:r>
          </w:p>
          <w:p w14:paraId="510E7BC5" w14:textId="77777777" w:rsidR="001E3FB0" w:rsidRPr="00BB1058" w:rsidRDefault="001E3FB0" w:rsidP="001E3FB0">
            <w:pPr>
              <w:spacing w:afterLines="50" w:after="120"/>
              <w:rPr>
                <w:rFonts w:eastAsia="宋体"/>
                <w:b/>
              </w:rPr>
            </w:pPr>
            <w:r w:rsidRPr="00BB1058">
              <w:rPr>
                <w:rFonts w:eastAsia="宋体" w:hint="eastAsia"/>
                <w:b/>
              </w:rPr>
              <w:t>Proposal 7:</w:t>
            </w:r>
            <w:r w:rsidRPr="00BB1058">
              <w:rPr>
                <w:rFonts w:eastAsia="宋体"/>
                <w:b/>
              </w:rPr>
              <w:t xml:space="preserve"> for 6GR, it is imperative that the physical layer natively supports configuring RO resources </w:t>
            </w:r>
            <w:r w:rsidRPr="00BB1058">
              <w:rPr>
                <w:rFonts w:eastAsia="宋体" w:hint="eastAsia"/>
                <w:b/>
              </w:rPr>
              <w:t xml:space="preserve">to </w:t>
            </w:r>
            <w:r w:rsidRPr="00BB1058">
              <w:rPr>
                <w:rFonts w:eastAsia="宋体"/>
                <w:b/>
              </w:rPr>
              <w:t>adapt</w:t>
            </w:r>
            <w:r w:rsidRPr="00BB1058">
              <w:rPr>
                <w:rFonts w:eastAsia="宋体" w:hint="eastAsia"/>
                <w:b/>
              </w:rPr>
              <w:t xml:space="preserve"> beam hopping pattern</w:t>
            </w:r>
            <w:r w:rsidRPr="00BB1058">
              <w:rPr>
                <w:rFonts w:eastAsia="宋体"/>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Proposal 5: For the purpose of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lastRenderedPageBreak/>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7"/>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7"/>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t>Discussion</w:t>
      </w:r>
      <w:r w:rsidR="00CC2A18">
        <w:rPr>
          <w:lang w:val="en-US"/>
        </w:rPr>
        <w:br/>
      </w:r>
    </w:p>
    <w:p w14:paraId="63DC937F" w14:textId="2D3415AB" w:rsidR="002C0773" w:rsidRDefault="00590395" w:rsidP="002C07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C0773" w:rsidRPr="00F37E66">
        <w:rPr>
          <w:rFonts w:ascii="Times New Roman" w:eastAsia="宋体" w:hAnsi="Times New Roman" w:cs="Times New Roman"/>
          <w:b/>
          <w:bCs/>
          <w:i w:val="0"/>
          <w:iCs w:val="0"/>
          <w:color w:val="auto"/>
          <w:u w:val="single"/>
          <w:lang w:val="en-US"/>
        </w:rPr>
        <w:t xml:space="preserve">Proposal </w:t>
      </w:r>
      <w:r w:rsidR="002C0773">
        <w:rPr>
          <w:rFonts w:ascii="Times New Roman" w:eastAsia="宋体" w:hAnsi="Times New Roman" w:cs="Times New Roman"/>
          <w:b/>
          <w:bCs/>
          <w:i w:val="0"/>
          <w:iCs w:val="0"/>
          <w:color w:val="auto"/>
          <w:u w:val="single"/>
          <w:lang w:val="en-US"/>
        </w:rPr>
        <w:t>7</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4</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1</w:t>
      </w:r>
      <w:r w:rsidR="002C0773" w:rsidRPr="00C7073D">
        <w:rPr>
          <w:rFonts w:ascii="Times New Roman" w:eastAsia="宋体" w:hAnsi="Times New Roman" w:cs="Times New Roman"/>
          <w:b/>
          <w:bCs/>
          <w:i w:val="0"/>
          <w:iCs w:val="0"/>
          <w:color w:val="auto"/>
          <w:lang w:val="en-US"/>
        </w:rPr>
        <w:t>:</w:t>
      </w:r>
      <w:r w:rsidR="002C0773" w:rsidRPr="00310130">
        <w:rPr>
          <w:rFonts w:ascii="Times New Roman" w:eastAsia="宋体" w:hAnsi="Times New Roman" w:cs="Times New Roman"/>
          <w:b/>
          <w:bCs/>
          <w:i w:val="0"/>
          <w:iCs w:val="0"/>
          <w:color w:val="auto"/>
          <w:lang w:val="en-US"/>
        </w:rPr>
        <w:t xml:space="preserve"> </w:t>
      </w:r>
      <w:r w:rsidR="002C0773">
        <w:rPr>
          <w:rFonts w:ascii="Times New Roman" w:eastAsia="宋体"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GridTable5DarkAccent5"/>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hint="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Support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lastRenderedPageBreak/>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8"/>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proofErr w:type="spellStart"/>
            <w:r>
              <w:rPr>
                <w:lang w:val="en-US"/>
              </w:rPr>
              <w:t>Spreadtrum</w:t>
            </w:r>
            <w:proofErr w:type="spellEnd"/>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4: </w:t>
            </w:r>
            <w:r w:rsidRPr="00285A51">
              <w:rPr>
                <w:rFonts w:eastAsia="宋体"/>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宋体"/>
                <w:sz w:val="21"/>
              </w:rPr>
            </w:pPr>
            <w:r w:rsidRPr="00285A51">
              <w:rPr>
                <w:rFonts w:eastAsia="宋体"/>
                <w:b/>
                <w:i/>
                <w:sz w:val="21"/>
              </w:rPr>
              <w:t>Proposal 5:</w:t>
            </w:r>
            <w:r w:rsidRPr="00285A51">
              <w:rPr>
                <w:rFonts w:eastAsia="宋体"/>
                <w:i/>
                <w:sz w:val="21"/>
              </w:rPr>
              <w:t xml:space="preserve"> </w:t>
            </w:r>
            <w:r w:rsidRPr="00285A51">
              <w:rPr>
                <w:rFonts w:eastAsia="宋体" w:hint="eastAsia"/>
                <w:i/>
                <w:sz w:val="21"/>
              </w:rPr>
              <w:t>T</w:t>
            </w:r>
            <w:r w:rsidRPr="00285A51">
              <w:rPr>
                <w:rFonts w:eastAsia="宋体"/>
                <w:i/>
                <w:lang w:bidi="ar"/>
              </w:rPr>
              <w:t xml:space="preserve">he </w:t>
            </w:r>
            <w:r w:rsidRPr="00285A51">
              <w:rPr>
                <w:rFonts w:eastAsia="宋体" w:hint="eastAsia"/>
                <w:i/>
                <w:lang w:bidi="ar"/>
              </w:rPr>
              <w:t>TDD pattern</w:t>
            </w:r>
            <w:r w:rsidRPr="00285A51">
              <w:rPr>
                <w:rFonts w:eastAsia="宋体"/>
                <w:i/>
                <w:lang w:bidi="ar"/>
              </w:rPr>
              <w:t xml:space="preserve"> of 6GR must be sufficiently flexible to accommodate the significant differences across beams within one or different </w:t>
            </w:r>
            <w:r w:rsidRPr="00285A51">
              <w:rPr>
                <w:rFonts w:eastAsia="宋体" w:hint="eastAsia"/>
                <w:i/>
                <w:lang w:bidi="ar"/>
              </w:rPr>
              <w:t xml:space="preserve">NTN </w:t>
            </w:r>
            <w:r w:rsidRPr="00285A51">
              <w:rPr>
                <w:rFonts w:eastAsia="宋体"/>
                <w:i/>
                <w:lang w:bidi="ar"/>
              </w:rPr>
              <w:t>platform</w:t>
            </w:r>
            <w:r w:rsidRPr="00285A51">
              <w:rPr>
                <w:rFonts w:eastAsia="宋体" w:hint="eastAsia"/>
                <w:i/>
                <w:lang w:bidi="ar"/>
              </w:rPr>
              <w:t>(</w:t>
            </w:r>
            <w:r w:rsidRPr="00285A51">
              <w:rPr>
                <w:rFonts w:eastAsia="宋体"/>
                <w:i/>
                <w:lang w:bidi="ar"/>
              </w:rPr>
              <w:t>s</w:t>
            </w:r>
            <w:r w:rsidRPr="00285A51">
              <w:rPr>
                <w:rFonts w:eastAsia="宋体" w:hint="eastAsia"/>
                <w:i/>
                <w:lang w:bidi="ar"/>
              </w:rPr>
              <w:t>)</w:t>
            </w:r>
            <w:r w:rsidRPr="00285A51">
              <w:rPr>
                <w:rFonts w:eastAsia="宋体"/>
                <w:i/>
                <w:lang w:bidi="ar"/>
              </w:rPr>
              <w:t xml:space="preserve"> with varying orbits/altitudes/scenarios</w:t>
            </w:r>
            <w:r w:rsidRPr="00285A51">
              <w:rPr>
                <w:rFonts w:eastAsia="宋体"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宋体"/>
                <w:b/>
              </w:rPr>
            </w:pPr>
            <w:r w:rsidRPr="00BB1058">
              <w:rPr>
                <w:rFonts w:eastAsia="宋体" w:hint="eastAsia"/>
                <w:b/>
              </w:rPr>
              <w:t xml:space="preserve">Proposal 12: In 6GR, </w:t>
            </w:r>
            <w:r w:rsidRPr="00BB1058">
              <w:rPr>
                <w:rFonts w:eastAsia="宋体"/>
                <w:b/>
              </w:rPr>
              <w:t>consider</w:t>
            </w:r>
            <w:r w:rsidRPr="00BB1058">
              <w:rPr>
                <w:rFonts w:eastAsia="宋体" w:hint="eastAsia"/>
                <w:b/>
              </w:rPr>
              <w:t xml:space="preserve"> one unified TDD design for NTN and TN.  </w:t>
            </w:r>
          </w:p>
          <w:p w14:paraId="7A39A00A" w14:textId="77777777" w:rsidR="00D43875" w:rsidRPr="00BB1058" w:rsidRDefault="00D43875" w:rsidP="000977B6">
            <w:pPr>
              <w:spacing w:afterLines="50" w:after="120"/>
              <w:jc w:val="both"/>
              <w:rPr>
                <w:rFonts w:eastAsia="宋体"/>
                <w:b/>
              </w:rPr>
            </w:pPr>
            <w:r w:rsidRPr="00BB1058">
              <w:rPr>
                <w:rFonts w:eastAsia="宋体"/>
                <w:b/>
              </w:rPr>
              <w:t>Proposal 13: For 6G NTN, TDD pattern and periodicity design should take into account longer RTT.</w:t>
            </w:r>
          </w:p>
          <w:p w14:paraId="0FBD944D" w14:textId="77777777" w:rsidR="00D43875" w:rsidRPr="00BB1058" w:rsidRDefault="00D43875" w:rsidP="000977B6">
            <w:pPr>
              <w:spacing w:afterLines="50" w:after="120"/>
              <w:jc w:val="both"/>
              <w:rPr>
                <w:rFonts w:eastAsia="宋体"/>
                <w:b/>
              </w:rPr>
            </w:pPr>
            <w:r w:rsidRPr="00BB1058">
              <w:rPr>
                <w:rFonts w:eastAsia="宋体"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宋体"/>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宋体"/>
                <w:b/>
              </w:rPr>
            </w:pPr>
            <w:r w:rsidRPr="00AC4B04">
              <w:rPr>
                <w:rFonts w:eastAsia="宋体"/>
                <w:b/>
              </w:rPr>
              <w:t>Proposal 11:</w:t>
            </w:r>
          </w:p>
          <w:p w14:paraId="23DAADE7" w14:textId="77777777" w:rsidR="00D43875" w:rsidRPr="00AC4B04" w:rsidRDefault="00D43875" w:rsidP="000977B6">
            <w:pPr>
              <w:spacing w:afterLines="50" w:after="120"/>
              <w:jc w:val="both"/>
              <w:rPr>
                <w:rFonts w:eastAsia="宋体"/>
                <w:b/>
              </w:rPr>
            </w:pPr>
            <w:r w:rsidRPr="00AC4B04">
              <w:rPr>
                <w:rFonts w:eastAsia="宋体"/>
                <w:b/>
              </w:rPr>
              <w:t>RAN1 should study NTN operation in TDD spectrum in 6G Day1.</w:t>
            </w:r>
          </w:p>
          <w:p w14:paraId="174E3ABB" w14:textId="77777777" w:rsidR="00D43875" w:rsidRPr="00AC4B04" w:rsidRDefault="00D43875" w:rsidP="000977B6">
            <w:pPr>
              <w:spacing w:afterLines="50" w:after="120"/>
              <w:jc w:val="both"/>
              <w:rPr>
                <w:rFonts w:eastAsia="宋体"/>
                <w:b/>
              </w:rPr>
            </w:pPr>
          </w:p>
          <w:p w14:paraId="2F2FDA2C" w14:textId="77777777" w:rsidR="00D43875" w:rsidRPr="00AC4B04" w:rsidRDefault="00D43875" w:rsidP="000977B6">
            <w:pPr>
              <w:spacing w:afterLines="50" w:after="120"/>
              <w:jc w:val="both"/>
              <w:rPr>
                <w:rFonts w:eastAsia="宋体"/>
                <w:b/>
              </w:rPr>
            </w:pPr>
            <w:r w:rsidRPr="00AC4B04">
              <w:rPr>
                <w:rFonts w:eastAsia="宋体"/>
                <w:b/>
              </w:rPr>
              <w:t>Proposal 12:</w:t>
            </w:r>
          </w:p>
          <w:p w14:paraId="59D19357" w14:textId="77777777" w:rsidR="00D43875" w:rsidRPr="00AC4B04" w:rsidRDefault="00D43875" w:rsidP="000977B6">
            <w:pPr>
              <w:spacing w:afterLines="50" w:after="120"/>
              <w:jc w:val="both"/>
              <w:rPr>
                <w:rFonts w:eastAsia="宋体"/>
                <w:b/>
              </w:rPr>
            </w:pPr>
            <w:r w:rsidRPr="00AC4B04">
              <w:rPr>
                <w:rFonts w:eastAsia="宋体"/>
                <w:b/>
              </w:rPr>
              <w:t>The harmonized TDD frame structure can be considered to be used for both TN and NTN.</w:t>
            </w:r>
          </w:p>
          <w:p w14:paraId="580E43C6" w14:textId="77777777" w:rsidR="00D43875" w:rsidRPr="00AC4B04" w:rsidRDefault="00D43875" w:rsidP="000977B6">
            <w:pPr>
              <w:spacing w:afterLines="50" w:after="120"/>
              <w:jc w:val="both"/>
              <w:rPr>
                <w:rFonts w:eastAsia="宋体"/>
                <w:b/>
              </w:rPr>
            </w:pPr>
          </w:p>
          <w:p w14:paraId="364AF499" w14:textId="77777777" w:rsidR="00D43875" w:rsidRPr="00AC4B04" w:rsidRDefault="00D43875" w:rsidP="000977B6">
            <w:pPr>
              <w:spacing w:afterLines="50" w:after="120"/>
              <w:jc w:val="both"/>
              <w:rPr>
                <w:rFonts w:eastAsia="宋体"/>
                <w:b/>
              </w:rPr>
            </w:pPr>
            <w:r w:rsidRPr="00AC4B04">
              <w:rPr>
                <w:rFonts w:eastAsia="宋体"/>
                <w:b/>
              </w:rPr>
              <w:t>Proposal 13:</w:t>
            </w:r>
          </w:p>
          <w:p w14:paraId="74965A1C" w14:textId="77777777" w:rsidR="00D43875" w:rsidRPr="00BB1058" w:rsidRDefault="00D43875" w:rsidP="000977B6">
            <w:pPr>
              <w:spacing w:afterLines="50" w:after="120"/>
              <w:jc w:val="both"/>
              <w:rPr>
                <w:rFonts w:eastAsia="宋体"/>
                <w:b/>
              </w:rPr>
            </w:pPr>
            <w:r w:rsidRPr="00AC4B04">
              <w:rPr>
                <w:rFonts w:eastAsia="宋体"/>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t>Vivo</w:t>
            </w:r>
          </w:p>
        </w:tc>
        <w:tc>
          <w:tcPr>
            <w:tcW w:w="8284" w:type="dxa"/>
          </w:tcPr>
          <w:p w14:paraId="413435BE" w14:textId="77777777" w:rsidR="00D43875" w:rsidRPr="008F29C5" w:rsidRDefault="00D43875" w:rsidP="000977B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宋体"/>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宋体" w:eastAsia="宋体" w:hAnsi="宋体" w:cs="宋体"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3"/>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宋体"/>
                <w:b/>
                <w:bCs/>
                <w:lang w:val="en-US"/>
              </w:rPr>
              <w:t>Proposal</w:t>
            </w:r>
            <w:r w:rsidRPr="005514B1">
              <w:rPr>
                <w:b/>
                <w:bCs/>
                <w:lang w:val="en-US"/>
              </w:rPr>
              <w:t xml:space="preserve"> </w:t>
            </w:r>
            <w:r>
              <w:rPr>
                <w:b/>
                <w:bCs/>
                <w:lang w:val="en-US"/>
              </w:rPr>
              <w:t>5</w:t>
            </w:r>
            <w:r w:rsidRPr="005514B1">
              <w:rPr>
                <w:rFonts w:eastAsia="宋体"/>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宋体"/>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lastRenderedPageBreak/>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宋体"/>
                <w:b/>
                <w:bCs/>
              </w:rPr>
            </w:pPr>
            <w:r w:rsidRPr="000F3C56">
              <w:rPr>
                <w:rFonts w:eastAsia="宋体"/>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(FL note: in the contribution only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7"/>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7"/>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a7"/>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7"/>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3670BD" w:rsidRPr="00F37E66">
        <w:rPr>
          <w:rFonts w:ascii="Times New Roman" w:eastAsia="宋体" w:hAnsi="Times New Roman" w:cs="Times New Roman"/>
          <w:b/>
          <w:bCs/>
          <w:i w:val="0"/>
          <w:iCs w:val="0"/>
          <w:color w:val="auto"/>
          <w:u w:val="single"/>
          <w:lang w:val="en-US"/>
        </w:rPr>
        <w:t xml:space="preserve">Proposal </w:t>
      </w:r>
      <w:r w:rsidR="003670BD">
        <w:rPr>
          <w:rFonts w:ascii="Times New Roman" w:eastAsia="宋体" w:hAnsi="Times New Roman" w:cs="Times New Roman"/>
          <w:b/>
          <w:bCs/>
          <w:i w:val="0"/>
          <w:iCs w:val="0"/>
          <w:color w:val="auto"/>
          <w:u w:val="single"/>
          <w:lang w:val="en-US"/>
        </w:rPr>
        <w:t>8</w:t>
      </w:r>
      <w:r w:rsidR="003670BD" w:rsidRPr="00F37E66">
        <w:rPr>
          <w:rFonts w:ascii="Times New Roman" w:eastAsia="宋体" w:hAnsi="Times New Roman" w:cs="Times New Roman"/>
          <w:b/>
          <w:bCs/>
          <w:i w:val="0"/>
          <w:iCs w:val="0"/>
          <w:color w:val="auto"/>
          <w:u w:val="single"/>
          <w:lang w:val="en-US"/>
        </w:rPr>
        <w:t>-</w:t>
      </w:r>
      <w:r w:rsidR="003670BD">
        <w:rPr>
          <w:rFonts w:ascii="Times New Roman" w:eastAsia="宋体" w:hAnsi="Times New Roman" w:cs="Times New Roman"/>
          <w:b/>
          <w:bCs/>
          <w:i w:val="0"/>
          <w:iCs w:val="0"/>
          <w:color w:val="auto"/>
          <w:u w:val="single"/>
          <w:lang w:val="en-US"/>
        </w:rPr>
        <w:t>1</w:t>
      </w:r>
      <w:r w:rsidR="003670BD" w:rsidRPr="00C7073D">
        <w:rPr>
          <w:rFonts w:ascii="Times New Roman" w:eastAsia="宋体" w:hAnsi="Times New Roman" w:cs="Times New Roman"/>
          <w:b/>
          <w:bCs/>
          <w:i w:val="0"/>
          <w:iCs w:val="0"/>
          <w:color w:val="auto"/>
          <w:lang w:val="en-US"/>
        </w:rPr>
        <w:t>:</w:t>
      </w:r>
      <w:r w:rsidR="003670BD" w:rsidRPr="00310130">
        <w:rPr>
          <w:rFonts w:ascii="Times New Roman" w:eastAsia="宋体" w:hAnsi="Times New Roman" w:cs="Times New Roman"/>
          <w:b/>
          <w:bCs/>
          <w:i w:val="0"/>
          <w:iCs w:val="0"/>
          <w:color w:val="auto"/>
          <w:lang w:val="en-US"/>
        </w:rPr>
        <w:t xml:space="preserve"> </w:t>
      </w:r>
      <w:r w:rsidR="007254A6">
        <w:rPr>
          <w:rFonts w:ascii="Times New Roman" w:eastAsia="宋体" w:hAnsi="Times New Roman" w:cs="Times New Roman"/>
          <w:b/>
          <w:bCs/>
          <w:i w:val="0"/>
          <w:iCs w:val="0"/>
          <w:color w:val="auto"/>
          <w:lang w:val="en-US"/>
        </w:rPr>
        <w:t>On duplexing modes for 6GR NTN</w:t>
      </w:r>
      <w:r w:rsidR="003670BD">
        <w:rPr>
          <w:rFonts w:ascii="Times New Roman" w:eastAsia="宋体"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GridTable5DarkAccent5"/>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hint="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lastRenderedPageBreak/>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8"/>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7"/>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a7"/>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a7"/>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宋体"/>
                <w:b/>
                <w:bCs/>
                <w:color w:val="000000"/>
                <w:sz w:val="21"/>
                <w:szCs w:val="21"/>
              </w:rPr>
            </w:pPr>
            <w:r w:rsidRPr="008135D2">
              <w:rPr>
                <w:rFonts w:eastAsia="宋体"/>
                <w:b/>
                <w:bCs/>
                <w:color w:val="000000"/>
                <w:sz w:val="21"/>
                <w:szCs w:val="21"/>
              </w:rPr>
              <w:t>Proposal 5</w:t>
            </w:r>
            <w:r w:rsidRPr="008135D2">
              <w:rPr>
                <w:rFonts w:eastAsia="宋体" w:hint="eastAsia"/>
                <w:b/>
                <w:bCs/>
                <w:color w:val="000000"/>
                <w:sz w:val="21"/>
                <w:szCs w:val="21"/>
              </w:rPr>
              <w:t>：</w:t>
            </w:r>
            <w:r w:rsidRPr="008135D2">
              <w:rPr>
                <w:rFonts w:eastAsia="宋体"/>
                <w:b/>
                <w:bCs/>
                <w:color w:val="000000"/>
                <w:sz w:val="21"/>
                <w:szCs w:val="21"/>
              </w:rPr>
              <w:t xml:space="preserve">Consider CB-Msg3 based random access procedure at least for GNSS-based </w:t>
            </w:r>
            <w:r w:rsidRPr="008135D2">
              <w:rPr>
                <w:rFonts w:eastAsia="宋体"/>
                <w:b/>
                <w:bCs/>
                <w:color w:val="000000"/>
                <w:sz w:val="21"/>
                <w:szCs w:val="21"/>
              </w:rPr>
              <w:lastRenderedPageBreak/>
              <w:t>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宋体"/>
                <w:b/>
                <w:bCs/>
                <w:sz w:val="21"/>
                <w:szCs w:val="21"/>
              </w:rPr>
            </w:pPr>
            <w:r w:rsidRPr="00390F05">
              <w:rPr>
                <w:rFonts w:eastAsia="宋体"/>
                <w:b/>
                <w:bCs/>
                <w:color w:val="000000"/>
                <w:sz w:val="21"/>
                <w:szCs w:val="21"/>
              </w:rPr>
              <w:t>P</w:t>
            </w:r>
            <w:r w:rsidRPr="00DA0984">
              <w:rPr>
                <w:rFonts w:eastAsia="宋体"/>
                <w:b/>
                <w:bCs/>
                <w:sz w:val="21"/>
                <w:szCs w:val="21"/>
              </w:rPr>
              <w:t>roposal</w:t>
            </w:r>
            <w:r>
              <w:rPr>
                <w:rFonts w:eastAsia="宋体"/>
                <w:b/>
                <w:bCs/>
                <w:sz w:val="21"/>
                <w:szCs w:val="21"/>
              </w:rPr>
              <w:t xml:space="preserve"> 7</w:t>
            </w:r>
            <w:r w:rsidRPr="00DA0984">
              <w:rPr>
                <w:rFonts w:eastAsia="宋体"/>
                <w:b/>
                <w:bCs/>
                <w:sz w:val="21"/>
                <w:szCs w:val="21"/>
              </w:rPr>
              <w:t xml:space="preserve">: </w:t>
            </w:r>
            <w:r w:rsidRPr="00390F05">
              <w:rPr>
                <w:rFonts w:eastAsia="宋体"/>
                <w:b/>
                <w:bCs/>
                <w:sz w:val="21"/>
                <w:szCs w:val="21"/>
              </w:rPr>
              <w:t>Strive for unified coverage enhancement solutions for NTN and TN operations</w:t>
            </w:r>
            <w:r w:rsidRPr="00DA0984">
              <w:rPr>
                <w:rFonts w:eastAsia="宋体"/>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宋体"/>
                <w:b/>
                <w:bCs/>
                <w:sz w:val="21"/>
                <w:szCs w:val="21"/>
              </w:rPr>
            </w:pPr>
            <w:r w:rsidRPr="00DA0984">
              <w:rPr>
                <w:rFonts w:eastAsia="宋体"/>
                <w:b/>
                <w:bCs/>
                <w:sz w:val="21"/>
                <w:szCs w:val="21"/>
              </w:rPr>
              <w:t>Proposal</w:t>
            </w:r>
            <w:r>
              <w:rPr>
                <w:rFonts w:eastAsia="宋体"/>
                <w:b/>
                <w:bCs/>
                <w:sz w:val="21"/>
                <w:szCs w:val="21"/>
              </w:rPr>
              <w:t xml:space="preserve"> 8</w:t>
            </w:r>
            <w:r w:rsidRPr="00DA0984">
              <w:rPr>
                <w:rFonts w:eastAsia="宋体"/>
                <w:b/>
                <w:bCs/>
                <w:sz w:val="21"/>
                <w:szCs w:val="21"/>
              </w:rPr>
              <w:t xml:space="preserve">: </w:t>
            </w:r>
            <w:r w:rsidRPr="00390F05">
              <w:rPr>
                <w:rFonts w:eastAsia="宋体"/>
                <w:b/>
                <w:bCs/>
                <w:sz w:val="21"/>
                <w:szCs w:val="21"/>
              </w:rPr>
              <w:t>Strive for a unified UE capability early indication mechanism for multiple channels during initial access procedure, including Msg1, Msg3, Msg4, HARQ-ACK of Msg4</w:t>
            </w:r>
            <w:r w:rsidRPr="00DA0984">
              <w:rPr>
                <w:rFonts w:eastAsia="宋体"/>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宋体"/>
                <w:b/>
                <w:bCs/>
                <w:sz w:val="21"/>
                <w:szCs w:val="21"/>
              </w:rPr>
            </w:pPr>
            <w:r w:rsidRPr="00DA0984">
              <w:rPr>
                <w:rFonts w:eastAsia="宋体"/>
                <w:b/>
                <w:bCs/>
                <w:sz w:val="21"/>
                <w:szCs w:val="21"/>
              </w:rPr>
              <w:t>Proposal</w:t>
            </w:r>
            <w:r>
              <w:rPr>
                <w:rFonts w:eastAsia="宋体"/>
                <w:b/>
                <w:bCs/>
                <w:sz w:val="21"/>
                <w:szCs w:val="21"/>
              </w:rPr>
              <w:t xml:space="preserve"> 9</w:t>
            </w:r>
            <w:r w:rsidRPr="00DA0984">
              <w:rPr>
                <w:rFonts w:eastAsia="宋体"/>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lastRenderedPageBreak/>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3"/>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3"/>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9</w:t>
            </w:r>
            <w:r w:rsidRPr="000862AB">
              <w:rPr>
                <w:rFonts w:eastAsia="宋体" w:hint="eastAsia"/>
                <w:b/>
                <w:bCs/>
                <w:sz w:val="22"/>
                <w:u w:val="single"/>
              </w:rPr>
              <w:t>:</w:t>
            </w:r>
          </w:p>
          <w:p w14:paraId="42423612" w14:textId="77777777" w:rsidR="00065A90" w:rsidRPr="000862AB" w:rsidRDefault="00065A90" w:rsidP="00065A90">
            <w:pPr>
              <w:spacing w:afterLines="50" w:after="120"/>
              <w:jc w:val="both"/>
              <w:rPr>
                <w:rFonts w:eastAsia="宋体"/>
                <w:b/>
                <w:bCs/>
                <w:sz w:val="22"/>
              </w:rPr>
            </w:pPr>
            <w:r w:rsidRPr="000862AB">
              <w:rPr>
                <w:rFonts w:eastAsia="宋体"/>
                <w:b/>
                <w:bCs/>
                <w:sz w:val="22"/>
              </w:rPr>
              <w:t xml:space="preserve">For 6G NTN capacity/throughput, </w:t>
            </w:r>
            <w:r w:rsidRPr="000862AB">
              <w:rPr>
                <w:rFonts w:eastAsia="宋体" w:hint="eastAsia"/>
                <w:b/>
                <w:bCs/>
                <w:sz w:val="22"/>
              </w:rPr>
              <w:t xml:space="preserve">taking NR Rel-19 inter-slot OCC as a starting point, further </w:t>
            </w:r>
            <w:r w:rsidRPr="000862AB">
              <w:rPr>
                <w:rFonts w:eastAsia="宋体"/>
                <w:b/>
                <w:bCs/>
                <w:sz w:val="22"/>
              </w:rPr>
              <w:t>study user multiplexing scheme</w:t>
            </w:r>
            <w:r w:rsidRPr="000862AB">
              <w:rPr>
                <w:rFonts w:eastAsia="宋体" w:hint="eastAsia"/>
                <w:b/>
                <w:bCs/>
                <w:sz w:val="22"/>
              </w:rPr>
              <w:t>s</w:t>
            </w:r>
            <w:r w:rsidRPr="000862AB">
              <w:rPr>
                <w:rFonts w:eastAsia="宋体"/>
                <w:b/>
                <w:bCs/>
                <w:sz w:val="22"/>
              </w:rPr>
              <w:t xml:space="preserve"> </w:t>
            </w:r>
            <w:r w:rsidRPr="000862AB">
              <w:rPr>
                <w:rFonts w:eastAsia="宋体" w:hint="eastAsia"/>
                <w:b/>
                <w:bCs/>
                <w:sz w:val="22"/>
              </w:rPr>
              <w:t>for</w:t>
            </w:r>
            <w:r w:rsidRPr="000862AB">
              <w:rPr>
                <w:rFonts w:eastAsia="宋体"/>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宋体" w:cs="宋体"/>
                <w:sz w:val="22"/>
              </w:rPr>
            </w:pPr>
            <w:r w:rsidRPr="000862AB">
              <w:rPr>
                <w:rFonts w:eastAsia="宋体" w:cs="宋体"/>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lastRenderedPageBreak/>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voice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proofErr w:type="spellStart"/>
            <w:r>
              <w:rPr>
                <w:lang w:val="en-US"/>
              </w:rPr>
              <w:t>CEWiT</w:t>
            </w:r>
            <w:proofErr w:type="spellEnd"/>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proofErr w:type="spellStart"/>
            <w:r>
              <w:rPr>
                <w:lang w:val="en-US"/>
              </w:rPr>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t xml:space="preserve">TBoMS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proofErr w:type="spellStart"/>
            <w:r>
              <w:rPr>
                <w:lang w:val="en-US"/>
              </w:rPr>
              <w:lastRenderedPageBreak/>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Proposal-6: 6G study should systematically design all related channels with an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F37E66">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9</w:t>
      </w:r>
      <w:r w:rsidRPr="00F37E66">
        <w:rPr>
          <w:rFonts w:ascii="Times New Roman" w:eastAsia="宋体" w:hAnsi="Times New Roman" w:cs="Times New Roman"/>
          <w:b/>
          <w:bCs/>
          <w:i w:val="0"/>
          <w:iCs w:val="0"/>
          <w:color w:val="auto"/>
          <w:u w:val="single"/>
          <w:lang w:val="en-US"/>
        </w:rPr>
        <w:t>-</w:t>
      </w:r>
      <w:r>
        <w:rPr>
          <w:rFonts w:ascii="Times New Roman" w:eastAsia="宋体" w:hAnsi="Times New Roman" w:cs="Times New Roman"/>
          <w:b/>
          <w:bCs/>
          <w:i w:val="0"/>
          <w:iCs w:val="0"/>
          <w:color w:val="auto"/>
          <w:u w:val="single"/>
          <w:lang w:val="en-US"/>
        </w:rPr>
        <w:t>1</w:t>
      </w:r>
      <w:r w:rsidRPr="00C7073D">
        <w:rPr>
          <w:rFonts w:ascii="Times New Roman" w:eastAsia="宋体" w:hAnsi="Times New Roman" w:cs="Times New Roman"/>
          <w:b/>
          <w:bCs/>
          <w:i w:val="0"/>
          <w:iCs w:val="0"/>
          <w:color w:val="auto"/>
          <w:lang w:val="en-US"/>
        </w:rPr>
        <w:t>:</w:t>
      </w:r>
      <w:r w:rsidRPr="00310130">
        <w:rPr>
          <w:rFonts w:ascii="Times New Roman" w:eastAsia="宋体" w:hAnsi="Times New Roman" w:cs="Times New Roman"/>
          <w:b/>
          <w:bCs/>
          <w:i w:val="0"/>
          <w:iCs w:val="0"/>
          <w:color w:val="auto"/>
          <w:lang w:val="en-US"/>
        </w:rPr>
        <w:t xml:space="preserve"> </w:t>
      </w:r>
      <w:r w:rsidR="00F81D41">
        <w:rPr>
          <w:rFonts w:ascii="Times New Roman" w:eastAsia="宋体" w:hAnsi="Times New Roman" w:cs="Times New Roman"/>
          <w:b/>
          <w:bCs/>
          <w:i w:val="0"/>
          <w:iCs w:val="0"/>
          <w:color w:val="auto"/>
          <w:lang w:val="en-US"/>
        </w:rPr>
        <w:t>There is consensus in RAN1 that coverage and capacity are key KPIs for NTN</w:t>
      </w:r>
      <w:r w:rsidR="004403EA">
        <w:rPr>
          <w:rFonts w:ascii="Times New Roman" w:eastAsia="宋体" w:hAnsi="Times New Roman" w:cs="Times New Roman"/>
          <w:b/>
          <w:bCs/>
          <w:i w:val="0"/>
          <w:iCs w:val="0"/>
          <w:color w:val="auto"/>
          <w:lang w:val="en-US"/>
        </w:rPr>
        <w:t>. On how to study potential coverage / capacity enhancement techniques</w:t>
      </w:r>
      <w:r>
        <w:rPr>
          <w:rFonts w:ascii="Times New Roman" w:eastAsia="宋体"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GridTable5DarkAccent5"/>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hint="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bl>
    <w:p w14:paraId="1207AE9A" w14:textId="77777777" w:rsidR="00FB2EFD" w:rsidRDefault="00FB2EFD" w:rsidP="00626A90"/>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8"/>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宋体"/>
                <w:b/>
              </w:rPr>
            </w:pPr>
            <w:r w:rsidRPr="00BB1058">
              <w:rPr>
                <w:rFonts w:eastAsia="宋体"/>
                <w:b/>
              </w:rPr>
              <w:t xml:space="preserve">Proposal </w:t>
            </w:r>
            <w:r w:rsidRPr="00BB1058">
              <w:rPr>
                <w:rFonts w:eastAsia="宋体" w:hint="eastAsia"/>
                <w:b/>
              </w:rPr>
              <w:t>15</w:t>
            </w:r>
            <w:r w:rsidRPr="00BB1058">
              <w:rPr>
                <w:rFonts w:eastAsia="宋体"/>
                <w:b/>
              </w:rPr>
              <w:t>: Consider</w:t>
            </w:r>
            <w:r w:rsidRPr="00BB1058">
              <w:rPr>
                <w:rFonts w:eastAsia="宋体" w:hint="eastAsia"/>
                <w:b/>
              </w:rPr>
              <w:t xml:space="preserve"> to support </w:t>
            </w:r>
            <w:r w:rsidRPr="00BB1058">
              <w:rPr>
                <w:rFonts w:eastAsia="宋体"/>
                <w:b/>
              </w:rPr>
              <w:t>UE report</w:t>
            </w:r>
            <w:r w:rsidRPr="00BB1058">
              <w:rPr>
                <w:rFonts w:eastAsia="宋体" w:hint="eastAsia"/>
                <w:b/>
              </w:rPr>
              <w:t>ing</w:t>
            </w:r>
            <w:r w:rsidRPr="00BB1058">
              <w:rPr>
                <w:rFonts w:eastAsia="宋体"/>
                <w:b/>
              </w:rPr>
              <w:t xml:space="preserve"> statistical information </w:t>
            </w:r>
            <w:r w:rsidRPr="00BB1058">
              <w:rPr>
                <w:rFonts w:eastAsia="宋体" w:hint="eastAsia"/>
                <w:b/>
              </w:rPr>
              <w:t>of</w:t>
            </w:r>
            <w:r w:rsidRPr="00BB1058">
              <w:rPr>
                <w:rFonts w:eastAsia="宋体"/>
                <w:b/>
              </w:rPr>
              <w:t xml:space="preserve"> HARQ </w:t>
            </w:r>
            <w:r w:rsidRPr="00BB1058">
              <w:rPr>
                <w:rFonts w:eastAsia="宋体" w:hint="eastAsia"/>
                <w:b/>
              </w:rPr>
              <w:t xml:space="preserve">to assist network in configuring </w:t>
            </w:r>
            <w:r w:rsidRPr="00BB1058">
              <w:rPr>
                <w:rFonts w:eastAsia="宋体"/>
                <w:b/>
              </w:rPr>
              <w:t xml:space="preserve">appropriate </w:t>
            </w:r>
            <w:r w:rsidRPr="00BB1058">
              <w:rPr>
                <w:rFonts w:eastAsia="宋体" w:hint="eastAsia"/>
                <w:b/>
              </w:rPr>
              <w:t>DL MCS.</w:t>
            </w:r>
          </w:p>
          <w:p w14:paraId="7E8FBF98" w14:textId="42D15B57" w:rsidR="007B05AA" w:rsidRPr="00752F22" w:rsidRDefault="00752F22" w:rsidP="00752F22">
            <w:pPr>
              <w:spacing w:afterLines="50" w:after="120"/>
              <w:jc w:val="both"/>
              <w:rPr>
                <w:rFonts w:eastAsia="宋体"/>
                <w:b/>
              </w:rPr>
            </w:pPr>
            <w:r w:rsidRPr="00BB1058">
              <w:rPr>
                <w:rFonts w:eastAsia="宋体"/>
                <w:b/>
              </w:rPr>
              <w:t>Proposal 16: Consider to support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af4"/>
              <w:spacing w:line="300" w:lineRule="atLeast"/>
              <w:rPr>
                <w:b/>
                <w:bCs/>
                <w:sz w:val="21"/>
                <w:szCs w:val="21"/>
              </w:rPr>
            </w:pPr>
            <w:r w:rsidRPr="7E97D32C">
              <w:rPr>
                <w:rStyle w:val="af7"/>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lastRenderedPageBreak/>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lastRenderedPageBreak/>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soft-combining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宋体"/>
                <w:b/>
                <w:bCs/>
                <w:sz w:val="22"/>
                <w:lang w:eastAsia="ja-JP"/>
              </w:rPr>
            </w:pPr>
            <w:r>
              <w:rPr>
                <w:rFonts w:cs="宋体"/>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宋体"/>
                <w:b/>
                <w:bCs/>
                <w:sz w:val="22"/>
                <w:lang w:eastAsia="ja-JP"/>
              </w:rPr>
            </w:pPr>
            <w:r w:rsidRPr="000862AB">
              <w:rPr>
                <w:rFonts w:cs="宋体"/>
                <w:b/>
                <w:bCs/>
                <w:sz w:val="22"/>
                <w:lang w:eastAsia="ja-JP"/>
              </w:rPr>
              <w:t xml:space="preserve">HARQ optimization such as feedback enabling/disabling, </w:t>
            </w:r>
            <w:r w:rsidRPr="000862AB">
              <w:rPr>
                <w:rFonts w:eastAsia="Yu Gothic" w:cs="宋体" w:hint="eastAsia"/>
                <w:b/>
                <w:bCs/>
                <w:sz w:val="22"/>
                <w:lang w:eastAsia="ja-JP"/>
              </w:rPr>
              <w:t>number</w:t>
            </w:r>
            <w:r w:rsidRPr="000862AB">
              <w:rPr>
                <w:rFonts w:cs="宋体"/>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lastRenderedPageBreak/>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宋体" w:hAnsi="Times New Roman" w:cs="Times New Roman"/>
          <w:b/>
          <w:bCs/>
          <w:color w:val="auto"/>
          <w:sz w:val="20"/>
          <w:szCs w:val="20"/>
          <w:u w:val="single"/>
          <w:lang w:val="en-US"/>
        </w:rPr>
        <w:t xml:space="preserve">****Proposal </w:t>
      </w:r>
      <w:r w:rsidR="00AF5F22">
        <w:rPr>
          <w:rFonts w:ascii="Times New Roman" w:eastAsia="宋体" w:hAnsi="Times New Roman" w:cs="Times New Roman"/>
          <w:b/>
          <w:bCs/>
          <w:color w:val="auto"/>
          <w:sz w:val="20"/>
          <w:szCs w:val="20"/>
          <w:u w:val="single"/>
          <w:lang w:val="en-US"/>
        </w:rPr>
        <w:t>10</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sidR="00B727B7" w:rsidRPr="00D863CD">
        <w:rPr>
          <w:rFonts w:ascii="Times New Roman" w:eastAsia="宋体"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GridTable5DarkAccent5"/>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hint="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8"/>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宋体" w:hAnsi="Times" w:cs="Times"/>
              </w:rPr>
            </w:pPr>
            <w:r w:rsidRPr="00201F56">
              <w:rPr>
                <w:rFonts w:ascii="Times" w:eastAsia="宋体" w:hAnsi="Times" w:cs="Times"/>
              </w:rPr>
              <w:t>Proposal 17</w:t>
            </w:r>
            <w:r w:rsidRPr="00201F56">
              <w:rPr>
                <w:rFonts w:ascii="Times" w:eastAsia="宋体" w:hAnsi="Times" w:cs="Times"/>
              </w:rPr>
              <w:t>：</w:t>
            </w:r>
            <w:r w:rsidRPr="00201F56">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宋体" w:hAnsi="Times" w:cs="Times"/>
              </w:rPr>
              <w:t>Proposal 18</w:t>
            </w:r>
            <w:r w:rsidRPr="00201F56">
              <w:rPr>
                <w:rFonts w:ascii="Times" w:eastAsia="宋体" w:hAnsi="Times" w:cs="Times"/>
              </w:rPr>
              <w:t>：</w:t>
            </w:r>
            <w:r w:rsidRPr="00201F56">
              <w:rPr>
                <w:rFonts w:ascii="Times" w:eastAsia="宋体"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宋体" w:hAnsi="Times" w:cs="Times"/>
                <w:lang w:val="en-US"/>
              </w:rPr>
              <w:t>Proposal</w:t>
            </w:r>
            <w:r w:rsidRPr="00201F56">
              <w:rPr>
                <w:rFonts w:ascii="Times" w:hAnsi="Times" w:cs="Times"/>
                <w:lang w:val="en-US"/>
              </w:rPr>
              <w:t xml:space="preserve"> 4</w:t>
            </w:r>
            <w:r w:rsidRPr="00201F56">
              <w:rPr>
                <w:rFonts w:ascii="Times" w:eastAsia="宋体" w:hAnsi="Times" w:cs="Times"/>
                <w:lang w:val="en-US"/>
              </w:rPr>
              <w:t xml:space="preserve">: Consider PNT as a key aspect of </w:t>
            </w:r>
            <w:r w:rsidRPr="00201F56">
              <w:rPr>
                <w:rFonts w:ascii="Times" w:hAnsi="Times" w:cs="Times"/>
                <w:lang w:val="en-US"/>
              </w:rPr>
              <w:t xml:space="preserve">a </w:t>
            </w:r>
            <w:r w:rsidRPr="00201F56">
              <w:rPr>
                <w:rFonts w:ascii="Times" w:eastAsia="宋体"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w:t>
            </w:r>
            <w:r w:rsidRPr="00201F56">
              <w:rPr>
                <w:rFonts w:ascii="Times" w:hAnsi="Times" w:cs="Times"/>
              </w:rPr>
              <w:lastRenderedPageBreak/>
              <w:t xml:space="preserve">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lastRenderedPageBreak/>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宋体" w:hAnsi="Times" w:cs="Times"/>
                <w:u w:val="single"/>
              </w:rPr>
            </w:pPr>
            <w:r w:rsidRPr="00201F56">
              <w:rPr>
                <w:rFonts w:ascii="Times" w:eastAsia="宋体" w:hAnsi="Times" w:cs="Times"/>
                <w:u w:val="single"/>
              </w:rPr>
              <w:t xml:space="preserve">Proposal </w:t>
            </w:r>
            <w:r w:rsidRPr="00201F56">
              <w:rPr>
                <w:rFonts w:ascii="Times" w:eastAsia="Yu Gothic" w:hAnsi="Times" w:cs="Times"/>
                <w:u w:val="single"/>
                <w:lang w:eastAsia="ja-JP"/>
              </w:rPr>
              <w:t>11</w:t>
            </w:r>
            <w:r w:rsidRPr="00201F56">
              <w:rPr>
                <w:rFonts w:ascii="Times" w:eastAsia="宋体" w:hAnsi="Times" w:cs="Times"/>
                <w:u w:val="single"/>
              </w:rPr>
              <w:t>:</w:t>
            </w:r>
          </w:p>
          <w:p w14:paraId="0D5F2D77" w14:textId="77777777" w:rsidR="006C3FA1" w:rsidRPr="00201F56" w:rsidRDefault="006C3FA1" w:rsidP="000977B6">
            <w:pPr>
              <w:spacing w:afterLines="50" w:after="120"/>
              <w:rPr>
                <w:rFonts w:ascii="Times" w:eastAsia="宋体" w:hAnsi="Times" w:cs="Times"/>
              </w:rPr>
            </w:pPr>
            <w:r w:rsidRPr="00201F56">
              <w:rPr>
                <w:rFonts w:ascii="Times" w:eastAsia="宋体"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宋体" w:hAnsi="Times" w:cs="Times"/>
              </w:rPr>
            </w:pPr>
            <w:r w:rsidRPr="00201F56">
              <w:rPr>
                <w:rFonts w:ascii="Times" w:eastAsia="宋体"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Proposal 5: Study multiple satellite based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w:t>
      </w:r>
      <w:proofErr w:type="spellStart"/>
      <w:r w:rsidR="00223A1C" w:rsidRPr="00223A1C">
        <w:t>Fraunhofer</w:t>
      </w:r>
      <w:proofErr w:type="spellEnd"/>
      <w:r w:rsidR="00223A1C" w:rsidRPr="00223A1C">
        <w:t xml:space="preserve">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w:t>
      </w:r>
      <w:proofErr w:type="spellStart"/>
      <w:r w:rsidR="00223A1C" w:rsidRPr="00223A1C">
        <w:t>Eutelsat</w:t>
      </w:r>
      <w:proofErr w:type="spellEnd"/>
      <w:r w:rsidR="00223A1C" w:rsidRPr="00223A1C">
        <w:t xml:space="preserve">, Sony, </w:t>
      </w:r>
      <w:proofErr w:type="spellStart"/>
      <w:r w:rsidR="00223A1C" w:rsidRPr="00223A1C">
        <w:t>Docomo</w:t>
      </w:r>
      <w:proofErr w:type="spellEnd"/>
      <w:r w:rsidR="00223A1C" w:rsidRPr="00223A1C">
        <w:t>,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宋体" w:hAnsi="Times New Roman" w:cs="Times New Roman"/>
          <w:b/>
          <w:bCs/>
          <w:color w:val="auto"/>
          <w:sz w:val="20"/>
          <w:szCs w:val="20"/>
          <w:u w:val="single"/>
          <w:lang w:val="en-US"/>
        </w:rPr>
        <w:lastRenderedPageBreak/>
        <w:t xml:space="preserve">****Proposal </w:t>
      </w:r>
      <w:r>
        <w:rPr>
          <w:rFonts w:ascii="Times New Roman" w:eastAsia="宋体" w:hAnsi="Times New Roman" w:cs="Times New Roman"/>
          <w:b/>
          <w:bCs/>
          <w:color w:val="auto"/>
          <w:sz w:val="20"/>
          <w:szCs w:val="20"/>
          <w:u w:val="single"/>
          <w:lang w:val="en-US"/>
        </w:rPr>
        <w:t>11</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GridTable5DarkAccent5"/>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hint="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 it</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8"/>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7"/>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Similar to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8"/>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lastRenderedPageBreak/>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宋体" w:hAnsi="Times" w:cs="Times"/>
                <w:bCs/>
              </w:rPr>
            </w:pPr>
            <w:r w:rsidRPr="00FE43A3">
              <w:rPr>
                <w:rFonts w:ascii="Times" w:eastAsia="宋体" w:hAnsi="Times" w:cs="Times"/>
                <w:bCs/>
              </w:rPr>
              <w:t xml:space="preserve">Proposal 10: In 6G NTN, polarization based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宋体" w:hAnsi="Times" w:cs="Times"/>
                <w:bCs/>
                <w:lang w:eastAsia="zh-CN"/>
              </w:rPr>
            </w:pPr>
            <w:r w:rsidRPr="00FE43A3">
              <w:rPr>
                <w:rFonts w:ascii="Times" w:eastAsia="宋体"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宋体"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 </w:t>
            </w:r>
            <w:r w:rsidRPr="003E0C77">
              <w:rPr>
                <w:rFonts w:ascii="Times" w:eastAsia="Batang" w:hAnsi="Times" w:cs="Times"/>
                <w:bCs/>
              </w:rPr>
              <w:t xml:space="preserve"> Support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lastRenderedPageBreak/>
        <w:t>Robust notification</w:t>
      </w:r>
      <w:r>
        <w:rPr>
          <w:lang w:val="en-US"/>
        </w:rPr>
        <w:br/>
      </w:r>
    </w:p>
    <w:tbl>
      <w:tblPr>
        <w:tblStyle w:val="a8"/>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宋体"/>
                <w:b/>
              </w:rPr>
            </w:pPr>
            <w:r w:rsidRPr="00BB1058">
              <w:rPr>
                <w:rFonts w:eastAsia="宋体"/>
                <w:b/>
              </w:rPr>
              <w:t xml:space="preserve">Proposal 19: To improve user experience of NTN and business extension for NLOS scenario, consider to support DL alert notification. </w:t>
            </w:r>
          </w:p>
          <w:p w14:paraId="42A36B50" w14:textId="77777777" w:rsidR="00E325AB" w:rsidRPr="00BB1058" w:rsidRDefault="00E325AB" w:rsidP="00E325AB">
            <w:pPr>
              <w:spacing w:afterLines="50" w:after="120"/>
              <w:jc w:val="both"/>
              <w:rPr>
                <w:rFonts w:eastAsia="宋体"/>
                <w:b/>
              </w:rPr>
            </w:pPr>
            <w:r w:rsidRPr="00BB1058">
              <w:rPr>
                <w:rFonts w:eastAsia="宋体"/>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宋体"/>
                <w:b/>
              </w:rPr>
            </w:pPr>
            <w:r w:rsidRPr="00BB1058">
              <w:rPr>
                <w:rFonts w:eastAsia="宋体"/>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宋体"/>
                <w:b/>
              </w:rPr>
            </w:pPr>
            <w:r w:rsidRPr="00BB1058">
              <w:rPr>
                <w:rFonts w:eastAsia="宋体"/>
                <w:b/>
              </w:rPr>
              <w:t xml:space="preserve">Information bits carrying with robust way </w:t>
            </w:r>
            <w:r w:rsidRPr="00BB1058">
              <w:rPr>
                <w:rFonts w:eastAsia="宋体" w:hint="eastAsia"/>
                <w:b/>
              </w:rPr>
              <w:t xml:space="preserve">in </w:t>
            </w:r>
            <w:r w:rsidRPr="00BB1058">
              <w:rPr>
                <w:rFonts w:eastAsia="宋体"/>
                <w:b/>
              </w:rPr>
              <w:t xml:space="preserve">very low SINR   </w:t>
            </w:r>
          </w:p>
          <w:p w14:paraId="33F49EE0" w14:textId="5B8C1383" w:rsidR="006B1F3A" w:rsidRPr="00512708" w:rsidRDefault="006B1F3A" w:rsidP="000977B6">
            <w:pPr>
              <w:spacing w:afterLines="50" w:after="120"/>
              <w:rPr>
                <w:rFonts w:eastAsia="宋体"/>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宋体"/>
                <w:b/>
                <w:bCs/>
                <w:sz w:val="21"/>
                <w:szCs w:val="21"/>
              </w:rPr>
            </w:pPr>
            <w:r w:rsidRPr="00114914">
              <w:rPr>
                <w:rFonts w:eastAsia="宋体"/>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宋体"/>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w:t>
      </w:r>
      <w:bookmarkStart w:id="4" w:name="OLE_LINK2"/>
      <w:bookmarkStart w:id="5" w:name="OLE_LINK3"/>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w:t>
      </w:r>
      <w:r w:rsidR="00D262C6">
        <w:rPr>
          <w:rFonts w:ascii="Times New Roman" w:eastAsia="宋体"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7"/>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7"/>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a7"/>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7"/>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7"/>
        <w:numPr>
          <w:ilvl w:val="0"/>
          <w:numId w:val="36"/>
        </w:numPr>
        <w:rPr>
          <w:b/>
          <w:bCs/>
          <w:lang w:val="en-US"/>
        </w:rPr>
      </w:pPr>
      <w:r w:rsidRPr="00E81BBE">
        <w:rPr>
          <w:b/>
          <w:bCs/>
          <w:lang w:val="en-US"/>
        </w:rPr>
        <w:t>Carrier aggregation</w:t>
      </w:r>
    </w:p>
    <w:tbl>
      <w:tblPr>
        <w:tblStyle w:val="GridTable5DarkAccent5"/>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hint="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2225F62A" w14:textId="77777777" w:rsidR="004C2169" w:rsidRDefault="004C2169" w:rsidP="004C2169">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bookmarkStart w:id="6" w:name="_GoBack"/>
            <w:bookmarkEnd w:id="6"/>
            <w:r w:rsidRPr="004C2169">
              <w:rPr>
                <w:b/>
                <w:bCs/>
                <w:color w:val="FF0000"/>
                <w:lang w:val="en-US"/>
              </w:rPr>
              <w:t>diversity.</w:t>
            </w:r>
          </w:p>
          <w:p w14:paraId="0C68525D"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lastRenderedPageBreak/>
              <w:t>Higher modulation order</w:t>
            </w:r>
          </w:p>
          <w:p w14:paraId="59CFC4D8"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4BEA6" w14:textId="77777777" w:rsidR="00F0133B" w:rsidRDefault="00F0133B">
      <w:pPr>
        <w:spacing w:after="0"/>
      </w:pPr>
      <w:r>
        <w:separator/>
      </w:r>
    </w:p>
  </w:endnote>
  <w:endnote w:type="continuationSeparator" w:id="0">
    <w:p w14:paraId="4E8F5C86" w14:textId="77777777" w:rsidR="00F0133B" w:rsidRDefault="00F0133B">
      <w:pPr>
        <w:spacing w:after="0"/>
      </w:pPr>
      <w:r>
        <w:continuationSeparator/>
      </w:r>
    </w:p>
  </w:endnote>
  <w:endnote w:type="continuationNotice" w:id="1">
    <w:p w14:paraId="0589F39A" w14:textId="77777777" w:rsidR="00F0133B" w:rsidRDefault="00F01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AB25" w14:textId="77777777" w:rsidR="00F0133B" w:rsidRDefault="00F0133B">
      <w:pPr>
        <w:spacing w:after="0"/>
      </w:pPr>
      <w:r>
        <w:separator/>
      </w:r>
    </w:p>
  </w:footnote>
  <w:footnote w:type="continuationSeparator" w:id="0">
    <w:p w14:paraId="1291B32D" w14:textId="77777777" w:rsidR="00F0133B" w:rsidRDefault="00F0133B">
      <w:pPr>
        <w:spacing w:after="0"/>
      </w:pPr>
      <w:r>
        <w:continuationSeparator/>
      </w:r>
    </w:p>
  </w:footnote>
  <w:footnote w:type="continuationNotice" w:id="1">
    <w:p w14:paraId="0A0D001C" w14:textId="77777777" w:rsidR="00F0133B" w:rsidRDefault="00F0133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6">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36"/>
  </w:num>
  <w:num w:numId="3">
    <w:abstractNumId w:val="34"/>
  </w:num>
  <w:num w:numId="4">
    <w:abstractNumId w:val="21"/>
  </w:num>
  <w:num w:numId="5">
    <w:abstractNumId w:val="29"/>
  </w:num>
  <w:num w:numId="6">
    <w:abstractNumId w:val="7"/>
  </w:num>
  <w:num w:numId="7">
    <w:abstractNumId w:val="8"/>
  </w:num>
  <w:num w:numId="8">
    <w:abstractNumId w:val="28"/>
  </w:num>
  <w:num w:numId="9">
    <w:abstractNumId w:val="27"/>
  </w:num>
  <w:num w:numId="10">
    <w:abstractNumId w:val="6"/>
  </w:num>
  <w:num w:numId="11">
    <w:abstractNumId w:val="14"/>
  </w:num>
  <w:num w:numId="12">
    <w:abstractNumId w:val="1"/>
  </w:num>
  <w:num w:numId="13">
    <w:abstractNumId w:val="5"/>
  </w:num>
  <w:num w:numId="14">
    <w:abstractNumId w:val="20"/>
  </w:num>
  <w:num w:numId="15">
    <w:abstractNumId w:val="10"/>
  </w:num>
  <w:num w:numId="16">
    <w:abstractNumId w:val="16"/>
  </w:num>
  <w:num w:numId="17">
    <w:abstractNumId w:val="17"/>
  </w:num>
  <w:num w:numId="18">
    <w:abstractNumId w:val="18"/>
  </w:num>
  <w:num w:numId="19">
    <w:abstractNumId w:val="23"/>
  </w:num>
  <w:num w:numId="20">
    <w:abstractNumId w:val="4"/>
  </w:num>
  <w:num w:numId="21">
    <w:abstractNumId w:val="35"/>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11"/>
  </w:num>
  <w:num w:numId="26">
    <w:abstractNumId w:val="25"/>
  </w:num>
  <w:num w:numId="27">
    <w:abstractNumId w:val="12"/>
  </w:num>
  <w:num w:numId="28">
    <w:abstractNumId w:val="19"/>
  </w:num>
  <w:num w:numId="29">
    <w:abstractNumId w:val="3"/>
  </w:num>
  <w:num w:numId="30">
    <w:abstractNumId w:val="32"/>
  </w:num>
  <w:num w:numId="31">
    <w:abstractNumId w:val="22"/>
  </w:num>
  <w:num w:numId="32">
    <w:abstractNumId w:val="33"/>
  </w:num>
  <w:num w:numId="33">
    <w:abstractNumId w:val="24"/>
  </w:num>
  <w:num w:numId="34">
    <w:abstractNumId w:val="13"/>
  </w:num>
  <w:num w:numId="35">
    <w:abstractNumId w:val="30"/>
  </w:num>
  <w:num w:numId="36">
    <w:abstractNumId w:val="15"/>
  </w:num>
  <w:num w:numId="37">
    <w:abstractNumId w:val="9"/>
  </w:num>
  <w:num w:numId="3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表（文字列）,SGS Table Basic 1"/>
    <w:basedOn w:val="a2"/>
    <w:uiPriority w:val="5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99"/>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GridTable5DarkAccent5">
    <w:name w:val="Grid Table 5 Dark Accent 5"/>
    <w:basedOn w:val="a2"/>
    <w:uiPriority w:val="50"/>
    <w:rsid w:val="00D34B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7">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a7"/>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表（文字列）,SGS Table Basic 1"/>
    <w:basedOn w:val="a2"/>
    <w:uiPriority w:val="5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99"/>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GridTable5DarkAccent5">
    <w:name w:val="Grid Table 5 Dark Accent 5"/>
    <w:basedOn w:val="a2"/>
    <w:uiPriority w:val="50"/>
    <w:rsid w:val="00D34B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7">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a7"/>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4294966945</TotalTime>
  <Pages>39</Pages>
  <Words>12762</Words>
  <Characters>72746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CATT</cp:lastModifiedBy>
  <cp:revision>23</cp:revision>
  <cp:lastPrinted>2020-02-10T22:14:00Z</cp:lastPrinted>
  <dcterms:created xsi:type="dcterms:W3CDTF">2026-02-08T17:44:00Z</dcterms:created>
  <dcterms:modified xsi:type="dcterms:W3CDTF">2026-02-08T11:53:00Z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