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1"/>
        <w:rPr>
          <w:lang w:val="en-US"/>
        </w:rPr>
      </w:pPr>
      <w:r>
        <w:rPr>
          <w:lang w:val="en-US"/>
        </w:rPr>
        <w:t>Introduction</w:t>
      </w:r>
    </w:p>
    <w:p w14:paraId="6989E8FD" w14:textId="77777777" w:rsidR="00F2259E" w:rsidRDefault="00B916E1">
      <w:pPr>
        <w:pStyle w:val="a7"/>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a7"/>
              <w:rPr>
                <w:b/>
                <w:sz w:val="18"/>
                <w:szCs w:val="18"/>
              </w:rPr>
            </w:pPr>
            <w:r>
              <w:rPr>
                <w:b/>
                <w:sz w:val="18"/>
                <w:szCs w:val="18"/>
                <w:highlight w:val="green"/>
              </w:rPr>
              <w:t>Agreement</w:t>
            </w:r>
          </w:p>
          <w:p w14:paraId="4F7F83DB" w14:textId="77777777" w:rsidR="00F2259E" w:rsidRDefault="00B916E1">
            <w:pPr>
              <w:pStyle w:val="a7"/>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a7"/>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a7"/>
              <w:numPr>
                <w:ilvl w:val="0"/>
                <w:numId w:val="15"/>
              </w:numPr>
              <w:spacing w:after="0"/>
              <w:rPr>
                <w:sz w:val="18"/>
                <w:szCs w:val="18"/>
              </w:rPr>
            </w:pPr>
            <w:r>
              <w:rPr>
                <w:sz w:val="18"/>
                <w:szCs w:val="18"/>
              </w:rPr>
              <w:t>Measurements and/or synchronization.</w:t>
            </w:r>
          </w:p>
          <w:p w14:paraId="643D17B9" w14:textId="77777777" w:rsidR="00F2259E" w:rsidRDefault="00B916E1">
            <w:pPr>
              <w:pStyle w:val="a7"/>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a7"/>
              <w:numPr>
                <w:ilvl w:val="0"/>
                <w:numId w:val="15"/>
              </w:numPr>
              <w:spacing w:after="0"/>
              <w:rPr>
                <w:sz w:val="18"/>
                <w:szCs w:val="18"/>
              </w:rPr>
            </w:pPr>
            <w:r>
              <w:rPr>
                <w:sz w:val="18"/>
                <w:szCs w:val="18"/>
              </w:rPr>
              <w:t>RRC states</w:t>
            </w:r>
          </w:p>
          <w:p w14:paraId="792DAA63" w14:textId="77777777" w:rsidR="00F2259E" w:rsidRDefault="00B916E1">
            <w:pPr>
              <w:pStyle w:val="a7"/>
              <w:numPr>
                <w:ilvl w:val="0"/>
                <w:numId w:val="16"/>
              </w:numPr>
              <w:rPr>
                <w:sz w:val="18"/>
                <w:szCs w:val="18"/>
              </w:rPr>
            </w:pPr>
            <w:r>
              <w:rPr>
                <w:sz w:val="18"/>
                <w:szCs w:val="18"/>
              </w:rPr>
              <w:t>Other functionalities</w:t>
            </w:r>
          </w:p>
        </w:tc>
      </w:tr>
    </w:tbl>
    <w:p w14:paraId="43DB2333" w14:textId="77777777" w:rsidR="00F2259E" w:rsidRDefault="00F2259E">
      <w:pPr>
        <w:pStyle w:val="a7"/>
      </w:pPr>
    </w:p>
    <w:p w14:paraId="48E23F2F" w14:textId="77777777" w:rsidR="00F2259E" w:rsidRDefault="00B916E1">
      <w:pPr>
        <w:pStyle w:val="a7"/>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a7"/>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a7"/>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a7"/>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a7"/>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a7"/>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a7"/>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a7"/>
        <w:rPr>
          <w:lang w:val="en-GB"/>
        </w:rPr>
      </w:pPr>
    </w:p>
    <w:p w14:paraId="2D45D5DB" w14:textId="77777777" w:rsidR="00F2259E" w:rsidRDefault="00B916E1">
      <w:pPr>
        <w:pStyle w:val="a7"/>
      </w:pPr>
      <w:r>
        <w:t>Please note that this summary has been produced with the help of AI. Companies are therefore encouraged to verify that their views are correctly represented.</w:t>
      </w:r>
    </w:p>
    <w:p w14:paraId="6B29F432" w14:textId="77777777" w:rsidR="00F2259E" w:rsidRDefault="00B916E1">
      <w:pPr>
        <w:pStyle w:val="1"/>
        <w:rPr>
          <w:lang w:val="en-US"/>
        </w:rPr>
      </w:pPr>
      <w:bookmarkStart w:id="0" w:name="_Ref178064866"/>
      <w:r>
        <w:rPr>
          <w:lang w:val="en-US"/>
        </w:rPr>
        <w:lastRenderedPageBreak/>
        <w:t>Summary of agreements in RAN1 #124</w:t>
      </w:r>
    </w:p>
    <w:p w14:paraId="438A0080" w14:textId="77777777" w:rsidR="00F2259E" w:rsidRDefault="00B916E1">
      <w:pPr>
        <w:pStyle w:val="20"/>
      </w:pPr>
      <w:bookmarkStart w:id="1" w:name="_Hlk221193810"/>
      <w:r>
        <w:t>Proposals for online discussion</w:t>
      </w:r>
    </w:p>
    <w:p w14:paraId="2041FC5A" w14:textId="77777777" w:rsidR="00F2259E" w:rsidRDefault="00B916E1">
      <w:pPr>
        <w:pStyle w:val="20"/>
        <w:rPr>
          <w:lang w:val="en-US"/>
        </w:rPr>
      </w:pPr>
      <w:r>
        <w:t>Made agreements</w:t>
      </w:r>
    </w:p>
    <w:bookmarkEnd w:id="1"/>
    <w:p w14:paraId="1E7AD7F9" w14:textId="77777777" w:rsidR="00F2259E" w:rsidRDefault="00B916E1">
      <w:pPr>
        <w:pStyle w:val="1"/>
        <w:rPr>
          <w:lang w:val="en-US"/>
        </w:rPr>
      </w:pPr>
      <w:r>
        <w:rPr>
          <w:lang w:val="en-US"/>
        </w:rPr>
        <w:t>Discussion</w:t>
      </w:r>
      <w:bookmarkEnd w:id="0"/>
    </w:p>
    <w:p w14:paraId="69BC25AD" w14:textId="77777777" w:rsidR="00F2259E" w:rsidRDefault="00B916E1">
      <w:pPr>
        <w:pStyle w:val="20"/>
        <w:rPr>
          <w:lang w:val="en-US"/>
        </w:rPr>
      </w:pPr>
      <w:bookmarkStart w:id="2" w:name="_Ref221127080"/>
      <w:r>
        <w:rPr>
          <w:lang w:val="en-US"/>
        </w:rPr>
        <w:t>Coverage</w:t>
      </w:r>
      <w:bookmarkEnd w:id="2"/>
    </w:p>
    <w:p w14:paraId="71FE3CDB" w14:textId="77777777" w:rsidR="00F2259E" w:rsidRDefault="00B916E1">
      <w:pPr>
        <w:pStyle w:val="31"/>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B916E1">
      <w:pPr>
        <w:keepNext/>
        <w:jc w:val="center"/>
      </w:pPr>
      <w:r>
        <w:object w:dxaOrig="8346" w:dyaOrig="3053" w14:anchorId="7BF71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8pt;height:152.2pt" o:ole="">
            <v:imagedata r:id="rId8" o:title=""/>
          </v:shape>
          <o:OLEObject Type="Embed" ProgID="Visio.Drawing.15" ShapeID="_x0000_i1025" DrawAspect="Content" ObjectID="_1832177714" r:id="rId9"/>
        </w:object>
      </w:r>
    </w:p>
    <w:p w14:paraId="77D3E727" w14:textId="77777777" w:rsidR="00F2259E" w:rsidRDefault="00B916E1">
      <w:pPr>
        <w:pStyle w:val="a9"/>
        <w:jc w:val="center"/>
        <w:rPr>
          <w:lang w:eastAsia="ja-JP"/>
        </w:rPr>
      </w:pPr>
      <w:bookmarkStart w:id="3" w:name="_Ref221359395"/>
      <w:r>
        <w:t xml:space="preserve">Figure </w:t>
      </w:r>
      <w:r w:rsidR="003B2C0F">
        <w:fldChar w:fldCharType="begin"/>
      </w:r>
      <w:r w:rsidR="003B2C0F">
        <w:instrText xml:space="preserve"> SEQ Figure \* ARABIC </w:instrText>
      </w:r>
      <w:r w:rsidR="003B2C0F">
        <w:fldChar w:fldCharType="separate"/>
      </w:r>
      <w:r>
        <w:t>1</w:t>
      </w:r>
      <w:r w:rsidR="003B2C0F">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 xml:space="preserve">Several companies suggest that </w:t>
      </w:r>
      <w:proofErr w:type="gramStart"/>
      <w:r>
        <w:rPr>
          <w:lang w:eastAsia="ja-JP"/>
        </w:rPr>
        <w:t>the DL</w:t>
      </w:r>
      <w:proofErr w:type="gramEnd"/>
      <w:r>
        <w:rPr>
          <w:lang w:eastAsia="ja-JP"/>
        </w:rPr>
        <w:t xml:space="preserve">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proofErr w:type="gramStart"/>
      <w:r>
        <w:rPr>
          <w:lang w:eastAsia="ja-JP"/>
        </w:rPr>
        <w:t>vivo</w:t>
      </w:r>
      <w:proofErr w:type="gramEnd"/>
      <w:r>
        <w:rPr>
          <w:lang w:eastAsia="ja-JP"/>
        </w:rPr>
        <w:t xml:space="preserve">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 xml:space="preserve">Qualcomm and MediaTek propose that wider bandwidths are more energy-efficient than </w:t>
      </w:r>
      <w:proofErr w:type="gramStart"/>
      <w:r>
        <w:rPr>
          <w:lang w:eastAsia="ja-JP"/>
        </w:rPr>
        <w:t>long time</w:t>
      </w:r>
      <w:proofErr w:type="gramEnd"/>
      <w:r>
        <w:rPr>
          <w:lang w:eastAsia="ja-JP"/>
        </w:rPr>
        <w:t>-domain repetitions for meeting coverage requirements.</w:t>
      </w:r>
    </w:p>
    <w:p w14:paraId="206E8F92" w14:textId="77777777" w:rsidR="00F2259E" w:rsidRDefault="00B916E1">
      <w:pPr>
        <w:pStyle w:val="31"/>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a0"/>
        <w:rPr>
          <w:b/>
          <w:bCs/>
          <w:lang w:val="en-US" w:eastAsia="ja-JP"/>
        </w:rPr>
      </w:pPr>
      <w:r>
        <w:rPr>
          <w:b/>
          <w:bCs/>
          <w:lang w:val="en-US" w:eastAsia="ja-JP"/>
        </w:rPr>
        <w:t>Baseline 6G signal/channel alignment</w:t>
      </w:r>
    </w:p>
    <w:p w14:paraId="5D15809C" w14:textId="77777777" w:rsidR="00F2259E" w:rsidRDefault="00B916E1">
      <w:pPr>
        <w:pStyle w:val="a0"/>
        <w:rPr>
          <w:b/>
          <w:bCs/>
          <w:lang w:val="en-US" w:eastAsia="ja-JP"/>
        </w:rPr>
      </w:pPr>
      <w:r>
        <w:rPr>
          <w:b/>
          <w:bCs/>
          <w:lang w:val="en-US" w:eastAsia="ja-JP"/>
        </w:rPr>
        <w:t>Coverage enhancement techniques</w:t>
      </w:r>
    </w:p>
    <w:p w14:paraId="1CF3D377" w14:textId="77777777" w:rsidR="00F2259E" w:rsidRDefault="00B916E1">
      <w:pPr>
        <w:pStyle w:val="a0"/>
        <w:rPr>
          <w:b/>
          <w:bCs/>
          <w:lang w:val="en-US" w:eastAsia="ja-JP"/>
        </w:rPr>
      </w:pPr>
      <w:r>
        <w:rPr>
          <w:b/>
          <w:bCs/>
          <w:lang w:val="en-US" w:eastAsia="ja-JP"/>
        </w:rPr>
        <w:t>Targeted missed detection and false alarm rates</w:t>
      </w:r>
    </w:p>
    <w:p w14:paraId="51043A32" w14:textId="77777777" w:rsidR="00F2259E" w:rsidRDefault="00B916E1">
      <w:pPr>
        <w:pStyle w:val="a0"/>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 xml:space="preserve">FL Proposal 2.2.1 is deliberately cautious in its formulation. FL would like to </w:t>
      </w:r>
      <w:proofErr w:type="gramStart"/>
      <w:r>
        <w:rPr>
          <w:lang w:eastAsia="ja-JP"/>
        </w:rPr>
        <w:t>probe</w:t>
      </w:r>
      <w:proofErr w:type="gramEnd"/>
      <w:r>
        <w:rPr>
          <w:lang w:eastAsia="ja-JP"/>
        </w:rPr>
        <w:t xml:space="preserv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31"/>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a0"/>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a0"/>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a0"/>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a0"/>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a0"/>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xml:space="preserve">. We suggest </w:t>
            </w:r>
            <w:proofErr w:type="gramStart"/>
            <w:r>
              <w:rPr>
                <w:rFonts w:eastAsia="DengXian" w:hint="eastAsia"/>
                <w:lang w:eastAsia="zh-CN"/>
              </w:rPr>
              <w:t>to clarify</w:t>
            </w:r>
            <w:proofErr w:type="gramEnd"/>
            <w:r>
              <w:rPr>
                <w:rFonts w:eastAsia="DengXian" w:hint="eastAsia"/>
                <w:lang w:eastAsia="zh-CN"/>
              </w:rPr>
              <w:t xml:space="preserve">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a0"/>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a0"/>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a0"/>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a0"/>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a0"/>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a0"/>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a0"/>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w:t>
            </w:r>
            <w:proofErr w:type="gramStart"/>
            <w:r>
              <w:rPr>
                <w:rFonts w:eastAsia="DengXian"/>
                <w:lang w:eastAsia="zh-CN"/>
              </w:rPr>
              <w:t>actually achievable</w:t>
            </w:r>
            <w:proofErr w:type="gramEnd"/>
            <w:r>
              <w:rPr>
                <w:rFonts w:eastAsia="DengXian"/>
                <w:lang w:eastAsia="zh-CN"/>
              </w:rPr>
              <w:t xml:space="preserv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IMU supports studying DL WUS coverage requirements. In addition to coverage target alignment and CE techniques, we suggest explicitly including (</w:t>
            </w:r>
            <w:proofErr w:type="spellStart"/>
            <w:r w:rsidRPr="004116D1">
              <w:rPr>
                <w:rFonts w:eastAsia="DengXian"/>
                <w:lang w:eastAsia="zh-CN"/>
              </w:rPr>
              <w:t>i</w:t>
            </w:r>
            <w:proofErr w:type="spellEnd"/>
            <w:r w:rsidRPr="004116D1">
              <w:rPr>
                <w:rFonts w:eastAsia="DengXian"/>
                <w:lang w:eastAsia="zh-CN"/>
              </w:rPr>
              <w:t xml:space="preserve">)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游明朝" w:hint="eastAsia"/>
                <w:lang w:eastAsia="ja-JP"/>
              </w:rPr>
            </w:pPr>
            <w:r>
              <w:rPr>
                <w:rFonts w:eastAsia="游明朝" w:hint="eastAsia"/>
                <w:lang w:eastAsia="ja-JP"/>
              </w:rPr>
              <w:t>Sony</w:t>
            </w:r>
          </w:p>
        </w:tc>
        <w:tc>
          <w:tcPr>
            <w:tcW w:w="7563" w:type="dxa"/>
          </w:tcPr>
          <w:p w14:paraId="68417670" w14:textId="4C9329F5" w:rsidR="00D67D3A" w:rsidRPr="00D67D3A" w:rsidRDefault="00D67D3A" w:rsidP="001E71FB">
            <w:pPr>
              <w:rPr>
                <w:rFonts w:eastAsia="游明朝" w:hint="eastAsia"/>
                <w:lang w:eastAsia="ja-JP"/>
              </w:rPr>
            </w:pPr>
            <w:r>
              <w:rPr>
                <w:rFonts w:eastAsia="游明朝" w:hint="eastAsia"/>
                <w:lang w:eastAsia="ja-JP"/>
              </w:rPr>
              <w:t>We</w:t>
            </w:r>
            <w:r w:rsidR="00F1578B">
              <w:rPr>
                <w:rFonts w:eastAsia="游明朝" w:hint="eastAsia"/>
                <w:lang w:eastAsia="ja-JP"/>
              </w:rPr>
              <w:t xml:space="preserve"> support</w:t>
            </w:r>
            <w:r>
              <w:rPr>
                <w:rFonts w:eastAsia="游明朝" w:hint="eastAsia"/>
                <w:lang w:eastAsia="ja-JP"/>
              </w:rPr>
              <w:t xml:space="preserve"> these proposals.</w:t>
            </w:r>
          </w:p>
        </w:tc>
      </w:tr>
    </w:tbl>
    <w:p w14:paraId="03E75C51" w14:textId="77777777" w:rsidR="00F2259E" w:rsidRDefault="00F2259E">
      <w:pPr>
        <w:rPr>
          <w:lang w:eastAsia="ja-JP"/>
        </w:rPr>
      </w:pPr>
    </w:p>
    <w:p w14:paraId="5DCD4D2A" w14:textId="77777777" w:rsidR="00F2259E" w:rsidRDefault="00B916E1">
      <w:pPr>
        <w:pStyle w:val="20"/>
        <w:rPr>
          <w:lang w:val="en-US"/>
        </w:rPr>
      </w:pPr>
      <w:bookmarkStart w:id="4" w:name="_Ref221108680"/>
      <w:r>
        <w:rPr>
          <w:lang w:val="en-US"/>
        </w:rPr>
        <w:t>Waveform</w:t>
      </w:r>
      <w:bookmarkEnd w:id="4"/>
    </w:p>
    <w:p w14:paraId="281637E0" w14:textId="77777777" w:rsidR="00F2259E" w:rsidRDefault="00B916E1">
      <w:pPr>
        <w:pStyle w:val="31"/>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 xml:space="preserve">Several companies (Ericsson, </w:t>
      </w:r>
      <w:proofErr w:type="spellStart"/>
      <w:r>
        <w:rPr>
          <w:lang w:eastAsia="ja-JP"/>
        </w:rPr>
        <w:t>Spreadtrum</w:t>
      </w:r>
      <w:proofErr w:type="spellEnd"/>
      <w:r>
        <w:rPr>
          <w:lang w:eastAsia="ja-JP"/>
        </w:rPr>
        <w:t>,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 xml:space="preserve">Huawei, LG, Xiaomi, and </w:t>
      </w:r>
      <w:proofErr w:type="gramStart"/>
      <w:r>
        <w:rPr>
          <w:lang w:eastAsia="ja-JP"/>
        </w:rPr>
        <w:t>vivo</w:t>
      </w:r>
      <w:proofErr w:type="gramEnd"/>
      <w:r>
        <w:rPr>
          <w:lang w:eastAsia="ja-JP"/>
        </w:rPr>
        <w:t xml:space="preserve">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 xml:space="preserve">There is </w:t>
      </w:r>
      <w:proofErr w:type="gramStart"/>
      <w:r>
        <w:rPr>
          <w:lang w:eastAsia="ja-JP"/>
        </w:rPr>
        <w:t>a general consensus</w:t>
      </w:r>
      <w:proofErr w:type="gramEnd"/>
      <w:r>
        <w:rPr>
          <w:lang w:eastAsia="ja-JP"/>
        </w:rPr>
        <w:t xml:space="preserve">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 xml:space="preserve">Ericsson and Google observe that OFDM-based WUS </w:t>
      </w:r>
      <w:proofErr w:type="gramStart"/>
      <w:r>
        <w:rPr>
          <w:lang w:eastAsia="ja-JP"/>
        </w:rPr>
        <w:t>allows for</w:t>
      </w:r>
      <w:proofErr w:type="gramEnd"/>
      <w:r>
        <w:rPr>
          <w:lang w:eastAsia="ja-JP"/>
        </w:rPr>
        <w:t xml:space="preserve">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lastRenderedPageBreak/>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31"/>
        <w:rPr>
          <w:lang w:val="en-US"/>
        </w:rPr>
      </w:pPr>
      <w:r>
        <w:rPr>
          <w:lang w:val="en-US"/>
        </w:rPr>
        <w:t>FL comments and proposals</w:t>
      </w:r>
    </w:p>
    <w:p w14:paraId="0CA383F7" w14:textId="77777777" w:rsidR="00F2259E" w:rsidRDefault="00B916E1">
      <w:pPr>
        <w:rPr>
          <w:lang w:eastAsia="ja-JP"/>
        </w:rPr>
      </w:pPr>
      <w:r>
        <w:rPr>
          <w:lang w:eastAsia="ja-JP"/>
        </w:rPr>
        <w:t xml:space="preserve">Companies’ views differ between using CP-OFDM and DFT-S-OFDM as the baseline waveform for DL WUS. Waveforms are generally discussed in AI 10.3.1, it is also recognized that a sequence based on either one can still be detected in either </w:t>
      </w:r>
      <w:proofErr w:type="gramStart"/>
      <w:r>
        <w:rPr>
          <w:lang w:eastAsia="ja-JP"/>
        </w:rPr>
        <w:t>the time</w:t>
      </w:r>
      <w:proofErr w:type="gramEnd"/>
      <w:r>
        <w:rPr>
          <w:lang w:eastAsia="ja-JP"/>
        </w:rPr>
        <w:t xml:space="preserv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a0"/>
        <w:rPr>
          <w:b/>
          <w:bCs/>
          <w:lang w:val="en-US" w:eastAsia="ja-JP"/>
        </w:rPr>
      </w:pPr>
      <w:r>
        <w:rPr>
          <w:b/>
          <w:bCs/>
          <w:lang w:val="en-US" w:eastAsia="ja-JP"/>
        </w:rPr>
        <w:t>Waveform type (CP-OFDM vs. DFT-S-OFDM)</w:t>
      </w:r>
    </w:p>
    <w:p w14:paraId="32F93A57" w14:textId="77777777" w:rsidR="00F2259E" w:rsidRDefault="00B916E1">
      <w:pPr>
        <w:pStyle w:val="a0"/>
        <w:rPr>
          <w:b/>
          <w:bCs/>
          <w:lang w:val="en-US" w:eastAsia="ja-JP"/>
        </w:rPr>
      </w:pPr>
      <w:r>
        <w:rPr>
          <w:b/>
          <w:bCs/>
          <w:lang w:val="en-US" w:eastAsia="ja-JP"/>
        </w:rPr>
        <w:t>Bandwidth and resource allocation</w:t>
      </w:r>
    </w:p>
    <w:p w14:paraId="1E3FF9CB" w14:textId="77777777" w:rsidR="00F2259E" w:rsidRDefault="00B916E1">
      <w:pPr>
        <w:pStyle w:val="a0"/>
        <w:rPr>
          <w:b/>
          <w:bCs/>
          <w:lang w:val="en-US" w:eastAsia="ja-JP"/>
        </w:rPr>
      </w:pPr>
      <w:r>
        <w:rPr>
          <w:b/>
          <w:bCs/>
          <w:lang w:val="en-US" w:eastAsia="ja-JP"/>
        </w:rPr>
        <w:t>Multiplexing and coexistence</w:t>
      </w:r>
    </w:p>
    <w:p w14:paraId="175EA096" w14:textId="77777777" w:rsidR="00F2259E" w:rsidRDefault="00B916E1">
      <w:pPr>
        <w:pStyle w:val="a0"/>
        <w:rPr>
          <w:b/>
          <w:bCs/>
          <w:lang w:val="en-US" w:eastAsia="ja-JP"/>
        </w:rPr>
      </w:pPr>
      <w:r>
        <w:rPr>
          <w:b/>
          <w:bCs/>
          <w:lang w:val="en-US" w:eastAsia="ja-JP"/>
        </w:rPr>
        <w:t>Information encoding</w:t>
      </w:r>
    </w:p>
    <w:p w14:paraId="24436B0B" w14:textId="77777777" w:rsidR="00F2259E" w:rsidRDefault="00B916E1">
      <w:pPr>
        <w:pStyle w:val="a0"/>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31"/>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 xml:space="preserve">e, we suggest </w:t>
            </w:r>
            <w:proofErr w:type="gramStart"/>
            <w:r>
              <w:rPr>
                <w:rFonts w:eastAsia="DengXian"/>
                <w:lang w:eastAsia="zh-CN"/>
              </w:rPr>
              <w:t>to remove</w:t>
            </w:r>
            <w:proofErr w:type="gramEnd"/>
            <w:r>
              <w:rPr>
                <w:rFonts w:eastAsia="DengXian"/>
                <w:lang w:eastAsia="zh-CN"/>
              </w:rPr>
              <w:t xml:space="preser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a0"/>
              <w:rPr>
                <w:b/>
                <w:bCs/>
                <w:lang w:val="en-US" w:eastAsia="ja-JP"/>
              </w:rPr>
            </w:pPr>
            <w:r>
              <w:rPr>
                <w:b/>
                <w:bCs/>
                <w:lang w:val="en-US" w:eastAsia="ja-JP"/>
              </w:rPr>
              <w:lastRenderedPageBreak/>
              <w:t>Waveform type (CP-OFDM vs. DFT-S-OFDM)</w:t>
            </w:r>
          </w:p>
          <w:p w14:paraId="36295169" w14:textId="77777777" w:rsidR="00F2259E" w:rsidRDefault="00B916E1">
            <w:pPr>
              <w:pStyle w:val="a0"/>
              <w:rPr>
                <w:b/>
                <w:bCs/>
                <w:lang w:val="en-US" w:eastAsia="ja-JP"/>
              </w:rPr>
            </w:pPr>
            <w:r>
              <w:rPr>
                <w:b/>
                <w:bCs/>
                <w:lang w:val="en-US" w:eastAsia="ja-JP"/>
              </w:rPr>
              <w:t>Bandwidth and resource allocation</w:t>
            </w:r>
          </w:p>
          <w:p w14:paraId="6A24FFE9" w14:textId="77777777" w:rsidR="00F2259E" w:rsidRDefault="00B916E1">
            <w:pPr>
              <w:pStyle w:val="a0"/>
              <w:rPr>
                <w:b/>
                <w:bCs/>
                <w:lang w:val="en-US" w:eastAsia="ja-JP"/>
              </w:rPr>
            </w:pPr>
            <w:r>
              <w:rPr>
                <w:b/>
                <w:bCs/>
                <w:lang w:val="en-US" w:eastAsia="ja-JP"/>
              </w:rPr>
              <w:t>Multiplexing and coexistence</w:t>
            </w:r>
          </w:p>
          <w:p w14:paraId="287A7486" w14:textId="77777777" w:rsidR="00F2259E" w:rsidRDefault="00B916E1">
            <w:pPr>
              <w:pStyle w:val="a0"/>
              <w:rPr>
                <w:b/>
                <w:bCs/>
                <w:strike/>
                <w:color w:val="FF0000"/>
                <w:lang w:val="en-US" w:eastAsia="ja-JP"/>
              </w:rPr>
            </w:pPr>
            <w:r>
              <w:rPr>
                <w:b/>
                <w:bCs/>
                <w:strike/>
                <w:color w:val="FF0000"/>
                <w:lang w:val="en-US" w:eastAsia="ja-JP"/>
              </w:rPr>
              <w:t>Information encoding</w:t>
            </w:r>
          </w:p>
          <w:p w14:paraId="7CD4FB36" w14:textId="77777777" w:rsidR="00F2259E" w:rsidRDefault="00B916E1">
            <w:pPr>
              <w:pStyle w:val="a0"/>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a0"/>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proofErr w:type="gramStart"/>
            <w:r w:rsidRPr="00DD291C">
              <w:rPr>
                <w:rFonts w:eastAsia="DengXian"/>
                <w:b/>
                <w:bCs/>
                <w:u w:val="single"/>
                <w:lang w:val="en-US" w:eastAsia="zh-CN"/>
              </w:rPr>
              <w:t>with</w:t>
            </w:r>
            <w:proofErr w:type="gramEnd"/>
            <w:r w:rsidRPr="00DD291C">
              <w:rPr>
                <w:rFonts w:eastAsia="DengXian"/>
                <w:b/>
                <w:bCs/>
                <w:u w:val="single"/>
                <w:lang w:val="en-US" w:eastAsia="zh-CN"/>
              </w:rPr>
              <w:t xml:space="preserve">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a0"/>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proofErr w:type="gramStart"/>
            <w:r w:rsidRPr="00DD291C">
              <w:rPr>
                <w:rFonts w:eastAsia="DengXian"/>
                <w:b/>
                <w:bCs/>
                <w:u w:val="single"/>
                <w:lang w:val="en-US" w:eastAsia="zh-CN"/>
              </w:rPr>
              <w:t>impact</w:t>
            </w:r>
            <w:proofErr w:type="gramEnd"/>
            <w:r w:rsidRPr="00DD291C">
              <w:rPr>
                <w:rFonts w:eastAsia="DengXian"/>
                <w:b/>
                <w:bCs/>
                <w:u w:val="single"/>
                <w:lang w:val="en-US" w:eastAsia="zh-CN"/>
              </w:rPr>
              <w:t xml:space="preserve">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proofErr w:type="gramStart"/>
            <w:r w:rsidRPr="00DD291C">
              <w:rPr>
                <w:rFonts w:eastAsia="DengXian"/>
                <w:b/>
                <w:bCs/>
                <w:u w:val="single"/>
                <w:lang w:val="en-US" w:eastAsia="zh-CN"/>
              </w:rPr>
              <w:t>impact</w:t>
            </w:r>
            <w:proofErr w:type="gramEnd"/>
            <w:r w:rsidRPr="00DD291C">
              <w:rPr>
                <w:rFonts w:eastAsia="DengXian"/>
                <w:b/>
                <w:bCs/>
                <w:u w:val="single"/>
                <w:lang w:val="en-US" w:eastAsia="zh-CN"/>
              </w:rPr>
              <w:t xml:space="preserve"> the coverage performance and resource overhead of DL WUS</w:t>
            </w:r>
            <w:r w:rsidRPr="00DD291C">
              <w:rPr>
                <w:rFonts w:eastAsia="DengXian"/>
                <w:lang w:val="en-US" w:eastAsia="zh-CN"/>
              </w:rPr>
              <w:t xml:space="preserve">. If information encoding is considered for DL WUS, it </w:t>
            </w:r>
            <w:proofErr w:type="gramStart"/>
            <w:r w:rsidRPr="00DD291C">
              <w:rPr>
                <w:rFonts w:eastAsia="DengXian"/>
                <w:lang w:val="en-US" w:eastAsia="zh-CN"/>
              </w:rPr>
              <w:t>is</w:t>
            </w:r>
            <w:proofErr w:type="gramEnd"/>
            <w:r w:rsidRPr="00DD291C">
              <w:rPr>
                <w:rFonts w:eastAsia="DengXian"/>
                <w:lang w:val="en-US" w:eastAsia="zh-CN"/>
              </w:rPr>
              <w:t xml:space="preserve">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a0"/>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af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a0"/>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a0"/>
              <w:rPr>
                <w:b/>
                <w:bCs/>
                <w:lang w:val="en-US" w:eastAsia="ja-JP"/>
              </w:rPr>
            </w:pPr>
            <w:r>
              <w:rPr>
                <w:b/>
                <w:bCs/>
                <w:lang w:val="en-US" w:eastAsia="ja-JP"/>
              </w:rPr>
              <w:t>Waveform type (CP-OFDM vs. DFT-S-OFDM)</w:t>
            </w:r>
          </w:p>
          <w:p w14:paraId="17C18E01" w14:textId="77777777" w:rsidR="00F2259E" w:rsidRDefault="00B916E1">
            <w:pPr>
              <w:pStyle w:val="a0"/>
              <w:rPr>
                <w:b/>
                <w:bCs/>
                <w:lang w:val="en-US" w:eastAsia="ja-JP"/>
              </w:rPr>
            </w:pPr>
            <w:r>
              <w:rPr>
                <w:b/>
                <w:bCs/>
                <w:lang w:val="en-US" w:eastAsia="ja-JP"/>
              </w:rPr>
              <w:t>Bandwidth and resource allocation</w:t>
            </w:r>
          </w:p>
          <w:p w14:paraId="77718604" w14:textId="77777777" w:rsidR="00F2259E" w:rsidRDefault="00B916E1">
            <w:pPr>
              <w:pStyle w:val="a0"/>
              <w:rPr>
                <w:b/>
                <w:bCs/>
                <w:lang w:val="en-US" w:eastAsia="ja-JP"/>
              </w:rPr>
            </w:pPr>
            <w:r>
              <w:rPr>
                <w:b/>
                <w:bCs/>
                <w:lang w:val="en-US" w:eastAsia="ja-JP"/>
              </w:rPr>
              <w:t>Multiplexing and coexistence</w:t>
            </w:r>
          </w:p>
          <w:p w14:paraId="592F367F" w14:textId="77777777" w:rsidR="00F2259E" w:rsidRDefault="00B916E1">
            <w:pPr>
              <w:pStyle w:val="a0"/>
              <w:rPr>
                <w:b/>
                <w:bCs/>
                <w:lang w:val="en-US" w:eastAsia="ja-JP"/>
              </w:rPr>
            </w:pPr>
            <w:r>
              <w:rPr>
                <w:b/>
                <w:bCs/>
                <w:lang w:val="en-US" w:eastAsia="ja-JP"/>
              </w:rPr>
              <w:t>Information encoding</w:t>
            </w:r>
          </w:p>
          <w:p w14:paraId="034A8779" w14:textId="77777777" w:rsidR="00F2259E" w:rsidRDefault="00B916E1">
            <w:pPr>
              <w:pStyle w:val="a0"/>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lastRenderedPageBreak/>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w:t>
            </w:r>
            <w:proofErr w:type="gramStart"/>
            <w:r>
              <w:rPr>
                <w:rFonts w:eastAsia="DengXian" w:hint="eastAsia"/>
                <w:lang w:eastAsia="zh-CN"/>
              </w:rPr>
              <w:t>to remove</w:t>
            </w:r>
            <w:proofErr w:type="gramEnd"/>
            <w:r>
              <w:rPr>
                <w:rFonts w:eastAsia="DengXian" w:hint="eastAsia"/>
                <w:lang w:eastAsia="zh-CN"/>
              </w:rPr>
              <w:t xml:space="preser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a0"/>
              <w:rPr>
                <w:b/>
                <w:bCs/>
                <w:lang w:val="en-US" w:eastAsia="ja-JP"/>
              </w:rPr>
            </w:pPr>
            <w:r>
              <w:rPr>
                <w:b/>
                <w:bCs/>
                <w:lang w:val="en-US" w:eastAsia="ja-JP"/>
              </w:rPr>
              <w:t>Waveform type (CP-OFDM vs. DFT-S-OFDM)</w:t>
            </w:r>
          </w:p>
          <w:p w14:paraId="31A43364" w14:textId="77777777" w:rsidR="00DD291C" w:rsidRPr="00E54014" w:rsidRDefault="00DD291C" w:rsidP="00DD291C">
            <w:pPr>
              <w:pStyle w:val="a0"/>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a0"/>
              <w:rPr>
                <w:b/>
                <w:bCs/>
                <w:lang w:val="en-US" w:eastAsia="ja-JP"/>
              </w:rPr>
            </w:pPr>
            <w:r w:rsidRPr="00CA0202">
              <w:rPr>
                <w:b/>
                <w:bCs/>
                <w:lang w:val="en-US" w:eastAsia="ja-JP"/>
              </w:rPr>
              <w:t>Multiplexing and coexistence</w:t>
            </w:r>
          </w:p>
          <w:p w14:paraId="51F2410F" w14:textId="77777777" w:rsidR="00DD291C" w:rsidRDefault="00DD291C" w:rsidP="00DD291C">
            <w:pPr>
              <w:pStyle w:val="a0"/>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a0"/>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a0"/>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a0"/>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a0"/>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a0"/>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游明朝" w:hint="eastAsia"/>
                <w:lang w:eastAsia="ja-JP"/>
              </w:rPr>
            </w:pPr>
            <w:r>
              <w:rPr>
                <w:rFonts w:eastAsia="游明朝" w:hint="eastAsia"/>
                <w:lang w:eastAsia="ja-JP"/>
              </w:rPr>
              <w:t>Sony</w:t>
            </w:r>
          </w:p>
        </w:tc>
        <w:tc>
          <w:tcPr>
            <w:tcW w:w="7563" w:type="dxa"/>
          </w:tcPr>
          <w:p w14:paraId="4139A093" w14:textId="44FB87DC" w:rsidR="00F1578B" w:rsidRPr="00F1578B" w:rsidRDefault="00F1578B" w:rsidP="005F4FB3">
            <w:pPr>
              <w:rPr>
                <w:rFonts w:eastAsia="游明朝" w:hint="eastAsia"/>
                <w:lang w:eastAsia="ja-JP"/>
              </w:rPr>
            </w:pPr>
            <w:r>
              <w:rPr>
                <w:rFonts w:eastAsia="游明朝" w:hint="eastAsia"/>
                <w:lang w:eastAsia="ja-JP"/>
              </w:rPr>
              <w:t>We support these proposals.</w:t>
            </w:r>
          </w:p>
        </w:tc>
      </w:tr>
    </w:tbl>
    <w:p w14:paraId="4395E55B" w14:textId="77777777" w:rsidR="00F2259E" w:rsidRDefault="00F2259E">
      <w:pPr>
        <w:rPr>
          <w:lang w:eastAsia="ja-JP"/>
        </w:rPr>
      </w:pPr>
    </w:p>
    <w:p w14:paraId="688CA581" w14:textId="77777777" w:rsidR="00F2259E" w:rsidRDefault="00B916E1">
      <w:pPr>
        <w:pStyle w:val="20"/>
        <w:rPr>
          <w:lang w:val="en-US"/>
        </w:rPr>
      </w:pPr>
      <w:bookmarkStart w:id="5" w:name="_Ref221108708"/>
      <w:r>
        <w:rPr>
          <w:lang w:val="en-US"/>
        </w:rPr>
        <w:lastRenderedPageBreak/>
        <w:t>Sequence design</w:t>
      </w:r>
      <w:bookmarkEnd w:id="5"/>
    </w:p>
    <w:p w14:paraId="76B630B5" w14:textId="77777777" w:rsidR="00F2259E" w:rsidRDefault="00B916E1">
      <w:pPr>
        <w:pStyle w:val="31"/>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 xml:space="preserve">ZC sequences are favored for their constant envelope, CAZAC (Constant Amplitude Zero </w:t>
      </w:r>
      <w:proofErr w:type="gramStart"/>
      <w:r>
        <w:rPr>
          <w:lang w:eastAsia="ja-JP"/>
        </w:rPr>
        <w:t>Auto-Correlation</w:t>
      </w:r>
      <w:proofErr w:type="gramEnd"/>
      <w:r>
        <w:rPr>
          <w:lang w:eastAsia="ja-JP"/>
        </w:rPr>
        <w:t>)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a9"/>
        <w:jc w:val="center"/>
        <w:rPr>
          <w:b w:val="0"/>
          <w:lang w:eastAsia="ja-JP"/>
        </w:rPr>
      </w:pPr>
      <w:bookmarkStart w:id="6" w:name="_Ref221358959"/>
      <w:r>
        <w:t xml:space="preserve">Figure </w:t>
      </w:r>
      <w:r w:rsidR="003B2C0F">
        <w:fldChar w:fldCharType="begin"/>
      </w:r>
      <w:r w:rsidR="003B2C0F">
        <w:instrText xml:space="preserve"> SEQ Figure \* ARABIC </w:instrText>
      </w:r>
      <w:r w:rsidR="003B2C0F">
        <w:fldChar w:fldCharType="separate"/>
      </w:r>
      <w:r>
        <w:t>2</w:t>
      </w:r>
      <w:r w:rsidR="003B2C0F">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 xml:space="preserve">Sharp, Apple, and </w:t>
      </w:r>
      <w:proofErr w:type="gramStart"/>
      <w:r>
        <w:rPr>
          <w:lang w:eastAsia="ja-JP"/>
        </w:rPr>
        <w:t>vivo</w:t>
      </w:r>
      <w:proofErr w:type="gramEnd"/>
      <w:r>
        <w:rPr>
          <w:lang w:eastAsia="ja-JP"/>
        </w:rPr>
        <w:t xml:space="preserve">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lastRenderedPageBreak/>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a9"/>
        <w:jc w:val="center"/>
        <w:rPr>
          <w:b w:val="0"/>
          <w:lang w:eastAsia="ja-JP"/>
        </w:rPr>
      </w:pPr>
      <w:bookmarkStart w:id="7" w:name="_Ref221360617"/>
      <w:r>
        <w:t xml:space="preserve">Figure </w:t>
      </w:r>
      <w:r w:rsidR="003B2C0F">
        <w:fldChar w:fldCharType="begin"/>
      </w:r>
      <w:r w:rsidR="003B2C0F">
        <w:instrText xml:space="preserve"> SEQ Figure \* ARABIC </w:instrText>
      </w:r>
      <w:r w:rsidR="003B2C0F">
        <w:fldChar w:fldCharType="separate"/>
      </w:r>
      <w:r>
        <w:t>3</w:t>
      </w:r>
      <w:r w:rsidR="003B2C0F">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31"/>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a0"/>
        <w:numPr>
          <w:ilvl w:val="0"/>
          <w:numId w:val="19"/>
        </w:numPr>
        <w:rPr>
          <w:b/>
          <w:bCs/>
          <w:lang w:val="en-US" w:eastAsia="ja-JP"/>
        </w:rPr>
      </w:pPr>
      <w:r>
        <w:rPr>
          <w:b/>
          <w:bCs/>
          <w:lang w:val="en-US" w:eastAsia="ja-JP"/>
        </w:rPr>
        <w:t>Sequence families</w:t>
      </w:r>
    </w:p>
    <w:p w14:paraId="3EDA613F"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a0"/>
        <w:numPr>
          <w:ilvl w:val="0"/>
          <w:numId w:val="19"/>
        </w:numPr>
        <w:rPr>
          <w:b/>
          <w:bCs/>
          <w:lang w:val="en-US" w:eastAsia="ja-JP"/>
        </w:rPr>
      </w:pPr>
      <w:r>
        <w:rPr>
          <w:b/>
          <w:bCs/>
          <w:lang w:val="en-US" w:eastAsia="ja-JP"/>
        </w:rPr>
        <w:t>Relation to other 6GR signals</w:t>
      </w:r>
    </w:p>
    <w:p w14:paraId="33DAB609"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a0"/>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a0"/>
        <w:numPr>
          <w:ilvl w:val="0"/>
          <w:numId w:val="19"/>
        </w:numPr>
        <w:rPr>
          <w:b/>
          <w:bCs/>
          <w:lang w:val="en-US" w:eastAsia="ja-JP"/>
        </w:rPr>
      </w:pPr>
      <w:r>
        <w:rPr>
          <w:b/>
          <w:bCs/>
          <w:lang w:val="en-US" w:eastAsia="ja-JP"/>
        </w:rPr>
        <w:t>Domain definition (T/F)</w:t>
      </w:r>
    </w:p>
    <w:p w14:paraId="15685544" w14:textId="77777777" w:rsidR="00F2259E" w:rsidRDefault="00B916E1">
      <w:pPr>
        <w:pStyle w:val="a0"/>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31"/>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a0"/>
              <w:numPr>
                <w:ilvl w:val="0"/>
                <w:numId w:val="19"/>
              </w:numPr>
              <w:rPr>
                <w:b/>
                <w:bCs/>
                <w:lang w:val="en-US" w:eastAsia="ja-JP"/>
              </w:rPr>
            </w:pPr>
            <w:r>
              <w:rPr>
                <w:b/>
                <w:bCs/>
                <w:lang w:val="en-US" w:eastAsia="ja-JP"/>
              </w:rPr>
              <w:t>Sequence families</w:t>
            </w:r>
          </w:p>
          <w:p w14:paraId="29EF5ADB" w14:textId="77777777" w:rsidR="00F2259E" w:rsidRDefault="00B916E1">
            <w:pPr>
              <w:pStyle w:val="a0"/>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a0"/>
              <w:numPr>
                <w:ilvl w:val="0"/>
                <w:numId w:val="19"/>
              </w:numPr>
              <w:rPr>
                <w:b/>
                <w:bCs/>
                <w:lang w:val="en-US" w:eastAsia="ja-JP"/>
              </w:rPr>
            </w:pPr>
            <w:r>
              <w:rPr>
                <w:b/>
                <w:bCs/>
                <w:lang w:val="en-US" w:eastAsia="ja-JP"/>
              </w:rPr>
              <w:t>Relation to other 6GR signals</w:t>
            </w:r>
          </w:p>
          <w:p w14:paraId="06811141"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a0"/>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a0"/>
              <w:numPr>
                <w:ilvl w:val="0"/>
                <w:numId w:val="19"/>
              </w:numPr>
              <w:rPr>
                <w:b/>
                <w:bCs/>
                <w:lang w:val="en-US" w:eastAsia="ja-JP"/>
              </w:rPr>
            </w:pPr>
            <w:r>
              <w:rPr>
                <w:b/>
                <w:bCs/>
                <w:lang w:val="en-US" w:eastAsia="ja-JP"/>
              </w:rPr>
              <w:t>Domain definition (T/F)</w:t>
            </w:r>
          </w:p>
          <w:p w14:paraId="07D97717"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a0"/>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 xml:space="preserve">n R19, the time domain duration of each OFDM sequence could be 1/4, 1/2 or 1 of one OFDM symbol, i.e., M=1,2,4. If the time domain duration of each OFDM sequence could also be smaller than one OFDM symbol in DL WUS design, it will help to reduce the time domain resource overhead </w:t>
            </w:r>
            <w:r w:rsidRPr="00DD291C">
              <w:rPr>
                <w:rFonts w:eastAsia="DengXian"/>
                <w:lang w:val="en-US" w:eastAsia="zh-CN"/>
              </w:rPr>
              <w:lastRenderedPageBreak/>
              <w:t>at least in RRC CONNECTED state under the good channel quality conditions.</w:t>
            </w:r>
          </w:p>
          <w:p w14:paraId="45873621" w14:textId="77777777" w:rsidR="00F2259E" w:rsidRDefault="00B916E1">
            <w:pPr>
              <w:pStyle w:val="a0"/>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a0"/>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w:t>
            </w:r>
            <w:proofErr w:type="gramStart"/>
            <w:r w:rsidRPr="00DD291C">
              <w:rPr>
                <w:rFonts w:eastAsia="DengXian"/>
                <w:lang w:val="en-US" w:eastAsia="zh-CN"/>
              </w:rPr>
              <w:t>sequence, and</w:t>
            </w:r>
            <w:proofErr w:type="gramEnd"/>
            <w:r w:rsidRPr="00DD291C">
              <w:rPr>
                <w:rFonts w:eastAsia="DengXian"/>
                <w:lang w:val="en-US" w:eastAsia="zh-CN"/>
              </w:rPr>
              <w:t xml:space="preserve"> also impacts the capacity of DL WUS.</w:t>
            </w:r>
          </w:p>
          <w:p w14:paraId="5CAC686D"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w:t>
            </w:r>
            <w:proofErr w:type="gramStart"/>
            <w:r w:rsidRPr="00DD291C">
              <w:rPr>
                <w:rFonts w:eastAsia="DengXian"/>
                <w:lang w:val="en-US" w:eastAsia="zh-CN"/>
              </w:rPr>
              <w:t>increasing</w:t>
            </w:r>
            <w:proofErr w:type="gramEnd"/>
            <w:r w:rsidRPr="00DD291C">
              <w:rPr>
                <w:rFonts w:eastAsia="DengXian"/>
                <w:lang w:val="en-US" w:eastAsia="zh-CN"/>
              </w:rPr>
              <w:t xml:space="preserve">, the detection performance of OFDM based sequence </w:t>
            </w:r>
            <w:proofErr w:type="gramStart"/>
            <w:r w:rsidRPr="00DD291C">
              <w:rPr>
                <w:rFonts w:eastAsia="DengXian"/>
                <w:lang w:val="en-US" w:eastAsia="zh-CN"/>
              </w:rPr>
              <w:t>would</w:t>
            </w:r>
            <w:proofErr w:type="gramEnd"/>
            <w:r w:rsidRPr="00DD291C">
              <w:rPr>
                <w:rFonts w:eastAsia="DengXian"/>
                <w:lang w:val="en-US" w:eastAsia="zh-CN"/>
              </w:rPr>
              <w:t xml:space="preserve">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a0"/>
              <w:numPr>
                <w:ilvl w:val="0"/>
                <w:numId w:val="19"/>
              </w:numPr>
              <w:rPr>
                <w:b/>
                <w:bCs/>
                <w:lang w:val="en-US" w:eastAsia="ja-JP"/>
              </w:rPr>
            </w:pPr>
            <w:r>
              <w:rPr>
                <w:b/>
                <w:bCs/>
                <w:lang w:val="en-US" w:eastAsia="ja-JP"/>
              </w:rPr>
              <w:t>Sequence families</w:t>
            </w:r>
          </w:p>
          <w:p w14:paraId="6FE48B4A"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a0"/>
              <w:numPr>
                <w:ilvl w:val="0"/>
                <w:numId w:val="19"/>
              </w:numPr>
              <w:rPr>
                <w:b/>
                <w:bCs/>
                <w:lang w:val="en-US" w:eastAsia="ja-JP"/>
              </w:rPr>
            </w:pPr>
            <w:r>
              <w:rPr>
                <w:b/>
                <w:bCs/>
                <w:lang w:val="en-US" w:eastAsia="ja-JP"/>
              </w:rPr>
              <w:t>Relation to other 6GR signals</w:t>
            </w:r>
          </w:p>
          <w:p w14:paraId="4D09013E"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a0"/>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a0"/>
              <w:numPr>
                <w:ilvl w:val="0"/>
                <w:numId w:val="19"/>
              </w:numPr>
              <w:rPr>
                <w:b/>
                <w:bCs/>
                <w:lang w:val="en-US" w:eastAsia="ja-JP"/>
              </w:rPr>
            </w:pPr>
            <w:r>
              <w:rPr>
                <w:b/>
                <w:bCs/>
                <w:lang w:val="en-US" w:eastAsia="ja-JP"/>
              </w:rPr>
              <w:t>Domain definition (T/F)</w:t>
            </w:r>
          </w:p>
          <w:p w14:paraId="55CA07ED"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a0"/>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a0"/>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a0"/>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a0"/>
              <w:numPr>
                <w:ilvl w:val="0"/>
                <w:numId w:val="19"/>
              </w:numPr>
              <w:rPr>
                <w:b/>
                <w:bCs/>
                <w:lang w:val="en-US" w:eastAsia="ja-JP"/>
              </w:rPr>
            </w:pPr>
            <w:r>
              <w:rPr>
                <w:b/>
                <w:bCs/>
                <w:lang w:val="en-US" w:eastAsia="ja-JP"/>
              </w:rPr>
              <w:t>Sequence families</w:t>
            </w:r>
          </w:p>
          <w:p w14:paraId="4D169987"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a0"/>
              <w:numPr>
                <w:ilvl w:val="0"/>
                <w:numId w:val="19"/>
              </w:numPr>
              <w:rPr>
                <w:b/>
                <w:bCs/>
                <w:lang w:val="en-US" w:eastAsia="ja-JP"/>
              </w:rPr>
            </w:pPr>
            <w:r>
              <w:rPr>
                <w:b/>
                <w:bCs/>
                <w:lang w:val="en-US" w:eastAsia="ja-JP"/>
              </w:rPr>
              <w:t>Relation to other 6GR signals</w:t>
            </w:r>
          </w:p>
          <w:p w14:paraId="3F02F090" w14:textId="77777777" w:rsidR="00F2259E" w:rsidRDefault="00B916E1">
            <w:pPr>
              <w:pStyle w:val="a0"/>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a0"/>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a0"/>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a0"/>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proofErr w:type="gramStart"/>
            <w:r>
              <w:rPr>
                <w:rFonts w:eastAsia="DengXian"/>
                <w:lang w:eastAsia="zh-CN"/>
              </w:rPr>
              <w:t xml:space="preserve">have </w:t>
            </w:r>
            <w:r>
              <w:rPr>
                <w:rFonts w:eastAsia="DengXian" w:hint="eastAsia"/>
                <w:lang w:eastAsia="zh-CN"/>
              </w:rPr>
              <w:t xml:space="preserve"> </w:t>
            </w:r>
            <w:r>
              <w:rPr>
                <w:rFonts w:eastAsia="DengXian"/>
                <w:lang w:eastAsia="zh-CN"/>
              </w:rPr>
              <w:t>been</w:t>
            </w:r>
            <w:proofErr w:type="gramEnd"/>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a0"/>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a0"/>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lastRenderedPageBreak/>
              <w:t xml:space="preserve">We suggest </w:t>
            </w:r>
            <w:proofErr w:type="gramStart"/>
            <w:r w:rsidRPr="00E75DDD">
              <w:rPr>
                <w:rFonts w:eastAsia="DengXian"/>
                <w:lang w:val="en-US" w:eastAsia="zh-CN"/>
              </w:rPr>
              <w:t>to add</w:t>
            </w:r>
            <w:proofErr w:type="gramEnd"/>
            <w:r w:rsidRPr="00E75DDD">
              <w:rPr>
                <w:rFonts w:eastAsia="DengXian"/>
                <w:lang w:val="en-US" w:eastAsia="zh-CN"/>
              </w:rPr>
              <w:t xml:space="preserve">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a0"/>
              <w:numPr>
                <w:ilvl w:val="0"/>
                <w:numId w:val="0"/>
              </w:numPr>
              <w:ind w:left="360"/>
              <w:rPr>
                <w:rFonts w:eastAsia="DengXian"/>
                <w:lang w:val="en-US" w:eastAsia="zh-CN"/>
              </w:rPr>
            </w:pPr>
          </w:p>
          <w:p w14:paraId="6697D036"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w:t>
            </w:r>
            <w:proofErr w:type="gramStart"/>
            <w:r w:rsidRPr="00E75DDD">
              <w:rPr>
                <w:rFonts w:eastAsia="DengXian"/>
                <w:lang w:val="en-US" w:eastAsia="zh-CN"/>
              </w:rPr>
              <w:t>to delete</w:t>
            </w:r>
            <w:proofErr w:type="gramEnd"/>
            <w:r w:rsidRPr="00E75DDD">
              <w:rPr>
                <w:rFonts w:eastAsia="DengXian"/>
                <w:lang w:val="en-US" w:eastAsia="zh-CN"/>
              </w:rPr>
              <w:t xml:space="preserv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a0"/>
              <w:numPr>
                <w:ilvl w:val="0"/>
                <w:numId w:val="0"/>
              </w:numPr>
              <w:ind w:left="720"/>
              <w:rPr>
                <w:rFonts w:eastAsia="DengXian"/>
                <w:lang w:val="en-US" w:eastAsia="zh-CN"/>
              </w:rPr>
            </w:pPr>
          </w:p>
          <w:p w14:paraId="62477463"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a0"/>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a0"/>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a0"/>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a0"/>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a0"/>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 xml:space="preserve">Information bits carrying capacity of the DLWUS sequence also </w:t>
            </w:r>
            <w:proofErr w:type="gramStart"/>
            <w:r>
              <w:rPr>
                <w:rFonts w:eastAsia="DengXian"/>
                <w:lang w:eastAsia="zh-CN"/>
              </w:rPr>
              <w:t>has to</w:t>
            </w:r>
            <w:proofErr w:type="gramEnd"/>
            <w:r>
              <w:rPr>
                <w:rFonts w:eastAsia="DengXian"/>
                <w:lang w:eastAsia="zh-CN"/>
              </w:rPr>
              <w:t xml:space="preserve">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a0"/>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a0"/>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游明朝" w:hint="eastAsia"/>
                <w:lang w:eastAsia="ja-JP"/>
              </w:rPr>
            </w:pPr>
            <w:r>
              <w:rPr>
                <w:rFonts w:eastAsia="游明朝" w:hint="eastAsia"/>
                <w:lang w:eastAsia="ja-JP"/>
              </w:rPr>
              <w:lastRenderedPageBreak/>
              <w:t>Sony</w:t>
            </w:r>
          </w:p>
        </w:tc>
        <w:tc>
          <w:tcPr>
            <w:tcW w:w="7563" w:type="dxa"/>
          </w:tcPr>
          <w:p w14:paraId="6F4CAD4A" w14:textId="77777777" w:rsidR="0044638D" w:rsidRDefault="0044638D" w:rsidP="0044638D">
            <w:pPr>
              <w:rPr>
                <w:rFonts w:eastAsia="游明朝"/>
                <w:lang w:eastAsia="ja-JP"/>
              </w:rPr>
            </w:pPr>
            <w:r>
              <w:rPr>
                <w:rFonts w:eastAsia="游明朝" w:hint="eastAsia"/>
                <w:lang w:eastAsia="ja-JP"/>
              </w:rPr>
              <w:t>We are generally OK with this proposal.</w:t>
            </w:r>
          </w:p>
          <w:p w14:paraId="0B53012D" w14:textId="6BA0EE82" w:rsidR="0044638D" w:rsidRDefault="0044638D" w:rsidP="0044638D">
            <w:pPr>
              <w:rPr>
                <w:rFonts w:eastAsia="DengXian"/>
                <w:lang w:eastAsia="zh-CN"/>
              </w:rPr>
            </w:pPr>
            <w:r>
              <w:rPr>
                <w:rFonts w:eastAsia="游明朝" w:hint="eastAsia"/>
                <w:lang w:eastAsia="ja-JP"/>
              </w:rPr>
              <w:t xml:space="preserve">But a requirement </w:t>
            </w:r>
            <w:r>
              <w:rPr>
                <w:rFonts w:eastAsia="游明朝"/>
                <w:lang w:eastAsia="ja-JP"/>
              </w:rPr>
              <w:t>regarding</w:t>
            </w:r>
            <w:r>
              <w:rPr>
                <w:rFonts w:eastAsia="游明朝" w:hint="eastAsia"/>
                <w:lang w:eastAsia="ja-JP"/>
              </w:rPr>
              <w:t xml:space="preserve"> robust reception should be added.</w:t>
            </w:r>
          </w:p>
        </w:tc>
      </w:tr>
    </w:tbl>
    <w:p w14:paraId="1526C61E" w14:textId="77777777" w:rsidR="00F2259E" w:rsidRDefault="00F2259E">
      <w:pPr>
        <w:rPr>
          <w:lang w:eastAsia="ja-JP"/>
        </w:rPr>
      </w:pPr>
    </w:p>
    <w:p w14:paraId="0B8B29BE" w14:textId="77777777" w:rsidR="00F2259E" w:rsidRDefault="00B916E1">
      <w:pPr>
        <w:pStyle w:val="20"/>
        <w:rPr>
          <w:lang w:val="en-US"/>
        </w:rPr>
      </w:pPr>
      <w:bookmarkStart w:id="8" w:name="_Ref221108760"/>
      <w:r>
        <w:rPr>
          <w:lang w:val="en-US"/>
        </w:rPr>
        <w:t>Synchronization and RRM measurements</w:t>
      </w:r>
      <w:bookmarkEnd w:id="8"/>
    </w:p>
    <w:p w14:paraId="74CD2461" w14:textId="77777777" w:rsidR="00F2259E" w:rsidRDefault="00B916E1">
      <w:pPr>
        <w:pStyle w:val="31"/>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proofErr w:type="gramStart"/>
      <w:r>
        <w:rPr>
          <w:lang w:eastAsia="ja-JP"/>
        </w:rPr>
        <w:t>A majority of</w:t>
      </w:r>
      <w:proofErr w:type="gramEnd"/>
      <w:r>
        <w:rPr>
          <w:lang w:eastAsia="ja-JP"/>
        </w:rPr>
        <w:t xml:space="preserve">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proofErr w:type="spellStart"/>
      <w:r>
        <w:rPr>
          <w:lang w:eastAsia="ja-JP"/>
        </w:rPr>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 xml:space="preserve">OPPO proposes that the DL WUS could carry an indication of an upcoming aperiodic Tracking Reference Signal (TRS), allowing the UE to quickly resynchronize its receiver after </w:t>
      </w:r>
      <w:proofErr w:type="gramStart"/>
      <w:r>
        <w:rPr>
          <w:lang w:eastAsia="ja-JP"/>
        </w:rPr>
        <w:t>wake-up</w:t>
      </w:r>
      <w:proofErr w:type="gramEnd"/>
      <w:r>
        <w:rPr>
          <w:lang w:eastAsia="ja-JP"/>
        </w:rPr>
        <w:t xml:space="preserve">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lastRenderedPageBreak/>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proofErr w:type="spellStart"/>
      <w:r>
        <w:rPr>
          <w:lang w:eastAsia="ja-JP"/>
        </w:rPr>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31"/>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a0"/>
        <w:numPr>
          <w:ilvl w:val="0"/>
          <w:numId w:val="19"/>
        </w:numPr>
        <w:rPr>
          <w:b/>
          <w:bCs/>
          <w:lang w:eastAsia="ja-JP"/>
        </w:rPr>
      </w:pPr>
      <w:r>
        <w:rPr>
          <w:b/>
          <w:bCs/>
          <w:lang w:eastAsia="ja-JP"/>
        </w:rPr>
        <w:t>Joint sync and WUS design</w:t>
      </w:r>
    </w:p>
    <w:p w14:paraId="0EB8D725" w14:textId="77777777" w:rsidR="00F2259E" w:rsidRDefault="00B916E1">
      <w:pPr>
        <w:pStyle w:val="a0"/>
        <w:numPr>
          <w:ilvl w:val="0"/>
          <w:numId w:val="19"/>
        </w:numPr>
        <w:rPr>
          <w:b/>
          <w:bCs/>
          <w:lang w:eastAsia="ja-JP"/>
        </w:rPr>
      </w:pPr>
      <w:r>
        <w:rPr>
          <w:b/>
          <w:bCs/>
          <w:lang w:eastAsia="ja-JP"/>
        </w:rPr>
        <w:t>Sync accuracy and impairments</w:t>
      </w:r>
    </w:p>
    <w:p w14:paraId="64226501" w14:textId="77777777" w:rsidR="00F2259E" w:rsidRDefault="00B916E1">
      <w:pPr>
        <w:pStyle w:val="a0"/>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a0"/>
        <w:numPr>
          <w:ilvl w:val="0"/>
          <w:numId w:val="19"/>
        </w:numPr>
        <w:rPr>
          <w:b/>
          <w:bCs/>
          <w:lang w:eastAsia="ja-JP"/>
        </w:rPr>
      </w:pPr>
      <w:r>
        <w:rPr>
          <w:b/>
          <w:bCs/>
          <w:lang w:eastAsia="ja-JP"/>
        </w:rPr>
        <w:t>RRC states</w:t>
      </w:r>
    </w:p>
    <w:p w14:paraId="30EE533E" w14:textId="77777777" w:rsidR="00F2259E" w:rsidRDefault="00B916E1">
      <w:pPr>
        <w:pStyle w:val="a0"/>
        <w:numPr>
          <w:ilvl w:val="0"/>
          <w:numId w:val="19"/>
        </w:numPr>
        <w:rPr>
          <w:b/>
          <w:bCs/>
          <w:lang w:eastAsia="ja-JP"/>
        </w:rPr>
      </w:pPr>
      <w:r>
        <w:rPr>
          <w:b/>
          <w:bCs/>
          <w:lang w:eastAsia="ja-JP"/>
        </w:rPr>
        <w:t>Serving and/or neighbour cell</w:t>
      </w:r>
    </w:p>
    <w:p w14:paraId="41FC448B" w14:textId="77777777" w:rsidR="00F2259E" w:rsidRDefault="00B916E1">
      <w:pPr>
        <w:pStyle w:val="a0"/>
        <w:numPr>
          <w:ilvl w:val="0"/>
          <w:numId w:val="19"/>
        </w:numPr>
        <w:rPr>
          <w:b/>
          <w:bCs/>
          <w:lang w:eastAsia="ja-JP"/>
        </w:rPr>
      </w:pPr>
      <w:r>
        <w:rPr>
          <w:b/>
          <w:bCs/>
          <w:lang w:eastAsia="ja-JP"/>
        </w:rPr>
        <w:lastRenderedPageBreak/>
        <w:t>Other aspects are not precluded</w:t>
      </w:r>
    </w:p>
    <w:p w14:paraId="05DE6C3B" w14:textId="77777777" w:rsidR="00F2259E" w:rsidRDefault="00F2259E">
      <w:pPr>
        <w:rPr>
          <w:b/>
          <w:bCs/>
          <w:lang w:eastAsia="ja-JP"/>
        </w:rPr>
      </w:pPr>
    </w:p>
    <w:p w14:paraId="40EABDD8" w14:textId="77777777" w:rsidR="00F2259E" w:rsidRDefault="00B916E1">
      <w:pPr>
        <w:pStyle w:val="31"/>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8E25C34" w14:textId="77777777" w:rsidR="00F2259E" w:rsidRDefault="00B916E1">
            <w:pPr>
              <w:rPr>
                <w:rFonts w:eastAsia="DengXian"/>
                <w:lang w:eastAsia="zh-CN"/>
              </w:rPr>
            </w:pPr>
            <w:r>
              <w:rPr>
                <w:rFonts w:eastAsia="DengXian"/>
                <w:lang w:eastAsia="zh-CN"/>
              </w:rPr>
              <w:t xml:space="preserve">We prefer the FL Proposal 3.4.2 than FL Proposal 3.4.1. </w:t>
            </w:r>
            <w:proofErr w:type="gramStart"/>
            <w:r>
              <w:rPr>
                <w:rFonts w:eastAsia="DengXian"/>
                <w:lang w:eastAsia="zh-CN"/>
              </w:rPr>
              <w:t>Because,</w:t>
            </w:r>
            <w:proofErr w:type="gramEnd"/>
            <w:r>
              <w:rPr>
                <w:rFonts w:eastAsia="DengXian"/>
                <w:lang w:eastAsia="zh-CN"/>
              </w:rPr>
              <w:t xml:space="preserv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a0"/>
              <w:numPr>
                <w:ilvl w:val="0"/>
                <w:numId w:val="19"/>
              </w:numPr>
              <w:rPr>
                <w:b/>
                <w:bCs/>
                <w:lang w:eastAsia="ja-JP"/>
              </w:rPr>
            </w:pPr>
            <w:r>
              <w:rPr>
                <w:b/>
                <w:bCs/>
                <w:lang w:eastAsia="ja-JP"/>
              </w:rPr>
              <w:t>RRC states</w:t>
            </w:r>
          </w:p>
          <w:p w14:paraId="311242D8" w14:textId="77777777" w:rsidR="00F2259E" w:rsidRDefault="00B916E1">
            <w:pPr>
              <w:pStyle w:val="a0"/>
              <w:numPr>
                <w:ilvl w:val="0"/>
                <w:numId w:val="19"/>
              </w:numPr>
              <w:rPr>
                <w:b/>
                <w:bCs/>
                <w:lang w:eastAsia="ja-JP"/>
              </w:rPr>
            </w:pPr>
            <w:r>
              <w:rPr>
                <w:b/>
                <w:bCs/>
                <w:lang w:eastAsia="ja-JP"/>
              </w:rPr>
              <w:t>Serving and/or neighbour cell</w:t>
            </w:r>
          </w:p>
          <w:p w14:paraId="249B25A6" w14:textId="77777777" w:rsidR="00F2259E" w:rsidRDefault="00B916E1">
            <w:pPr>
              <w:pStyle w:val="a0"/>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w:t>
            </w:r>
            <w:proofErr w:type="gramStart"/>
            <w:r>
              <w:rPr>
                <w:rFonts w:eastAsia="DengXian" w:hint="eastAsia"/>
                <w:lang w:eastAsia="zh-CN"/>
              </w:rPr>
              <w:t>to add</w:t>
            </w:r>
            <w:proofErr w:type="gramEnd"/>
            <w:r>
              <w:rPr>
                <w:rFonts w:eastAsia="DengXian" w:hint="eastAsia"/>
                <w:lang w:eastAsia="zh-CN"/>
              </w:rPr>
              <w:t xml:space="preserve">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a0"/>
              <w:numPr>
                <w:ilvl w:val="0"/>
                <w:numId w:val="19"/>
              </w:numPr>
              <w:rPr>
                <w:b/>
                <w:bCs/>
                <w:lang w:eastAsia="ja-JP"/>
              </w:rPr>
            </w:pPr>
            <w:r>
              <w:rPr>
                <w:b/>
                <w:bCs/>
                <w:lang w:eastAsia="ja-JP"/>
              </w:rPr>
              <w:t>RRC states</w:t>
            </w:r>
          </w:p>
          <w:p w14:paraId="524EB438" w14:textId="77777777" w:rsidR="00F2259E" w:rsidRDefault="00B916E1">
            <w:pPr>
              <w:pStyle w:val="a0"/>
              <w:numPr>
                <w:ilvl w:val="0"/>
                <w:numId w:val="19"/>
              </w:numPr>
              <w:rPr>
                <w:b/>
                <w:bCs/>
                <w:lang w:eastAsia="ja-JP"/>
              </w:rPr>
            </w:pPr>
            <w:r>
              <w:rPr>
                <w:b/>
                <w:bCs/>
                <w:lang w:eastAsia="ja-JP"/>
              </w:rPr>
              <w:t>Serving and/or neighbour cell</w:t>
            </w:r>
          </w:p>
          <w:p w14:paraId="30649718" w14:textId="77777777" w:rsidR="00F2259E" w:rsidRPr="00DD291C" w:rsidRDefault="00B916E1">
            <w:pPr>
              <w:pStyle w:val="a0"/>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af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lastRenderedPageBreak/>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af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a0"/>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a0"/>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lastRenderedPageBreak/>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a0"/>
              <w:numPr>
                <w:ilvl w:val="0"/>
                <w:numId w:val="19"/>
              </w:numPr>
              <w:rPr>
                <w:b/>
                <w:bCs/>
                <w:lang w:eastAsia="ja-JP"/>
              </w:rPr>
            </w:pPr>
            <w:r>
              <w:rPr>
                <w:b/>
                <w:bCs/>
                <w:lang w:eastAsia="ja-JP"/>
              </w:rPr>
              <w:t>RRC states</w:t>
            </w:r>
          </w:p>
          <w:p w14:paraId="52DA26B7" w14:textId="77777777" w:rsidR="00F2259E" w:rsidRDefault="00B916E1">
            <w:pPr>
              <w:pStyle w:val="a0"/>
              <w:numPr>
                <w:ilvl w:val="0"/>
                <w:numId w:val="19"/>
              </w:numPr>
              <w:rPr>
                <w:rFonts w:eastAsia="DengXian"/>
                <w:lang w:eastAsia="zh-CN"/>
              </w:rPr>
            </w:pPr>
            <w:r>
              <w:rPr>
                <w:b/>
                <w:bCs/>
                <w:lang w:eastAsia="ja-JP"/>
              </w:rPr>
              <w:t>Serving and/or neighbour cell</w:t>
            </w:r>
          </w:p>
          <w:p w14:paraId="160C1C1D" w14:textId="77777777" w:rsidR="00F2259E" w:rsidRDefault="00B916E1">
            <w:pPr>
              <w:pStyle w:val="a0"/>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a0"/>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 xml:space="preserve">We are in general OK with the </w:t>
            </w:r>
            <w:proofErr w:type="gramStart"/>
            <w:r>
              <w:rPr>
                <w:rFonts w:eastAsia="DengXian"/>
                <w:lang w:eastAsia="zh-CN"/>
              </w:rPr>
              <w:t>proposals, but</w:t>
            </w:r>
            <w:proofErr w:type="gramEnd"/>
            <w:r>
              <w:rPr>
                <w:rFonts w:eastAsia="DengXian"/>
                <w:lang w:eastAsia="zh-CN"/>
              </w:rPr>
              <w:t xml:space="preserve">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 xml:space="preserve">framework </w:t>
            </w:r>
            <w:proofErr w:type="gramStart"/>
            <w:r>
              <w:rPr>
                <w:b/>
                <w:bCs/>
                <w:strike/>
                <w:color w:val="EE0000"/>
                <w:lang w:eastAsia="ja-JP"/>
              </w:rPr>
              <w:t>is</w:t>
            </w:r>
            <w:r>
              <w:rPr>
                <w:b/>
                <w:bCs/>
                <w:lang w:eastAsia="ja-JP"/>
              </w:rPr>
              <w:t xml:space="preserve"> </w:t>
            </w:r>
            <w:r>
              <w:rPr>
                <w:b/>
                <w:bCs/>
                <w:color w:val="EE0000"/>
                <w:lang w:eastAsia="ja-JP"/>
              </w:rPr>
              <w:t>can be</w:t>
            </w:r>
            <w:proofErr w:type="gramEnd"/>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a0"/>
              <w:numPr>
                <w:ilvl w:val="0"/>
                <w:numId w:val="19"/>
              </w:numPr>
              <w:rPr>
                <w:b/>
                <w:bCs/>
                <w:lang w:val="en-US" w:eastAsia="ja-JP"/>
              </w:rPr>
            </w:pPr>
            <w:r w:rsidRPr="00DD291C">
              <w:rPr>
                <w:b/>
                <w:bCs/>
                <w:lang w:val="en-US" w:eastAsia="ja-JP"/>
              </w:rPr>
              <w:lastRenderedPageBreak/>
              <w:t>Reuse of baseline 6G sync signals</w:t>
            </w:r>
          </w:p>
          <w:p w14:paraId="6F087BCA" w14:textId="77777777" w:rsidR="00F2259E" w:rsidRPr="00DD291C" w:rsidRDefault="00B916E1">
            <w:pPr>
              <w:pStyle w:val="a0"/>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a0"/>
              <w:numPr>
                <w:ilvl w:val="0"/>
                <w:numId w:val="19"/>
              </w:numPr>
              <w:rPr>
                <w:b/>
                <w:bCs/>
                <w:lang w:eastAsia="ja-JP"/>
              </w:rPr>
            </w:pPr>
            <w:r>
              <w:rPr>
                <w:b/>
                <w:bCs/>
                <w:lang w:eastAsia="ja-JP"/>
              </w:rPr>
              <w:t>Sync accuracy and impairments</w:t>
            </w:r>
          </w:p>
          <w:p w14:paraId="18BF70A1" w14:textId="77777777" w:rsidR="00F2259E" w:rsidRDefault="00B916E1">
            <w:pPr>
              <w:pStyle w:val="a0"/>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a0"/>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a0"/>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a0"/>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a0"/>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a0"/>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a0"/>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a0"/>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a0"/>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a0"/>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a0"/>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a0"/>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a0"/>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a0"/>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a0"/>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a0"/>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 xml:space="preserve">or proposal 3.4.3, RRM measurement would be more relevant to procedure. We suggest </w:t>
            </w:r>
            <w:proofErr w:type="gramStart"/>
            <w:r>
              <w:rPr>
                <w:rFonts w:eastAsia="DengXian"/>
                <w:lang w:eastAsia="zh-CN"/>
              </w:rPr>
              <w:t>to discuss</w:t>
            </w:r>
            <w:proofErr w:type="gramEnd"/>
            <w:r>
              <w:rPr>
                <w:rFonts w:eastAsia="DengXian"/>
                <w:lang w:eastAsia="zh-CN"/>
              </w:rPr>
              <w:t xml:space="preserve">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lastRenderedPageBreak/>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bl>
    <w:p w14:paraId="64E22D8B" w14:textId="77777777" w:rsidR="00F2259E" w:rsidRDefault="00F2259E">
      <w:pPr>
        <w:rPr>
          <w:lang w:eastAsia="ja-JP"/>
        </w:rPr>
      </w:pPr>
    </w:p>
    <w:p w14:paraId="53FA095B" w14:textId="77777777" w:rsidR="00F2259E" w:rsidRDefault="00B916E1">
      <w:pPr>
        <w:pStyle w:val="20"/>
        <w:rPr>
          <w:lang w:val="en-US"/>
        </w:rPr>
      </w:pPr>
      <w:bookmarkStart w:id="10" w:name="_Ref221128449"/>
      <w:r>
        <w:rPr>
          <w:lang w:val="en-US"/>
        </w:rPr>
        <w:t>Timing and paging latency aspects</w:t>
      </w:r>
      <w:bookmarkEnd w:id="10"/>
    </w:p>
    <w:p w14:paraId="3A45DC6C" w14:textId="77777777" w:rsidR="00F2259E" w:rsidRDefault="00B916E1">
      <w:pPr>
        <w:pStyle w:val="31"/>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 xml:space="preserve">Transition times from deep sleep states significantly impact latency; for instance, the Ultra-Deep Sleep state may require more than a second (1600 </w:t>
      </w:r>
      <w:proofErr w:type="spellStart"/>
      <w:r>
        <w:rPr>
          <w:lang w:eastAsia="ja-JP"/>
        </w:rPr>
        <w:t>ms</w:t>
      </w:r>
      <w:proofErr w:type="spellEnd"/>
      <w:r>
        <w:rPr>
          <w:lang w:eastAsia="ja-JP"/>
        </w:rPr>
        <w:t xml:space="preserve">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lastRenderedPageBreak/>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31"/>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a0"/>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a0"/>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a0"/>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31"/>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w:t>
            </w:r>
            <w:proofErr w:type="gramStart"/>
            <w:r>
              <w:rPr>
                <w:rFonts w:eastAsia="DengXian"/>
                <w:lang w:eastAsia="zh-CN"/>
              </w:rPr>
              <w:t>to discuss</w:t>
            </w:r>
            <w:proofErr w:type="gramEnd"/>
            <w:r>
              <w:rPr>
                <w:rFonts w:eastAsia="DengXian"/>
                <w:lang w:eastAsia="zh-CN"/>
              </w:rPr>
              <w:t xml:space="preserve">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w:t>
            </w:r>
            <w:proofErr w:type="gramStart"/>
            <w:r>
              <w:rPr>
                <w:rFonts w:eastAsia="DengXian"/>
                <w:lang w:eastAsia="zh-CN"/>
              </w:rPr>
              <w:t>to discuss</w:t>
            </w:r>
            <w:proofErr w:type="gramEnd"/>
            <w:r>
              <w:rPr>
                <w:rFonts w:eastAsia="DengXian"/>
                <w:lang w:eastAsia="zh-CN"/>
              </w:rPr>
              <w:t xml:space="preserve">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bl>
    <w:p w14:paraId="1CDE4A71" w14:textId="77777777" w:rsidR="00F2259E" w:rsidRDefault="00F2259E">
      <w:pPr>
        <w:rPr>
          <w:lang w:eastAsia="ja-JP"/>
        </w:rPr>
      </w:pPr>
    </w:p>
    <w:p w14:paraId="16DAA486" w14:textId="77777777" w:rsidR="00F2259E" w:rsidRDefault="00B916E1">
      <w:pPr>
        <w:pStyle w:val="20"/>
        <w:rPr>
          <w:lang w:val="en-US"/>
        </w:rPr>
      </w:pPr>
      <w:bookmarkStart w:id="12" w:name="_Ref221125891"/>
      <w:r>
        <w:rPr>
          <w:lang w:val="en-US"/>
        </w:rPr>
        <w:t>NW impact</w:t>
      </w:r>
      <w:bookmarkEnd w:id="12"/>
    </w:p>
    <w:p w14:paraId="5CE6697E" w14:textId="77777777" w:rsidR="00F2259E" w:rsidRDefault="00B916E1">
      <w:pPr>
        <w:pStyle w:val="31"/>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lastRenderedPageBreak/>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31"/>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proofErr w:type="gramStart"/>
      <w:r>
        <w:rPr>
          <w:b/>
          <w:bCs/>
          <w:lang w:eastAsia="ja-JP"/>
        </w:rPr>
        <w:t>Study</w:t>
      </w:r>
      <w:proofErr w:type="gramEnd"/>
      <w:r>
        <w:rPr>
          <w:b/>
          <w:bCs/>
          <w:lang w:eastAsia="ja-JP"/>
        </w:rPr>
        <w:t xml:space="preserve"> NW impact on DL WUS with respect to</w:t>
      </w:r>
    </w:p>
    <w:p w14:paraId="37DED2CA" w14:textId="77777777" w:rsidR="00F2259E" w:rsidRDefault="00B916E1">
      <w:pPr>
        <w:pStyle w:val="a0"/>
        <w:numPr>
          <w:ilvl w:val="0"/>
          <w:numId w:val="19"/>
        </w:numPr>
        <w:rPr>
          <w:b/>
          <w:bCs/>
          <w:lang w:eastAsia="ja-JP"/>
        </w:rPr>
      </w:pPr>
      <w:r>
        <w:rPr>
          <w:b/>
          <w:bCs/>
          <w:lang w:eastAsia="ja-JP"/>
        </w:rPr>
        <w:t>System overhead</w:t>
      </w:r>
    </w:p>
    <w:p w14:paraId="7A4968C5" w14:textId="77777777" w:rsidR="00F2259E" w:rsidRDefault="00B916E1">
      <w:pPr>
        <w:pStyle w:val="a0"/>
        <w:numPr>
          <w:ilvl w:val="0"/>
          <w:numId w:val="19"/>
        </w:numPr>
        <w:rPr>
          <w:b/>
          <w:bCs/>
          <w:lang w:eastAsia="ja-JP"/>
        </w:rPr>
      </w:pPr>
      <w:r>
        <w:rPr>
          <w:b/>
          <w:bCs/>
          <w:lang w:eastAsia="ja-JP"/>
        </w:rPr>
        <w:t>BS implementation complexity</w:t>
      </w:r>
    </w:p>
    <w:p w14:paraId="6D454227" w14:textId="77777777" w:rsidR="00F2259E" w:rsidRDefault="00B916E1">
      <w:pPr>
        <w:pStyle w:val="a0"/>
        <w:numPr>
          <w:ilvl w:val="0"/>
          <w:numId w:val="19"/>
        </w:numPr>
        <w:rPr>
          <w:b/>
          <w:bCs/>
          <w:lang w:eastAsia="ja-JP"/>
        </w:rPr>
      </w:pPr>
      <w:r>
        <w:rPr>
          <w:b/>
          <w:bCs/>
          <w:lang w:eastAsia="ja-JP"/>
        </w:rPr>
        <w:t>NES</w:t>
      </w:r>
    </w:p>
    <w:p w14:paraId="1507C449" w14:textId="77777777" w:rsidR="00F2259E" w:rsidRPr="00DD291C" w:rsidRDefault="00B916E1">
      <w:pPr>
        <w:pStyle w:val="a0"/>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a0"/>
        <w:numPr>
          <w:ilvl w:val="0"/>
          <w:numId w:val="19"/>
        </w:numPr>
        <w:rPr>
          <w:b/>
          <w:bCs/>
          <w:lang w:eastAsia="ja-JP"/>
        </w:rPr>
      </w:pPr>
      <w:r>
        <w:rPr>
          <w:b/>
          <w:bCs/>
          <w:lang w:eastAsia="ja-JP"/>
        </w:rPr>
        <w:lastRenderedPageBreak/>
        <w:t>WUS (T/F) resource allocation</w:t>
      </w:r>
    </w:p>
    <w:p w14:paraId="7376F8E3"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a0"/>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31"/>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63" w:type="dxa"/>
          </w:tcPr>
          <w:p w14:paraId="00ADA65E" w14:textId="77777777" w:rsidR="00F2259E" w:rsidRDefault="00B916E1">
            <w:pPr>
              <w:rPr>
                <w:rFonts w:eastAsia="DengXian"/>
                <w:lang w:eastAsia="zh-CN"/>
              </w:rPr>
            </w:pPr>
            <w:r>
              <w:rPr>
                <w:rFonts w:eastAsia="DengXian"/>
                <w:lang w:eastAsia="zh-CN"/>
              </w:rPr>
              <w:t xml:space="preserve">The first three bullets are OK. But the remaining four bullets are more related to the signal design or other issues, instead of NW impact. Therefore, we suggest </w:t>
            </w:r>
            <w:proofErr w:type="gramStart"/>
            <w:r>
              <w:rPr>
                <w:rFonts w:eastAsia="DengXian"/>
                <w:lang w:eastAsia="zh-CN"/>
              </w:rPr>
              <w:t>to remove</w:t>
            </w:r>
            <w:proofErr w:type="gramEnd"/>
            <w:r>
              <w:rPr>
                <w:rFonts w:eastAsia="DengXian"/>
                <w:lang w:eastAsia="zh-CN"/>
              </w:rPr>
              <w:t xml:space="preser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a0"/>
              <w:numPr>
                <w:ilvl w:val="0"/>
                <w:numId w:val="19"/>
              </w:numPr>
              <w:rPr>
                <w:b/>
                <w:bCs/>
                <w:lang w:eastAsia="ja-JP"/>
              </w:rPr>
            </w:pPr>
            <w:r>
              <w:rPr>
                <w:b/>
                <w:bCs/>
                <w:lang w:eastAsia="ja-JP"/>
              </w:rPr>
              <w:t>System overhead</w:t>
            </w:r>
          </w:p>
          <w:p w14:paraId="4302DF50" w14:textId="77777777" w:rsidR="00F2259E" w:rsidRDefault="00B916E1">
            <w:pPr>
              <w:pStyle w:val="a0"/>
              <w:numPr>
                <w:ilvl w:val="0"/>
                <w:numId w:val="19"/>
              </w:numPr>
              <w:rPr>
                <w:b/>
                <w:bCs/>
                <w:lang w:eastAsia="ja-JP"/>
              </w:rPr>
            </w:pPr>
            <w:r>
              <w:rPr>
                <w:b/>
                <w:bCs/>
                <w:lang w:eastAsia="ja-JP"/>
              </w:rPr>
              <w:t>BS implementation complexity</w:t>
            </w:r>
          </w:p>
          <w:p w14:paraId="603DD04F" w14:textId="77777777" w:rsidR="00F2259E" w:rsidRDefault="00B916E1">
            <w:pPr>
              <w:pStyle w:val="a0"/>
              <w:numPr>
                <w:ilvl w:val="0"/>
                <w:numId w:val="19"/>
              </w:numPr>
              <w:rPr>
                <w:b/>
                <w:bCs/>
                <w:lang w:eastAsia="ja-JP"/>
              </w:rPr>
            </w:pPr>
            <w:r>
              <w:rPr>
                <w:b/>
                <w:bCs/>
                <w:lang w:eastAsia="ja-JP"/>
              </w:rPr>
              <w:t>NES</w:t>
            </w:r>
          </w:p>
          <w:p w14:paraId="3E6D552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a0"/>
              <w:numPr>
                <w:ilvl w:val="0"/>
                <w:numId w:val="19"/>
              </w:numPr>
              <w:rPr>
                <w:b/>
                <w:bCs/>
                <w:lang w:eastAsia="ja-JP"/>
              </w:rPr>
            </w:pPr>
            <w:r>
              <w:rPr>
                <w:b/>
                <w:bCs/>
                <w:lang w:eastAsia="ja-JP"/>
              </w:rPr>
              <w:t>System overhead</w:t>
            </w:r>
          </w:p>
          <w:p w14:paraId="238D6345" w14:textId="77777777" w:rsidR="00F2259E" w:rsidRDefault="00B916E1">
            <w:pPr>
              <w:pStyle w:val="a0"/>
              <w:numPr>
                <w:ilvl w:val="0"/>
                <w:numId w:val="19"/>
              </w:numPr>
              <w:rPr>
                <w:b/>
                <w:bCs/>
                <w:lang w:eastAsia="ja-JP"/>
              </w:rPr>
            </w:pPr>
            <w:r>
              <w:rPr>
                <w:b/>
                <w:bCs/>
                <w:lang w:eastAsia="ja-JP"/>
              </w:rPr>
              <w:t>BS implementation complexity</w:t>
            </w:r>
          </w:p>
          <w:p w14:paraId="022619D3" w14:textId="77777777" w:rsidR="00F2259E" w:rsidRDefault="00B916E1">
            <w:pPr>
              <w:pStyle w:val="a0"/>
              <w:numPr>
                <w:ilvl w:val="0"/>
                <w:numId w:val="19"/>
              </w:numPr>
              <w:rPr>
                <w:b/>
                <w:bCs/>
                <w:lang w:eastAsia="ja-JP"/>
              </w:rPr>
            </w:pPr>
            <w:r>
              <w:rPr>
                <w:b/>
                <w:bCs/>
                <w:lang w:eastAsia="ja-JP"/>
              </w:rPr>
              <w:t>NES</w:t>
            </w:r>
          </w:p>
          <w:p w14:paraId="0AB9594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a0"/>
              <w:numPr>
                <w:ilvl w:val="0"/>
                <w:numId w:val="19"/>
              </w:numPr>
              <w:rPr>
                <w:b/>
                <w:bCs/>
                <w:lang w:eastAsia="ja-JP"/>
              </w:rPr>
            </w:pPr>
            <w:r>
              <w:rPr>
                <w:b/>
                <w:bCs/>
                <w:lang w:eastAsia="ja-JP"/>
              </w:rPr>
              <w:t>WUS (T/F) resource allocation</w:t>
            </w:r>
          </w:p>
          <w:p w14:paraId="08467402"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a0"/>
              <w:numPr>
                <w:ilvl w:val="0"/>
                <w:numId w:val="19"/>
              </w:numPr>
              <w:rPr>
                <w:b/>
                <w:bCs/>
                <w:lang w:eastAsia="ja-JP"/>
              </w:rPr>
            </w:pPr>
            <w:r>
              <w:rPr>
                <w:b/>
                <w:bCs/>
                <w:lang w:eastAsia="ja-JP"/>
              </w:rPr>
              <w:t>System overhead</w:t>
            </w:r>
          </w:p>
          <w:p w14:paraId="68E6EA53" w14:textId="77777777" w:rsidR="00F2259E" w:rsidRDefault="00B916E1">
            <w:pPr>
              <w:pStyle w:val="a0"/>
              <w:numPr>
                <w:ilvl w:val="0"/>
                <w:numId w:val="19"/>
              </w:numPr>
              <w:rPr>
                <w:b/>
                <w:bCs/>
                <w:lang w:eastAsia="ja-JP"/>
              </w:rPr>
            </w:pPr>
            <w:r>
              <w:rPr>
                <w:b/>
                <w:bCs/>
                <w:lang w:eastAsia="ja-JP"/>
              </w:rPr>
              <w:t>BS implementation complexity</w:t>
            </w:r>
          </w:p>
          <w:p w14:paraId="7DB86131" w14:textId="77777777" w:rsidR="00F2259E" w:rsidRDefault="00B916E1">
            <w:pPr>
              <w:pStyle w:val="a0"/>
              <w:numPr>
                <w:ilvl w:val="0"/>
                <w:numId w:val="19"/>
              </w:numPr>
              <w:rPr>
                <w:b/>
                <w:bCs/>
                <w:lang w:eastAsia="ja-JP"/>
              </w:rPr>
            </w:pPr>
            <w:r>
              <w:rPr>
                <w:b/>
                <w:bCs/>
                <w:lang w:eastAsia="ja-JP"/>
              </w:rPr>
              <w:t>NES</w:t>
            </w:r>
          </w:p>
          <w:p w14:paraId="25759C59"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a0"/>
              <w:numPr>
                <w:ilvl w:val="0"/>
                <w:numId w:val="19"/>
              </w:numPr>
              <w:rPr>
                <w:b/>
                <w:bCs/>
                <w:strike/>
                <w:color w:val="EE0000"/>
                <w:lang w:eastAsia="ja-JP"/>
              </w:rPr>
            </w:pPr>
            <w:r>
              <w:rPr>
                <w:b/>
                <w:bCs/>
                <w:strike/>
                <w:color w:val="EE0000"/>
                <w:lang w:eastAsia="ja-JP"/>
              </w:rPr>
              <w:lastRenderedPageBreak/>
              <w:t>WUS (T/F) resource allocation</w:t>
            </w:r>
          </w:p>
          <w:p w14:paraId="75DEB0D0"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a0"/>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lastRenderedPageBreak/>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a0"/>
              <w:numPr>
                <w:ilvl w:val="0"/>
                <w:numId w:val="19"/>
              </w:numPr>
              <w:rPr>
                <w:b/>
                <w:bCs/>
                <w:lang w:eastAsia="ja-JP"/>
              </w:rPr>
            </w:pPr>
            <w:r>
              <w:rPr>
                <w:b/>
                <w:bCs/>
                <w:lang w:eastAsia="ja-JP"/>
              </w:rPr>
              <w:t>System overhead</w:t>
            </w:r>
          </w:p>
          <w:p w14:paraId="4513C6AC" w14:textId="77777777" w:rsidR="00F2259E" w:rsidRDefault="00B916E1">
            <w:pPr>
              <w:pStyle w:val="a0"/>
              <w:numPr>
                <w:ilvl w:val="0"/>
                <w:numId w:val="19"/>
              </w:numPr>
              <w:rPr>
                <w:b/>
                <w:bCs/>
                <w:lang w:eastAsia="ja-JP"/>
              </w:rPr>
            </w:pPr>
            <w:r>
              <w:rPr>
                <w:b/>
                <w:bCs/>
                <w:lang w:eastAsia="ja-JP"/>
              </w:rPr>
              <w:t>BS implementation complexity</w:t>
            </w:r>
          </w:p>
          <w:p w14:paraId="22B987E2" w14:textId="77777777" w:rsidR="00F2259E" w:rsidRPr="00DD291C" w:rsidRDefault="00B916E1">
            <w:pPr>
              <w:pStyle w:val="a0"/>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a0"/>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a0"/>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a0"/>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游明朝" w:hint="eastAsia"/>
                <w:lang w:eastAsia="ja-JP"/>
              </w:rPr>
            </w:pPr>
            <w:r>
              <w:rPr>
                <w:rFonts w:eastAsia="游明朝" w:hint="eastAsia"/>
                <w:lang w:eastAsia="ja-JP"/>
              </w:rPr>
              <w:t>Sony</w:t>
            </w:r>
          </w:p>
        </w:tc>
        <w:tc>
          <w:tcPr>
            <w:tcW w:w="7563" w:type="dxa"/>
          </w:tcPr>
          <w:p w14:paraId="427A02B0" w14:textId="6FD1E501" w:rsidR="00AC38F1" w:rsidRPr="00AC38F1" w:rsidRDefault="00AC38F1" w:rsidP="008639B0">
            <w:pPr>
              <w:rPr>
                <w:rFonts w:eastAsia="游明朝" w:hint="eastAsia"/>
                <w:lang w:eastAsia="ja-JP"/>
              </w:rPr>
            </w:pPr>
            <w:r>
              <w:rPr>
                <w:rFonts w:eastAsia="游明朝" w:hint="eastAsia"/>
                <w:lang w:eastAsia="ja-JP"/>
              </w:rPr>
              <w:t>Support</w:t>
            </w:r>
          </w:p>
        </w:tc>
      </w:tr>
    </w:tbl>
    <w:p w14:paraId="0FBBD112" w14:textId="77777777" w:rsidR="00F2259E" w:rsidRDefault="00F2259E">
      <w:pPr>
        <w:rPr>
          <w:lang w:eastAsia="ja-JP"/>
        </w:rPr>
      </w:pPr>
    </w:p>
    <w:p w14:paraId="33505FD4" w14:textId="77777777" w:rsidR="00F2259E" w:rsidRDefault="00B916E1">
      <w:pPr>
        <w:pStyle w:val="20"/>
        <w:rPr>
          <w:lang w:val="en-US"/>
        </w:rPr>
      </w:pPr>
      <w:bookmarkStart w:id="14" w:name="_Ref221176137"/>
      <w:r>
        <w:rPr>
          <w:lang w:val="en-US"/>
        </w:rPr>
        <w:lastRenderedPageBreak/>
        <w:t>Information content</w:t>
      </w:r>
      <w:bookmarkEnd w:id="14"/>
    </w:p>
    <w:p w14:paraId="2D791C03" w14:textId="77777777" w:rsidR="00F2259E" w:rsidRDefault="00B916E1">
      <w:pPr>
        <w:pStyle w:val="31"/>
        <w:rPr>
          <w:lang w:val="en-US"/>
        </w:rPr>
      </w:pPr>
      <w:r>
        <w:rPr>
          <w:lang w:val="en-US"/>
        </w:rPr>
        <w:t>Summary of companies’ views</w:t>
      </w:r>
    </w:p>
    <w:p w14:paraId="1A346A52" w14:textId="77777777" w:rsidR="00F2259E" w:rsidRDefault="00B916E1">
      <w:pPr>
        <w:rPr>
          <w:lang w:eastAsia="ja-JP"/>
        </w:rPr>
      </w:pPr>
      <w:r>
        <w:rPr>
          <w:lang w:eastAsia="ja-JP"/>
        </w:rPr>
        <w:t xml:space="preserve">Companies have provided extensive observations and proposals regarding the information payload and content for the 6G Downlink Wake-Up Signal (DL WUS), focusing on increasing capacity to reduce false </w:t>
      </w:r>
      <w:proofErr w:type="gramStart"/>
      <w:r>
        <w:rPr>
          <w:lang w:eastAsia="ja-JP"/>
        </w:rPr>
        <w:t>wake-ups</w:t>
      </w:r>
      <w:proofErr w:type="gramEnd"/>
      <w:r>
        <w:rPr>
          <w:lang w:eastAsia="ja-JP"/>
        </w:rPr>
        <w:t xml:space="preserve">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 xml:space="preserve">Identifying which UE or group of UEs is being targeted to prevent false </w:t>
      </w:r>
      <w:proofErr w:type="gramStart"/>
      <w:r>
        <w:rPr>
          <w:lang w:eastAsia="ja-JP"/>
        </w:rPr>
        <w:t>wake-ups</w:t>
      </w:r>
      <w:proofErr w:type="gramEnd"/>
      <w:r>
        <w:rPr>
          <w:lang w:eastAsia="ja-JP"/>
        </w:rPr>
        <w:t xml:space="preserve">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B916E1">
      <w:pPr>
        <w:keepNext/>
        <w:jc w:val="center"/>
      </w:pPr>
      <w:r>
        <w:object w:dxaOrig="8191" w:dyaOrig="2252" w14:anchorId="78623DE0">
          <v:shape id="_x0000_i1026" type="#_x0000_t75" style="width:410.2pt;height:112.35pt" o:ole="">
            <v:imagedata r:id="rId17" o:title=""/>
            <o:lock v:ext="edit" aspectratio="f"/>
          </v:shape>
          <o:OLEObject Type="Embed" ProgID="Visio.Drawing.15" ShapeID="_x0000_i1026" DrawAspect="Content" ObjectID="_1832177715" r:id="rId18"/>
        </w:object>
      </w:r>
    </w:p>
    <w:p w14:paraId="341FA5A5" w14:textId="77777777" w:rsidR="00F2259E" w:rsidRDefault="00B916E1">
      <w:pPr>
        <w:pStyle w:val="a9"/>
        <w:jc w:val="center"/>
        <w:rPr>
          <w:b w:val="0"/>
          <w:lang w:eastAsia="ja-JP"/>
        </w:rPr>
      </w:pPr>
      <w:bookmarkStart w:id="15" w:name="_Ref221360135"/>
      <w:r>
        <w:t xml:space="preserve">Figure </w:t>
      </w:r>
      <w:r w:rsidR="003B2C0F">
        <w:fldChar w:fldCharType="begin"/>
      </w:r>
      <w:r w:rsidR="003B2C0F">
        <w:instrText xml:space="preserve"> SEQ Figure \* ARABIC </w:instrText>
      </w:r>
      <w:r w:rsidR="003B2C0F">
        <w:fldChar w:fldCharType="separate"/>
      </w:r>
      <w:r>
        <w:t>4</w:t>
      </w:r>
      <w:r w:rsidR="003B2C0F">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lastRenderedPageBreak/>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31"/>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a0"/>
        <w:numPr>
          <w:ilvl w:val="0"/>
          <w:numId w:val="19"/>
        </w:numPr>
        <w:rPr>
          <w:b/>
          <w:bCs/>
          <w:lang w:val="en-US" w:eastAsia="ja-JP"/>
        </w:rPr>
      </w:pPr>
      <w:r>
        <w:rPr>
          <w:b/>
          <w:bCs/>
          <w:lang w:val="en-US" w:eastAsia="ja-JP"/>
        </w:rPr>
        <w:t>Payload size</w:t>
      </w:r>
    </w:p>
    <w:p w14:paraId="2123C458"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a0"/>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31"/>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a0"/>
              <w:numPr>
                <w:ilvl w:val="0"/>
                <w:numId w:val="19"/>
              </w:numPr>
              <w:rPr>
                <w:b/>
                <w:bCs/>
                <w:lang w:val="en-US" w:eastAsia="ja-JP"/>
              </w:rPr>
            </w:pPr>
            <w:r>
              <w:rPr>
                <w:b/>
                <w:bCs/>
                <w:lang w:val="en-US" w:eastAsia="ja-JP"/>
              </w:rPr>
              <w:t>Payload size</w:t>
            </w:r>
          </w:p>
          <w:p w14:paraId="66924E6C"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a0"/>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af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lastRenderedPageBreak/>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a0"/>
              <w:numPr>
                <w:ilvl w:val="0"/>
                <w:numId w:val="19"/>
              </w:numPr>
              <w:rPr>
                <w:b/>
                <w:bCs/>
                <w:lang w:val="en-US" w:eastAsia="ja-JP"/>
              </w:rPr>
            </w:pPr>
            <w:r>
              <w:rPr>
                <w:b/>
                <w:bCs/>
                <w:lang w:val="en-US" w:eastAsia="ja-JP"/>
              </w:rPr>
              <w:t>Payload size</w:t>
            </w:r>
          </w:p>
          <w:p w14:paraId="16614B0A"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a0"/>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lastRenderedPageBreak/>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bl>
    <w:p w14:paraId="59909B02" w14:textId="77777777" w:rsidR="00F2259E" w:rsidRDefault="00F2259E">
      <w:pPr>
        <w:rPr>
          <w:lang w:eastAsia="ja-JP"/>
        </w:rPr>
      </w:pPr>
    </w:p>
    <w:p w14:paraId="1B9778CA" w14:textId="77777777" w:rsidR="00F2259E" w:rsidRDefault="00B916E1">
      <w:pPr>
        <w:pStyle w:val="20"/>
        <w:rPr>
          <w:lang w:val="en-US"/>
        </w:rPr>
      </w:pPr>
      <w:bookmarkStart w:id="16" w:name="_Ref221173815"/>
      <w:r>
        <w:rPr>
          <w:lang w:val="en-US"/>
        </w:rPr>
        <w:t>Evaluation criteria</w:t>
      </w:r>
      <w:bookmarkEnd w:id="16"/>
    </w:p>
    <w:p w14:paraId="1D01A7CA" w14:textId="77777777" w:rsidR="00F2259E" w:rsidRDefault="00B916E1">
      <w:pPr>
        <w:pStyle w:val="31"/>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proofErr w:type="gramStart"/>
      <w:r>
        <w:rPr>
          <w:lang w:eastAsia="ja-JP"/>
        </w:rPr>
        <w:lastRenderedPageBreak/>
        <w:t>A majority of</w:t>
      </w:r>
      <w:proofErr w:type="gramEnd"/>
      <w:r>
        <w:rPr>
          <w:lang w:eastAsia="ja-JP"/>
        </w:rPr>
        <w:t xml:space="preserve">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proofErr w:type="spellStart"/>
      <w:r>
        <w:rPr>
          <w:lang w:eastAsia="ja-JP"/>
        </w:rPr>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 xml:space="preserve">Companies propose specific Key Performance Indicators (KPIs) to evaluate the </w:t>
      </w:r>
      <w:proofErr w:type="gramStart"/>
      <w:r>
        <w:rPr>
          <w:lang w:eastAsia="ja-JP"/>
        </w:rPr>
        <w:t>detection robustness</w:t>
      </w:r>
      <w:proofErr w:type="gramEnd"/>
      <w:r>
        <w:rPr>
          <w:lang w:eastAsia="ja-JP"/>
        </w:rPr>
        <w:t xml:space="preserve">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w:t>
      </w:r>
      <w:proofErr w:type="gramStart"/>
      <w:r>
        <w:rPr>
          <w:lang w:eastAsia="ja-JP"/>
        </w:rPr>
        <w:t>10−2</w:t>
      </w:r>
      <w:proofErr w:type="gramEnd"/>
      <w:r>
        <w:rPr>
          <w:lang w:eastAsia="ja-JP"/>
        </w:rPr>
        <w:t xml:space="preserve"> and a FAR between </w:t>
      </w:r>
      <w:proofErr w:type="gramStart"/>
      <w:r>
        <w:rPr>
          <w:lang w:eastAsia="ja-JP"/>
        </w:rPr>
        <w:t>10−1</w:t>
      </w:r>
      <w:proofErr w:type="gramEnd"/>
      <w:r>
        <w:rPr>
          <w:lang w:eastAsia="ja-JP"/>
        </w:rPr>
        <w:t xml:space="preserve"> and </w:t>
      </w:r>
      <w:proofErr w:type="gramStart"/>
      <w:r>
        <w:rPr>
          <w:lang w:eastAsia="ja-JP"/>
        </w:rPr>
        <w:t>10−2</w:t>
      </w:r>
      <w:proofErr w:type="gramEnd"/>
      <w:r>
        <w:rPr>
          <w:lang w:eastAsia="ja-JP"/>
        </w:rPr>
        <w:t xml:space="preserve"> whereas </w:t>
      </w:r>
      <w:proofErr w:type="spellStart"/>
      <w:r>
        <w:rPr>
          <w:lang w:eastAsia="ja-JP"/>
        </w:rPr>
        <w:t>Spreadtrum</w:t>
      </w:r>
      <w:proofErr w:type="spellEnd"/>
      <w:r>
        <w:rPr>
          <w:lang w:eastAsia="ja-JP"/>
        </w:rPr>
        <w:t xml:space="preserve">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B916E1">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lastRenderedPageBreak/>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 xml:space="preserve">Evaluations must balance UE-side power savings against the cost </w:t>
      </w:r>
      <w:proofErr w:type="gramStart"/>
      <w:r>
        <w:rPr>
          <w:lang w:eastAsia="ja-JP"/>
        </w:rPr>
        <w:t>to</w:t>
      </w:r>
      <w:proofErr w:type="gramEnd"/>
      <w:r>
        <w:rPr>
          <w:lang w:eastAsia="ja-JP"/>
        </w:rPr>
        <w:t xml:space="preserve"> the network:</w:t>
      </w:r>
    </w:p>
    <w:p w14:paraId="588E18C5" w14:textId="77777777" w:rsidR="00F2259E" w:rsidRDefault="00B916E1">
      <w:pPr>
        <w:rPr>
          <w:lang w:eastAsia="ja-JP"/>
        </w:rPr>
      </w:pPr>
      <w:r>
        <w:rPr>
          <w:lang w:eastAsia="ja-JP"/>
        </w:rPr>
        <w:t xml:space="preserve">Ericsson, Samsung, and </w:t>
      </w:r>
      <w:proofErr w:type="gramStart"/>
      <w:r>
        <w:rPr>
          <w:lang w:eastAsia="ja-JP"/>
        </w:rPr>
        <w:t>vivo</w:t>
      </w:r>
      <w:proofErr w:type="gramEnd"/>
      <w:r>
        <w:rPr>
          <w:lang w:eastAsia="ja-JP"/>
        </w:rPr>
        <w:t xml:space="preserve">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31"/>
        <w:rPr>
          <w:lang w:val="en-US"/>
        </w:rPr>
      </w:pPr>
      <w:r>
        <w:rPr>
          <w:lang w:val="en-US"/>
        </w:rPr>
        <w:t>FL comments and proposals</w:t>
      </w:r>
    </w:p>
    <w:p w14:paraId="0B9B0CB2" w14:textId="77777777" w:rsidR="00F2259E" w:rsidRDefault="00B916E1">
      <w:pPr>
        <w:rPr>
          <w:lang w:eastAsia="ja-JP"/>
        </w:rPr>
      </w:pPr>
      <w:r>
        <w:rPr>
          <w:lang w:eastAsia="ja-JP"/>
        </w:rPr>
        <w:t xml:space="preserve">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w:t>
      </w:r>
      <w:proofErr w:type="gramStart"/>
      <w:r>
        <w:rPr>
          <w:lang w:eastAsia="ja-JP"/>
        </w:rPr>
        <w:t>complexity</w:t>
      </w:r>
      <w:proofErr w:type="gramEnd"/>
      <w:r>
        <w:rPr>
          <w:lang w:eastAsia="ja-JP"/>
        </w:rPr>
        <w:t xml:space="preserve">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a0"/>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a0"/>
        <w:numPr>
          <w:ilvl w:val="0"/>
          <w:numId w:val="19"/>
        </w:numPr>
        <w:rPr>
          <w:b/>
          <w:lang w:eastAsia="ja-JP"/>
        </w:rPr>
      </w:pPr>
      <w:r>
        <w:rPr>
          <w:b/>
          <w:lang w:eastAsia="ja-JP"/>
        </w:rPr>
        <w:t>Reliability metrics</w:t>
      </w:r>
    </w:p>
    <w:p w14:paraId="1C896399" w14:textId="77777777" w:rsidR="00F2259E" w:rsidRDefault="00B916E1">
      <w:pPr>
        <w:pStyle w:val="a0"/>
        <w:numPr>
          <w:ilvl w:val="0"/>
          <w:numId w:val="19"/>
        </w:numPr>
        <w:rPr>
          <w:b/>
          <w:lang w:eastAsia="ja-JP"/>
        </w:rPr>
      </w:pPr>
      <w:r>
        <w:rPr>
          <w:b/>
          <w:lang w:eastAsia="ja-JP"/>
        </w:rPr>
        <w:t>Time and frequency offsets</w:t>
      </w:r>
    </w:p>
    <w:p w14:paraId="5DBEB2E1" w14:textId="77777777" w:rsidR="00F2259E" w:rsidRDefault="00B916E1">
      <w:pPr>
        <w:pStyle w:val="a0"/>
        <w:numPr>
          <w:ilvl w:val="0"/>
          <w:numId w:val="19"/>
        </w:numPr>
        <w:rPr>
          <w:b/>
          <w:lang w:eastAsia="ja-JP"/>
        </w:rPr>
      </w:pPr>
      <w:r>
        <w:rPr>
          <w:b/>
          <w:lang w:eastAsia="ja-JP"/>
        </w:rPr>
        <w:t>System overhead</w:t>
      </w:r>
    </w:p>
    <w:p w14:paraId="77E15AD2" w14:textId="77777777" w:rsidR="00F2259E" w:rsidRDefault="00B916E1">
      <w:pPr>
        <w:pStyle w:val="a0"/>
        <w:numPr>
          <w:ilvl w:val="0"/>
          <w:numId w:val="19"/>
        </w:numPr>
        <w:rPr>
          <w:b/>
          <w:lang w:eastAsia="ja-JP"/>
        </w:rPr>
      </w:pPr>
      <w:r>
        <w:rPr>
          <w:b/>
          <w:lang w:eastAsia="ja-JP"/>
        </w:rPr>
        <w:t>UE detection complexity</w:t>
      </w:r>
    </w:p>
    <w:p w14:paraId="1B661883" w14:textId="77777777" w:rsidR="00F2259E" w:rsidRDefault="00B916E1">
      <w:pPr>
        <w:pStyle w:val="a0"/>
        <w:numPr>
          <w:ilvl w:val="0"/>
          <w:numId w:val="19"/>
        </w:numPr>
        <w:rPr>
          <w:b/>
          <w:lang w:eastAsia="ja-JP"/>
        </w:rPr>
      </w:pPr>
      <w:r>
        <w:rPr>
          <w:b/>
          <w:lang w:eastAsia="ja-JP"/>
        </w:rPr>
        <w:t>UEPS and NES</w:t>
      </w:r>
    </w:p>
    <w:p w14:paraId="36C7148F" w14:textId="77777777" w:rsidR="00F2259E" w:rsidRDefault="00B916E1">
      <w:pPr>
        <w:pStyle w:val="a0"/>
        <w:numPr>
          <w:ilvl w:val="0"/>
          <w:numId w:val="19"/>
        </w:numPr>
        <w:rPr>
          <w:b/>
          <w:lang w:eastAsia="ja-JP"/>
        </w:rPr>
      </w:pPr>
      <w:r>
        <w:rPr>
          <w:b/>
          <w:lang w:eastAsia="ja-JP"/>
        </w:rPr>
        <w:t>Baseline assumptions</w:t>
      </w:r>
    </w:p>
    <w:p w14:paraId="0E6C89EB" w14:textId="77777777" w:rsidR="00F2259E" w:rsidRDefault="00B916E1">
      <w:pPr>
        <w:pStyle w:val="a0"/>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31"/>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af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lastRenderedPageBreak/>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游明朝" w:hint="eastAsia"/>
                <w:lang w:eastAsia="ja-JP"/>
              </w:rPr>
            </w:pPr>
            <w:r>
              <w:rPr>
                <w:rFonts w:eastAsia="游明朝" w:hint="eastAsia"/>
                <w:lang w:eastAsia="ja-JP"/>
              </w:rPr>
              <w:t>Sony</w:t>
            </w:r>
          </w:p>
        </w:tc>
        <w:tc>
          <w:tcPr>
            <w:tcW w:w="7563" w:type="dxa"/>
          </w:tcPr>
          <w:p w14:paraId="379F2A49" w14:textId="218370AF" w:rsidR="000B108B" w:rsidRPr="000B108B" w:rsidRDefault="000B108B" w:rsidP="00E75DDD">
            <w:pPr>
              <w:rPr>
                <w:rFonts w:eastAsia="游明朝" w:hint="eastAsia"/>
                <w:lang w:eastAsia="ja-JP"/>
              </w:rPr>
            </w:pPr>
            <w:r>
              <w:rPr>
                <w:rFonts w:eastAsia="游明朝" w:hint="eastAsia"/>
                <w:lang w:eastAsia="ja-JP"/>
              </w:rPr>
              <w:t>Support</w:t>
            </w:r>
          </w:p>
        </w:tc>
      </w:tr>
    </w:tbl>
    <w:p w14:paraId="6F2664FB" w14:textId="77777777" w:rsidR="00F2259E" w:rsidRDefault="00F2259E">
      <w:pPr>
        <w:rPr>
          <w:b/>
          <w:lang w:eastAsia="ja-JP"/>
        </w:rPr>
      </w:pPr>
    </w:p>
    <w:p w14:paraId="2EFCD909" w14:textId="77777777" w:rsidR="00F2259E" w:rsidRDefault="00B916E1">
      <w:pPr>
        <w:pStyle w:val="20"/>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afd"/>
        <w:tblW w:w="0" w:type="auto"/>
        <w:tblLook w:val="04A0" w:firstRow="1" w:lastRow="0" w:firstColumn="1" w:lastColumn="0" w:noHBand="0" w:noVBand="1"/>
      </w:tblPr>
      <w:tblGrid>
        <w:gridCol w:w="3209"/>
        <w:gridCol w:w="3210"/>
        <w:gridCol w:w="3210"/>
      </w:tblGrid>
      <w:tr w:rsidR="00F2259E" w14:paraId="4BE5FE9A" w14:textId="77777777">
        <w:tc>
          <w:tcPr>
            <w:tcW w:w="3209"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210"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210"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D67D3A" w14:paraId="5558ED56" w14:textId="77777777">
        <w:tc>
          <w:tcPr>
            <w:tcW w:w="3209" w:type="dxa"/>
          </w:tcPr>
          <w:p w14:paraId="516548FD" w14:textId="77777777" w:rsidR="00F2259E" w:rsidRDefault="00B916E1">
            <w:pPr>
              <w:spacing w:after="0"/>
              <w:rPr>
                <w:sz w:val="18"/>
                <w:szCs w:val="18"/>
                <w:lang w:eastAsia="ja-JP"/>
              </w:rPr>
            </w:pPr>
            <w:r>
              <w:rPr>
                <w:sz w:val="18"/>
                <w:szCs w:val="18"/>
                <w:lang w:eastAsia="ja-JP"/>
              </w:rPr>
              <w:t>Ericsson</w:t>
            </w:r>
          </w:p>
        </w:tc>
        <w:tc>
          <w:tcPr>
            <w:tcW w:w="3210"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210" w:type="dxa"/>
          </w:tcPr>
          <w:p w14:paraId="55378A4C" w14:textId="77777777" w:rsidR="00F2259E" w:rsidRDefault="00F2259E">
            <w:pPr>
              <w:spacing w:after="0"/>
              <w:rPr>
                <w:sz w:val="18"/>
                <w:szCs w:val="18"/>
                <w:lang w:val="sv-SE" w:eastAsia="ja-JP"/>
              </w:rPr>
            </w:pPr>
            <w:hyperlink r:id="rId19" w:history="1">
              <w:r>
                <w:rPr>
                  <w:rStyle w:val="aff2"/>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aff2"/>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aff2"/>
                  <w:sz w:val="18"/>
                  <w:szCs w:val="18"/>
                  <w:lang w:val="sv-SE"/>
                </w:rPr>
                <w:t>yanpeng.yang@ericsson.com</w:t>
              </w:r>
            </w:hyperlink>
          </w:p>
        </w:tc>
      </w:tr>
      <w:tr w:rsidR="00F2259E" w:rsidRPr="00D67D3A" w14:paraId="606C58A0" w14:textId="77777777">
        <w:tc>
          <w:tcPr>
            <w:tcW w:w="3209"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210"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210" w:type="dxa"/>
          </w:tcPr>
          <w:p w14:paraId="7E77FC1C" w14:textId="77777777" w:rsidR="00F2259E" w:rsidRDefault="00F2259E">
            <w:pPr>
              <w:spacing w:after="0"/>
              <w:rPr>
                <w:sz w:val="18"/>
                <w:szCs w:val="18"/>
                <w:lang w:val="sv-SE" w:eastAsia="ja-JP"/>
              </w:rPr>
            </w:pPr>
            <w:hyperlink r:id="rId22" w:history="1">
              <w:r>
                <w:rPr>
                  <w:rStyle w:val="aff2"/>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aff2"/>
                  <w:sz w:val="18"/>
                  <w:szCs w:val="18"/>
                  <w:lang w:val="sv-SE" w:eastAsia="ja-JP"/>
                </w:rPr>
                <w:t>louis.madier@huawei.com</w:t>
              </w:r>
            </w:hyperlink>
            <w:r w:rsidR="00B916E1">
              <w:rPr>
                <w:sz w:val="18"/>
                <w:szCs w:val="18"/>
                <w:lang w:val="sv-SE" w:eastAsia="ja-JP"/>
              </w:rPr>
              <w:t xml:space="preserve"> </w:t>
            </w:r>
          </w:p>
        </w:tc>
      </w:tr>
      <w:tr w:rsidR="00F2259E" w:rsidRPr="00D67D3A" w14:paraId="6A22E10D" w14:textId="77777777">
        <w:tc>
          <w:tcPr>
            <w:tcW w:w="3209"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210"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210" w:type="dxa"/>
          </w:tcPr>
          <w:p w14:paraId="1982BEB2" w14:textId="77777777" w:rsidR="00F2259E" w:rsidRDefault="00F2259E">
            <w:pPr>
              <w:spacing w:after="0"/>
              <w:rPr>
                <w:rFonts w:eastAsiaTheme="minorEastAsia"/>
                <w:sz w:val="20"/>
                <w:szCs w:val="20"/>
                <w:lang w:val="sv-SE" w:eastAsia="zh-CN"/>
              </w:rPr>
            </w:pPr>
            <w:hyperlink r:id="rId24" w:history="1">
              <w:r>
                <w:rPr>
                  <w:rStyle w:val="aff2"/>
                  <w:rFonts w:eastAsiaTheme="minorEastAsia" w:hint="eastAsia"/>
                  <w:sz w:val="20"/>
                  <w:szCs w:val="20"/>
                  <w:lang w:val="sv-SE" w:eastAsia="zh-CN"/>
                </w:rPr>
                <w:t>c</w:t>
              </w:r>
              <w:r>
                <w:rPr>
                  <w:rStyle w:val="aff2"/>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aff2"/>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aff2"/>
                  <w:sz w:val="20"/>
                  <w:szCs w:val="20"/>
                  <w:lang w:val="sv-SE"/>
                </w:rPr>
                <w:t>zhaozhenshan@oppo.com</w:t>
              </w:r>
            </w:hyperlink>
          </w:p>
        </w:tc>
      </w:tr>
      <w:tr w:rsidR="00F2259E" w:rsidRPr="00D67D3A" w14:paraId="0237E0F7" w14:textId="77777777">
        <w:tc>
          <w:tcPr>
            <w:tcW w:w="3209"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210"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210" w:type="dxa"/>
          </w:tcPr>
          <w:p w14:paraId="76B7BF6E" w14:textId="77777777" w:rsidR="00F2259E" w:rsidRDefault="00B916E1">
            <w:pPr>
              <w:spacing w:after="0"/>
              <w:rPr>
                <w:rStyle w:val="aff2"/>
                <w:rFonts w:eastAsiaTheme="minorEastAsia"/>
                <w:sz w:val="20"/>
                <w:szCs w:val="20"/>
                <w:lang w:val="sv-SE" w:eastAsia="zh-CN"/>
              </w:rPr>
            </w:pPr>
            <w:r>
              <w:rPr>
                <w:rStyle w:val="aff2"/>
                <w:rFonts w:eastAsiaTheme="minorEastAsia"/>
                <w:sz w:val="20"/>
                <w:szCs w:val="20"/>
                <w:lang w:val="sv-SE" w:eastAsia="zh-CN"/>
              </w:rPr>
              <w:t>helkotby@futurewei.com</w:t>
            </w:r>
          </w:p>
        </w:tc>
      </w:tr>
      <w:tr w:rsidR="00F2259E" w:rsidRPr="00D67D3A" w14:paraId="7ACE5F57" w14:textId="77777777">
        <w:tc>
          <w:tcPr>
            <w:tcW w:w="3209"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210"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210" w:type="dxa"/>
          </w:tcPr>
          <w:p w14:paraId="2CA96D2F" w14:textId="77777777" w:rsidR="00F2259E" w:rsidRDefault="00B916E1">
            <w:pPr>
              <w:spacing w:after="0"/>
              <w:rPr>
                <w:rStyle w:val="aff2"/>
                <w:rFonts w:eastAsiaTheme="minorEastAsia"/>
                <w:sz w:val="20"/>
                <w:szCs w:val="20"/>
                <w:lang w:val="sv-SE" w:eastAsia="zh-CN"/>
              </w:rPr>
            </w:pPr>
            <w:r>
              <w:rPr>
                <w:rStyle w:val="aff2"/>
                <w:rFonts w:eastAsiaTheme="minorEastAsia" w:hint="eastAsia"/>
                <w:sz w:val="20"/>
                <w:szCs w:val="20"/>
                <w:lang w:val="sv-SE" w:eastAsia="zh-CN"/>
              </w:rPr>
              <w:t>x</w:t>
            </w:r>
            <w:r>
              <w:rPr>
                <w:rStyle w:val="aff2"/>
                <w:rFonts w:eastAsiaTheme="minorEastAsia"/>
                <w:sz w:val="20"/>
                <w:szCs w:val="20"/>
                <w:lang w:val="sv-SE" w:eastAsia="zh-CN"/>
              </w:rPr>
              <w:t>iaojun</w:t>
            </w:r>
            <w:r>
              <w:rPr>
                <w:rStyle w:val="aff2"/>
                <w:rFonts w:eastAsiaTheme="minorEastAsia" w:hint="eastAsia"/>
                <w:sz w:val="20"/>
                <w:szCs w:val="20"/>
                <w:lang w:val="sv-SE" w:eastAsia="zh-CN"/>
              </w:rPr>
              <w:t>.ma@cn.sharp-world.com</w:t>
            </w:r>
          </w:p>
        </w:tc>
      </w:tr>
      <w:tr w:rsidR="0024201B" w:rsidRPr="00D67D3A" w14:paraId="13B090F6" w14:textId="77777777">
        <w:tc>
          <w:tcPr>
            <w:tcW w:w="3209"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210"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lastRenderedPageBreak/>
              <w:t>Abhijith BG</w:t>
            </w:r>
          </w:p>
        </w:tc>
        <w:tc>
          <w:tcPr>
            <w:tcW w:w="3210" w:type="dxa"/>
          </w:tcPr>
          <w:p w14:paraId="4E49C554" w14:textId="77777777" w:rsidR="0024201B" w:rsidRDefault="0024201B" w:rsidP="0024201B">
            <w:pPr>
              <w:spacing w:after="0"/>
            </w:pPr>
            <w:hyperlink r:id="rId27" w:history="1">
              <w:r w:rsidRPr="00BE3106">
                <w:rPr>
                  <w:rStyle w:val="aff2"/>
                </w:rPr>
                <w:t>abhijithb@tejasnetworks.com</w:t>
              </w:r>
            </w:hyperlink>
          </w:p>
          <w:p w14:paraId="35658BCA" w14:textId="143F36C9" w:rsidR="0024201B" w:rsidRDefault="0024201B" w:rsidP="0024201B">
            <w:pPr>
              <w:spacing w:after="0"/>
              <w:rPr>
                <w:rStyle w:val="aff2"/>
                <w:rFonts w:eastAsiaTheme="minorEastAsia"/>
                <w:szCs w:val="20"/>
                <w:lang w:val="sv-SE" w:eastAsia="zh-CN"/>
              </w:rPr>
            </w:pPr>
            <w:r w:rsidRPr="00174917">
              <w:lastRenderedPageBreak/>
              <w:t>dokkug@tejasnetworks.co</w:t>
            </w:r>
            <w:r>
              <w:t>m</w:t>
            </w:r>
          </w:p>
        </w:tc>
      </w:tr>
      <w:tr w:rsidR="00EC190E" w:rsidRPr="00D67D3A" w14:paraId="37C93716" w14:textId="77777777">
        <w:tc>
          <w:tcPr>
            <w:tcW w:w="3209" w:type="dxa"/>
          </w:tcPr>
          <w:p w14:paraId="389CB002" w14:textId="324E02E0" w:rsidR="00EC190E" w:rsidRPr="000B108B" w:rsidRDefault="00EC190E" w:rsidP="00EC190E">
            <w:pPr>
              <w:spacing w:after="0"/>
              <w:rPr>
                <w:rFonts w:eastAsia="游明朝" w:hint="eastAsia"/>
                <w:sz w:val="18"/>
                <w:szCs w:val="18"/>
                <w:lang w:val="sv-SE" w:eastAsia="ja-JP"/>
              </w:rPr>
            </w:pPr>
            <w:r>
              <w:rPr>
                <w:rFonts w:eastAsia="游明朝" w:hint="eastAsia"/>
                <w:sz w:val="18"/>
                <w:szCs w:val="18"/>
                <w:lang w:val="sv-SE" w:eastAsia="ja-JP"/>
              </w:rPr>
              <w:lastRenderedPageBreak/>
              <w:t>Sony</w:t>
            </w:r>
          </w:p>
        </w:tc>
        <w:tc>
          <w:tcPr>
            <w:tcW w:w="3210" w:type="dxa"/>
          </w:tcPr>
          <w:p w14:paraId="1EBC94CD" w14:textId="77777777" w:rsidR="00EC190E" w:rsidRDefault="00EC190E" w:rsidP="00EC190E">
            <w:pPr>
              <w:spacing w:after="0"/>
              <w:rPr>
                <w:rFonts w:eastAsia="游明朝"/>
                <w:sz w:val="18"/>
                <w:szCs w:val="18"/>
                <w:lang w:val="sv-SE" w:eastAsia="ja-JP"/>
              </w:rPr>
            </w:pPr>
            <w:r>
              <w:rPr>
                <w:rFonts w:eastAsia="游明朝"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游明朝"/>
                <w:sz w:val="18"/>
                <w:szCs w:val="18"/>
                <w:lang w:val="sv-SE" w:eastAsia="ja-JP"/>
              </w:rPr>
              <w:t>Sam</w:t>
            </w:r>
            <w:r>
              <w:rPr>
                <w:rFonts w:eastAsia="游明朝" w:hint="eastAsia"/>
                <w:sz w:val="18"/>
                <w:szCs w:val="18"/>
                <w:lang w:val="sv-SE" w:eastAsia="ja-JP"/>
              </w:rPr>
              <w:t xml:space="preserve"> </w:t>
            </w:r>
            <w:r w:rsidRPr="008A466E">
              <w:rPr>
                <w:rFonts w:eastAsia="游明朝"/>
                <w:sz w:val="18"/>
                <w:szCs w:val="18"/>
                <w:lang w:val="sv-SE" w:eastAsia="ja-JP"/>
              </w:rPr>
              <w:t>Atungsiri</w:t>
            </w:r>
          </w:p>
        </w:tc>
        <w:tc>
          <w:tcPr>
            <w:tcW w:w="3210" w:type="dxa"/>
          </w:tcPr>
          <w:p w14:paraId="342763B3" w14:textId="77777777" w:rsidR="00EC190E" w:rsidRDefault="00EC190E" w:rsidP="00EC190E">
            <w:pPr>
              <w:spacing w:after="0"/>
              <w:rPr>
                <w:rFonts w:eastAsia="游明朝"/>
                <w:sz w:val="18"/>
                <w:szCs w:val="18"/>
                <w:lang w:val="sv-SE" w:eastAsia="ja-JP"/>
              </w:rPr>
            </w:pPr>
            <w:hyperlink r:id="rId28" w:history="1">
              <w:r w:rsidRPr="001C0A3A">
                <w:rPr>
                  <w:rStyle w:val="aff2"/>
                  <w:rFonts w:eastAsia="游明朝" w:hint="eastAsia"/>
                  <w:sz w:val="18"/>
                  <w:szCs w:val="18"/>
                  <w:lang w:val="sv-SE" w:eastAsia="ja-JP"/>
                </w:rPr>
                <w:t>Yuu.Ichikawa@sony.com</w:t>
              </w:r>
            </w:hyperlink>
          </w:p>
          <w:p w14:paraId="511F45E5" w14:textId="66289627" w:rsidR="00EC190E" w:rsidRDefault="00EC190E" w:rsidP="00EC190E">
            <w:pPr>
              <w:spacing w:after="0"/>
            </w:pPr>
            <w:hyperlink r:id="rId29" w:history="1">
              <w:r w:rsidRPr="001C0A3A">
                <w:rPr>
                  <w:rStyle w:val="aff2"/>
                  <w:rFonts w:eastAsia="游明朝"/>
                  <w:sz w:val="18"/>
                  <w:szCs w:val="18"/>
                  <w:lang w:val="sv-SE" w:eastAsia="ja-JP"/>
                </w:rPr>
                <w:t>Sam.Atungsiri@sony.com</w:t>
              </w:r>
            </w:hyperlink>
          </w:p>
        </w:tc>
      </w:tr>
    </w:tbl>
    <w:p w14:paraId="5A2C8071" w14:textId="77777777" w:rsidR="00F2259E" w:rsidRDefault="00F2259E">
      <w:pPr>
        <w:rPr>
          <w:lang w:val="sv-SE" w:eastAsia="ja-JP"/>
        </w:rPr>
      </w:pPr>
    </w:p>
    <w:p w14:paraId="7848685B" w14:textId="77777777" w:rsidR="00F2259E" w:rsidRDefault="00B916E1">
      <w:pPr>
        <w:pStyle w:val="1"/>
        <w:rPr>
          <w:lang w:val="en-US"/>
        </w:rPr>
        <w:sectPr w:rsidR="00F2259E">
          <w:headerReference w:type="even" r:id="rId30"/>
          <w:footerReference w:type="default" r:id="rId31"/>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 xml:space="preserve">RP-251881, New SID: Study on 6G Radio, NTT DOCOMO, 3GPP TSG RAN#108, </w:t>
      </w:r>
      <w:proofErr w:type="gramStart"/>
      <w:r>
        <w:t>June,</w:t>
      </w:r>
      <w:proofErr w:type="gramEnd"/>
      <w:r>
        <w:t xml:space="preserv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aff2"/>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B916E1">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BC2CD" w14:textId="77777777" w:rsidR="009A0558" w:rsidRDefault="009A0558">
      <w:pPr>
        <w:spacing w:line="240" w:lineRule="auto"/>
      </w:pPr>
      <w:r>
        <w:separator/>
      </w:r>
    </w:p>
  </w:endnote>
  <w:endnote w:type="continuationSeparator" w:id="0">
    <w:p w14:paraId="5727D3A8" w14:textId="77777777" w:rsidR="009A0558" w:rsidRDefault="009A05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B37D" w14:textId="77777777" w:rsidR="009A0558" w:rsidRDefault="009A0558">
      <w:pPr>
        <w:spacing w:after="0"/>
      </w:pPr>
      <w:r>
        <w:separator/>
      </w:r>
    </w:p>
  </w:footnote>
  <w:footnote w:type="continuationSeparator" w:id="0">
    <w:p w14:paraId="74DE9CDE" w14:textId="77777777" w:rsidR="009A0558" w:rsidRDefault="009A05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77777777" w:rsidR="00F2259E" w:rsidRDefault="00B91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9303EA"/>
    <w:multiLevelType w:val="multilevel"/>
    <w:tmpl w:val="569303EA"/>
    <w:lvl w:ilvl="0">
      <w:start w:val="2"/>
      <w:numFmt w:val="bullet"/>
      <w:pStyle w:val="a0"/>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9"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374236899">
    <w:abstractNumId w:val="19"/>
  </w:num>
  <w:num w:numId="2" w16cid:durableId="1931113256">
    <w:abstractNumId w:val="21"/>
  </w:num>
  <w:num w:numId="3" w16cid:durableId="361826570">
    <w:abstractNumId w:val="6"/>
  </w:num>
  <w:num w:numId="4" w16cid:durableId="1174414414">
    <w:abstractNumId w:val="2"/>
  </w:num>
  <w:num w:numId="5" w16cid:durableId="1744644849">
    <w:abstractNumId w:val="5"/>
  </w:num>
  <w:num w:numId="6" w16cid:durableId="1480657115">
    <w:abstractNumId w:val="4"/>
  </w:num>
  <w:num w:numId="7" w16cid:durableId="1587882635">
    <w:abstractNumId w:val="15"/>
  </w:num>
  <w:num w:numId="8" w16cid:durableId="130249740">
    <w:abstractNumId w:val="0"/>
  </w:num>
  <w:num w:numId="9" w16cid:durableId="167183347">
    <w:abstractNumId w:val="25"/>
  </w:num>
  <w:num w:numId="10" w16cid:durableId="90056296">
    <w:abstractNumId w:val="11"/>
  </w:num>
  <w:num w:numId="11" w16cid:durableId="1981616763">
    <w:abstractNumId w:val="8"/>
  </w:num>
  <w:num w:numId="12" w16cid:durableId="2079358948">
    <w:abstractNumId w:val="12"/>
  </w:num>
  <w:num w:numId="13" w16cid:durableId="610403402">
    <w:abstractNumId w:val="13"/>
  </w:num>
  <w:num w:numId="14" w16cid:durableId="99759154">
    <w:abstractNumId w:val="14"/>
  </w:num>
  <w:num w:numId="15" w16cid:durableId="998927248">
    <w:abstractNumId w:val="3"/>
  </w:num>
  <w:num w:numId="16" w16cid:durableId="882406352">
    <w:abstractNumId w:val="22"/>
  </w:num>
  <w:num w:numId="17" w16cid:durableId="1841383401">
    <w:abstractNumId w:val="20"/>
  </w:num>
  <w:num w:numId="18" w16cid:durableId="1090126951">
    <w:abstractNumId w:val="17"/>
  </w:num>
  <w:num w:numId="19" w16cid:durableId="880358695">
    <w:abstractNumId w:val="7"/>
  </w:num>
  <w:num w:numId="20" w16cid:durableId="2098553845">
    <w:abstractNumId w:val="24"/>
  </w:num>
  <w:num w:numId="21" w16cid:durableId="97415855">
    <w:abstractNumId w:val="18"/>
  </w:num>
  <w:num w:numId="22" w16cid:durableId="505242749">
    <w:abstractNumId w:val="10"/>
  </w:num>
  <w:num w:numId="23" w16cid:durableId="736364940">
    <w:abstractNumId w:val="1"/>
  </w:num>
  <w:num w:numId="24" w16cid:durableId="998732610">
    <w:abstractNumId w:val="7"/>
  </w:num>
  <w:num w:numId="25" w16cid:durableId="469326479">
    <w:abstractNumId w:val="16"/>
  </w:num>
  <w:num w:numId="26" w16cid:durableId="1837499018">
    <w:abstractNumId w:val="9"/>
  </w:num>
  <w:num w:numId="27" w16cid:durableId="17183544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CDC"/>
    <w:rsid w:val="0001186E"/>
    <w:rsid w:val="00011B28"/>
    <w:rsid w:val="00012641"/>
    <w:rsid w:val="00015D15"/>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805F5"/>
    <w:rsid w:val="00280751"/>
    <w:rsid w:val="00280FFF"/>
    <w:rsid w:val="0028280A"/>
    <w:rsid w:val="00286ACD"/>
    <w:rsid w:val="00287838"/>
    <w:rsid w:val="002907B5"/>
    <w:rsid w:val="00292EB7"/>
    <w:rsid w:val="002954AF"/>
    <w:rsid w:val="00295D57"/>
    <w:rsid w:val="00296227"/>
    <w:rsid w:val="00296F44"/>
    <w:rsid w:val="0029777D"/>
    <w:rsid w:val="002A055E"/>
    <w:rsid w:val="002A1D4E"/>
    <w:rsid w:val="002A2869"/>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3B0"/>
    <w:rsid w:val="00322182"/>
    <w:rsid w:val="00322C9F"/>
    <w:rsid w:val="00322E9F"/>
    <w:rsid w:val="00324D23"/>
    <w:rsid w:val="003262AF"/>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AE2"/>
    <w:rsid w:val="00370E47"/>
    <w:rsid w:val="003742AC"/>
    <w:rsid w:val="00377CE1"/>
    <w:rsid w:val="00381F4F"/>
    <w:rsid w:val="00385BF0"/>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4689"/>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31CDC"/>
    <w:rsid w:val="00534B59"/>
    <w:rsid w:val="00535AA7"/>
    <w:rsid w:val="00536759"/>
    <w:rsid w:val="00536942"/>
    <w:rsid w:val="0053793C"/>
    <w:rsid w:val="00537C62"/>
    <w:rsid w:val="00545726"/>
    <w:rsid w:val="00546970"/>
    <w:rsid w:val="00554E19"/>
    <w:rsid w:val="0056121F"/>
    <w:rsid w:val="00565648"/>
    <w:rsid w:val="00572505"/>
    <w:rsid w:val="0058256B"/>
    <w:rsid w:val="00582809"/>
    <w:rsid w:val="0058798C"/>
    <w:rsid w:val="005900FA"/>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F0A"/>
    <w:rsid w:val="005F2CB1"/>
    <w:rsid w:val="005F3025"/>
    <w:rsid w:val="005F4FB3"/>
    <w:rsid w:val="005F5911"/>
    <w:rsid w:val="005F618C"/>
    <w:rsid w:val="005F6AF2"/>
    <w:rsid w:val="005F6EB5"/>
    <w:rsid w:val="005F6F6F"/>
    <w:rsid w:val="005F70BD"/>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624E"/>
    <w:rsid w:val="00650AB9"/>
    <w:rsid w:val="00653A92"/>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47B3"/>
    <w:rsid w:val="00775011"/>
    <w:rsid w:val="007755F2"/>
    <w:rsid w:val="00776971"/>
    <w:rsid w:val="0078017E"/>
    <w:rsid w:val="00780A80"/>
    <w:rsid w:val="0078177E"/>
    <w:rsid w:val="0078304C"/>
    <w:rsid w:val="00783673"/>
    <w:rsid w:val="00785490"/>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A88"/>
    <w:rsid w:val="00895386"/>
    <w:rsid w:val="0089625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75B"/>
    <w:rsid w:val="00920BF2"/>
    <w:rsid w:val="00922010"/>
    <w:rsid w:val="0092608C"/>
    <w:rsid w:val="00930B3C"/>
    <w:rsid w:val="00931BD9"/>
    <w:rsid w:val="00932172"/>
    <w:rsid w:val="0093461D"/>
    <w:rsid w:val="009368F3"/>
    <w:rsid w:val="00941636"/>
    <w:rsid w:val="009419B1"/>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14E0"/>
    <w:rsid w:val="009E35DB"/>
    <w:rsid w:val="009E41A3"/>
    <w:rsid w:val="009E47A3"/>
    <w:rsid w:val="009F08F3"/>
    <w:rsid w:val="009F344F"/>
    <w:rsid w:val="009F54E9"/>
    <w:rsid w:val="00A00E76"/>
    <w:rsid w:val="00A031D8"/>
    <w:rsid w:val="00A048A8"/>
    <w:rsid w:val="00A04F49"/>
    <w:rsid w:val="00A0759B"/>
    <w:rsid w:val="00A13E54"/>
    <w:rsid w:val="00A15389"/>
    <w:rsid w:val="00A15BE1"/>
    <w:rsid w:val="00A17F63"/>
    <w:rsid w:val="00A2193B"/>
    <w:rsid w:val="00A2351A"/>
    <w:rsid w:val="00A264A9"/>
    <w:rsid w:val="00A26DCF"/>
    <w:rsid w:val="00A27785"/>
    <w:rsid w:val="00A30187"/>
    <w:rsid w:val="00A3448A"/>
    <w:rsid w:val="00A34C63"/>
    <w:rsid w:val="00A36297"/>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3D8"/>
    <w:rsid w:val="00B739F6"/>
    <w:rsid w:val="00B77B91"/>
    <w:rsid w:val="00B81A6C"/>
    <w:rsid w:val="00B85DE5"/>
    <w:rsid w:val="00B90F73"/>
    <w:rsid w:val="00B916E1"/>
    <w:rsid w:val="00B93B59"/>
    <w:rsid w:val="00B9406A"/>
    <w:rsid w:val="00BA2280"/>
    <w:rsid w:val="00BA2A08"/>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44F3"/>
    <w:rsid w:val="00C9027A"/>
    <w:rsid w:val="00C9068E"/>
    <w:rsid w:val="00C93814"/>
    <w:rsid w:val="00C93C4B"/>
    <w:rsid w:val="00C93EB4"/>
    <w:rsid w:val="00C944AB"/>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E03"/>
    <w:rsid w:val="00CF3B1F"/>
    <w:rsid w:val="00CF3BF6"/>
    <w:rsid w:val="00CF625B"/>
    <w:rsid w:val="00CF687E"/>
    <w:rsid w:val="00D02527"/>
    <w:rsid w:val="00D0349B"/>
    <w:rsid w:val="00D10249"/>
    <w:rsid w:val="00D115C3"/>
    <w:rsid w:val="00D11897"/>
    <w:rsid w:val="00D13135"/>
    <w:rsid w:val="00D13E4E"/>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pPr>
      <w:spacing w:after="160" w:line="259" w:lineRule="auto"/>
      <w:jc w:val="both"/>
    </w:pPr>
    <w:rPr>
      <w:rFonts w:ascii="Arial" w:eastAsiaTheme="minorHAnsi" w:hAnsi="Arial" w:cstheme="minorBidi"/>
      <w:szCs w:val="22"/>
      <w:lang w:eastAsia="en-US"/>
    </w:rPr>
  </w:style>
  <w:style w:type="paragraph" w:styleId="1">
    <w:name w:val="heading 1"/>
    <w:next w:val="a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2"/>
    <w:link w:val="22"/>
    <w:qFormat/>
    <w:pPr>
      <w:numPr>
        <w:ilvl w:val="1"/>
      </w:numPr>
      <w:pBdr>
        <w:top w:val="none" w:sz="0" w:space="0" w:color="auto"/>
      </w:pBdr>
      <w:spacing w:before="180"/>
      <w:outlineLvl w:val="1"/>
    </w:pPr>
    <w:rPr>
      <w:sz w:val="32"/>
    </w:rPr>
  </w:style>
  <w:style w:type="paragraph" w:styleId="31">
    <w:name w:val="heading 3"/>
    <w:basedOn w:val="20"/>
    <w:next w:val="a2"/>
    <w:link w:val="32"/>
    <w:qFormat/>
    <w:pPr>
      <w:numPr>
        <w:ilvl w:val="2"/>
      </w:numPr>
      <w:spacing w:before="120"/>
      <w:outlineLvl w:val="2"/>
    </w:pPr>
    <w:rPr>
      <w:sz w:val="28"/>
    </w:rPr>
  </w:style>
  <w:style w:type="paragraph" w:styleId="40">
    <w:name w:val="heading 4"/>
    <w:basedOn w:val="31"/>
    <w:next w:val="a2"/>
    <w:link w:val="41"/>
    <w:qFormat/>
    <w:pPr>
      <w:numPr>
        <w:ilvl w:val="3"/>
      </w:numPr>
      <w:outlineLvl w:val="3"/>
    </w:pPr>
    <w:rPr>
      <w:sz w:val="24"/>
    </w:rPr>
  </w:style>
  <w:style w:type="paragraph" w:styleId="5">
    <w:name w:val="heading 5"/>
    <w:basedOn w:val="40"/>
    <w:next w:val="a2"/>
    <w:link w:val="51"/>
    <w:qFormat/>
    <w:pPr>
      <w:numPr>
        <w:ilvl w:val="4"/>
      </w:numPr>
      <w:outlineLvl w:val="4"/>
    </w:pPr>
    <w:rPr>
      <w:sz w:val="22"/>
    </w:rPr>
  </w:style>
  <w:style w:type="paragraph" w:styleId="6">
    <w:name w:val="heading 6"/>
    <w:basedOn w:val="H6"/>
    <w:next w:val="a2"/>
    <w:link w:val="60"/>
    <w:qFormat/>
    <w:pPr>
      <w:numPr>
        <w:ilvl w:val="5"/>
      </w:numPr>
      <w:outlineLvl w:val="5"/>
    </w:pPr>
  </w:style>
  <w:style w:type="paragraph" w:styleId="7">
    <w:name w:val="heading 7"/>
    <w:basedOn w:val="H6"/>
    <w:next w:val="a2"/>
    <w:link w:val="70"/>
    <w:qFormat/>
    <w:pPr>
      <w:numPr>
        <w:ilvl w:val="6"/>
      </w:numPr>
      <w:outlineLvl w:val="6"/>
    </w:pPr>
  </w:style>
  <w:style w:type="paragraph" w:styleId="8">
    <w:name w:val="heading 8"/>
    <w:basedOn w:val="1"/>
    <w:next w:val="a2"/>
    <w:link w:val="80"/>
    <w:qFormat/>
    <w:pPr>
      <w:numPr>
        <w:ilvl w:val="7"/>
      </w:numPr>
      <w:outlineLvl w:val="7"/>
    </w:pPr>
  </w:style>
  <w:style w:type="paragraph" w:styleId="9">
    <w:name w:val="heading 9"/>
    <w:basedOn w:val="8"/>
    <w:next w:val="a2"/>
    <w:link w:val="90"/>
    <w:qFormat/>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ocked/>
    <w:pPr>
      <w:ind w:left="1985" w:hanging="1985"/>
      <w:outlineLvl w:val="9"/>
    </w:pPr>
    <w:rPr>
      <w:sz w:val="20"/>
    </w:rPr>
  </w:style>
  <w:style w:type="paragraph" w:styleId="33">
    <w:name w:val="List 3"/>
    <w:basedOn w:val="23"/>
    <w:pPr>
      <w:ind w:left="1135"/>
    </w:pPr>
  </w:style>
  <w:style w:type="paragraph" w:styleId="23">
    <w:name w:val="List 2"/>
    <w:basedOn w:val="a6"/>
    <w:pPr>
      <w:ind w:left="851"/>
    </w:pPr>
    <w:rPr>
      <w:lang w:eastAsia="ja-JP"/>
    </w:rPr>
  </w:style>
  <w:style w:type="paragraph" w:styleId="a6">
    <w:name w:val="List"/>
    <w:basedOn w:val="a7"/>
    <w:pPr>
      <w:ind w:left="568" w:hanging="284"/>
    </w:pPr>
  </w:style>
  <w:style w:type="paragraph" w:styleId="a7">
    <w:name w:val="Body Text"/>
    <w:basedOn w:val="a2"/>
    <w:link w:val="a8"/>
    <w:pPr>
      <w:spacing w:after="120"/>
    </w:pPr>
    <w:rPr>
      <w:lang w:eastAsia="zh-CN"/>
    </w:rPr>
  </w:style>
  <w:style w:type="paragraph" w:styleId="71">
    <w:name w:val="toc 7"/>
    <w:basedOn w:val="61"/>
    <w:next w:val="a2"/>
    <w:uiPriority w:val="39"/>
    <w:pPr>
      <w:ind w:left="2268" w:hanging="2268"/>
    </w:pPr>
  </w:style>
  <w:style w:type="paragraph" w:styleId="61">
    <w:name w:val="toc 6"/>
    <w:basedOn w:val="52"/>
    <w:next w:val="a2"/>
    <w:uiPriority w:val="39"/>
    <w:pPr>
      <w:ind w:left="1985" w:hanging="1985"/>
    </w:pPr>
  </w:style>
  <w:style w:type="paragraph" w:styleId="52">
    <w:name w:val="toc 5"/>
    <w:basedOn w:val="42"/>
    <w:uiPriority w:val="39"/>
    <w:pPr>
      <w:ind w:left="1701" w:hanging="1701"/>
    </w:pPr>
  </w:style>
  <w:style w:type="paragraph" w:styleId="42">
    <w:name w:val="toc 4"/>
    <w:basedOn w:val="34"/>
    <w:uiPriority w:val="39"/>
    <w:pPr>
      <w:ind w:left="1418" w:hanging="1418"/>
    </w:pPr>
  </w:style>
  <w:style w:type="paragraph" w:styleId="34">
    <w:name w:val="toc 3"/>
    <w:basedOn w:val="24"/>
    <w:uiPriority w:val="39"/>
    <w:pPr>
      <w:ind w:left="1134" w:hanging="1134"/>
    </w:pPr>
  </w:style>
  <w:style w:type="paragraph" w:styleId="24">
    <w:name w:val="toc 2"/>
    <w:basedOn w:val="11"/>
    <w:uiPriority w:val="39"/>
    <w:pPr>
      <w:keepNext w:val="0"/>
      <w:spacing w:before="0"/>
      <w:ind w:left="851" w:hanging="851"/>
    </w:pPr>
    <w:rPr>
      <w:sz w:val="20"/>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6"/>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1"/>
    <w:pPr>
      <w:numPr>
        <w:numId w:val="6"/>
      </w:numPr>
    </w:pPr>
  </w:style>
  <w:style w:type="paragraph" w:styleId="a1">
    <w:name w:val="List Bullet"/>
    <w:basedOn w:val="a6"/>
    <w:pPr>
      <w:numPr>
        <w:numId w:val="7"/>
      </w:numPr>
    </w:pPr>
    <w:rPr>
      <w:lang w:eastAsia="ja-JP"/>
    </w:rPr>
  </w:style>
  <w:style w:type="paragraph" w:styleId="a9">
    <w:name w:val="caption"/>
    <w:basedOn w:val="a2"/>
    <w:next w:val="a2"/>
    <w:qFormat/>
    <w:pPr>
      <w:spacing w:before="120" w:after="120"/>
    </w:pPr>
    <w:rPr>
      <w:b/>
      <w:lang w:eastAsia="en-GB"/>
    </w:rPr>
  </w:style>
  <w:style w:type="paragraph" w:styleId="aa">
    <w:name w:val="Document Map"/>
    <w:basedOn w:val="a2"/>
    <w:link w:val="ab"/>
    <w:pPr>
      <w:shd w:val="clear" w:color="auto" w:fill="000080"/>
    </w:pPr>
    <w:rPr>
      <w:rFonts w:ascii="Tahoma" w:hAnsi="Tahoma" w:cs="Tahoma"/>
    </w:rPr>
  </w:style>
  <w:style w:type="paragraph" w:styleId="ac">
    <w:name w:val="annotation text"/>
    <w:basedOn w:val="a2"/>
    <w:link w:val="ad"/>
    <w:uiPriority w:val="99"/>
    <w:qFormat/>
  </w:style>
  <w:style w:type="paragraph" w:styleId="3">
    <w:name w:val="List Number 3"/>
    <w:basedOn w:val="21"/>
    <w:pPr>
      <w:numPr>
        <w:numId w:val="8"/>
      </w:numPr>
      <w:contextualSpacing/>
    </w:pPr>
  </w:style>
  <w:style w:type="paragraph" w:styleId="ae">
    <w:name w:val="List Continue"/>
    <w:basedOn w:val="a2"/>
    <w:pPr>
      <w:spacing w:after="120"/>
      <w:ind w:left="283"/>
      <w:contextualSpacing/>
    </w:pPr>
  </w:style>
  <w:style w:type="paragraph" w:styleId="af">
    <w:name w:val="Plain Text"/>
    <w:basedOn w:val="a2"/>
    <w:link w:val="af0"/>
    <w:rPr>
      <w:rFonts w:ascii="Courier New" w:hAnsi="Courier New"/>
      <w:lang w:val="nb-NO"/>
    </w:rPr>
  </w:style>
  <w:style w:type="paragraph" w:styleId="50">
    <w:name w:val="List Bullet 5"/>
    <w:basedOn w:val="4"/>
    <w:pPr>
      <w:numPr>
        <w:numId w:val="9"/>
      </w:numPr>
    </w:pPr>
  </w:style>
  <w:style w:type="paragraph" w:styleId="81">
    <w:name w:val="toc 8"/>
    <w:basedOn w:val="11"/>
    <w:uiPriority w:val="39"/>
    <w:pPr>
      <w:spacing w:before="180"/>
      <w:ind w:left="2693" w:hanging="2693"/>
    </w:pPr>
    <w:rPr>
      <w:b/>
    </w:rPr>
  </w:style>
  <w:style w:type="paragraph" w:styleId="af1">
    <w:name w:val="Balloon Text"/>
    <w:basedOn w:val="a2"/>
    <w:link w:val="af2"/>
    <w:pPr>
      <w:spacing w:after="0"/>
    </w:pPr>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2"/>
    <w:next w:val="a2"/>
    <w:pPr>
      <w:pBdr>
        <w:top w:val="single" w:sz="12" w:space="0" w:color="auto"/>
      </w:pBdr>
      <w:spacing w:before="360" w:after="240"/>
    </w:pPr>
    <w:rPr>
      <w:b/>
      <w:i/>
      <w:sz w:val="26"/>
      <w:lang w:eastAsia="en-GB"/>
    </w:rPr>
  </w:style>
  <w:style w:type="paragraph" w:styleId="af8">
    <w:name w:val="footnote text"/>
    <w:basedOn w:val="a2"/>
    <w:link w:val="af9"/>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7"/>
    <w:next w:val="a2"/>
    <w:uiPriority w:val="99"/>
    <w:pPr>
      <w:ind w:left="1701" w:hanging="1701"/>
      <w:jc w:val="left"/>
    </w:pPr>
    <w:rPr>
      <w:b/>
    </w:rPr>
  </w:style>
  <w:style w:type="paragraph" w:styleId="91">
    <w:name w:val="toc 9"/>
    <w:basedOn w:val="81"/>
    <w:uiPriority w:val="39"/>
    <w:pPr>
      <w:ind w:left="1418" w:hanging="1418"/>
    </w:pPr>
  </w:style>
  <w:style w:type="paragraph" w:styleId="25">
    <w:name w:val="List Continue 2"/>
    <w:basedOn w:val="a2"/>
    <w:pPr>
      <w:spacing w:after="120"/>
      <w:ind w:left="566"/>
      <w:contextualSpacing/>
    </w:pPr>
  </w:style>
  <w:style w:type="paragraph" w:styleId="12">
    <w:name w:val="index 1"/>
    <w:basedOn w:val="a2"/>
    <w:pPr>
      <w:keepLines/>
      <w:spacing w:after="0"/>
    </w:pPr>
  </w:style>
  <w:style w:type="paragraph" w:styleId="26">
    <w:name w:val="index 2"/>
    <w:basedOn w:val="12"/>
    <w:pPr>
      <w:ind w:left="284"/>
    </w:pPr>
  </w:style>
  <w:style w:type="paragraph" w:styleId="afb">
    <w:name w:val="annotation subject"/>
    <w:basedOn w:val="ac"/>
    <w:next w:val="ac"/>
    <w:link w:val="afc"/>
    <w:rPr>
      <w:b/>
      <w:bCs/>
    </w:rPr>
  </w:style>
  <w:style w:type="table" w:styleId="afd">
    <w:name w:val="Table Grid"/>
    <w:basedOn w:val="a4"/>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3"/>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2"/>
    <w:next w:val="a9"/>
    <w:locked/>
    <w:pPr>
      <w:keepNext/>
      <w:keepLines/>
      <w:spacing w:before="180"/>
      <w:jc w:val="center"/>
    </w:pPr>
  </w:style>
  <w:style w:type="paragraph" w:customStyle="1" w:styleId="3GPPHeader">
    <w:name w:val="3GPP_Header"/>
    <w:basedOn w:val="a7"/>
    <w:uiPriority w:val="99"/>
    <w:qFormat/>
    <w:locked/>
    <w:pPr>
      <w:tabs>
        <w:tab w:val="left" w:pos="1701"/>
        <w:tab w:val="right" w:pos="9639"/>
      </w:tabs>
      <w:spacing w:after="240"/>
    </w:pPr>
    <w:rPr>
      <w:b/>
      <w:sz w:val="24"/>
    </w:rPr>
  </w:style>
  <w:style w:type="paragraph" w:customStyle="1" w:styleId="EQ">
    <w:name w:val="EQ"/>
    <w:basedOn w:val="a2"/>
    <w:next w:val="a2"/>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2"/>
    <w:link w:val="NOChar"/>
    <w:locked/>
    <w:pPr>
      <w:keepLines/>
      <w:ind w:left="1135" w:hanging="851"/>
    </w:pPr>
  </w:style>
  <w:style w:type="paragraph" w:customStyle="1" w:styleId="Reference">
    <w:name w:val="Reference"/>
    <w:basedOn w:val="a7"/>
    <w:locked/>
    <w:pPr>
      <w:numPr>
        <w:numId w:val="10"/>
      </w:numPr>
    </w:pPr>
  </w:style>
  <w:style w:type="character" w:customStyle="1" w:styleId="10">
    <w:name w:val="見出し 1 (文字)"/>
    <w:link w:val="1"/>
    <w:rPr>
      <w:rFonts w:ascii="Arial" w:hAnsi="Arial"/>
      <w:sz w:val="36"/>
      <w:lang w:eastAsia="ja-JP"/>
    </w:rPr>
  </w:style>
  <w:style w:type="paragraph" w:customStyle="1" w:styleId="B1">
    <w:name w:val="B1"/>
    <w:basedOn w:val="a6"/>
    <w:link w:val="B1Char1"/>
    <w:locked/>
    <w:rPr>
      <w:rFonts w:ascii="Times New Roman" w:hAnsi="Times New Roman"/>
    </w:rPr>
  </w:style>
  <w:style w:type="paragraph" w:customStyle="1" w:styleId="B2">
    <w:name w:val="B2"/>
    <w:basedOn w:val="23"/>
    <w:link w:val="B2Char"/>
    <w:locked/>
    <w:rPr>
      <w:rFonts w:ascii="Times New Roman" w:hAnsi="Times New Roman"/>
    </w:rPr>
  </w:style>
  <w:style w:type="paragraph" w:customStyle="1" w:styleId="B3">
    <w:name w:val="B3"/>
    <w:basedOn w:val="33"/>
    <w:link w:val="B3Char2"/>
    <w:locked/>
    <w:rPr>
      <w:rFonts w:ascii="Times New Roman" w:hAnsi="Times New Roman"/>
    </w:rPr>
  </w:style>
  <w:style w:type="paragraph" w:customStyle="1" w:styleId="B4">
    <w:name w:val="B4"/>
    <w:basedOn w:val="43"/>
    <w:link w:val="B4Char"/>
    <w:locked/>
    <w:rPr>
      <w:rFonts w:ascii="Times New Roman" w:hAnsi="Times New Roman"/>
    </w:rPr>
  </w:style>
  <w:style w:type="paragraph" w:customStyle="1" w:styleId="Proposal">
    <w:name w:val="Proposal"/>
    <w:basedOn w:val="a7"/>
    <w:qFormat/>
    <w:pPr>
      <w:numPr>
        <w:numId w:val="11"/>
      </w:numPr>
      <w:tabs>
        <w:tab w:val="clear" w:pos="1304"/>
        <w:tab w:val="left" w:pos="1701"/>
      </w:tabs>
      <w:ind w:left="1701" w:hanging="1701"/>
    </w:pPr>
    <w:rPr>
      <w:b/>
      <w:bCs/>
    </w:rPr>
  </w:style>
  <w:style w:type="character" w:customStyle="1" w:styleId="a8">
    <w:name w:val="本文 (文字)"/>
    <w:link w:val="a7"/>
    <w:rPr>
      <w:rFonts w:ascii="Arial" w:eastAsiaTheme="minorHAnsi" w:hAnsi="Arial" w:cstheme="minorBidi"/>
      <w:szCs w:val="22"/>
      <w:lang w:val="en-US" w:eastAsia="zh-CN"/>
    </w:rPr>
  </w:style>
  <w:style w:type="paragraph" w:customStyle="1" w:styleId="B5">
    <w:name w:val="B5"/>
    <w:basedOn w:val="53"/>
    <w:link w:val="B5Char"/>
    <w:locked/>
    <w:rPr>
      <w:rFonts w:ascii="Times New Roman" w:hAnsi="Times New Roman"/>
    </w:rPr>
  </w:style>
  <w:style w:type="paragraph" w:customStyle="1" w:styleId="EX">
    <w:name w:val="EX"/>
    <w:basedOn w:val="a2"/>
    <w:locked/>
    <w:pPr>
      <w:keepLines/>
      <w:ind w:left="1702" w:hanging="1418"/>
    </w:pPr>
  </w:style>
  <w:style w:type="paragraph" w:customStyle="1" w:styleId="EW">
    <w:name w:val="EW"/>
    <w:basedOn w:val="EX"/>
    <w:locked/>
    <w:pPr>
      <w:spacing w:after="0"/>
    </w:pPr>
  </w:style>
  <w:style w:type="paragraph" w:customStyle="1" w:styleId="TAL">
    <w:name w:val="TAL"/>
    <w:basedOn w:val="a2"/>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2"/>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2"/>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2"/>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2"/>
    <w:link w:val="Doc-text2Char"/>
    <w:qFormat/>
    <w:locked/>
    <w:pPr>
      <w:tabs>
        <w:tab w:val="left" w:pos="1622"/>
      </w:tabs>
      <w:spacing w:after="0"/>
      <w:ind w:left="1622" w:hanging="363"/>
    </w:pPr>
    <w:rPr>
      <w:rFonts w:eastAsia="ＭＳ 明朝"/>
      <w:szCs w:val="24"/>
      <w:lang w:val="zh-CN" w:eastAsia="zh-CN"/>
    </w:rPr>
  </w:style>
  <w:style w:type="character" w:customStyle="1" w:styleId="Doc-text2Char">
    <w:name w:val="Doc-text2 Char"/>
    <w:link w:val="Doc-text2"/>
    <w:locked/>
    <w:rPr>
      <w:rFonts w:ascii="Arial" w:eastAsia="ＭＳ 明朝" w:hAnsi="Arial"/>
      <w:szCs w:val="24"/>
      <w:lang w:val="zh-CN" w:eastAsia="zh-CN"/>
    </w:rPr>
  </w:style>
  <w:style w:type="character" w:customStyle="1" w:styleId="ab">
    <w:name w:val="見出しマップ (文字)"/>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2"/>
    <w:next w:val="a2"/>
    <w:locked/>
    <w:pPr>
      <w:numPr>
        <w:numId w:val="13"/>
      </w:numPr>
      <w:spacing w:before="40" w:after="0"/>
    </w:pPr>
    <w:rPr>
      <w:rFonts w:eastAsia="ＭＳ 明朝"/>
      <w:b/>
      <w:szCs w:val="24"/>
      <w:lang w:eastAsia="en-GB"/>
    </w:rPr>
  </w:style>
  <w:style w:type="paragraph" w:customStyle="1" w:styleId="FigureTitle">
    <w:name w:val="Figure_Title"/>
    <w:basedOn w:val="a2"/>
    <w:next w:val="a2"/>
    <w:locked/>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rPr>
      <w:rFonts w:ascii="Arial" w:hAnsi="Arial"/>
      <w:b/>
      <w:sz w:val="18"/>
      <w:lang w:eastAsia="ja-JP"/>
    </w:rPr>
  </w:style>
  <w:style w:type="character" w:customStyle="1" w:styleId="af5">
    <w:name w:val="フッター (文字)"/>
    <w:link w:val="af3"/>
    <w:rPr>
      <w:rFonts w:ascii="Arial" w:hAnsi="Arial"/>
      <w:b/>
      <w:i/>
      <w:sz w:val="18"/>
      <w:lang w:eastAsia="ja-JP"/>
    </w:rPr>
  </w:style>
  <w:style w:type="character" w:customStyle="1" w:styleId="af9">
    <w:name w:val="脚注文字列 (文字)"/>
    <w:link w:val="af8"/>
    <w:rPr>
      <w:rFonts w:ascii="Times New Roman" w:hAnsi="Times New Roman"/>
      <w:sz w:val="16"/>
      <w:lang w:eastAsia="ja-JP"/>
    </w:rPr>
  </w:style>
  <w:style w:type="paragraph" w:customStyle="1" w:styleId="Guidance">
    <w:name w:val="Guidance"/>
    <w:basedOn w:val="a2"/>
    <w:locked/>
    <w:rPr>
      <w:i/>
      <w:color w:val="0000FF"/>
    </w:rPr>
  </w:style>
  <w:style w:type="character" w:customStyle="1" w:styleId="22">
    <w:name w:val="見出し 2 (文字)"/>
    <w:link w:val="20"/>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
    <w:basedOn w:val="a2"/>
    <w:link w:val="aff5"/>
    <w:uiPriority w:val="34"/>
    <w:qFormat/>
    <w:pPr>
      <w:numPr>
        <w:numId w:val="14"/>
      </w:numPr>
      <w:spacing w:after="0"/>
    </w:pPr>
    <w:rPr>
      <w:rFonts w:eastAsia="Calibri" w:cs="Arial"/>
      <w:szCs w:val="20"/>
      <w:lang w:val="zh-CN"/>
    </w:rPr>
  </w:style>
  <w:style w:type="character" w:customStyle="1" w:styleId="aff5">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0"/>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2"/>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明显强调1"/>
    <w:basedOn w:val="a3"/>
    <w:uiPriority w:val="21"/>
    <w:qFormat/>
    <w:rPr>
      <w:i/>
      <w:iCs/>
      <w:color w:val="4472C4" w:themeColor="accent1"/>
    </w:rPr>
  </w:style>
  <w:style w:type="character" w:customStyle="1" w:styleId="ng-star-inserted">
    <w:name w:val="ng-star-inserted"/>
    <w:basedOn w:val="a3"/>
  </w:style>
  <w:style w:type="table" w:customStyle="1" w:styleId="TableGrid1">
    <w:name w:val="Table Grid1"/>
    <w:basedOn w:val="a4"/>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semiHidden/>
    <w:unhideWhenUsed/>
    <w:rPr>
      <w:color w:val="605E5C"/>
      <w:shd w:val="clear" w:color="auto" w:fill="E1DFDD"/>
    </w:rPr>
  </w:style>
  <w:style w:type="paragraph" w:customStyle="1" w:styleId="15">
    <w:name w:val="修订1"/>
    <w:hidden/>
    <w:uiPriority w:val="99"/>
    <w:semiHidden/>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 Type="http://schemas.openxmlformats.org/officeDocument/2006/relationships/styles" Target="styles.xml"/><Relationship Id="rId21" Type="http://schemas.openxmlformats.org/officeDocument/2006/relationships/hyperlink" Target="mailto:yanpeng.yang@ericsson.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eader" Target="header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37</Pages>
  <Words>12430</Words>
  <Characters>69240</Characters>
  <Application>Microsoft Office Word</Application>
  <DocSecurity>0</DocSecurity>
  <Lines>1573</Lines>
  <Paragraphs>1134</Paragraphs>
  <ScaleCrop>false</ScaleCrop>
  <Company/>
  <LinksUpToDate>false</LinksUpToDate>
  <CharactersWithSpaces>80536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Ichikawa, Yuu (SEC)</cp:lastModifiedBy>
  <cp:revision>24</cp:revision>
  <cp:lastPrinted>2008-02-01T02:09:00Z</cp:lastPrinted>
  <dcterms:created xsi:type="dcterms:W3CDTF">2026-02-09T10:09:00Z</dcterms:created>
  <dcterms:modified xsi:type="dcterms:W3CDTF">2026-02-09T12:28:00Z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ies>
</file>