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Heading1"/>
        <w:rPr>
          <w:lang w:val="en-US"/>
        </w:rPr>
      </w:pPr>
      <w:r>
        <w:rPr>
          <w:lang w:val="en-US"/>
        </w:rPr>
        <w:t>Introduction</w:t>
      </w:r>
    </w:p>
    <w:p w14:paraId="6989E8FD" w14:textId="77777777" w:rsidR="00F2259E" w:rsidRDefault="00B916E1">
      <w:pPr>
        <w:pStyle w:val="BodyText"/>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BodyText"/>
              <w:rPr>
                <w:b/>
                <w:sz w:val="18"/>
                <w:szCs w:val="18"/>
              </w:rPr>
            </w:pPr>
            <w:r>
              <w:rPr>
                <w:b/>
                <w:sz w:val="18"/>
                <w:szCs w:val="18"/>
                <w:highlight w:val="green"/>
              </w:rPr>
              <w:t>Agreement</w:t>
            </w:r>
          </w:p>
          <w:p w14:paraId="4F7F83DB" w14:textId="77777777" w:rsidR="00F2259E" w:rsidRDefault="00B916E1">
            <w:pPr>
              <w:pStyle w:val="BodyText"/>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BodyText"/>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BodyText"/>
              <w:numPr>
                <w:ilvl w:val="0"/>
                <w:numId w:val="15"/>
              </w:numPr>
              <w:spacing w:after="0"/>
              <w:rPr>
                <w:sz w:val="18"/>
                <w:szCs w:val="18"/>
              </w:rPr>
            </w:pPr>
            <w:r>
              <w:rPr>
                <w:sz w:val="18"/>
                <w:szCs w:val="18"/>
              </w:rPr>
              <w:t>Measurements and/or synchronization.</w:t>
            </w:r>
          </w:p>
          <w:p w14:paraId="643D17B9" w14:textId="77777777" w:rsidR="00F2259E" w:rsidRDefault="00B916E1">
            <w:pPr>
              <w:pStyle w:val="BodyText"/>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BodyText"/>
              <w:numPr>
                <w:ilvl w:val="0"/>
                <w:numId w:val="15"/>
              </w:numPr>
              <w:spacing w:after="0"/>
              <w:rPr>
                <w:sz w:val="18"/>
                <w:szCs w:val="18"/>
              </w:rPr>
            </w:pPr>
            <w:r>
              <w:rPr>
                <w:sz w:val="18"/>
                <w:szCs w:val="18"/>
              </w:rPr>
              <w:t>RRC states</w:t>
            </w:r>
          </w:p>
          <w:p w14:paraId="792DAA63" w14:textId="77777777" w:rsidR="00F2259E" w:rsidRDefault="00B916E1">
            <w:pPr>
              <w:pStyle w:val="BodyText"/>
              <w:numPr>
                <w:ilvl w:val="0"/>
                <w:numId w:val="16"/>
              </w:numPr>
              <w:rPr>
                <w:sz w:val="18"/>
                <w:szCs w:val="18"/>
              </w:rPr>
            </w:pPr>
            <w:r>
              <w:rPr>
                <w:sz w:val="18"/>
                <w:szCs w:val="18"/>
              </w:rPr>
              <w:t>Other functionalities</w:t>
            </w:r>
          </w:p>
        </w:tc>
      </w:tr>
    </w:tbl>
    <w:p w14:paraId="43DB2333" w14:textId="77777777" w:rsidR="00F2259E" w:rsidRDefault="00F2259E">
      <w:pPr>
        <w:pStyle w:val="BodyText"/>
      </w:pPr>
    </w:p>
    <w:p w14:paraId="48E23F2F" w14:textId="77777777" w:rsidR="00F2259E" w:rsidRDefault="00B916E1">
      <w:pPr>
        <w:pStyle w:val="BodyText"/>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BodyText"/>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BodyText"/>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BodyText"/>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BodyText"/>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BodyText"/>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BodyText"/>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BodyText"/>
        <w:rPr>
          <w:lang w:val="en-GB"/>
        </w:rPr>
      </w:pPr>
    </w:p>
    <w:p w14:paraId="2D45D5DB" w14:textId="77777777" w:rsidR="00F2259E" w:rsidRDefault="00B916E1">
      <w:pPr>
        <w:pStyle w:val="BodyText"/>
      </w:pPr>
      <w:r>
        <w:t>Please note that this summary has been produced with the help of AI. Companies are therefore encouraged to verify that their views are correctly represented.</w:t>
      </w:r>
    </w:p>
    <w:p w14:paraId="6B29F432" w14:textId="77777777" w:rsidR="00F2259E" w:rsidRDefault="00B916E1">
      <w:pPr>
        <w:pStyle w:val="Heading1"/>
        <w:rPr>
          <w:lang w:val="en-US"/>
        </w:rPr>
      </w:pPr>
      <w:bookmarkStart w:id="0" w:name="_Ref178064866"/>
      <w:r>
        <w:rPr>
          <w:lang w:val="en-US"/>
        </w:rPr>
        <w:lastRenderedPageBreak/>
        <w:t>Summary of agreements in RAN1 #124</w:t>
      </w:r>
    </w:p>
    <w:p w14:paraId="438A0080" w14:textId="77777777" w:rsidR="00F2259E" w:rsidRDefault="00B916E1">
      <w:pPr>
        <w:pStyle w:val="Heading2"/>
      </w:pPr>
      <w:bookmarkStart w:id="1" w:name="_Hlk221193810"/>
      <w:r>
        <w:t>Proposals for online discussion</w:t>
      </w:r>
    </w:p>
    <w:p w14:paraId="2041FC5A" w14:textId="77777777" w:rsidR="00F2259E" w:rsidRDefault="00B916E1">
      <w:pPr>
        <w:pStyle w:val="Heading2"/>
        <w:rPr>
          <w:lang w:val="en-US"/>
        </w:rPr>
      </w:pPr>
      <w:r>
        <w:t>Made agreements</w:t>
      </w:r>
    </w:p>
    <w:bookmarkEnd w:id="1"/>
    <w:p w14:paraId="1E7AD7F9" w14:textId="77777777" w:rsidR="00F2259E" w:rsidRDefault="00B916E1">
      <w:pPr>
        <w:pStyle w:val="Heading1"/>
        <w:rPr>
          <w:lang w:val="en-US"/>
        </w:rPr>
      </w:pPr>
      <w:r>
        <w:rPr>
          <w:lang w:val="en-US"/>
        </w:rPr>
        <w:t>Discussion</w:t>
      </w:r>
      <w:bookmarkEnd w:id="0"/>
    </w:p>
    <w:p w14:paraId="69BC25AD" w14:textId="77777777" w:rsidR="00F2259E" w:rsidRDefault="00B916E1">
      <w:pPr>
        <w:pStyle w:val="Heading2"/>
        <w:rPr>
          <w:lang w:val="en-US"/>
        </w:rPr>
      </w:pPr>
      <w:bookmarkStart w:id="2" w:name="_Ref221127080"/>
      <w:r>
        <w:rPr>
          <w:lang w:val="en-US"/>
        </w:rPr>
        <w:t>Coverage</w:t>
      </w:r>
      <w:bookmarkEnd w:id="2"/>
    </w:p>
    <w:p w14:paraId="71FE3CDB" w14:textId="77777777" w:rsidR="00F2259E" w:rsidRDefault="00B916E1">
      <w:pPr>
        <w:pStyle w:val="Heading3"/>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Futurewei,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B916E1">
      <w:pPr>
        <w:keepNext/>
        <w:jc w:val="center"/>
      </w:pPr>
      <w:r>
        <w:object w:dxaOrig="8346" w:dyaOrig="3053" w14:anchorId="7BF7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8pt;height:152.2pt" o:ole="">
            <v:imagedata r:id="rId8" o:title=""/>
          </v:shape>
          <o:OLEObject Type="Embed" ProgID="Visio.Drawing.15" ShapeID="_x0000_i1025" DrawAspect="Content" ObjectID="_1832161118" r:id="rId9"/>
        </w:object>
      </w:r>
    </w:p>
    <w:p w14:paraId="77D3E727" w14:textId="77777777" w:rsidR="00F2259E" w:rsidRDefault="00B916E1">
      <w:pPr>
        <w:pStyle w:val="Caption"/>
        <w:jc w:val="center"/>
        <w:rPr>
          <w:lang w:eastAsia="ja-JP"/>
        </w:rPr>
      </w:pPr>
      <w:bookmarkStart w:id="3" w:name="_Ref221359395"/>
      <w:r>
        <w:t xml:space="preserve">Figure </w:t>
      </w:r>
      <w:r w:rsidR="003B2C0F">
        <w:fldChar w:fldCharType="begin"/>
      </w:r>
      <w:r w:rsidR="003B2C0F">
        <w:instrText xml:space="preserve"> SEQ Figure \* ARABIC </w:instrText>
      </w:r>
      <w:r w:rsidR="003B2C0F">
        <w:fldChar w:fldCharType="separate"/>
      </w:r>
      <w:r>
        <w:t>1</w:t>
      </w:r>
      <w:r w:rsidR="003B2C0F">
        <w:fldChar w:fldCharType="end"/>
      </w:r>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LG, Ofinno, and Xiaomi propose that the coverage target should be the Synchronization Signal Block (SSB) or the common synchronization signal.</w:t>
      </w:r>
    </w:p>
    <w:p w14:paraId="0229C12C" w14:textId="77777777" w:rsidR="00F2259E" w:rsidRDefault="00B916E1">
      <w:pPr>
        <w:rPr>
          <w:lang w:eastAsia="ja-JP"/>
        </w:rPr>
      </w:pPr>
      <w:r>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Heading3"/>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ListParagraph"/>
        <w:rPr>
          <w:b/>
          <w:bCs/>
          <w:lang w:val="en-US" w:eastAsia="ja-JP"/>
        </w:rPr>
      </w:pPr>
      <w:r>
        <w:rPr>
          <w:b/>
          <w:bCs/>
          <w:lang w:val="en-US" w:eastAsia="ja-JP"/>
        </w:rPr>
        <w:t>Baseline 6G signal/channel alignment</w:t>
      </w:r>
    </w:p>
    <w:p w14:paraId="5D15809C" w14:textId="77777777" w:rsidR="00F2259E" w:rsidRDefault="00B916E1">
      <w:pPr>
        <w:pStyle w:val="ListParagraph"/>
        <w:rPr>
          <w:b/>
          <w:bCs/>
          <w:lang w:val="en-US" w:eastAsia="ja-JP"/>
        </w:rPr>
      </w:pPr>
      <w:r>
        <w:rPr>
          <w:b/>
          <w:bCs/>
          <w:lang w:val="en-US" w:eastAsia="ja-JP"/>
        </w:rPr>
        <w:t>Coverage enhancement techniques</w:t>
      </w:r>
    </w:p>
    <w:p w14:paraId="1CF3D377" w14:textId="77777777" w:rsidR="00F2259E" w:rsidRDefault="00B916E1">
      <w:pPr>
        <w:pStyle w:val="ListParagraph"/>
        <w:rPr>
          <w:b/>
          <w:bCs/>
          <w:lang w:val="en-US" w:eastAsia="ja-JP"/>
        </w:rPr>
      </w:pPr>
      <w:r>
        <w:rPr>
          <w:b/>
          <w:bCs/>
          <w:lang w:val="en-US" w:eastAsia="ja-JP"/>
        </w:rPr>
        <w:t>Targeted missed detection and false alarm rates</w:t>
      </w:r>
    </w:p>
    <w:p w14:paraId="51043A32" w14:textId="77777777" w:rsidR="00F2259E" w:rsidRDefault="00B916E1">
      <w:pPr>
        <w:pStyle w:val="ListParagraph"/>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FL Proposal 2.2.1 is deliberately cautious in its formulation. FL would like to probe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Heading3"/>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HiSilicon</w:t>
            </w:r>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ListParagraph"/>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ListParagraph"/>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ListParagraph"/>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ListParagraph"/>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ListParagraph"/>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We suggest to clarify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ListParagraph"/>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lastRenderedPageBreak/>
              <w:t xml:space="preserve">The detailed target of DL-WUS coverage is up to the parameters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ListParagraph"/>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ListParagraph"/>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lastRenderedPageBreak/>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ListParagraph"/>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ListParagraph"/>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ListParagraph"/>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ListParagraph"/>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actually achievable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sub-bullet in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 xml:space="preserve">IMU supports studying DL WUS coverage requirements. In addition to coverage target alignment and CE techniques, we suggest explicitly including (i) mode-dependent targets (paging vs connected), (ii) explicit MDR/FAR operating points </w:t>
            </w:r>
            <w:r w:rsidRPr="004116D1">
              <w:rPr>
                <w:rFonts w:eastAsia="DengXian"/>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lastRenderedPageBreak/>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bl>
    <w:p w14:paraId="03E75C51" w14:textId="77777777" w:rsidR="00F2259E" w:rsidRDefault="00F2259E">
      <w:pPr>
        <w:rPr>
          <w:lang w:eastAsia="ja-JP"/>
        </w:rPr>
      </w:pPr>
    </w:p>
    <w:p w14:paraId="5DCD4D2A" w14:textId="77777777" w:rsidR="00F2259E" w:rsidRDefault="00B916E1">
      <w:pPr>
        <w:pStyle w:val="Heading2"/>
        <w:rPr>
          <w:lang w:val="en-US"/>
        </w:rPr>
      </w:pPr>
      <w:bookmarkStart w:id="4" w:name="_Ref221108680"/>
      <w:r>
        <w:rPr>
          <w:lang w:val="en-US"/>
        </w:rPr>
        <w:t>Waveform</w:t>
      </w:r>
      <w:bookmarkEnd w:id="4"/>
    </w:p>
    <w:p w14:paraId="281637E0" w14:textId="77777777" w:rsidR="00F2259E" w:rsidRDefault="00B916E1">
      <w:pPr>
        <w:pStyle w:val="Heading3"/>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Several companies (Ericsson, Spreadtrum,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There is a general consensus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lastRenderedPageBreak/>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Heading3"/>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ListParagraph"/>
        <w:rPr>
          <w:b/>
          <w:bCs/>
          <w:lang w:val="en-US" w:eastAsia="ja-JP"/>
        </w:rPr>
      </w:pPr>
      <w:r>
        <w:rPr>
          <w:b/>
          <w:bCs/>
          <w:lang w:val="en-US" w:eastAsia="ja-JP"/>
        </w:rPr>
        <w:t>Waveform type (CP-OFDM vs. DFT-S-OFDM)</w:t>
      </w:r>
    </w:p>
    <w:p w14:paraId="32F93A57" w14:textId="77777777" w:rsidR="00F2259E" w:rsidRDefault="00B916E1">
      <w:pPr>
        <w:pStyle w:val="ListParagraph"/>
        <w:rPr>
          <w:b/>
          <w:bCs/>
          <w:lang w:val="en-US" w:eastAsia="ja-JP"/>
        </w:rPr>
      </w:pPr>
      <w:r>
        <w:rPr>
          <w:b/>
          <w:bCs/>
          <w:lang w:val="en-US" w:eastAsia="ja-JP"/>
        </w:rPr>
        <w:t>Bandwidth and resource allocation</w:t>
      </w:r>
    </w:p>
    <w:p w14:paraId="1E3FF9CB" w14:textId="77777777" w:rsidR="00F2259E" w:rsidRDefault="00B916E1">
      <w:pPr>
        <w:pStyle w:val="ListParagraph"/>
        <w:rPr>
          <w:b/>
          <w:bCs/>
          <w:lang w:val="en-US" w:eastAsia="ja-JP"/>
        </w:rPr>
      </w:pPr>
      <w:r>
        <w:rPr>
          <w:b/>
          <w:bCs/>
          <w:lang w:val="en-US" w:eastAsia="ja-JP"/>
        </w:rPr>
        <w:t>Multiplexing and coexistence</w:t>
      </w:r>
    </w:p>
    <w:p w14:paraId="175EA096" w14:textId="77777777" w:rsidR="00F2259E" w:rsidRDefault="00B916E1">
      <w:pPr>
        <w:pStyle w:val="ListParagraph"/>
        <w:rPr>
          <w:b/>
          <w:bCs/>
          <w:lang w:val="en-US" w:eastAsia="ja-JP"/>
        </w:rPr>
      </w:pPr>
      <w:r>
        <w:rPr>
          <w:b/>
          <w:bCs/>
          <w:lang w:val="en-US" w:eastAsia="ja-JP"/>
        </w:rPr>
        <w:t>Information encoding</w:t>
      </w:r>
    </w:p>
    <w:p w14:paraId="24436B0B" w14:textId="77777777" w:rsidR="00F2259E" w:rsidRDefault="00B916E1">
      <w:pPr>
        <w:pStyle w:val="ListParagraph"/>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Heading3"/>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Also, the ‘information encoding’ is confusing, which may not only covers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e, we suggest to remove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ListParagraph"/>
              <w:rPr>
                <w:b/>
                <w:bCs/>
                <w:lang w:val="en-US" w:eastAsia="ja-JP"/>
              </w:rPr>
            </w:pPr>
            <w:r>
              <w:rPr>
                <w:b/>
                <w:bCs/>
                <w:lang w:val="en-US" w:eastAsia="ja-JP"/>
              </w:rPr>
              <w:lastRenderedPageBreak/>
              <w:t>Waveform type (CP-OFDM vs. DFT-S-OFDM)</w:t>
            </w:r>
          </w:p>
          <w:p w14:paraId="36295169" w14:textId="77777777" w:rsidR="00F2259E" w:rsidRDefault="00B916E1">
            <w:pPr>
              <w:pStyle w:val="ListParagraph"/>
              <w:rPr>
                <w:b/>
                <w:bCs/>
                <w:lang w:val="en-US" w:eastAsia="ja-JP"/>
              </w:rPr>
            </w:pPr>
            <w:r>
              <w:rPr>
                <w:b/>
                <w:bCs/>
                <w:lang w:val="en-US" w:eastAsia="ja-JP"/>
              </w:rPr>
              <w:t>Bandwidth and resource allocation</w:t>
            </w:r>
          </w:p>
          <w:p w14:paraId="6A24FFE9" w14:textId="77777777" w:rsidR="00F2259E" w:rsidRDefault="00B916E1">
            <w:pPr>
              <w:pStyle w:val="ListParagraph"/>
              <w:rPr>
                <w:b/>
                <w:bCs/>
                <w:lang w:val="en-US" w:eastAsia="ja-JP"/>
              </w:rPr>
            </w:pPr>
            <w:r>
              <w:rPr>
                <w:b/>
                <w:bCs/>
                <w:lang w:val="en-US" w:eastAsia="ja-JP"/>
              </w:rPr>
              <w:t>Multiplexing and coexistence</w:t>
            </w:r>
          </w:p>
          <w:p w14:paraId="287A7486" w14:textId="77777777" w:rsidR="00F2259E" w:rsidRDefault="00B916E1">
            <w:pPr>
              <w:pStyle w:val="ListParagraph"/>
              <w:rPr>
                <w:b/>
                <w:bCs/>
                <w:strike/>
                <w:color w:val="FF0000"/>
                <w:lang w:val="en-US" w:eastAsia="ja-JP"/>
              </w:rPr>
            </w:pPr>
            <w:r>
              <w:rPr>
                <w:b/>
                <w:bCs/>
                <w:strike/>
                <w:color w:val="FF0000"/>
                <w:lang w:val="en-US" w:eastAsia="ja-JP"/>
              </w:rPr>
              <w:t>Information encoding</w:t>
            </w:r>
          </w:p>
          <w:p w14:paraId="7CD4FB36" w14:textId="77777777" w:rsidR="00F2259E" w:rsidRDefault="00B916E1">
            <w:pPr>
              <w:pStyle w:val="ListParagraph"/>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r w:rsidRPr="00DD291C">
              <w:rPr>
                <w:rFonts w:eastAsia="DengXian"/>
                <w:b/>
                <w:bCs/>
                <w:u w:val="single"/>
                <w:lang w:val="en-US" w:eastAsia="zh-CN"/>
              </w:rPr>
              <w:t>with respect to the procedure of sequence generation</w:t>
            </w:r>
            <w:r w:rsidRPr="00DD291C">
              <w:rPr>
                <w:rFonts w:eastAsia="DengXian"/>
                <w:lang w:val="en-US" w:eastAsia="zh-CN"/>
              </w:rPr>
              <w:t xml:space="preserve">. For example, if 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r w:rsidRPr="00DD291C">
              <w:rPr>
                <w:rFonts w:eastAsia="DengXian"/>
                <w:b/>
                <w:bCs/>
                <w:u w:val="single"/>
                <w:lang w:val="en-US" w:eastAsia="zh-CN"/>
              </w:rPr>
              <w:t>impact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r w:rsidRPr="00DD291C">
              <w:rPr>
                <w:rFonts w:eastAsia="DengXian"/>
                <w:b/>
                <w:bCs/>
                <w:u w:val="single"/>
                <w:lang w:val="en-US" w:eastAsia="zh-CN"/>
              </w:rPr>
              <w:t>impact the coverage performance and resource overhead of DL WUS</w:t>
            </w:r>
            <w:r w:rsidRPr="00DD291C">
              <w:rPr>
                <w:rFonts w:eastAsia="DengXian"/>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ListParagraph"/>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TableGri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connected, for LP-WUS SCS:</w:t>
                  </w:r>
                </w:p>
                <w:p w14:paraId="70DC6268" w14:textId="77777777" w:rsidR="00F2259E" w:rsidRPr="00DD291C" w:rsidRDefault="00B916E1">
                  <w:pPr>
                    <w:pStyle w:val="ListParagraph"/>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ListParagraph"/>
              <w:rPr>
                <w:b/>
                <w:bCs/>
                <w:lang w:val="en-US" w:eastAsia="ja-JP"/>
              </w:rPr>
            </w:pPr>
            <w:r>
              <w:rPr>
                <w:b/>
                <w:bCs/>
                <w:lang w:val="en-US" w:eastAsia="ja-JP"/>
              </w:rPr>
              <w:t>Waveform type (CP-OFDM vs. DFT-S-OFDM)</w:t>
            </w:r>
          </w:p>
          <w:p w14:paraId="17C18E01" w14:textId="77777777" w:rsidR="00F2259E" w:rsidRDefault="00B916E1">
            <w:pPr>
              <w:pStyle w:val="ListParagraph"/>
              <w:rPr>
                <w:b/>
                <w:bCs/>
                <w:lang w:val="en-US" w:eastAsia="ja-JP"/>
              </w:rPr>
            </w:pPr>
            <w:r>
              <w:rPr>
                <w:b/>
                <w:bCs/>
                <w:lang w:val="en-US" w:eastAsia="ja-JP"/>
              </w:rPr>
              <w:t>Bandwidth and resource allocation</w:t>
            </w:r>
          </w:p>
          <w:p w14:paraId="77718604" w14:textId="77777777" w:rsidR="00F2259E" w:rsidRDefault="00B916E1">
            <w:pPr>
              <w:pStyle w:val="ListParagraph"/>
              <w:rPr>
                <w:b/>
                <w:bCs/>
                <w:lang w:val="en-US" w:eastAsia="ja-JP"/>
              </w:rPr>
            </w:pPr>
            <w:r>
              <w:rPr>
                <w:b/>
                <w:bCs/>
                <w:lang w:val="en-US" w:eastAsia="ja-JP"/>
              </w:rPr>
              <w:t>Multiplexing and coexistence</w:t>
            </w:r>
          </w:p>
          <w:p w14:paraId="592F367F" w14:textId="77777777" w:rsidR="00F2259E" w:rsidRDefault="00B916E1">
            <w:pPr>
              <w:pStyle w:val="ListParagraph"/>
              <w:rPr>
                <w:b/>
                <w:bCs/>
                <w:lang w:val="en-US" w:eastAsia="ja-JP"/>
              </w:rPr>
            </w:pPr>
            <w:r>
              <w:rPr>
                <w:b/>
                <w:bCs/>
                <w:lang w:val="en-US" w:eastAsia="ja-JP"/>
              </w:rPr>
              <w:t>Information encoding</w:t>
            </w:r>
          </w:p>
          <w:p w14:paraId="034A8779" w14:textId="77777777" w:rsidR="00F2259E" w:rsidRDefault="00B916E1">
            <w:pPr>
              <w:pStyle w:val="ListParagraph"/>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lastRenderedPageBreak/>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to remove it.</w:t>
            </w:r>
          </w:p>
          <w:p w14:paraId="0648535C" w14:textId="72CA32EE" w:rsidR="00DD291C" w:rsidRPr="0036178E" w:rsidRDefault="00DD291C" w:rsidP="00DD291C">
            <w:pPr>
              <w:rPr>
                <w:rFonts w:eastAsiaTheme="minorEastAsia"/>
                <w:lang w:eastAsia="zh-CN"/>
              </w:rPr>
            </w:pPr>
            <w:r>
              <w:rPr>
                <w:rFonts w:eastAsia="DengXian" w:hint="eastAsia"/>
                <w:lang w:eastAsia="zh-CN"/>
              </w:rPr>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ListParagraph"/>
              <w:rPr>
                <w:b/>
                <w:bCs/>
                <w:lang w:val="en-US" w:eastAsia="ja-JP"/>
              </w:rPr>
            </w:pPr>
            <w:r>
              <w:rPr>
                <w:b/>
                <w:bCs/>
                <w:lang w:val="en-US" w:eastAsia="ja-JP"/>
              </w:rPr>
              <w:t>Waveform type (CP-OFDM vs. DFT-S-OFDM)</w:t>
            </w:r>
          </w:p>
          <w:p w14:paraId="31A43364" w14:textId="77777777" w:rsidR="00DD291C" w:rsidRPr="00E54014" w:rsidRDefault="00DD291C" w:rsidP="00DD291C">
            <w:pPr>
              <w:pStyle w:val="ListParagraph"/>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ListParagraph"/>
              <w:rPr>
                <w:b/>
                <w:bCs/>
                <w:lang w:val="en-US" w:eastAsia="ja-JP"/>
              </w:rPr>
            </w:pPr>
            <w:r w:rsidRPr="00CA0202">
              <w:rPr>
                <w:b/>
                <w:bCs/>
                <w:lang w:val="en-US" w:eastAsia="ja-JP"/>
              </w:rPr>
              <w:t>Multiplexing and coexistence</w:t>
            </w:r>
          </w:p>
          <w:p w14:paraId="51F2410F" w14:textId="77777777" w:rsidR="00DD291C" w:rsidRDefault="00DD291C" w:rsidP="00DD291C">
            <w:pPr>
              <w:pStyle w:val="ListParagraph"/>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ListParagraph"/>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ListParagraph"/>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ListParagraph"/>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ListParagraph"/>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ListParagraph"/>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bl>
    <w:p w14:paraId="4395E55B" w14:textId="77777777" w:rsidR="00F2259E" w:rsidRDefault="00F2259E">
      <w:pPr>
        <w:rPr>
          <w:lang w:eastAsia="ja-JP"/>
        </w:rPr>
      </w:pPr>
    </w:p>
    <w:p w14:paraId="688CA581" w14:textId="77777777" w:rsidR="00F2259E" w:rsidRDefault="00B916E1">
      <w:pPr>
        <w:pStyle w:val="Heading2"/>
        <w:rPr>
          <w:lang w:val="en-US"/>
        </w:rPr>
      </w:pPr>
      <w:bookmarkStart w:id="5" w:name="_Ref221108708"/>
      <w:r>
        <w:rPr>
          <w:lang w:val="en-US"/>
        </w:rPr>
        <w:lastRenderedPageBreak/>
        <w:t>Sequence design</w:t>
      </w:r>
      <w:bookmarkEnd w:id="5"/>
    </w:p>
    <w:p w14:paraId="76B630B5" w14:textId="77777777" w:rsidR="00F2259E" w:rsidRDefault="00B916E1">
      <w:pPr>
        <w:pStyle w:val="Heading3"/>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InterDigital,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Gold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Panasonic suggests reusing existing 6G synchronization signals (like PSS based on m-sequences or SSS based on Gold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Caption"/>
        <w:jc w:val="center"/>
        <w:rPr>
          <w:b w:val="0"/>
          <w:lang w:eastAsia="ja-JP"/>
        </w:rPr>
      </w:pPr>
      <w:bookmarkStart w:id="6" w:name="_Ref221358959"/>
      <w:r>
        <w:t xml:space="preserve">Figure </w:t>
      </w:r>
      <w:r w:rsidR="003B2C0F">
        <w:fldChar w:fldCharType="begin"/>
      </w:r>
      <w:r w:rsidR="003B2C0F">
        <w:instrText xml:space="preserve"> SEQ Figure \* ARABIC </w:instrText>
      </w:r>
      <w:r w:rsidR="003B2C0F">
        <w:fldChar w:fldCharType="separate"/>
      </w:r>
      <w:r>
        <w:t>2</w:t>
      </w:r>
      <w:r w:rsidR="003B2C0F">
        <w:fldChar w:fldCharType="end"/>
      </w:r>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lastRenderedPageBreak/>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Caption"/>
        <w:jc w:val="center"/>
        <w:rPr>
          <w:b w:val="0"/>
          <w:lang w:eastAsia="ja-JP"/>
        </w:rPr>
      </w:pPr>
      <w:bookmarkStart w:id="7" w:name="_Ref221360617"/>
      <w:r>
        <w:t xml:space="preserve">Figure </w:t>
      </w:r>
      <w:r w:rsidR="003B2C0F">
        <w:fldChar w:fldCharType="begin"/>
      </w:r>
      <w:r w:rsidR="003B2C0F">
        <w:instrText xml:space="preserve"> SEQ Figure \* ARABIC </w:instrText>
      </w:r>
      <w:r w:rsidR="003B2C0F">
        <w:fldChar w:fldCharType="separate"/>
      </w:r>
      <w:r>
        <w:t>3</w:t>
      </w:r>
      <w:r w:rsidR="003B2C0F">
        <w:fldChar w:fldCharType="end"/>
      </w:r>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There is strong consensus (Nokia, Qualcomm, Futurewei,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Heading3"/>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lastRenderedPageBreak/>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ListParagraph"/>
        <w:numPr>
          <w:ilvl w:val="0"/>
          <w:numId w:val="19"/>
        </w:numPr>
        <w:rPr>
          <w:b/>
          <w:bCs/>
          <w:lang w:val="en-US" w:eastAsia="ja-JP"/>
        </w:rPr>
      </w:pPr>
      <w:r>
        <w:rPr>
          <w:b/>
          <w:bCs/>
          <w:lang w:val="en-US" w:eastAsia="ja-JP"/>
        </w:rPr>
        <w:t>Sequence families</w:t>
      </w:r>
    </w:p>
    <w:p w14:paraId="3EDA613F"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3DAB609"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ListParagraph"/>
        <w:numPr>
          <w:ilvl w:val="0"/>
          <w:numId w:val="19"/>
        </w:numPr>
        <w:rPr>
          <w:b/>
          <w:bCs/>
          <w:lang w:val="en-US" w:eastAsia="ja-JP"/>
        </w:rPr>
      </w:pPr>
      <w:r>
        <w:rPr>
          <w:b/>
          <w:bCs/>
          <w:lang w:val="en-US" w:eastAsia="ja-JP"/>
        </w:rPr>
        <w:t>Domain definition (T/F)</w:t>
      </w:r>
    </w:p>
    <w:p w14:paraId="1568554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Heading3"/>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ListParagraph"/>
              <w:numPr>
                <w:ilvl w:val="0"/>
                <w:numId w:val="19"/>
              </w:numPr>
              <w:rPr>
                <w:b/>
                <w:bCs/>
                <w:lang w:val="en-US" w:eastAsia="ja-JP"/>
              </w:rPr>
            </w:pPr>
            <w:r>
              <w:rPr>
                <w:b/>
                <w:bCs/>
                <w:lang w:val="en-US" w:eastAsia="ja-JP"/>
              </w:rPr>
              <w:t>Sequence families</w:t>
            </w:r>
          </w:p>
          <w:p w14:paraId="29EF5ADB" w14:textId="77777777" w:rsidR="00F2259E" w:rsidRDefault="00B916E1">
            <w:pPr>
              <w:pStyle w:val="ListParagraph"/>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06811141"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ListParagraph"/>
              <w:numPr>
                <w:ilvl w:val="0"/>
                <w:numId w:val="19"/>
              </w:numPr>
              <w:rPr>
                <w:b/>
                <w:bCs/>
                <w:lang w:val="en-US" w:eastAsia="ja-JP"/>
              </w:rPr>
            </w:pPr>
            <w:r>
              <w:rPr>
                <w:b/>
                <w:bCs/>
                <w:lang w:val="en-US" w:eastAsia="ja-JP"/>
              </w:rPr>
              <w:t>Domain definition (T/F)</w:t>
            </w:r>
          </w:p>
          <w:p w14:paraId="07D97717"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s we discussed in our contribution, the time domain duration of each OFDM sequence and the number of candidate OFDM sequences also needs to be considered in the sequence design.</w:t>
            </w:r>
          </w:p>
          <w:p w14:paraId="13938513"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 xml:space="preserve">n R19, the time domain duration of each OFDM sequence could be 1/4, 1/2 or 1 of one OFDM symbol, i.e., M=1,2,4. If the time domain duration of each OFDM sequence could also be smaller than one OFDM symbol in DL WUS design, it will help to reduce the time domain resource overhead </w:t>
            </w:r>
            <w:r w:rsidRPr="00DD291C">
              <w:rPr>
                <w:rFonts w:eastAsia="DengXian"/>
                <w:lang w:val="en-US" w:eastAsia="zh-CN"/>
              </w:rPr>
              <w:lastRenderedPageBreak/>
              <w:t>at least in RRC CONNECTED state under the good channel quality conditions.</w:t>
            </w:r>
          </w:p>
          <w:p w14:paraId="45873621" w14:textId="77777777" w:rsidR="00F2259E" w:rsidRDefault="00B916E1">
            <w:pPr>
              <w:pStyle w:val="ListParagraph"/>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ListParagraph"/>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number of candidate OFDM sequences</w:t>
            </w:r>
            <w:r w:rsidRPr="00DD291C">
              <w:rPr>
                <w:rFonts w:eastAsia="DengXian"/>
                <w:lang w:val="en-US" w:eastAsia="zh-CN"/>
              </w:rPr>
              <w:t>.</w:t>
            </w:r>
          </w:p>
          <w:p w14:paraId="53C8E2A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he number of candidate OFDM sequences directly impacts the number of bits carried by each OFDM sequence, and also impacts the capacity of DL WUS.</w:t>
            </w:r>
          </w:p>
          <w:p w14:paraId="5CAC686D"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s the number of candidate OFDM sequences increasing, the detection performance of OFDM based sequence would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r>
              <w:rPr>
                <w:rFonts w:eastAsia="DengXian" w:hint="eastAsia"/>
                <w:lang w:eastAsia="zh-CN"/>
              </w:rPr>
              <w:t>T</w:t>
            </w:r>
            <w:r>
              <w:rPr>
                <w:rFonts w:eastAsia="DengXian"/>
                <w:lang w:eastAsia="zh-CN"/>
              </w:rPr>
              <w:t>hus we think the time domain duration of each OFDM sequence and the number of candidate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ListParagraph"/>
              <w:numPr>
                <w:ilvl w:val="0"/>
                <w:numId w:val="19"/>
              </w:numPr>
              <w:rPr>
                <w:b/>
                <w:bCs/>
                <w:lang w:val="en-US" w:eastAsia="ja-JP"/>
              </w:rPr>
            </w:pPr>
            <w:r>
              <w:rPr>
                <w:b/>
                <w:bCs/>
                <w:lang w:val="en-US" w:eastAsia="ja-JP"/>
              </w:rPr>
              <w:t>Sequence families</w:t>
            </w:r>
          </w:p>
          <w:p w14:paraId="6FE48B4A"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4D09013E"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ListParagraph"/>
              <w:numPr>
                <w:ilvl w:val="0"/>
                <w:numId w:val="19"/>
              </w:numPr>
              <w:rPr>
                <w:b/>
                <w:bCs/>
                <w:lang w:val="en-US" w:eastAsia="ja-JP"/>
              </w:rPr>
            </w:pPr>
            <w:r>
              <w:rPr>
                <w:b/>
                <w:bCs/>
                <w:lang w:val="en-US" w:eastAsia="ja-JP"/>
              </w:rPr>
              <w:t>Domain definition (T/F)</w:t>
            </w:r>
          </w:p>
          <w:p w14:paraId="55CA07ED"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ListParagraph"/>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he number of candidate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B39E4CA" w14:textId="77777777" w:rsidR="00F2259E" w:rsidRDefault="00B916E1">
            <w:pPr>
              <w:pStyle w:val="ListParagraph"/>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ListParagraph"/>
              <w:numPr>
                <w:ilvl w:val="0"/>
                <w:numId w:val="19"/>
              </w:numPr>
              <w:rPr>
                <w:b/>
                <w:bCs/>
                <w:lang w:val="en-US" w:eastAsia="ja-JP"/>
              </w:rPr>
            </w:pPr>
            <w:r>
              <w:rPr>
                <w:b/>
                <w:bCs/>
                <w:lang w:val="en-US" w:eastAsia="ja-JP"/>
              </w:rPr>
              <w:t>Sequence families</w:t>
            </w:r>
          </w:p>
          <w:p w14:paraId="4D169987"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F02F090" w14:textId="77777777" w:rsidR="00F2259E" w:rsidRDefault="00B916E1">
            <w:pPr>
              <w:pStyle w:val="ListParagraph"/>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bits(the </w:t>
            </w:r>
            <w:r>
              <w:rPr>
                <w:rFonts w:eastAsia="DengXian"/>
                <w:lang w:eastAsia="zh-CN"/>
              </w:rPr>
              <w:t>capacity of sequence</w:t>
            </w:r>
            <w:r>
              <w:rPr>
                <w:rFonts w:eastAsia="DengXian" w:hint="eastAsia"/>
                <w:lang w:eastAsia="zh-CN"/>
              </w:rPr>
              <w:t xml:space="preserve"> may </w:t>
            </w:r>
            <w:r>
              <w:rPr>
                <w:rFonts w:eastAsia="DengXian"/>
                <w:lang w:eastAsia="zh-CN"/>
              </w:rPr>
              <w:t xml:space="preserve">have </w:t>
            </w:r>
            <w:r>
              <w:rPr>
                <w:rFonts w:eastAsia="DengXian" w:hint="eastAsia"/>
                <w:lang w:eastAsia="zh-CN"/>
              </w:rPr>
              <w:t xml:space="preserve"> </w:t>
            </w:r>
            <w:r>
              <w:rPr>
                <w:rFonts w:eastAsia="DengXian"/>
                <w:lang w:eastAsia="zh-CN"/>
              </w:rPr>
              <w:t>been</w:t>
            </w:r>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ListParagraph"/>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ListParagraph"/>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lastRenderedPageBreak/>
              <w:t xml:space="preserve">We suggest to add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ListParagraph"/>
              <w:numPr>
                <w:ilvl w:val="0"/>
                <w:numId w:val="0"/>
              </w:numPr>
              <w:ind w:left="360"/>
              <w:rPr>
                <w:rFonts w:eastAsia="DengXian"/>
                <w:lang w:val="en-US" w:eastAsia="zh-CN"/>
              </w:rPr>
            </w:pPr>
          </w:p>
          <w:p w14:paraId="6697D036"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to delete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ListParagraph"/>
              <w:numPr>
                <w:ilvl w:val="0"/>
                <w:numId w:val="0"/>
              </w:numPr>
              <w:ind w:left="720"/>
              <w:rPr>
                <w:rFonts w:eastAsia="DengXian"/>
                <w:lang w:val="en-US" w:eastAsia="zh-CN"/>
              </w:rPr>
            </w:pPr>
          </w:p>
          <w:p w14:paraId="62477463"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ListParagraph"/>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ListParagraph"/>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ListParagraph"/>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lastRenderedPageBreak/>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Information bits carrying capacity of the DLWUS sequence also has to be studied.</w:t>
            </w:r>
          </w:p>
          <w:p w14:paraId="1C8DC68B" w14:textId="77777777" w:rsidR="00190485" w:rsidRPr="00CA0202" w:rsidRDefault="00190485" w:rsidP="00190485">
            <w:pPr>
              <w:rPr>
                <w:b/>
                <w:bCs/>
                <w:lang w:eastAsia="ja-JP"/>
              </w:rPr>
            </w:pPr>
            <w:r>
              <w:rPr>
                <w:rFonts w:eastAsia="DengXian"/>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ListParagraph"/>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ListParagraph"/>
              <w:numPr>
                <w:ilvl w:val="0"/>
                <w:numId w:val="19"/>
              </w:numPr>
              <w:tabs>
                <w:tab w:val="num" w:pos="360"/>
              </w:tabs>
              <w:rPr>
                <w:b/>
                <w:bCs/>
                <w:lang w:val="en-US" w:eastAsia="ja-JP"/>
              </w:rPr>
            </w:pPr>
            <w:r w:rsidRPr="00CA0202">
              <w:rPr>
                <w:b/>
                <w:bCs/>
                <w:lang w:val="en-US" w:eastAsia="ja-JP"/>
              </w:rPr>
              <w:t>Other aspects are not precluded</w:t>
            </w:r>
          </w:p>
        </w:tc>
      </w:tr>
    </w:tbl>
    <w:p w14:paraId="1526C61E" w14:textId="77777777" w:rsidR="00F2259E" w:rsidRDefault="00F2259E">
      <w:pPr>
        <w:rPr>
          <w:lang w:eastAsia="ja-JP"/>
        </w:rPr>
      </w:pPr>
    </w:p>
    <w:p w14:paraId="0B8B29BE" w14:textId="77777777" w:rsidR="00F2259E" w:rsidRDefault="00B916E1">
      <w:pPr>
        <w:pStyle w:val="Heading2"/>
        <w:rPr>
          <w:lang w:val="en-US"/>
        </w:rPr>
      </w:pPr>
      <w:bookmarkStart w:id="8" w:name="_Ref221108760"/>
      <w:r>
        <w:rPr>
          <w:lang w:val="en-US"/>
        </w:rPr>
        <w:t>Synchronization and RRM measurements</w:t>
      </w:r>
      <w:bookmarkEnd w:id="8"/>
    </w:p>
    <w:p w14:paraId="74CD2461" w14:textId="77777777" w:rsidR="00F2259E" w:rsidRDefault="00B916E1">
      <w:pPr>
        <w:pStyle w:val="Heading3"/>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r>
        <w:rPr>
          <w:lang w:eastAsia="ja-JP"/>
        </w:rPr>
        <w:t>A majority of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vivo observes that even single or small samples of standard PSS/SSS can achieve the timing estimation accuracy required to keep WUS reception errors within 2 μs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r>
        <w:rPr>
          <w:lang w:eastAsia="ja-JP"/>
        </w:rPr>
        <w:t>Spreadtrum,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The agreed baseline for evaluation includes a residual CFO of up to 5 ppm and a timing offset of up to 2 μs.</w:t>
      </w:r>
    </w:p>
    <w:p w14:paraId="62B760A4" w14:textId="77777777" w:rsidR="00F2259E" w:rsidRDefault="00B916E1">
      <w:pPr>
        <w:rPr>
          <w:lang w:eastAsia="ja-JP"/>
        </w:rPr>
      </w:pPr>
      <w:r>
        <w:rPr>
          <w:lang w:eastAsia="ja-JP"/>
        </w:rPr>
        <w:lastRenderedPageBreak/>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r>
        <w:rPr>
          <w:lang w:eastAsia="ja-JP"/>
        </w:rPr>
        <w:t>Spreadtrum,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Heading3"/>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ListParagraph"/>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ListParagraph"/>
        <w:numPr>
          <w:ilvl w:val="0"/>
          <w:numId w:val="19"/>
        </w:numPr>
        <w:rPr>
          <w:b/>
          <w:bCs/>
          <w:lang w:eastAsia="ja-JP"/>
        </w:rPr>
      </w:pPr>
      <w:r>
        <w:rPr>
          <w:b/>
          <w:bCs/>
          <w:lang w:eastAsia="ja-JP"/>
        </w:rPr>
        <w:t>Joint sync and WUS design</w:t>
      </w:r>
    </w:p>
    <w:p w14:paraId="0EB8D725" w14:textId="77777777" w:rsidR="00F2259E" w:rsidRDefault="00B916E1">
      <w:pPr>
        <w:pStyle w:val="ListParagraph"/>
        <w:numPr>
          <w:ilvl w:val="0"/>
          <w:numId w:val="19"/>
        </w:numPr>
        <w:rPr>
          <w:b/>
          <w:bCs/>
          <w:lang w:eastAsia="ja-JP"/>
        </w:rPr>
      </w:pPr>
      <w:r>
        <w:rPr>
          <w:b/>
          <w:bCs/>
          <w:lang w:eastAsia="ja-JP"/>
        </w:rPr>
        <w:t>Sync accuracy and impairments</w:t>
      </w:r>
    </w:p>
    <w:p w14:paraId="6422650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ListParagraph"/>
        <w:numPr>
          <w:ilvl w:val="0"/>
          <w:numId w:val="19"/>
        </w:numPr>
        <w:rPr>
          <w:b/>
          <w:bCs/>
          <w:lang w:eastAsia="ja-JP"/>
        </w:rPr>
      </w:pPr>
      <w:r>
        <w:rPr>
          <w:b/>
          <w:bCs/>
          <w:lang w:eastAsia="ja-JP"/>
        </w:rPr>
        <w:t>RRC states</w:t>
      </w:r>
    </w:p>
    <w:p w14:paraId="30EE533E" w14:textId="77777777" w:rsidR="00F2259E" w:rsidRDefault="00B916E1">
      <w:pPr>
        <w:pStyle w:val="ListParagraph"/>
        <w:numPr>
          <w:ilvl w:val="0"/>
          <w:numId w:val="19"/>
        </w:numPr>
        <w:rPr>
          <w:b/>
          <w:bCs/>
          <w:lang w:eastAsia="ja-JP"/>
        </w:rPr>
      </w:pPr>
      <w:r>
        <w:rPr>
          <w:b/>
          <w:bCs/>
          <w:lang w:eastAsia="ja-JP"/>
        </w:rPr>
        <w:t>Serving and/or neighbour cell</w:t>
      </w:r>
    </w:p>
    <w:p w14:paraId="41FC448B" w14:textId="77777777" w:rsidR="00F2259E" w:rsidRDefault="00B916E1">
      <w:pPr>
        <w:pStyle w:val="ListParagraph"/>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Heading3"/>
        <w:rPr>
          <w:lang w:val="en-US"/>
        </w:rPr>
      </w:pPr>
      <w:r>
        <w:rPr>
          <w:lang w:val="en-US"/>
        </w:rPr>
        <w:lastRenderedPageBreak/>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08E25C34" w14:textId="77777777" w:rsidR="00F2259E" w:rsidRDefault="00B916E1">
            <w:pPr>
              <w:rPr>
                <w:rFonts w:eastAsia="DengXian"/>
                <w:lang w:eastAsia="zh-CN"/>
              </w:rPr>
            </w:pPr>
            <w:r>
              <w:rPr>
                <w:rFonts w:eastAsia="DengXian"/>
                <w:lang w:eastAsia="zh-C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‘singal(s)’.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ListParagraph"/>
              <w:numPr>
                <w:ilvl w:val="0"/>
                <w:numId w:val="19"/>
              </w:numPr>
              <w:rPr>
                <w:b/>
                <w:bCs/>
                <w:lang w:eastAsia="ja-JP"/>
              </w:rPr>
            </w:pPr>
            <w:r>
              <w:rPr>
                <w:b/>
                <w:bCs/>
                <w:lang w:eastAsia="ja-JP"/>
              </w:rPr>
              <w:t>RRC states</w:t>
            </w:r>
          </w:p>
          <w:p w14:paraId="311242D8" w14:textId="77777777" w:rsidR="00F2259E" w:rsidRDefault="00B916E1">
            <w:pPr>
              <w:pStyle w:val="ListParagraph"/>
              <w:numPr>
                <w:ilvl w:val="0"/>
                <w:numId w:val="19"/>
              </w:numPr>
              <w:rPr>
                <w:b/>
                <w:bCs/>
                <w:lang w:eastAsia="ja-JP"/>
              </w:rPr>
            </w:pPr>
            <w:r>
              <w:rPr>
                <w:b/>
                <w:bCs/>
                <w:lang w:eastAsia="ja-JP"/>
              </w:rPr>
              <w:t>Serving and/or neighbour cell</w:t>
            </w:r>
          </w:p>
          <w:p w14:paraId="249B25A6" w14:textId="77777777" w:rsidR="00F2259E" w:rsidRDefault="00B916E1">
            <w:pPr>
              <w:pStyle w:val="ListParagraph"/>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ListParagraph"/>
              <w:numPr>
                <w:ilvl w:val="0"/>
                <w:numId w:val="19"/>
              </w:numPr>
              <w:rPr>
                <w:b/>
                <w:bCs/>
                <w:lang w:eastAsia="ja-JP"/>
              </w:rPr>
            </w:pPr>
            <w:r>
              <w:rPr>
                <w:b/>
                <w:bCs/>
                <w:lang w:eastAsia="ja-JP"/>
              </w:rPr>
              <w:t>RRC states</w:t>
            </w:r>
          </w:p>
          <w:p w14:paraId="524EB438" w14:textId="77777777" w:rsidR="00F2259E" w:rsidRDefault="00B916E1">
            <w:pPr>
              <w:pStyle w:val="ListParagraph"/>
              <w:numPr>
                <w:ilvl w:val="0"/>
                <w:numId w:val="19"/>
              </w:numPr>
              <w:rPr>
                <w:b/>
                <w:bCs/>
                <w:lang w:eastAsia="ja-JP"/>
              </w:rPr>
            </w:pPr>
            <w:r>
              <w:rPr>
                <w:b/>
                <w:bCs/>
                <w:lang w:eastAsia="ja-JP"/>
              </w:rPr>
              <w:t>Serving and/or neighbour cell</w:t>
            </w:r>
          </w:p>
          <w:p w14:paraId="30649718" w14:textId="77777777" w:rsidR="00F2259E" w:rsidRPr="00DD291C" w:rsidRDefault="00B916E1">
            <w:pPr>
              <w:pStyle w:val="ListParagraph"/>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TableGri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lastRenderedPageBreak/>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t xml:space="preserve">Following agreement was made in RAN1#118 </w:t>
            </w:r>
            <w:r>
              <w:rPr>
                <w:rFonts w:eastAsia="DengXian" w:hint="eastAsia"/>
                <w:lang w:eastAsia="zh-CN"/>
              </w:rPr>
              <w:t>meeting</w:t>
            </w:r>
            <w:r>
              <w:rPr>
                <w:rFonts w:eastAsia="DengXian"/>
                <w:lang w:eastAsia="zh-CN"/>
              </w:rPr>
              <w:t>.</w:t>
            </w:r>
          </w:p>
          <w:tbl>
            <w:tblPr>
              <w:tblStyle w:val="TableGri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lastRenderedPageBreak/>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ListParagraph"/>
              <w:numPr>
                <w:ilvl w:val="0"/>
                <w:numId w:val="19"/>
              </w:numPr>
              <w:rPr>
                <w:b/>
                <w:bCs/>
                <w:lang w:eastAsia="ja-JP"/>
              </w:rPr>
            </w:pPr>
            <w:r>
              <w:rPr>
                <w:b/>
                <w:bCs/>
                <w:lang w:eastAsia="ja-JP"/>
              </w:rPr>
              <w:t>RRC states</w:t>
            </w:r>
          </w:p>
          <w:p w14:paraId="52DA26B7" w14:textId="77777777" w:rsidR="00F2259E" w:rsidRDefault="00B916E1">
            <w:pPr>
              <w:pStyle w:val="ListParagraph"/>
              <w:numPr>
                <w:ilvl w:val="0"/>
                <w:numId w:val="19"/>
              </w:numPr>
              <w:rPr>
                <w:rFonts w:eastAsia="DengXian"/>
                <w:lang w:eastAsia="zh-CN"/>
              </w:rPr>
            </w:pPr>
            <w:r>
              <w:rPr>
                <w:b/>
                <w:bCs/>
                <w:lang w:eastAsia="ja-JP"/>
              </w:rPr>
              <w:t>Serving and/or neighbour cell</w:t>
            </w:r>
          </w:p>
          <w:p w14:paraId="160C1C1D" w14:textId="77777777" w:rsidR="00F2259E" w:rsidRDefault="00B916E1">
            <w:pPr>
              <w:pStyle w:val="ListParagraph"/>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ListParagraph"/>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We are in general OK with the proposals, but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framework is</w:t>
            </w:r>
            <w:r>
              <w:rPr>
                <w:b/>
                <w:bCs/>
                <w:lang w:eastAsia="ja-JP"/>
              </w:rPr>
              <w:t xml:space="preserve"> </w:t>
            </w:r>
            <w:r>
              <w:rPr>
                <w:b/>
                <w:bCs/>
                <w:color w:val="EE0000"/>
                <w:lang w:eastAsia="ja-JP"/>
              </w:rPr>
              <w:t>can be</w:t>
            </w:r>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ListParagraph"/>
              <w:numPr>
                <w:ilvl w:val="0"/>
                <w:numId w:val="19"/>
              </w:numPr>
              <w:rPr>
                <w:b/>
                <w:bCs/>
                <w:lang w:val="en-US" w:eastAsia="ja-JP"/>
              </w:rPr>
            </w:pPr>
            <w:r w:rsidRPr="00DD291C">
              <w:rPr>
                <w:b/>
                <w:bCs/>
                <w:lang w:val="en-US" w:eastAsia="ja-JP"/>
              </w:rPr>
              <w:lastRenderedPageBreak/>
              <w:t>Reuse of baseline 6G sync signals</w:t>
            </w:r>
          </w:p>
          <w:p w14:paraId="6F087BCA" w14:textId="77777777" w:rsidR="00F2259E" w:rsidRPr="00DD291C" w:rsidRDefault="00B916E1">
            <w:pPr>
              <w:pStyle w:val="ListParagraph"/>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ListParagraph"/>
              <w:numPr>
                <w:ilvl w:val="0"/>
                <w:numId w:val="19"/>
              </w:numPr>
              <w:rPr>
                <w:b/>
                <w:bCs/>
                <w:lang w:eastAsia="ja-JP"/>
              </w:rPr>
            </w:pPr>
            <w:r>
              <w:rPr>
                <w:b/>
                <w:bCs/>
                <w:lang w:eastAsia="ja-JP"/>
              </w:rPr>
              <w:t>Sync accuracy and impairments</w:t>
            </w:r>
          </w:p>
          <w:p w14:paraId="18BF70A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non-cluster based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ListParagraph"/>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ListParagraph"/>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ListParagraph"/>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 xml:space="preserve">Cluster &amp; non-cluster based synchronization </w:t>
            </w:r>
          </w:p>
          <w:p w14:paraId="45944F29" w14:textId="77777777" w:rsidR="006109A4" w:rsidRPr="00406F48" w:rsidRDefault="006109A4" w:rsidP="006109A4">
            <w:pPr>
              <w:pStyle w:val="ListParagraph"/>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neighbor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serving/neighbor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ListParagraph"/>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ListParagraph"/>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ListParagraph"/>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ListParagraph"/>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ListParagraph"/>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ListParagraph"/>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ListParagraph"/>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ListParagraph"/>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ListParagraph"/>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or proposal 3.4.3, RRM measurement would be more relevant to procedure. We suggest to discuss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lastRenderedPageBreak/>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t>We recommend treating “WUS itself for sync”</w:t>
            </w:r>
            <w:r>
              <w:rPr>
                <w:rFonts w:eastAsia="DengXian"/>
                <w:lang w:eastAsia="zh-CN"/>
              </w:rPr>
              <w:t xml:space="preserve">; </w:t>
            </w:r>
            <w:r w:rsidRPr="0061605F">
              <w:rPr>
                <w:rFonts w:eastAsia="DengXian"/>
                <w:lang w:eastAsia="zh-CN"/>
              </w:rPr>
              <w:t>joint sync+WUS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IMU supports studying feasibility of RRM measurements in EE processing state, but recommend scoping clearly (e.g., serving-cell as baseline; neighbor-cell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bl>
    <w:p w14:paraId="64E22D8B" w14:textId="77777777" w:rsidR="00F2259E" w:rsidRDefault="00F2259E">
      <w:pPr>
        <w:rPr>
          <w:lang w:eastAsia="ja-JP"/>
        </w:rPr>
      </w:pPr>
    </w:p>
    <w:p w14:paraId="53FA095B" w14:textId="77777777" w:rsidR="00F2259E" w:rsidRDefault="00B916E1">
      <w:pPr>
        <w:pStyle w:val="Heading2"/>
        <w:rPr>
          <w:lang w:val="en-US"/>
        </w:rPr>
      </w:pPr>
      <w:bookmarkStart w:id="10" w:name="_Ref221128449"/>
      <w:r>
        <w:rPr>
          <w:lang w:val="en-US"/>
        </w:rPr>
        <w:t>Timing and paging latency aspects</w:t>
      </w:r>
      <w:bookmarkEnd w:id="10"/>
    </w:p>
    <w:p w14:paraId="3A45DC6C" w14:textId="77777777" w:rsidR="00F2259E" w:rsidRDefault="00B916E1">
      <w:pPr>
        <w:pStyle w:val="Heading3"/>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lastRenderedPageBreak/>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Heading3"/>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ListParagraph"/>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ListParagraph"/>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Heading3"/>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lastRenderedPageBreak/>
              <w:t>H</w:t>
            </w:r>
            <w:r>
              <w:rPr>
                <w:rFonts w:eastAsia="DengXian"/>
                <w:lang w:eastAsia="zh-CN"/>
              </w:rPr>
              <w:t>uawei, HiSilicon</w:t>
            </w:r>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to discuss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to discuss under 10.6.1.2. </w:t>
            </w:r>
          </w:p>
        </w:tc>
      </w:tr>
      <w:tr w:rsidR="0024201B" w14:paraId="746EF778" w14:textId="77777777">
        <w:tc>
          <w:tcPr>
            <w:tcW w:w="2065" w:type="dxa"/>
          </w:tcPr>
          <w:p w14:paraId="15A01402" w14:textId="7D4DF0CF" w:rsidR="0024201B" w:rsidRDefault="0024201B" w:rsidP="00E75DDD">
            <w:pPr>
              <w:rPr>
                <w:rFonts w:eastAsia="DengXian" w:hint="eastAsia"/>
                <w:lang w:eastAsia="zh-CN"/>
              </w:rPr>
            </w:pPr>
            <w:r>
              <w:rPr>
                <w:rFonts w:eastAsia="DengXian"/>
                <w:lang w:eastAsia="zh-CN"/>
              </w:rPr>
              <w:t>Tejas</w:t>
            </w:r>
          </w:p>
        </w:tc>
        <w:tc>
          <w:tcPr>
            <w:tcW w:w="7563" w:type="dxa"/>
          </w:tcPr>
          <w:p w14:paraId="392C52BD" w14:textId="5203B45F" w:rsidR="0024201B" w:rsidRDefault="0024201B" w:rsidP="00E75DDD">
            <w:pPr>
              <w:rPr>
                <w:rFonts w:eastAsia="DengXian" w:hint="eastAsia"/>
                <w:lang w:eastAsia="zh-CN"/>
              </w:rPr>
            </w:pPr>
            <w:r>
              <w:rPr>
                <w:rFonts w:eastAsia="DengXian"/>
                <w:lang w:eastAsia="zh-CN"/>
              </w:rPr>
              <w:t>Support</w:t>
            </w:r>
          </w:p>
        </w:tc>
      </w:tr>
    </w:tbl>
    <w:p w14:paraId="1CDE4A71" w14:textId="77777777" w:rsidR="00F2259E" w:rsidRDefault="00F2259E">
      <w:pPr>
        <w:rPr>
          <w:lang w:eastAsia="ja-JP"/>
        </w:rPr>
      </w:pPr>
    </w:p>
    <w:p w14:paraId="16DAA486" w14:textId="77777777" w:rsidR="00F2259E" w:rsidRDefault="00B916E1">
      <w:pPr>
        <w:pStyle w:val="Heading2"/>
        <w:rPr>
          <w:lang w:val="en-US"/>
        </w:rPr>
      </w:pPr>
      <w:bookmarkStart w:id="12" w:name="_Ref221125891"/>
      <w:r>
        <w:rPr>
          <w:lang w:val="en-US"/>
        </w:rPr>
        <w:t>NW impact</w:t>
      </w:r>
      <w:bookmarkEnd w:id="12"/>
    </w:p>
    <w:p w14:paraId="5CE6697E" w14:textId="77777777" w:rsidR="00F2259E" w:rsidRDefault="00B916E1">
      <w:pPr>
        <w:pStyle w:val="Heading3"/>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lastRenderedPageBreak/>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Panasonic, InterDigital,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r>
        <w:rPr>
          <w:lang w:eastAsia="ja-JP"/>
        </w:rPr>
        <w:t>InterDigital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Heading3"/>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t>Study NW impact on DL WUS with respect to</w:t>
      </w:r>
    </w:p>
    <w:p w14:paraId="37DED2CA" w14:textId="77777777" w:rsidR="00F2259E" w:rsidRDefault="00B916E1">
      <w:pPr>
        <w:pStyle w:val="ListParagraph"/>
        <w:numPr>
          <w:ilvl w:val="0"/>
          <w:numId w:val="19"/>
        </w:numPr>
        <w:rPr>
          <w:b/>
          <w:bCs/>
          <w:lang w:eastAsia="ja-JP"/>
        </w:rPr>
      </w:pPr>
      <w:r>
        <w:rPr>
          <w:b/>
          <w:bCs/>
          <w:lang w:eastAsia="ja-JP"/>
        </w:rPr>
        <w:t>System overhead</w:t>
      </w:r>
    </w:p>
    <w:p w14:paraId="7A4968C5" w14:textId="77777777" w:rsidR="00F2259E" w:rsidRDefault="00B916E1">
      <w:pPr>
        <w:pStyle w:val="ListParagraph"/>
        <w:numPr>
          <w:ilvl w:val="0"/>
          <w:numId w:val="19"/>
        </w:numPr>
        <w:rPr>
          <w:b/>
          <w:bCs/>
          <w:lang w:eastAsia="ja-JP"/>
        </w:rPr>
      </w:pPr>
      <w:r>
        <w:rPr>
          <w:b/>
          <w:bCs/>
          <w:lang w:eastAsia="ja-JP"/>
        </w:rPr>
        <w:t>BS implementation complexity</w:t>
      </w:r>
    </w:p>
    <w:p w14:paraId="6D454227" w14:textId="77777777" w:rsidR="00F2259E" w:rsidRDefault="00B916E1">
      <w:pPr>
        <w:pStyle w:val="ListParagraph"/>
        <w:numPr>
          <w:ilvl w:val="0"/>
          <w:numId w:val="19"/>
        </w:numPr>
        <w:rPr>
          <w:b/>
          <w:bCs/>
          <w:lang w:eastAsia="ja-JP"/>
        </w:rPr>
      </w:pPr>
      <w:r>
        <w:rPr>
          <w:b/>
          <w:bCs/>
          <w:lang w:eastAsia="ja-JP"/>
        </w:rPr>
        <w:t>NES</w:t>
      </w:r>
    </w:p>
    <w:p w14:paraId="1507C449" w14:textId="77777777" w:rsidR="00F2259E" w:rsidRPr="00DD291C" w:rsidRDefault="00B916E1">
      <w:pPr>
        <w:pStyle w:val="ListParagraph"/>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ListParagraph"/>
        <w:numPr>
          <w:ilvl w:val="0"/>
          <w:numId w:val="19"/>
        </w:numPr>
        <w:rPr>
          <w:b/>
          <w:bCs/>
          <w:lang w:eastAsia="ja-JP"/>
        </w:rPr>
      </w:pPr>
      <w:r>
        <w:rPr>
          <w:b/>
          <w:bCs/>
          <w:lang w:eastAsia="ja-JP"/>
        </w:rPr>
        <w:lastRenderedPageBreak/>
        <w:t>WUS (T/F) resource allocation</w:t>
      </w:r>
    </w:p>
    <w:p w14:paraId="7376F8E3"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ListParagraph"/>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Heading3"/>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Huawei, HiSilicon</w:t>
            </w:r>
          </w:p>
        </w:tc>
        <w:tc>
          <w:tcPr>
            <w:tcW w:w="7563" w:type="dxa"/>
          </w:tcPr>
          <w:p w14:paraId="00ADA65E" w14:textId="77777777" w:rsidR="00F2259E" w:rsidRDefault="00B916E1">
            <w:pPr>
              <w:rPr>
                <w:rFonts w:eastAsia="DengXian"/>
                <w:lang w:eastAsia="zh-CN"/>
              </w:rPr>
            </w:pPr>
            <w:r>
              <w:rPr>
                <w:rFonts w:eastAsia="DengXian"/>
                <w:lang w:eastAsia="zh-CN"/>
              </w:rPr>
              <w:t>The first three bullets are OK. But the remaining four bullets are more related to the signal design or other issues, instead of NW impact. Therefore, we suggest to remove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ListParagraph"/>
              <w:numPr>
                <w:ilvl w:val="0"/>
                <w:numId w:val="19"/>
              </w:numPr>
              <w:rPr>
                <w:b/>
                <w:bCs/>
                <w:lang w:eastAsia="ja-JP"/>
              </w:rPr>
            </w:pPr>
            <w:r>
              <w:rPr>
                <w:b/>
                <w:bCs/>
                <w:lang w:eastAsia="ja-JP"/>
              </w:rPr>
              <w:t>System overhead</w:t>
            </w:r>
          </w:p>
          <w:p w14:paraId="4302DF50" w14:textId="77777777" w:rsidR="00F2259E" w:rsidRDefault="00B916E1">
            <w:pPr>
              <w:pStyle w:val="ListParagraph"/>
              <w:numPr>
                <w:ilvl w:val="0"/>
                <w:numId w:val="19"/>
              </w:numPr>
              <w:rPr>
                <w:b/>
                <w:bCs/>
                <w:lang w:eastAsia="ja-JP"/>
              </w:rPr>
            </w:pPr>
            <w:r>
              <w:rPr>
                <w:b/>
                <w:bCs/>
                <w:lang w:eastAsia="ja-JP"/>
              </w:rPr>
              <w:t>BS implementation complexity</w:t>
            </w:r>
          </w:p>
          <w:p w14:paraId="603DD04F" w14:textId="77777777" w:rsidR="00F2259E" w:rsidRDefault="00B916E1">
            <w:pPr>
              <w:pStyle w:val="ListParagraph"/>
              <w:numPr>
                <w:ilvl w:val="0"/>
                <w:numId w:val="19"/>
              </w:numPr>
              <w:rPr>
                <w:b/>
                <w:bCs/>
                <w:lang w:eastAsia="ja-JP"/>
              </w:rPr>
            </w:pPr>
            <w:r>
              <w:rPr>
                <w:b/>
                <w:bCs/>
                <w:lang w:eastAsia="ja-JP"/>
              </w:rPr>
              <w:t>NES</w:t>
            </w:r>
          </w:p>
          <w:p w14:paraId="3E6D552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ListParagraph"/>
              <w:numPr>
                <w:ilvl w:val="0"/>
                <w:numId w:val="19"/>
              </w:numPr>
              <w:rPr>
                <w:b/>
                <w:bCs/>
                <w:lang w:eastAsia="ja-JP"/>
              </w:rPr>
            </w:pPr>
            <w:r>
              <w:rPr>
                <w:b/>
                <w:bCs/>
                <w:lang w:eastAsia="ja-JP"/>
              </w:rPr>
              <w:t>System overhead</w:t>
            </w:r>
          </w:p>
          <w:p w14:paraId="238D6345" w14:textId="77777777" w:rsidR="00F2259E" w:rsidRDefault="00B916E1">
            <w:pPr>
              <w:pStyle w:val="ListParagraph"/>
              <w:numPr>
                <w:ilvl w:val="0"/>
                <w:numId w:val="19"/>
              </w:numPr>
              <w:rPr>
                <w:b/>
                <w:bCs/>
                <w:lang w:eastAsia="ja-JP"/>
              </w:rPr>
            </w:pPr>
            <w:r>
              <w:rPr>
                <w:b/>
                <w:bCs/>
                <w:lang w:eastAsia="ja-JP"/>
              </w:rPr>
              <w:t>BS implementation complexity</w:t>
            </w:r>
          </w:p>
          <w:p w14:paraId="022619D3" w14:textId="77777777" w:rsidR="00F2259E" w:rsidRDefault="00B916E1">
            <w:pPr>
              <w:pStyle w:val="ListParagraph"/>
              <w:numPr>
                <w:ilvl w:val="0"/>
                <w:numId w:val="19"/>
              </w:numPr>
              <w:rPr>
                <w:b/>
                <w:bCs/>
                <w:lang w:eastAsia="ja-JP"/>
              </w:rPr>
            </w:pPr>
            <w:r>
              <w:rPr>
                <w:b/>
                <w:bCs/>
                <w:lang w:eastAsia="ja-JP"/>
              </w:rPr>
              <w:t>NES</w:t>
            </w:r>
          </w:p>
          <w:p w14:paraId="0AB9594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ListParagraph"/>
              <w:numPr>
                <w:ilvl w:val="0"/>
                <w:numId w:val="19"/>
              </w:numPr>
              <w:rPr>
                <w:b/>
                <w:bCs/>
                <w:lang w:eastAsia="ja-JP"/>
              </w:rPr>
            </w:pPr>
            <w:r>
              <w:rPr>
                <w:b/>
                <w:bCs/>
                <w:lang w:eastAsia="ja-JP"/>
              </w:rPr>
              <w:t>WUS (T/F) resource allocation</w:t>
            </w:r>
          </w:p>
          <w:p w14:paraId="08467402"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ListParagraph"/>
              <w:numPr>
                <w:ilvl w:val="0"/>
                <w:numId w:val="19"/>
              </w:numPr>
              <w:rPr>
                <w:b/>
                <w:bCs/>
                <w:lang w:eastAsia="ja-JP"/>
              </w:rPr>
            </w:pPr>
            <w:r>
              <w:rPr>
                <w:b/>
                <w:bCs/>
                <w:lang w:eastAsia="ja-JP"/>
              </w:rPr>
              <w:t>System overhead</w:t>
            </w:r>
          </w:p>
          <w:p w14:paraId="68E6EA53" w14:textId="77777777" w:rsidR="00F2259E" w:rsidRDefault="00B916E1">
            <w:pPr>
              <w:pStyle w:val="ListParagraph"/>
              <w:numPr>
                <w:ilvl w:val="0"/>
                <w:numId w:val="19"/>
              </w:numPr>
              <w:rPr>
                <w:b/>
                <w:bCs/>
                <w:lang w:eastAsia="ja-JP"/>
              </w:rPr>
            </w:pPr>
            <w:r>
              <w:rPr>
                <w:b/>
                <w:bCs/>
                <w:lang w:eastAsia="ja-JP"/>
              </w:rPr>
              <w:t>BS implementation complexity</w:t>
            </w:r>
          </w:p>
          <w:p w14:paraId="7DB86131" w14:textId="77777777" w:rsidR="00F2259E" w:rsidRDefault="00B916E1">
            <w:pPr>
              <w:pStyle w:val="ListParagraph"/>
              <w:numPr>
                <w:ilvl w:val="0"/>
                <w:numId w:val="19"/>
              </w:numPr>
              <w:rPr>
                <w:b/>
                <w:bCs/>
                <w:lang w:eastAsia="ja-JP"/>
              </w:rPr>
            </w:pPr>
            <w:r>
              <w:rPr>
                <w:b/>
                <w:bCs/>
                <w:lang w:eastAsia="ja-JP"/>
              </w:rPr>
              <w:t>NES</w:t>
            </w:r>
          </w:p>
          <w:p w14:paraId="25759C59"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ListParagraph"/>
              <w:numPr>
                <w:ilvl w:val="0"/>
                <w:numId w:val="19"/>
              </w:numPr>
              <w:rPr>
                <w:b/>
                <w:bCs/>
                <w:strike/>
                <w:color w:val="EE0000"/>
                <w:lang w:eastAsia="ja-JP"/>
              </w:rPr>
            </w:pPr>
            <w:r>
              <w:rPr>
                <w:b/>
                <w:bCs/>
                <w:strike/>
                <w:color w:val="EE0000"/>
                <w:lang w:eastAsia="ja-JP"/>
              </w:rPr>
              <w:lastRenderedPageBreak/>
              <w:t>WUS (T/F) resource allocation</w:t>
            </w:r>
          </w:p>
          <w:p w14:paraId="75DEB0D0"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ListParagraph"/>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lastRenderedPageBreak/>
              <w:t>TCL</w:t>
            </w:r>
          </w:p>
        </w:tc>
        <w:tc>
          <w:tcPr>
            <w:tcW w:w="7563" w:type="dxa"/>
          </w:tcPr>
          <w:p w14:paraId="07B86234" w14:textId="77777777" w:rsidR="00F2259E" w:rsidRDefault="00B916E1">
            <w:pPr>
              <w:rPr>
                <w:rFonts w:eastAsia="DengXian"/>
                <w:lang w:eastAsia="zh-CN"/>
              </w:rPr>
            </w:pPr>
            <w:r>
              <w:rPr>
                <w:rFonts w:eastAsia="DengXian"/>
                <w:lang w:eastAsia="zh-CN"/>
              </w:rPr>
              <w:t>We think we should focus on the impact on NW,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ListParagraph"/>
              <w:numPr>
                <w:ilvl w:val="0"/>
                <w:numId w:val="19"/>
              </w:numPr>
              <w:rPr>
                <w:b/>
                <w:bCs/>
                <w:lang w:eastAsia="ja-JP"/>
              </w:rPr>
            </w:pPr>
            <w:r>
              <w:rPr>
                <w:b/>
                <w:bCs/>
                <w:lang w:eastAsia="ja-JP"/>
              </w:rPr>
              <w:t>System overhead</w:t>
            </w:r>
          </w:p>
          <w:p w14:paraId="4513C6AC" w14:textId="77777777" w:rsidR="00F2259E" w:rsidRDefault="00B916E1">
            <w:pPr>
              <w:pStyle w:val="ListParagraph"/>
              <w:numPr>
                <w:ilvl w:val="0"/>
                <w:numId w:val="19"/>
              </w:numPr>
              <w:rPr>
                <w:b/>
                <w:bCs/>
                <w:lang w:eastAsia="ja-JP"/>
              </w:rPr>
            </w:pPr>
            <w:r>
              <w:rPr>
                <w:b/>
                <w:bCs/>
                <w:lang w:eastAsia="ja-JP"/>
              </w:rPr>
              <w:t>BS implementation complexity</w:t>
            </w:r>
          </w:p>
          <w:p w14:paraId="22B987E2" w14:textId="77777777" w:rsidR="00F2259E" w:rsidRPr="00DD291C" w:rsidRDefault="00B916E1">
            <w:pPr>
              <w:pStyle w:val="ListParagraph"/>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ListParagraph"/>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ListParagraph"/>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ListParagraph"/>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bl>
    <w:p w14:paraId="0FBBD112" w14:textId="77777777" w:rsidR="00F2259E" w:rsidRDefault="00F2259E">
      <w:pPr>
        <w:rPr>
          <w:lang w:eastAsia="ja-JP"/>
        </w:rPr>
      </w:pPr>
    </w:p>
    <w:p w14:paraId="33505FD4" w14:textId="77777777" w:rsidR="00F2259E" w:rsidRDefault="00B916E1">
      <w:pPr>
        <w:pStyle w:val="Heading2"/>
        <w:rPr>
          <w:lang w:val="en-US"/>
        </w:rPr>
      </w:pPr>
      <w:bookmarkStart w:id="14" w:name="_Ref221176137"/>
      <w:r>
        <w:rPr>
          <w:lang w:val="en-US"/>
        </w:rPr>
        <w:lastRenderedPageBreak/>
        <w:t>Information content</w:t>
      </w:r>
      <w:bookmarkEnd w:id="14"/>
    </w:p>
    <w:p w14:paraId="2D791C03" w14:textId="77777777" w:rsidR="00F2259E" w:rsidRDefault="00B916E1">
      <w:pPr>
        <w:pStyle w:val="Heading3"/>
        <w:rPr>
          <w:lang w:val="en-US"/>
        </w:rPr>
      </w:pPr>
      <w:r>
        <w:rPr>
          <w:lang w:val="en-US"/>
        </w:rPr>
        <w:t>Summary of companies’ views</w:t>
      </w:r>
    </w:p>
    <w:p w14:paraId="1A346A52" w14:textId="77777777" w:rsidR="00F2259E" w:rsidRDefault="00B916E1">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Identifying which UE or group of UEs is being targeted to prevent false wake-ups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B916E1">
      <w:pPr>
        <w:keepNext/>
        <w:jc w:val="center"/>
      </w:pPr>
      <w:r>
        <w:object w:dxaOrig="8191" w:dyaOrig="2252" w14:anchorId="78623DE0">
          <v:shape id="_x0000_i1026" type="#_x0000_t75" style="width:410.2pt;height:112.35pt" o:ole="">
            <v:imagedata r:id="rId17" o:title=""/>
            <o:lock v:ext="edit" aspectratio="f"/>
          </v:shape>
          <o:OLEObject Type="Embed" ProgID="Visio.Drawing.15" ShapeID="_x0000_i1026" DrawAspect="Content" ObjectID="_1832161119" r:id="rId18"/>
        </w:object>
      </w:r>
    </w:p>
    <w:p w14:paraId="341FA5A5" w14:textId="77777777" w:rsidR="00F2259E" w:rsidRDefault="00B916E1">
      <w:pPr>
        <w:pStyle w:val="Caption"/>
        <w:jc w:val="center"/>
        <w:rPr>
          <w:b w:val="0"/>
          <w:lang w:eastAsia="ja-JP"/>
        </w:rPr>
      </w:pPr>
      <w:bookmarkStart w:id="15" w:name="_Ref221360135"/>
      <w:r>
        <w:t xml:space="preserve">Figure </w:t>
      </w:r>
      <w:r w:rsidR="003B2C0F">
        <w:fldChar w:fldCharType="begin"/>
      </w:r>
      <w:r w:rsidR="003B2C0F">
        <w:instrText xml:space="preserve"> SEQ Figure \* ARABIC </w:instrText>
      </w:r>
      <w:r w:rsidR="003B2C0F">
        <w:fldChar w:fldCharType="separate"/>
      </w:r>
      <w:r>
        <w:t>4</w:t>
      </w:r>
      <w:r w:rsidR="003B2C0F">
        <w:fldChar w:fldCharType="end"/>
      </w:r>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lastRenderedPageBreak/>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Heading3"/>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ListParagraph"/>
        <w:numPr>
          <w:ilvl w:val="0"/>
          <w:numId w:val="19"/>
        </w:numPr>
        <w:rPr>
          <w:b/>
          <w:bCs/>
          <w:lang w:val="en-US" w:eastAsia="ja-JP"/>
        </w:rPr>
      </w:pPr>
      <w:r>
        <w:rPr>
          <w:b/>
          <w:bCs/>
          <w:lang w:val="en-US" w:eastAsia="ja-JP"/>
        </w:rPr>
        <w:t>Payload size</w:t>
      </w:r>
    </w:p>
    <w:p w14:paraId="2123C458"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ListParagraph"/>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Heading3"/>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ListParagraph"/>
              <w:numPr>
                <w:ilvl w:val="0"/>
                <w:numId w:val="19"/>
              </w:numPr>
              <w:rPr>
                <w:b/>
                <w:bCs/>
                <w:lang w:val="en-US" w:eastAsia="ja-JP"/>
              </w:rPr>
            </w:pPr>
            <w:r>
              <w:rPr>
                <w:b/>
                <w:bCs/>
                <w:lang w:val="en-US" w:eastAsia="ja-JP"/>
              </w:rPr>
              <w:t>Payload size</w:t>
            </w:r>
          </w:p>
          <w:p w14:paraId="66924E6C"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TableGri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lastRenderedPageBreak/>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ListParagraph"/>
              <w:numPr>
                <w:ilvl w:val="0"/>
                <w:numId w:val="19"/>
              </w:numPr>
              <w:rPr>
                <w:b/>
                <w:bCs/>
                <w:lang w:val="en-US" w:eastAsia="ja-JP"/>
              </w:rPr>
            </w:pPr>
            <w:r>
              <w:rPr>
                <w:b/>
                <w:bCs/>
                <w:lang w:val="en-US" w:eastAsia="ja-JP"/>
              </w:rPr>
              <w:t>Payload size</w:t>
            </w:r>
          </w:p>
          <w:p w14:paraId="16614B0A"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lastRenderedPageBreak/>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state ?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t>Tejas</w:t>
            </w:r>
          </w:p>
        </w:tc>
        <w:tc>
          <w:tcPr>
            <w:tcW w:w="7563" w:type="dxa"/>
          </w:tcPr>
          <w:p w14:paraId="212BC0CB" w14:textId="792F6D15" w:rsidR="0024201B" w:rsidRDefault="0024201B" w:rsidP="00E75DDD">
            <w:pPr>
              <w:rPr>
                <w:rFonts w:eastAsia="DengXian" w:hint="eastAsia"/>
                <w:lang w:eastAsia="zh-CN"/>
              </w:rPr>
            </w:pPr>
            <w:r>
              <w:rPr>
                <w:rFonts w:eastAsia="DengXian"/>
                <w:lang w:eastAsia="zh-CN"/>
              </w:rPr>
              <w:t>Support</w:t>
            </w:r>
          </w:p>
        </w:tc>
      </w:tr>
    </w:tbl>
    <w:p w14:paraId="59909B02" w14:textId="77777777" w:rsidR="00F2259E" w:rsidRDefault="00F2259E">
      <w:pPr>
        <w:rPr>
          <w:lang w:eastAsia="ja-JP"/>
        </w:rPr>
      </w:pPr>
    </w:p>
    <w:p w14:paraId="1B9778CA" w14:textId="77777777" w:rsidR="00F2259E" w:rsidRDefault="00B916E1">
      <w:pPr>
        <w:pStyle w:val="Heading2"/>
        <w:rPr>
          <w:lang w:val="en-US"/>
        </w:rPr>
      </w:pPr>
      <w:bookmarkStart w:id="16" w:name="_Ref221173815"/>
      <w:r>
        <w:rPr>
          <w:lang w:val="en-US"/>
        </w:rPr>
        <w:t>Evaluation criteria</w:t>
      </w:r>
      <w:bookmarkEnd w:id="16"/>
    </w:p>
    <w:p w14:paraId="1D01A7CA" w14:textId="77777777" w:rsidR="00F2259E" w:rsidRDefault="00B916E1">
      <w:pPr>
        <w:pStyle w:val="Heading3"/>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r>
        <w:rPr>
          <w:lang w:eastAsia="ja-JP"/>
        </w:rPr>
        <w:lastRenderedPageBreak/>
        <w:t>A majority of companies, including Nokia, Futurewei,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LG, Xiaomi, and Ofinno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r>
        <w:rPr>
          <w:lang w:eastAsia="ja-JP"/>
        </w:rPr>
        <w:t>Spreadtrum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t>Ericsson, ZTE, and MediaTek emphasize that Missed Detection Rate (MDR) and False Alarm Rate (FAR) are primary metrics. Ericsson suggests an MDR target of less than 10−2 and a FAR between 10−1 and 10−2 whereas Spreadtrum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Samsung and MediaTek highlight the need to evaluate performance under agreed residual impairments, specifically Carrier Frequency Offset (CFO) of 5 ppm and timing offsets of 2 μs.</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Huawei, NEC, Xiaomi, and Futurewei argue that time-domain detection is preferred because it avoids the power-hungry FFT module, leading to higher energy savings.</w:t>
      </w:r>
    </w:p>
    <w:p w14:paraId="7E265AF0" w14:textId="77777777" w:rsidR="00F2259E" w:rsidRDefault="00B916E1">
      <w:pPr>
        <w:rPr>
          <w:lang w:eastAsia="ja-JP"/>
        </w:rPr>
      </w:pPr>
      <w:r>
        <w:rPr>
          <w:lang w:eastAsia="ja-JP"/>
        </w:rPr>
        <w:t>Futurewei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A major challenge identified for the EE state is maintaining performance under relaxed synchronization conditions (residue CFO up to 5 ppm and timing offset up to 2 μs).</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lastRenderedPageBreak/>
        <w:t>CMCC notes that a 2 μs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Evaluations must balance UE-side power savings against the cost to the network:</w:t>
      </w:r>
    </w:p>
    <w:p w14:paraId="588E18C5" w14:textId="77777777" w:rsidR="00F2259E" w:rsidRDefault="00B916E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Qualcomm and Futurewei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Heading3"/>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ListParagraph"/>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ListParagraph"/>
        <w:numPr>
          <w:ilvl w:val="0"/>
          <w:numId w:val="19"/>
        </w:numPr>
        <w:rPr>
          <w:b/>
          <w:lang w:eastAsia="ja-JP"/>
        </w:rPr>
      </w:pPr>
      <w:r>
        <w:rPr>
          <w:b/>
          <w:lang w:eastAsia="ja-JP"/>
        </w:rPr>
        <w:t>Reliability metrics</w:t>
      </w:r>
    </w:p>
    <w:p w14:paraId="1C896399" w14:textId="77777777" w:rsidR="00F2259E" w:rsidRDefault="00B916E1">
      <w:pPr>
        <w:pStyle w:val="ListParagraph"/>
        <w:numPr>
          <w:ilvl w:val="0"/>
          <w:numId w:val="19"/>
        </w:numPr>
        <w:rPr>
          <w:b/>
          <w:lang w:eastAsia="ja-JP"/>
        </w:rPr>
      </w:pPr>
      <w:r>
        <w:rPr>
          <w:b/>
          <w:lang w:eastAsia="ja-JP"/>
        </w:rPr>
        <w:t>Time and frequency offsets</w:t>
      </w:r>
    </w:p>
    <w:p w14:paraId="5DBEB2E1" w14:textId="77777777" w:rsidR="00F2259E" w:rsidRDefault="00B916E1">
      <w:pPr>
        <w:pStyle w:val="ListParagraph"/>
        <w:numPr>
          <w:ilvl w:val="0"/>
          <w:numId w:val="19"/>
        </w:numPr>
        <w:rPr>
          <w:b/>
          <w:lang w:eastAsia="ja-JP"/>
        </w:rPr>
      </w:pPr>
      <w:r>
        <w:rPr>
          <w:b/>
          <w:lang w:eastAsia="ja-JP"/>
        </w:rPr>
        <w:t>System overhead</w:t>
      </w:r>
    </w:p>
    <w:p w14:paraId="77E15AD2" w14:textId="77777777" w:rsidR="00F2259E" w:rsidRDefault="00B916E1">
      <w:pPr>
        <w:pStyle w:val="ListParagraph"/>
        <w:numPr>
          <w:ilvl w:val="0"/>
          <w:numId w:val="19"/>
        </w:numPr>
        <w:rPr>
          <w:b/>
          <w:lang w:eastAsia="ja-JP"/>
        </w:rPr>
      </w:pPr>
      <w:r>
        <w:rPr>
          <w:b/>
          <w:lang w:eastAsia="ja-JP"/>
        </w:rPr>
        <w:t>UE detection complexity</w:t>
      </w:r>
    </w:p>
    <w:p w14:paraId="1B661883" w14:textId="77777777" w:rsidR="00F2259E" w:rsidRDefault="00B916E1">
      <w:pPr>
        <w:pStyle w:val="ListParagraph"/>
        <w:numPr>
          <w:ilvl w:val="0"/>
          <w:numId w:val="19"/>
        </w:numPr>
        <w:rPr>
          <w:b/>
          <w:lang w:eastAsia="ja-JP"/>
        </w:rPr>
      </w:pPr>
      <w:r>
        <w:rPr>
          <w:b/>
          <w:lang w:eastAsia="ja-JP"/>
        </w:rPr>
        <w:t>UEPS and NES</w:t>
      </w:r>
    </w:p>
    <w:p w14:paraId="36C7148F" w14:textId="77777777" w:rsidR="00F2259E" w:rsidRDefault="00B916E1">
      <w:pPr>
        <w:pStyle w:val="ListParagraph"/>
        <w:numPr>
          <w:ilvl w:val="0"/>
          <w:numId w:val="19"/>
        </w:numPr>
        <w:rPr>
          <w:b/>
          <w:lang w:eastAsia="ja-JP"/>
        </w:rPr>
      </w:pPr>
      <w:r>
        <w:rPr>
          <w:b/>
          <w:lang w:eastAsia="ja-JP"/>
        </w:rPr>
        <w:t>Baseline assumptions</w:t>
      </w:r>
    </w:p>
    <w:p w14:paraId="0E6C89EB" w14:textId="77777777" w:rsidR="00F2259E" w:rsidRDefault="00B916E1">
      <w:pPr>
        <w:pStyle w:val="ListParagraph"/>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Heading3"/>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468AD85" w14:textId="77777777" w:rsidR="00F2259E" w:rsidRDefault="00B916E1">
            <w:pPr>
              <w:rPr>
                <w:rFonts w:eastAsia="DengXian"/>
                <w:lang w:eastAsia="zh-CN"/>
              </w:rPr>
            </w:pPr>
            <w:r>
              <w:rPr>
                <w:rFonts w:eastAsia="DengXian"/>
                <w:lang w:eastAsia="zh-CN"/>
              </w:rPr>
              <w:t>We agree with FL that some of the bullets are overlapping with previous FL proposals. Moreover, it is also overlapping with previous agreement (cited below). Therefore, we don’t see the strong need of the this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lastRenderedPageBreak/>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bl>
    <w:p w14:paraId="6F2664FB" w14:textId="77777777" w:rsidR="00F2259E" w:rsidRDefault="00F2259E">
      <w:pPr>
        <w:rPr>
          <w:b/>
          <w:lang w:eastAsia="ja-JP"/>
        </w:rPr>
      </w:pPr>
    </w:p>
    <w:p w14:paraId="2EFCD909" w14:textId="77777777" w:rsidR="00F2259E" w:rsidRDefault="00B916E1">
      <w:pPr>
        <w:pStyle w:val="Heading2"/>
        <w:rPr>
          <w:lang w:val="en-US"/>
        </w:rPr>
      </w:pPr>
      <w:r>
        <w:rPr>
          <w:lang w:val="en-US"/>
        </w:rPr>
        <w:t>Others</w:t>
      </w:r>
    </w:p>
    <w:p w14:paraId="351EFED2" w14:textId="77777777" w:rsidR="00F2259E" w:rsidRDefault="00B916E1">
      <w:r>
        <w:t>Companies’ other comments are appreciated, e.g,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Heading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209"/>
        <w:gridCol w:w="3210"/>
        <w:gridCol w:w="3210"/>
      </w:tblGrid>
      <w:tr w:rsidR="00F2259E" w14:paraId="4BE5FE9A" w14:textId="77777777">
        <w:tc>
          <w:tcPr>
            <w:tcW w:w="3209"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210"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222716" w14:paraId="5558ED56" w14:textId="77777777">
        <w:tc>
          <w:tcPr>
            <w:tcW w:w="3209" w:type="dxa"/>
          </w:tcPr>
          <w:p w14:paraId="516548FD" w14:textId="77777777" w:rsidR="00F2259E" w:rsidRDefault="00B916E1">
            <w:pPr>
              <w:spacing w:after="0"/>
              <w:rPr>
                <w:sz w:val="18"/>
                <w:szCs w:val="18"/>
                <w:lang w:eastAsia="ja-JP"/>
              </w:rPr>
            </w:pPr>
            <w:r>
              <w:rPr>
                <w:sz w:val="18"/>
                <w:szCs w:val="18"/>
                <w:lang w:eastAsia="ja-JP"/>
              </w:rPr>
              <w:t>Ericsson</w:t>
            </w:r>
          </w:p>
        </w:tc>
        <w:tc>
          <w:tcPr>
            <w:tcW w:w="3210"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210" w:type="dxa"/>
          </w:tcPr>
          <w:p w14:paraId="55378A4C" w14:textId="77777777" w:rsidR="00F2259E" w:rsidRDefault="003B2C0F">
            <w:pPr>
              <w:spacing w:after="0"/>
              <w:rPr>
                <w:sz w:val="18"/>
                <w:szCs w:val="18"/>
                <w:lang w:val="sv-SE" w:eastAsia="ja-JP"/>
              </w:rPr>
            </w:pPr>
            <w:hyperlink r:id="rId19" w:history="1">
              <w:r w:rsidR="00F2259E">
                <w:rPr>
                  <w:rStyle w:val="Hyperlink"/>
                  <w:sz w:val="18"/>
                  <w:szCs w:val="18"/>
                  <w:lang w:val="sv-SE" w:eastAsia="ja-JP"/>
                </w:rPr>
                <w:t>magnus.astrom@ericsson.com</w:t>
              </w:r>
            </w:hyperlink>
          </w:p>
          <w:p w14:paraId="4EC1587B" w14:textId="77777777" w:rsidR="00F2259E" w:rsidRDefault="003B2C0F">
            <w:pPr>
              <w:spacing w:after="0"/>
              <w:rPr>
                <w:sz w:val="18"/>
                <w:szCs w:val="18"/>
                <w:lang w:val="sv-SE"/>
              </w:rPr>
            </w:pPr>
            <w:hyperlink r:id="rId20" w:history="1">
              <w:r w:rsidR="00F2259E">
                <w:rPr>
                  <w:rStyle w:val="Hyperlink"/>
                  <w:sz w:val="18"/>
                  <w:szCs w:val="18"/>
                  <w:lang w:val="sv-SE"/>
                </w:rPr>
                <w:t>mohammad.mozaffari@ericsson.com</w:t>
              </w:r>
            </w:hyperlink>
          </w:p>
          <w:p w14:paraId="6A6C3C79" w14:textId="77777777" w:rsidR="00F2259E" w:rsidRDefault="003B2C0F">
            <w:pPr>
              <w:spacing w:after="0"/>
              <w:rPr>
                <w:sz w:val="18"/>
                <w:szCs w:val="18"/>
                <w:lang w:val="sv-SE"/>
              </w:rPr>
            </w:pPr>
            <w:hyperlink r:id="rId21" w:history="1">
              <w:r w:rsidR="00F2259E">
                <w:rPr>
                  <w:rStyle w:val="Hyperlink"/>
                  <w:sz w:val="18"/>
                  <w:szCs w:val="18"/>
                  <w:lang w:val="sv-SE"/>
                </w:rPr>
                <w:t>yanpeng.yang@ericsson.com</w:t>
              </w:r>
            </w:hyperlink>
          </w:p>
        </w:tc>
      </w:tr>
      <w:tr w:rsidR="00F2259E" w:rsidRPr="00222716" w14:paraId="606C58A0" w14:textId="77777777">
        <w:tc>
          <w:tcPr>
            <w:tcW w:w="3209"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210"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210" w:type="dxa"/>
          </w:tcPr>
          <w:p w14:paraId="7E77FC1C" w14:textId="77777777" w:rsidR="00F2259E" w:rsidRDefault="003B2C0F">
            <w:pPr>
              <w:spacing w:after="0"/>
              <w:rPr>
                <w:sz w:val="18"/>
                <w:szCs w:val="18"/>
                <w:lang w:val="sv-SE" w:eastAsia="ja-JP"/>
              </w:rPr>
            </w:pPr>
            <w:hyperlink r:id="rId22" w:history="1">
              <w:r w:rsidR="00F2259E">
                <w:rPr>
                  <w:rStyle w:val="Hyperlink"/>
                  <w:sz w:val="18"/>
                  <w:szCs w:val="18"/>
                  <w:lang w:val="sv-SE" w:eastAsia="ja-JP"/>
                </w:rPr>
                <w:t>xueyifan1@huawei.com</w:t>
              </w:r>
            </w:hyperlink>
            <w:r w:rsidR="00B916E1">
              <w:rPr>
                <w:sz w:val="18"/>
                <w:szCs w:val="18"/>
                <w:lang w:val="sv-SE" w:eastAsia="ja-JP"/>
              </w:rPr>
              <w:t xml:space="preserve"> </w:t>
            </w:r>
          </w:p>
          <w:p w14:paraId="5C0FACFD" w14:textId="77777777" w:rsidR="00F2259E" w:rsidRDefault="003B2C0F">
            <w:pPr>
              <w:spacing w:after="0"/>
              <w:rPr>
                <w:sz w:val="18"/>
                <w:szCs w:val="18"/>
                <w:lang w:val="sv-SE" w:eastAsia="ja-JP"/>
              </w:rPr>
            </w:pPr>
            <w:hyperlink r:id="rId23" w:history="1">
              <w:r w:rsidR="00F2259E">
                <w:rPr>
                  <w:rStyle w:val="Hyperlink"/>
                  <w:sz w:val="18"/>
                  <w:szCs w:val="18"/>
                  <w:lang w:val="sv-SE" w:eastAsia="ja-JP"/>
                </w:rPr>
                <w:t>louis.madier@huawei.com</w:t>
              </w:r>
            </w:hyperlink>
            <w:r w:rsidR="00B916E1">
              <w:rPr>
                <w:sz w:val="18"/>
                <w:szCs w:val="18"/>
                <w:lang w:val="sv-SE" w:eastAsia="ja-JP"/>
              </w:rPr>
              <w:t xml:space="preserve"> </w:t>
            </w:r>
          </w:p>
        </w:tc>
      </w:tr>
      <w:tr w:rsidR="00F2259E" w:rsidRPr="00222716" w14:paraId="6A22E10D" w14:textId="77777777">
        <w:tc>
          <w:tcPr>
            <w:tcW w:w="3209"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1982BEB2" w14:textId="77777777" w:rsidR="00F2259E" w:rsidRDefault="003B2C0F">
            <w:pPr>
              <w:spacing w:after="0"/>
              <w:rPr>
                <w:rFonts w:eastAsiaTheme="minorEastAsia"/>
                <w:sz w:val="20"/>
                <w:szCs w:val="20"/>
                <w:lang w:val="sv-SE" w:eastAsia="zh-CN"/>
              </w:rPr>
            </w:pPr>
            <w:hyperlink r:id="rId24" w:history="1">
              <w:r w:rsidR="00F2259E">
                <w:rPr>
                  <w:rStyle w:val="Hyperlink"/>
                  <w:rFonts w:eastAsiaTheme="minorEastAsia" w:hint="eastAsia"/>
                  <w:sz w:val="20"/>
                  <w:szCs w:val="20"/>
                  <w:lang w:val="sv-SE" w:eastAsia="zh-CN"/>
                </w:rPr>
                <w:t>c</w:t>
              </w:r>
              <w:r w:rsidR="00F2259E">
                <w:rPr>
                  <w:rStyle w:val="Hyperlink"/>
                  <w:rFonts w:eastAsiaTheme="minorEastAsia"/>
                  <w:sz w:val="20"/>
                  <w:szCs w:val="20"/>
                  <w:lang w:val="sv-SE" w:eastAsia="zh-CN"/>
                </w:rPr>
                <w:t>uishengjiang@oppo.com</w:t>
              </w:r>
            </w:hyperlink>
          </w:p>
          <w:p w14:paraId="47DA7546" w14:textId="77777777" w:rsidR="00F2259E" w:rsidRDefault="003B2C0F">
            <w:pPr>
              <w:spacing w:after="0"/>
              <w:rPr>
                <w:rFonts w:eastAsiaTheme="minorEastAsia"/>
                <w:sz w:val="20"/>
                <w:szCs w:val="20"/>
                <w:lang w:val="sv-SE" w:eastAsia="zh-CN"/>
              </w:rPr>
            </w:pPr>
            <w:hyperlink r:id="rId25" w:history="1">
              <w:r w:rsidR="00F2259E">
                <w:rPr>
                  <w:rStyle w:val="Hyperlink"/>
                  <w:rFonts w:eastAsiaTheme="minorEastAsia"/>
                  <w:sz w:val="20"/>
                  <w:szCs w:val="20"/>
                  <w:lang w:val="sv-SE" w:eastAsia="zh-CN"/>
                </w:rPr>
                <w:t>zuozhisong@oppo.com</w:t>
              </w:r>
            </w:hyperlink>
          </w:p>
          <w:p w14:paraId="22D1EAA1" w14:textId="77777777" w:rsidR="00F2259E" w:rsidRPr="00DD291C" w:rsidRDefault="003B2C0F">
            <w:pPr>
              <w:spacing w:after="0"/>
              <w:rPr>
                <w:lang w:val="sv-SE"/>
              </w:rPr>
            </w:pPr>
            <w:hyperlink r:id="rId26" w:history="1">
              <w:r w:rsidR="00F2259E">
                <w:rPr>
                  <w:rStyle w:val="Hyperlink"/>
                  <w:sz w:val="20"/>
                  <w:szCs w:val="20"/>
                  <w:lang w:val="sv-SE"/>
                </w:rPr>
                <w:t>zhaozhenshan@oppo.com</w:t>
              </w:r>
            </w:hyperlink>
          </w:p>
        </w:tc>
      </w:tr>
      <w:tr w:rsidR="00F2259E" w:rsidRPr="00222716" w14:paraId="0237E0F7" w14:textId="77777777">
        <w:tc>
          <w:tcPr>
            <w:tcW w:w="3209"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210"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210" w:type="dxa"/>
          </w:tcPr>
          <w:p w14:paraId="76B7BF6E" w14:textId="77777777" w:rsidR="00F2259E" w:rsidRDefault="00B916E1">
            <w:pPr>
              <w:spacing w:after="0"/>
              <w:rPr>
                <w:rStyle w:val="Hyperlink"/>
                <w:rFonts w:eastAsiaTheme="minorEastAsia"/>
                <w:sz w:val="20"/>
                <w:szCs w:val="20"/>
                <w:lang w:val="sv-SE" w:eastAsia="zh-CN"/>
              </w:rPr>
            </w:pPr>
            <w:r>
              <w:rPr>
                <w:rStyle w:val="Hyperlink"/>
                <w:rFonts w:eastAsiaTheme="minorEastAsia"/>
                <w:sz w:val="20"/>
                <w:szCs w:val="20"/>
                <w:lang w:val="sv-SE" w:eastAsia="zh-CN"/>
              </w:rPr>
              <w:t>helkotby@futurewei.com</w:t>
            </w:r>
          </w:p>
        </w:tc>
      </w:tr>
      <w:tr w:rsidR="00F2259E" w:rsidRPr="00222716" w14:paraId="7ACE5F57" w14:textId="77777777">
        <w:tc>
          <w:tcPr>
            <w:tcW w:w="3209"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210"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210" w:type="dxa"/>
          </w:tcPr>
          <w:p w14:paraId="2CA96D2F" w14:textId="77777777" w:rsidR="00F2259E" w:rsidRDefault="00B916E1">
            <w:pPr>
              <w:spacing w:after="0"/>
              <w:rPr>
                <w:rStyle w:val="Hyperlink"/>
                <w:rFonts w:eastAsiaTheme="minorEastAsia"/>
                <w:sz w:val="20"/>
                <w:szCs w:val="20"/>
                <w:lang w:val="sv-SE" w:eastAsia="zh-CN"/>
              </w:rPr>
            </w:pPr>
            <w:r>
              <w:rPr>
                <w:rStyle w:val="Hyperlink"/>
                <w:rFonts w:eastAsiaTheme="minorEastAsia" w:hint="eastAsia"/>
                <w:sz w:val="20"/>
                <w:szCs w:val="20"/>
                <w:lang w:val="sv-SE" w:eastAsia="zh-CN"/>
              </w:rPr>
              <w:t>x</w:t>
            </w:r>
            <w:r>
              <w:rPr>
                <w:rStyle w:val="Hyperlink"/>
                <w:rFonts w:eastAsiaTheme="minorEastAsia"/>
                <w:sz w:val="20"/>
                <w:szCs w:val="20"/>
                <w:lang w:val="sv-SE" w:eastAsia="zh-CN"/>
              </w:rPr>
              <w:t>iaojun</w:t>
            </w:r>
            <w:r>
              <w:rPr>
                <w:rStyle w:val="Hyperlink"/>
                <w:rFonts w:eastAsiaTheme="minorEastAsia" w:hint="eastAsia"/>
                <w:sz w:val="20"/>
                <w:szCs w:val="20"/>
                <w:lang w:val="sv-SE" w:eastAsia="zh-CN"/>
              </w:rPr>
              <w:t>.ma@cn.sharp-world.com</w:t>
            </w:r>
          </w:p>
        </w:tc>
      </w:tr>
      <w:tr w:rsidR="0024201B" w:rsidRPr="00222716" w14:paraId="13B090F6" w14:textId="77777777">
        <w:tc>
          <w:tcPr>
            <w:tcW w:w="3209" w:type="dxa"/>
          </w:tcPr>
          <w:p w14:paraId="07BE0C72" w14:textId="411A0956" w:rsidR="0024201B" w:rsidRDefault="0024201B" w:rsidP="0024201B">
            <w:pPr>
              <w:spacing w:after="0"/>
              <w:rPr>
                <w:rFonts w:eastAsiaTheme="minorEastAsia" w:hint="eastAsia"/>
                <w:sz w:val="18"/>
                <w:szCs w:val="18"/>
                <w:lang w:val="sv-SE" w:eastAsia="zh-CN"/>
              </w:rPr>
            </w:pPr>
            <w:r>
              <w:rPr>
                <w:sz w:val="18"/>
                <w:szCs w:val="18"/>
                <w:lang w:val="sv-SE" w:eastAsia="ja-JP"/>
              </w:rPr>
              <w:t>Tejas</w:t>
            </w:r>
          </w:p>
        </w:tc>
        <w:tc>
          <w:tcPr>
            <w:tcW w:w="3210"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hint="eastAsia"/>
                <w:sz w:val="18"/>
                <w:szCs w:val="18"/>
                <w:lang w:val="sv-SE" w:eastAsia="zh-CN"/>
              </w:rPr>
            </w:pPr>
            <w:r>
              <w:rPr>
                <w:sz w:val="18"/>
                <w:szCs w:val="18"/>
                <w:lang w:val="sv-SE" w:eastAsia="ja-JP"/>
              </w:rPr>
              <w:t>Abhijith BG</w:t>
            </w:r>
          </w:p>
        </w:tc>
        <w:tc>
          <w:tcPr>
            <w:tcW w:w="3210" w:type="dxa"/>
          </w:tcPr>
          <w:p w14:paraId="4E49C554" w14:textId="77777777" w:rsidR="0024201B" w:rsidRDefault="0024201B" w:rsidP="0024201B">
            <w:pPr>
              <w:spacing w:after="0"/>
            </w:pPr>
            <w:hyperlink r:id="rId27" w:history="1">
              <w:r w:rsidRPr="00BE3106">
                <w:rPr>
                  <w:rStyle w:val="Hyperlink"/>
                </w:rPr>
                <w:t>abhijithb@tejasnetworks.com</w:t>
              </w:r>
            </w:hyperlink>
          </w:p>
          <w:p w14:paraId="35658BCA" w14:textId="143F36C9" w:rsidR="0024201B" w:rsidRDefault="0024201B" w:rsidP="0024201B">
            <w:pPr>
              <w:spacing w:after="0"/>
              <w:rPr>
                <w:rStyle w:val="Hyperlink"/>
                <w:rFonts w:eastAsiaTheme="minorEastAsia" w:hint="eastAsia"/>
                <w:szCs w:val="20"/>
                <w:lang w:val="sv-SE" w:eastAsia="zh-CN"/>
              </w:rPr>
            </w:pPr>
            <w:r w:rsidRPr="00174917">
              <w:t>dokkug@tejasnetworks.co</w:t>
            </w:r>
            <w:r>
              <w:t>m</w:t>
            </w:r>
          </w:p>
        </w:tc>
      </w:tr>
    </w:tbl>
    <w:p w14:paraId="5A2C8071" w14:textId="77777777" w:rsidR="00F2259E" w:rsidRDefault="00F2259E">
      <w:pPr>
        <w:rPr>
          <w:lang w:val="sv-SE" w:eastAsia="ja-JP"/>
        </w:rPr>
      </w:pPr>
    </w:p>
    <w:p w14:paraId="7848685B" w14:textId="77777777" w:rsidR="00F2259E" w:rsidRDefault="00B916E1">
      <w:pPr>
        <w:pStyle w:val="Heading1"/>
        <w:rPr>
          <w:lang w:val="en-US"/>
        </w:rPr>
        <w:sectPr w:rsidR="00F2259E">
          <w:headerReference w:type="even" r:id="rId28"/>
          <w:footerReference w:type="default" r:id="rId29"/>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RP-251881, New SID: Study on 6G Radio, NTT DOCOMO, 3GPP TSG RAN#108, June,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Hyperlink"/>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R1-2600060, Discussion on 6G Design of WUS with OFDM based Sequence, Futurewei, RAN1 #124, February 2026.</w:t>
      </w:r>
    </w:p>
    <w:p w14:paraId="2FDC561F" w14:textId="77777777" w:rsidR="00F2259E" w:rsidRDefault="00B916E1">
      <w:pPr>
        <w:pStyle w:val="Reference"/>
      </w:pPr>
      <w:r>
        <w:t>R1-2600125, Discussion on design of WUS with OFDM based sequence, Spreadtrum, UNISOC, RAN1 #124, February 2026.</w:t>
      </w:r>
    </w:p>
    <w:p w14:paraId="32E0BDA0" w14:textId="77777777" w:rsidR="00F2259E" w:rsidRDefault="00B916E1">
      <w:pPr>
        <w:pStyle w:val="Reference"/>
      </w:pPr>
      <w:r>
        <w:t>R1-2600157, Design of WUS with OFDM based sequence, Huawei, HiSilicon,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R1-2600457, Discuss on DL WUS with OFDM based sequence, ZTE Corporation, Sanechips,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R1-2600531, Downlink WUS and operation in 6GR, InterDigital,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R1-2600609, Initial views on DL WUS Design, Ofinno,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19396" w14:textId="77777777" w:rsidR="00BB3B92" w:rsidRDefault="00BB3B92">
      <w:pPr>
        <w:spacing w:line="240" w:lineRule="auto"/>
      </w:pPr>
      <w:r>
        <w:separator/>
      </w:r>
    </w:p>
  </w:endnote>
  <w:endnote w:type="continuationSeparator" w:id="0">
    <w:p w14:paraId="3DDF384F" w14:textId="77777777" w:rsidR="00BB3B92" w:rsidRDefault="00BB3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98F1" w14:textId="77777777" w:rsidR="00F2259E" w:rsidRDefault="00B916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ACA0" w14:textId="77777777" w:rsidR="00BB3B92" w:rsidRDefault="00BB3B92">
      <w:pPr>
        <w:spacing w:after="0"/>
      </w:pPr>
      <w:r>
        <w:separator/>
      </w:r>
    </w:p>
  </w:footnote>
  <w:footnote w:type="continuationSeparator" w:id="0">
    <w:p w14:paraId="31F73CB5" w14:textId="77777777" w:rsidR="00BB3B92" w:rsidRDefault="00BB3B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11F5" w14:textId="77777777" w:rsidR="00F2259E" w:rsidRDefault="00B916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303EA"/>
    <w:multiLevelType w:val="multilevel"/>
    <w:tmpl w:val="569303EA"/>
    <w:lvl w:ilvl="0">
      <w:start w:val="2"/>
      <w:numFmt w:val="bullet"/>
      <w:pStyle w:val="ListParagraph"/>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9"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21"/>
  </w:num>
  <w:num w:numId="3">
    <w:abstractNumId w:val="6"/>
  </w:num>
  <w:num w:numId="4">
    <w:abstractNumId w:val="2"/>
  </w:num>
  <w:num w:numId="5">
    <w:abstractNumId w:val="5"/>
  </w:num>
  <w:num w:numId="6">
    <w:abstractNumId w:val="4"/>
  </w:num>
  <w:num w:numId="7">
    <w:abstractNumId w:val="15"/>
  </w:num>
  <w:num w:numId="8">
    <w:abstractNumId w:val="0"/>
  </w:num>
  <w:num w:numId="9">
    <w:abstractNumId w:val="25"/>
  </w:num>
  <w:num w:numId="10">
    <w:abstractNumId w:val="11"/>
  </w:num>
  <w:num w:numId="11">
    <w:abstractNumId w:val="8"/>
  </w:num>
  <w:num w:numId="12">
    <w:abstractNumId w:val="12"/>
  </w:num>
  <w:num w:numId="13">
    <w:abstractNumId w:val="13"/>
  </w:num>
  <w:num w:numId="14">
    <w:abstractNumId w:val="14"/>
  </w:num>
  <w:num w:numId="15">
    <w:abstractNumId w:val="3"/>
  </w:num>
  <w:num w:numId="16">
    <w:abstractNumId w:val="22"/>
  </w:num>
  <w:num w:numId="17">
    <w:abstractNumId w:val="20"/>
  </w:num>
  <w:num w:numId="18">
    <w:abstractNumId w:val="17"/>
  </w:num>
  <w:num w:numId="19">
    <w:abstractNumId w:val="7"/>
  </w:num>
  <w:num w:numId="20">
    <w:abstractNumId w:val="24"/>
  </w:num>
  <w:num w:numId="21">
    <w:abstractNumId w:val="18"/>
  </w:num>
  <w:num w:numId="22">
    <w:abstractNumId w:val="10"/>
  </w:num>
  <w:num w:numId="23">
    <w:abstractNumId w:val="1"/>
  </w:num>
  <w:num w:numId="24">
    <w:abstractNumId w:val="7"/>
  </w:num>
  <w:num w:numId="25">
    <w:abstractNumId w:val="16"/>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FFDFF43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805F5"/>
    <w:rsid w:val="00280751"/>
    <w:rsid w:val="00280FFF"/>
    <w:rsid w:val="0028280A"/>
    <w:rsid w:val="00286ACD"/>
    <w:rsid w:val="00287838"/>
    <w:rsid w:val="002907B5"/>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AE2"/>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488"/>
    <w:rsid w:val="004508E7"/>
    <w:rsid w:val="004517AA"/>
    <w:rsid w:val="00452CAC"/>
    <w:rsid w:val="00457565"/>
    <w:rsid w:val="00457B71"/>
    <w:rsid w:val="00462DDE"/>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31CDC"/>
    <w:rsid w:val="00534B59"/>
    <w:rsid w:val="00535AA7"/>
    <w:rsid w:val="00536759"/>
    <w:rsid w:val="00536942"/>
    <w:rsid w:val="0053793C"/>
    <w:rsid w:val="00537C62"/>
    <w:rsid w:val="00545726"/>
    <w:rsid w:val="00546970"/>
    <w:rsid w:val="00554E19"/>
    <w:rsid w:val="0056121F"/>
    <w:rsid w:val="00565648"/>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4FB3"/>
    <w:rsid w:val="005F5911"/>
    <w:rsid w:val="005F618C"/>
    <w:rsid w:val="005F6AF2"/>
    <w:rsid w:val="005F6EB5"/>
    <w:rsid w:val="005F6F6F"/>
    <w:rsid w:val="005F70BD"/>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8D2"/>
    <w:rsid w:val="009A0FBA"/>
    <w:rsid w:val="009A1601"/>
    <w:rsid w:val="009A3BB6"/>
    <w:rsid w:val="009A462D"/>
    <w:rsid w:val="009A5CBA"/>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14E0"/>
    <w:rsid w:val="009E35DB"/>
    <w:rsid w:val="009E41A3"/>
    <w:rsid w:val="009E47A3"/>
    <w:rsid w:val="009F08F3"/>
    <w:rsid w:val="009F344F"/>
    <w:rsid w:val="009F54E9"/>
    <w:rsid w:val="00A00E76"/>
    <w:rsid w:val="00A031D8"/>
    <w:rsid w:val="00A048A8"/>
    <w:rsid w:val="00A04F49"/>
    <w:rsid w:val="00A0759B"/>
    <w:rsid w:val="00A13E54"/>
    <w:rsid w:val="00A15389"/>
    <w:rsid w:val="00A15BE1"/>
    <w:rsid w:val="00A17F63"/>
    <w:rsid w:val="00A2193B"/>
    <w:rsid w:val="00A2351A"/>
    <w:rsid w:val="00A264A9"/>
    <w:rsid w:val="00A26DCF"/>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49FB"/>
    <w:rsid w:val="00AC531A"/>
    <w:rsid w:val="00AC5A10"/>
    <w:rsid w:val="00AD0AA3"/>
    <w:rsid w:val="00AD2ED0"/>
    <w:rsid w:val="00AD3F94"/>
    <w:rsid w:val="00AD4A5A"/>
    <w:rsid w:val="00AE27AC"/>
    <w:rsid w:val="00AE28B1"/>
    <w:rsid w:val="00AE40E0"/>
    <w:rsid w:val="00AE4DBA"/>
    <w:rsid w:val="00AE4F07"/>
    <w:rsid w:val="00AE5241"/>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3D8"/>
    <w:rsid w:val="00B739F6"/>
    <w:rsid w:val="00B77B91"/>
    <w:rsid w:val="00B81A6C"/>
    <w:rsid w:val="00B85DE5"/>
    <w:rsid w:val="00B90F73"/>
    <w:rsid w:val="00B916E1"/>
    <w:rsid w:val="00B93B59"/>
    <w:rsid w:val="00B9406A"/>
    <w:rsid w:val="00BA2280"/>
    <w:rsid w:val="00BA2A08"/>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79B5"/>
    <w:rsid w:val="00C27C45"/>
    <w:rsid w:val="00C27EE5"/>
    <w:rsid w:val="00C30087"/>
    <w:rsid w:val="00C32216"/>
    <w:rsid w:val="00C32295"/>
    <w:rsid w:val="00C33031"/>
    <w:rsid w:val="00C35227"/>
    <w:rsid w:val="00C3719D"/>
    <w:rsid w:val="00C37CB2"/>
    <w:rsid w:val="00C473A5"/>
    <w:rsid w:val="00C47799"/>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E03"/>
    <w:rsid w:val="00CF3B1F"/>
    <w:rsid w:val="00CF3BF6"/>
    <w:rsid w:val="00CF625B"/>
    <w:rsid w:val="00CF687E"/>
    <w:rsid w:val="00D02527"/>
    <w:rsid w:val="00D0349B"/>
    <w:rsid w:val="00D10249"/>
    <w:rsid w:val="00D115C3"/>
    <w:rsid w:val="00D11897"/>
    <w:rsid w:val="00D13135"/>
    <w:rsid w:val="00D13E4E"/>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708B0"/>
    <w:rsid w:val="00D77B1D"/>
    <w:rsid w:val="00D77E62"/>
    <w:rsid w:val="00D8021F"/>
    <w:rsid w:val="00D80383"/>
    <w:rsid w:val="00D823C6"/>
    <w:rsid w:val="00D8327F"/>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37DC"/>
    <w:rsid w:val="00F15FA5"/>
    <w:rsid w:val="00F209B7"/>
    <w:rsid w:val="00F215CF"/>
    <w:rsid w:val="00F2259E"/>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uiPriority w:val="99"/>
    <w:qForma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eastAsiaTheme="minorHAnsi" w:hAnsi="Arial" w:cstheme="minorBidi"/>
      <w:szCs w:val="22"/>
      <w:lang w:val="en-US"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pPr>
      <w:numPr>
        <w:numId w:val="14"/>
      </w:numPr>
      <w:spacing w:after="0"/>
    </w:pPr>
    <w:rPr>
      <w:rFonts w:eastAsia="Calibri" w:cs="Arial"/>
      <w:szCs w:val="20"/>
      <w:lang w:val="zh-CN"/>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ng-star-inserted">
    <w:name w:val="ng-star-inserted"/>
    <w:basedOn w:val="DefaultParagraphFont"/>
  </w:style>
  <w:style w:type="table" w:customStyle="1" w:styleId="TableGrid1">
    <w:name w:val="Table Grid1"/>
    <w:basedOn w:val="TableNormal"/>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11">
    <w:name w:val="修订1"/>
    <w:hidden/>
    <w:uiPriority w:val="99"/>
    <w:semiHidden/>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 Type="http://schemas.openxmlformats.org/officeDocument/2006/relationships/styles" Target="styles.xml"/><Relationship Id="rId21" Type="http://schemas.openxmlformats.org/officeDocument/2006/relationships/hyperlink" Target="mailto:yanpeng.yang@ericsson.com"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37</Pages>
  <Words>12002</Words>
  <Characters>69307</Characters>
  <Application>Microsoft Office Word</Application>
  <DocSecurity>0</DocSecurity>
  <Lines>577</Lines>
  <Paragraphs>162</Paragraphs>
  <ScaleCrop>false</ScaleCrop>
  <Company/>
  <LinksUpToDate>false</LinksUpToDate>
  <CharactersWithSpaces>81147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Dokku Gopiraju</cp:lastModifiedBy>
  <cp:revision>17</cp:revision>
  <cp:lastPrinted>2008-02-01T02:09:00Z</cp:lastPrinted>
  <dcterms:created xsi:type="dcterms:W3CDTF">2026-02-09T10:09:00Z</dcterms:created>
  <dcterms:modified xsi:type="dcterms:W3CDTF">2026-02-09T11:21:00Z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ies>
</file>