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Heading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Heading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Heading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13 for SB</w:t>
            </w:r>
            <w:r>
              <w:rPr>
                <w:rFonts w:ascii="Arial" w:eastAsia="맑은 고딕" w:hAnsi="Arial" w:cs="Arial"/>
                <w:sz w:val="16"/>
                <w:szCs w:val="16"/>
                <w:lang w:eastAsia="ko-KR"/>
              </w:rPr>
              <w:t xml:space="preserve"> (for 20MHz)</w:t>
            </w:r>
          </w:p>
          <w:p w14:paraId="7174A42E"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(8, 2, 2, 1, 1, 1, 2). (dH, dV) = (0.5, 0.5)λ</w:t>
            </w:r>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맑은 고딕"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 2,2,1,1,2,2). (dH, dV) = (0.5, 0.5)λ</w:t>
            </w:r>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(M, N, P, Mg, Ng; Mp, Np) = (12, 8, 2, 1, 1, 4, 8). (dH, dV) = (0.5, 0.5)λ</w:t>
            </w:r>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(12, 8, 2, 1, 1, 4, 8). (dH, dV) = (0.5, 0.8)λ</w:t>
            </w:r>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(24,16,2, 1, 1, 4,16). (dH,dV) = (0.5,0.8)λ</w:t>
            </w:r>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0.8)λ</w:t>
            </w:r>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(M, N, P, Mg, Ng; Mp, Np) = (32, 16, 2, 1, 1; 8, 16). (dH, dV )=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(M,N,P)=(8,4,2)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23dBm(for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174A4A3" w14:textId="77777777" w:rsidR="0064734F" w:rsidRDefault="00ED6D9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r>
              <w:rPr>
                <w:rFonts w:ascii="Arial" w:eastAsia="DengXian" w:hAnsi="Arial" w:cs="Arial"/>
                <w:sz w:val="16"/>
                <w:szCs w:val="16"/>
              </w:rPr>
              <w:t>eFTP: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20ms: Ericsson, CATT, samsung, Apple, 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5AAD5BDB">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Heading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700MHz, it is not clear why BS array configuration is different for sTRP and mTRP.</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(dH,dV)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(dH,dV)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(dH,dV)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the baseline for  performance evaluation, Rel-15 Type-I and Rel-16 eType-II should also be considered, because Rel-19 Type-II/eType-II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Huawei, HiSilicon</w:t>
            </w:r>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7"/>
              <w:gridCol w:w="847"/>
              <w:gridCol w:w="706"/>
              <w:gridCol w:w="2097"/>
              <w:gridCol w:w="1125"/>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(0.5, 0.8)λ</w:t>
                  </w:r>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lastRenderedPageBreak/>
              <w:t>#</w:t>
            </w:r>
            <w:r w:rsidRPr="00187A1D">
              <w:rPr>
                <w:rFonts w:ascii="Arial" w:hAnsi="Arial" w:cs="Arial"/>
                <w:sz w:val="18"/>
                <w:szCs w:val="18"/>
              </w:rPr>
              <w:t xml:space="preserve">16: Additive noise modeling can be considered for channel estimation of CSI-RS REs, 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lastRenderedPageBreak/>
              <w:t>Samsung</w:t>
            </w:r>
          </w:p>
        </w:tc>
        <w:tc>
          <w:tcPr>
            <w:tcW w:w="806" w:type="pct"/>
          </w:tcPr>
          <w:p w14:paraId="1BDE7B55" w14:textId="2FD926A4" w:rsidR="002F17C0" w:rsidRPr="00187A1D" w:rsidRDefault="002F17C0" w:rsidP="002F17C0">
            <w:pPr>
              <w:rPr>
                <w:rFonts w:ascii="Arial" w:hAnsi="Arial" w:cs="Arial" w:hint="eastAsia"/>
                <w:sz w:val="18"/>
                <w:szCs w:val="18"/>
              </w:rPr>
            </w:pPr>
            <w:r>
              <w:rPr>
                <w:rFonts w:ascii="Arial" w:hAnsi="Arial" w:cs="Arial"/>
                <w:sz w:val="18"/>
                <w:szCs w:val="18"/>
              </w:rPr>
              <w:t>#5,#7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bl>
    <w:p w14:paraId="7174A559" w14:textId="77777777" w:rsidR="0064734F" w:rsidRPr="00E76C73" w:rsidRDefault="0064734F">
      <w:pPr>
        <w:rPr>
          <w:rFonts w:ascii="Arial" w:eastAsia="맑은 고딕" w:hAnsi="Arial" w:cs="Arial"/>
          <w:sz w:val="20"/>
          <w:szCs w:val="20"/>
          <w:lang w:eastAsia="ko-KR"/>
        </w:rPr>
      </w:pPr>
    </w:p>
    <w:p w14:paraId="7174A55A" w14:textId="77777777" w:rsidR="0064734F" w:rsidRDefault="00ED6D9A">
      <w:pPr>
        <w:pStyle w:val="Heading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Heading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(8, 2, 2, 1, 1, 1, 2). (dH, dV)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 2,2,1,1,2,2). (dH, dV)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(12, 8, 2, 1, 1, 4, 8). (dH, dV)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(24,16,2, 1, 1, 4,16). (dH,dV)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(M, N, P, Mg, Ng; Mp, Np) = (32, 16, 2, 1, 1; 8, 16). (dH, dV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lastRenderedPageBreak/>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ms </w:t>
            </w:r>
          </w:p>
        </w:tc>
      </w:tr>
    </w:tbl>
    <w:p w14:paraId="7174A5C2" w14:textId="77777777" w:rsidR="0064734F" w:rsidRDefault="0064734F">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64734F" w14:paraId="7174A5C6" w14:textId="77777777" w:rsidTr="00D75429">
        <w:trPr>
          <w:trHeight w:val="20"/>
        </w:trPr>
        <w:tc>
          <w:tcPr>
            <w:tcW w:w="546"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69"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75429">
        <w:trPr>
          <w:trHeight w:val="20"/>
        </w:trPr>
        <w:tc>
          <w:tcPr>
            <w:tcW w:w="546"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85"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69"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75429">
        <w:trPr>
          <w:trHeight w:val="20"/>
        </w:trPr>
        <w:tc>
          <w:tcPr>
            <w:tcW w:w="546"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85"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69"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75429">
        <w:trPr>
          <w:trHeight w:val="20"/>
        </w:trPr>
        <w:tc>
          <w:tcPr>
            <w:tcW w:w="546"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69"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75429">
        <w:trPr>
          <w:trHeight w:val="20"/>
        </w:trPr>
        <w:tc>
          <w:tcPr>
            <w:tcW w:w="546"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69"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75429">
        <w:trPr>
          <w:trHeight w:val="20"/>
        </w:trPr>
        <w:tc>
          <w:tcPr>
            <w:tcW w:w="546"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69"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75429">
        <w:trPr>
          <w:trHeight w:val="20"/>
        </w:trPr>
        <w:tc>
          <w:tcPr>
            <w:tcW w:w="546"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69"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75429">
        <w:trPr>
          <w:trHeight w:val="20"/>
        </w:trPr>
        <w:tc>
          <w:tcPr>
            <w:tcW w:w="546"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69"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75429">
        <w:trPr>
          <w:trHeight w:val="20"/>
        </w:trPr>
        <w:tc>
          <w:tcPr>
            <w:tcW w:w="546"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85"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69"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75429">
        <w:trPr>
          <w:trHeight w:val="20"/>
        </w:trPr>
        <w:tc>
          <w:tcPr>
            <w:tcW w:w="546"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69"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64734F" w14:paraId="7174A5F2" w14:textId="77777777" w:rsidTr="00D75429">
        <w:trPr>
          <w:trHeight w:val="20"/>
        </w:trPr>
        <w:tc>
          <w:tcPr>
            <w:tcW w:w="546"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85"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69"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For CSI reporting without conventional channel coding (e.g., analog feedback, JSCM, etc.), explicit simulate the UL transmission and reception of UCI is a must.</w:t>
            </w:r>
          </w:p>
        </w:tc>
      </w:tr>
      <w:tr w:rsidR="0064734F" w14:paraId="7174A5F9" w14:textId="77777777" w:rsidTr="00D75429">
        <w:trPr>
          <w:trHeight w:val="20"/>
        </w:trPr>
        <w:tc>
          <w:tcPr>
            <w:tcW w:w="546"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85"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69"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 N, P, Mg, Ng; Mp, Np) = (64, 16, 2, 1, 1; 16, 16). (dH, dV)= (0.5, 0.5) λ</w:t>
            </w:r>
          </w:p>
        </w:tc>
      </w:tr>
      <w:tr w:rsidR="0064734F" w14:paraId="7174A5FD" w14:textId="77777777" w:rsidTr="00D75429">
        <w:trPr>
          <w:trHeight w:val="20"/>
        </w:trPr>
        <w:tc>
          <w:tcPr>
            <w:tcW w:w="546"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85"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69"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rsidTr="00D75429">
        <w:trPr>
          <w:trHeight w:val="20"/>
        </w:trPr>
        <w:tc>
          <w:tcPr>
            <w:tcW w:w="546"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85"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69"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75429">
        <w:trPr>
          <w:trHeight w:val="20"/>
        </w:trPr>
        <w:tc>
          <w:tcPr>
            <w:tcW w:w="546"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Huawei, HiSilicon</w:t>
            </w:r>
          </w:p>
        </w:tc>
        <w:tc>
          <w:tcPr>
            <w:tcW w:w="485"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 xml:space="preserve">#7,#8,#9, #11, #18 </w:t>
            </w:r>
          </w:p>
        </w:tc>
        <w:tc>
          <w:tcPr>
            <w:tcW w:w="3969"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lastRenderedPageBreak/>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(0.5, 0.8)λ</w:t>
                  </w:r>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75429">
        <w:trPr>
          <w:trHeight w:val="20"/>
        </w:trPr>
        <w:tc>
          <w:tcPr>
            <w:tcW w:w="546"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lastRenderedPageBreak/>
              <w:t>v</w:t>
            </w:r>
            <w:r w:rsidRPr="00D75429">
              <w:rPr>
                <w:rFonts w:ascii="Arial" w:hAnsi="Arial" w:cs="Arial"/>
                <w:sz w:val="18"/>
                <w:szCs w:val="18"/>
              </w:rPr>
              <w:t>ivo</w:t>
            </w:r>
          </w:p>
        </w:tc>
        <w:tc>
          <w:tcPr>
            <w:tcW w:w="485"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69"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75429">
        <w:trPr>
          <w:trHeight w:val="20"/>
        </w:trPr>
        <w:tc>
          <w:tcPr>
            <w:tcW w:w="546" w:type="pct"/>
          </w:tcPr>
          <w:p w14:paraId="319D7673" w14:textId="2EF283F0" w:rsidR="002F17C0" w:rsidRPr="00D75429" w:rsidRDefault="002F17C0" w:rsidP="002F17C0">
            <w:pPr>
              <w:rPr>
                <w:rFonts w:ascii="Arial" w:hAnsi="Arial" w:cs="Arial" w:hint="eastAsia"/>
                <w:sz w:val="18"/>
                <w:szCs w:val="18"/>
              </w:rPr>
            </w:pPr>
            <w:r>
              <w:rPr>
                <w:rFonts w:ascii="Arial" w:hAnsi="Arial" w:cs="Arial"/>
                <w:sz w:val="18"/>
                <w:szCs w:val="18"/>
              </w:rPr>
              <w:t>Samsung</w:t>
            </w:r>
          </w:p>
        </w:tc>
        <w:tc>
          <w:tcPr>
            <w:tcW w:w="485" w:type="pct"/>
          </w:tcPr>
          <w:p w14:paraId="00D5D6D9" w14:textId="28BC4AF5" w:rsidR="002F17C0" w:rsidRPr="00D75429" w:rsidRDefault="002F17C0" w:rsidP="002F17C0">
            <w:pPr>
              <w:rPr>
                <w:rFonts w:ascii="Arial" w:hAnsi="Arial" w:cs="Arial" w:hint="eastAsia"/>
                <w:sz w:val="18"/>
                <w:szCs w:val="18"/>
              </w:rPr>
            </w:pPr>
            <w:r>
              <w:rPr>
                <w:rFonts w:ascii="Arial" w:hAnsi="Arial" w:cs="Arial"/>
                <w:sz w:val="18"/>
                <w:szCs w:val="18"/>
              </w:rPr>
              <w:t># 16</w:t>
            </w:r>
          </w:p>
        </w:tc>
        <w:tc>
          <w:tcPr>
            <w:tcW w:w="3969"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Heading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ListParagraph"/>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ListParagraph"/>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ListParagraph"/>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Heading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ListParagraph"/>
        <w:widowControl/>
        <w:numPr>
          <w:ilvl w:val="1"/>
          <w:numId w:val="17"/>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7174A618" w14:textId="77777777" w:rsidR="0064734F" w:rsidRDefault="00ED6D9A">
      <w:pPr>
        <w:pStyle w:val="ListParagraph"/>
        <w:widowControl/>
        <w:numPr>
          <w:ilvl w:val="2"/>
          <w:numId w:val="17"/>
        </w:numPr>
        <w:jc w:val="left"/>
        <w:rPr>
          <w:rFonts w:ascii="Arial" w:hAnsi="Arial" w:cs="Arial"/>
          <w:sz w:val="18"/>
          <w:szCs w:val="18"/>
        </w:rPr>
      </w:pPr>
      <w:r>
        <w:rPr>
          <w:rFonts w:ascii="Arial" w:eastAsia="맑은 고딕" w:hAnsi="Arial" w:cs="Arial"/>
          <w:sz w:val="18"/>
          <w:szCs w:val="18"/>
          <w:lang w:eastAsia="ko-KR"/>
        </w:rPr>
        <w:t>E.g., 32, 72, 144 for at least for rank 1 64 Tx ports, 13 SBs</w:t>
      </w:r>
    </w:p>
    <w:p w14:paraId="7174A619" w14:textId="77777777" w:rsidR="0064734F" w:rsidRDefault="00ED6D9A">
      <w:pPr>
        <w:pStyle w:val="ListParagraph"/>
        <w:widowControl/>
        <w:numPr>
          <w:ilvl w:val="2"/>
          <w:numId w:val="17"/>
        </w:numPr>
        <w:jc w:val="left"/>
        <w:rPr>
          <w:rFonts w:ascii="Arial" w:hAnsi="Arial" w:cs="Arial"/>
          <w:sz w:val="18"/>
          <w:szCs w:val="18"/>
        </w:rPr>
      </w:pPr>
      <w:r>
        <w:rPr>
          <w:rFonts w:ascii="Arial" w:eastAsia="맑은 고딕" w:hAnsi="Arial" w:cs="Arial"/>
          <w:sz w:val="18"/>
          <w:szCs w:val="18"/>
          <w:lang w:eastAsia="ko-KR"/>
        </w:rPr>
        <w:t>Other values are not precluded</w:t>
      </w:r>
    </w:p>
    <w:p w14:paraId="7174A61A" w14:textId="77777777" w:rsidR="0064734F" w:rsidRDefault="00ED6D9A">
      <w:pPr>
        <w:pStyle w:val="ListParagraph"/>
        <w:widowControl/>
        <w:numPr>
          <w:ilvl w:val="2"/>
          <w:numId w:val="17"/>
        </w:numPr>
        <w:jc w:val="left"/>
        <w:rPr>
          <w:rFonts w:ascii="Arial" w:hAnsi="Arial" w:cs="Arial"/>
          <w:sz w:val="18"/>
          <w:szCs w:val="18"/>
        </w:rPr>
      </w:pPr>
      <w:r>
        <w:rPr>
          <w:rFonts w:ascii="Arial" w:hAnsi="Arial" w:cs="Arial"/>
          <w:sz w:val="18"/>
          <w:szCs w:val="18"/>
        </w:rPr>
        <w:lastRenderedPageBreak/>
        <w:t>Values can be scaled according to the number of ports, SBs, number of layers/Rx ports</w:t>
      </w:r>
    </w:p>
    <w:p w14:paraId="7174A61B" w14:textId="77777777" w:rsidR="0064734F" w:rsidRDefault="00ED6D9A">
      <w:pPr>
        <w:pStyle w:val="ListParagraph"/>
        <w:widowControl/>
        <w:numPr>
          <w:ilvl w:val="1"/>
          <w:numId w:val="17"/>
        </w:numPr>
        <w:jc w:val="left"/>
        <w:rPr>
          <w:rFonts w:ascii="Arial" w:hAnsi="Arial" w:cs="Arial"/>
          <w:sz w:val="18"/>
          <w:szCs w:val="18"/>
        </w:rPr>
      </w:pPr>
      <w:r>
        <w:rPr>
          <w:rFonts w:ascii="Arial" w:eastAsia="맑은 고딕" w:hAnsi="Arial" w:cs="Arial"/>
          <w:sz w:val="18"/>
          <w:szCs w:val="18"/>
          <w:lang w:eastAsia="ko-KR"/>
        </w:rPr>
        <w:t>Note: the overhead of DMRS is reported by company</w:t>
      </w:r>
    </w:p>
    <w:p w14:paraId="7174A61C"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ListParagraph"/>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ListParagraph"/>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ListParagraph"/>
        <w:widowControl/>
        <w:numPr>
          <w:ilvl w:val="0"/>
          <w:numId w:val="17"/>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ListParagraph"/>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ListParagraph"/>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ListParagraph"/>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Benchmark: other high resolution CSI acquisition schemes, e.g., two-sided CSI compression with SSCM, eType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lastRenderedPageBreak/>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lastRenderedPageBreak/>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ListParagraph"/>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ListParagraph"/>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he number of Tx port, subband,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맑은 고딕"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맑은 고딕" w:hAnsi="Arial" w:cs="Arial"/>
                <w:sz w:val="18"/>
                <w:szCs w:val="18"/>
                <w:lang w:eastAsia="ko-KR"/>
              </w:rPr>
              <w:t>For UL channel</w:t>
            </w:r>
            <w:r>
              <w:rPr>
                <w:rFonts w:ascii="Arial" w:eastAsia="맑은 고딕" w:hAnsi="Arial" w:cs="Arial"/>
                <w:sz w:val="18"/>
                <w:szCs w:val="18"/>
                <w:lang w:eastAsia="ko-KR"/>
              </w:rPr>
              <w:t xml:space="preserve"> modelling</w:t>
            </w:r>
            <w:r w:rsidRPr="00A22A77">
              <w:rPr>
                <w:rFonts w:ascii="Arial" w:eastAsia="맑은 고딕" w:hAnsi="Arial" w:cs="Arial"/>
                <w:sz w:val="18"/>
                <w:szCs w:val="18"/>
                <w:lang w:eastAsia="ko-KR"/>
              </w:rPr>
              <w:t xml:space="preserve">, we think we’d better evaluate with </w:t>
            </w:r>
            <w:r>
              <w:rPr>
                <w:rFonts w:ascii="Arial" w:eastAsia="맑은 고딕" w:hAnsi="Arial" w:cs="Arial"/>
                <w:sz w:val="18"/>
                <w:szCs w:val="18"/>
                <w:lang w:eastAsia="ko-KR"/>
              </w:rPr>
              <w:t xml:space="preserve">UL </w:t>
            </w:r>
            <w:r w:rsidRPr="00A22A77">
              <w:rPr>
                <w:rFonts w:ascii="Arial" w:eastAsia="맑은 고딕" w:hAnsi="Arial" w:cs="Arial"/>
                <w:sz w:val="18"/>
                <w:szCs w:val="18"/>
                <w:lang w:eastAsia="ko-KR"/>
              </w:rPr>
              <w:t>fading</w:t>
            </w:r>
            <w:r>
              <w:rPr>
                <w:rFonts w:ascii="Arial" w:eastAsia="맑은 고딕" w:hAnsi="Arial" w:cs="Arial"/>
                <w:sz w:val="18"/>
                <w:szCs w:val="18"/>
                <w:lang w:eastAsia="ko-KR"/>
              </w:rPr>
              <w:t xml:space="preserve"> and</w:t>
            </w:r>
            <w:r w:rsidRPr="00A22A77">
              <w:rPr>
                <w:rFonts w:ascii="Arial" w:eastAsia="맑은 고딕" w:hAnsi="Arial" w:cs="Arial"/>
                <w:sz w:val="18"/>
                <w:szCs w:val="18"/>
                <w:lang w:eastAsia="ko-KR"/>
              </w:rPr>
              <w:t xml:space="preserve"> UL interference</w:t>
            </w:r>
            <w:r>
              <w:rPr>
                <w:rFonts w:ascii="Arial" w:eastAsia="맑은 고딕" w:hAnsi="Arial" w:cs="Arial"/>
                <w:sz w:val="18"/>
                <w:szCs w:val="18"/>
                <w:lang w:eastAsia="ko-KR"/>
              </w:rPr>
              <w:t>, as they may have different impacts to analog based CSI reporting</w:t>
            </w:r>
            <w:r w:rsidRPr="00A22A77">
              <w:rPr>
                <w:rFonts w:ascii="Arial" w:eastAsia="맑은 고딕"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upport</w:t>
            </w:r>
          </w:p>
        </w:tc>
      </w:tr>
    </w:tbl>
    <w:p w14:paraId="7174A65B" w14:textId="77777777" w:rsidR="0064734F" w:rsidRPr="00531FD2" w:rsidRDefault="0064734F">
      <w:pPr>
        <w:rPr>
          <w:sz w:val="20"/>
          <w:szCs w:val="20"/>
        </w:rPr>
      </w:pPr>
    </w:p>
    <w:p w14:paraId="7174A65C" w14:textId="77777777" w:rsidR="0064734F" w:rsidRDefault="00ED6D9A">
      <w:pPr>
        <w:pStyle w:val="Heading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UMi</w:t>
            </w:r>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UMi, for a given matrix trained with UMa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Heading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7174A677"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7174A67A" w14:textId="77777777" w:rsidR="0064734F" w:rsidRDefault="00ED6D9A">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ListParagraph"/>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[Various gNB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ListParagraph"/>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gNB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various number of subbands</w:t>
            </w:r>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TableGri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3B0D547B"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56CFE2C0" w14:textId="77777777" w:rsidR="00C078DD" w:rsidRDefault="00C078DD" w:rsidP="00C078DD">
                  <w:pPr>
                    <w:pStyle w:val="ListParagraph"/>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ListParagraph"/>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Various number of subbands</w:t>
                  </w:r>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ListParagraph"/>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r w:rsidRPr="00BE550B">
              <w:rPr>
                <w:rFonts w:ascii="Arial" w:hAnsi="Arial" w:cs="Arial"/>
                <w:sz w:val="18"/>
                <w:szCs w:val="18"/>
                <w:lang w:eastAsia="en-GB"/>
              </w:rPr>
              <w:lastRenderedPageBreak/>
              <w:t>subband size), various antenna port layouts, e.g., (N1/N2/P) and/or antenna port numbers, various rank numbers/layers, various UE Rx antenna port numbers, etc.</w:t>
            </w:r>
          </w:p>
          <w:p w14:paraId="13C65457" w14:textId="51B98910" w:rsidR="00BE550B" w:rsidRDefault="00BE550B" w:rsidP="00BE550B">
            <w:pPr>
              <w:pStyle w:val="ListParagraph"/>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맑은 고딕" w:hAnsi="Arial" w:cs="Arial"/>
                <w:sz w:val="16"/>
                <w:szCs w:val="16"/>
                <w:lang w:eastAsia="ko-KR"/>
              </w:rPr>
            </w:pPr>
            <w:bookmarkStart w:id="5"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5"/>
            <w:r>
              <w:rPr>
                <w:rFonts w:ascii="Arial" w:eastAsia="맑은 고딕"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BodyText"/>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ListParagraph"/>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Consider SNR signaling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Caption"/>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Performance of JSCM for different payload sizes (number of TX symbols) trained over SNR between -20 and 10 dB.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Pengcheng</w:t>
            </w:r>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Caption"/>
        <w:jc w:val="center"/>
        <w:rPr>
          <w:rFonts w:ascii="Arial" w:eastAsia="DengXian" w:hAnsi="Arial" w:cs="Arial"/>
          <w:kern w:val="3"/>
          <w:sz w:val="18"/>
          <w:szCs w:val="18"/>
        </w:rPr>
      </w:pPr>
    </w:p>
    <w:p w14:paraId="7174A6E0" w14:textId="77777777" w:rsidR="0064734F" w:rsidRDefault="00ED6D9A">
      <w:pPr>
        <w:pStyle w:val="Heading2"/>
        <w:rPr>
          <w:rFonts w:ascii="Arial" w:hAnsi="Arial" w:cs="Arial"/>
          <w:sz w:val="24"/>
          <w:szCs w:val="24"/>
        </w:rPr>
      </w:pPr>
      <w:r>
        <w:rPr>
          <w:rFonts w:ascii="Arial" w:hAnsi="Arial" w:cs="Arial"/>
          <w:sz w:val="24"/>
          <w:szCs w:val="24"/>
        </w:rPr>
        <w:lastRenderedPageBreak/>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ListParagraph"/>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ground-truth channel</w:t>
            </w:r>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w:t>
            </w:r>
            <w:r>
              <w:rPr>
                <w:rFonts w:ascii="Arial" w:hAnsi="Arial" w:cs="Arial"/>
                <w:sz w:val="18"/>
                <w:szCs w:val="18"/>
              </w:rPr>
              <w:t xml:space="preserve">RS </w:t>
            </w:r>
            <w:r>
              <w:rPr>
                <w:rFonts w:ascii="Arial" w:hAnsi="Arial" w:cs="Arial"/>
                <w:sz w:val="18"/>
                <w:szCs w:val="18"/>
              </w:rPr>
              <w:t>prediction performance, we suggest RB-level SGCS. Subband-level SGCS could be unnecessarily tied to the reporting scheme</w:t>
            </w:r>
            <w:r>
              <w:rPr>
                <w:rFonts w:ascii="Arial" w:hAnsi="Arial" w:cs="Arial"/>
                <w:sz w:val="18"/>
                <w:szCs w:val="18"/>
              </w:rPr>
              <w:t>/config</w:t>
            </w:r>
            <w:r>
              <w:rPr>
                <w:rFonts w:ascii="Arial" w:hAnsi="Arial" w:cs="Arial"/>
                <w:sz w:val="18"/>
                <w:szCs w:val="18"/>
              </w:rPr>
              <w:t xml:space="preserve">.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lastRenderedPageBreak/>
              <w:t xml:space="preserve">Intermediate metric: </w:t>
            </w:r>
            <w:r w:rsidRPr="002F17C0">
              <w:rPr>
                <w:rFonts w:ascii="Arial" w:hAnsi="Arial" w:cs="Arial"/>
                <w:strike/>
                <w:color w:val="FF0000"/>
                <w:sz w:val="18"/>
                <w:szCs w:val="18"/>
              </w:rPr>
              <w:t>Subband</w:t>
            </w:r>
            <w:r w:rsidRPr="002F17C0">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hint="eastAsia"/>
                <w:sz w:val="18"/>
                <w:szCs w:val="18"/>
              </w:rPr>
            </w:pP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Heading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deployment scenarios, e.g., UMa,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ListParagraph"/>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hint="eastAsia"/>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upport</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Heading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Heading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Heading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7174A721"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ListParagraph"/>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ListParagraph"/>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lastRenderedPageBreak/>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Heading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Nokia, Interdigital, ZTE, MediaTek, CMCC, xiaomi,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Motivation of olution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ListParagraph"/>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Nokia, Spreadtrum, InterDigital, OPPO, Lenovo, Fujistu (FFS on PUCCH), HONOR, Panasoic (FFS), Qualcomm</w:t>
            </w:r>
            <w:r>
              <w:rPr>
                <w:rFonts w:ascii="Arial" w:eastAsia="맑은 고딕"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ListParagraph"/>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맑은 고딕"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sidR="00720AA0">
              <w:rPr>
                <w:rFonts w:ascii="Arial" w:eastAsia="맑은 고딕" w:hAnsi="Arial" w:cs="Arial"/>
                <w:sz w:val="18"/>
                <w:szCs w:val="18"/>
                <w:lang w:eastAsia="ko-KR"/>
              </w:rPr>
              <w:t xml:space="preserve">, </w:t>
            </w:r>
            <w:r w:rsidR="00720AA0" w:rsidRPr="00720AA0">
              <w:rPr>
                <w:rFonts w:ascii="Arial" w:eastAsia="맑은 고딕"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ListParagraph"/>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ListParagraph"/>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r>
              <w:rPr>
                <w:rFonts w:ascii="Arial" w:hAnsi="Arial" w:cs="Arial"/>
                <w:sz w:val="18"/>
                <w:szCs w:val="18"/>
                <w:lang w:eastAsia="zh-TW"/>
              </w:rPr>
              <w:t>InterDigital,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Huawei/HiSilicon (PUCCH/PUSCH), InterDigital (PUCCH/PUSCH), OPPO (PUCCH/PUSCH), CATT, ZTE, Xiaomi, Ofinno,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xml:space="preserve">: MediaTek (as one </w:t>
            </w:r>
            <w:r>
              <w:rPr>
                <w:rFonts w:ascii="Arial" w:eastAsia="SimSun" w:hAnsi="Arial" w:cs="Arial"/>
                <w:sz w:val="18"/>
                <w:szCs w:val="18"/>
                <w:lang w:eastAsia="ko-KR"/>
              </w:rPr>
              <w:lastRenderedPageBreak/>
              <w:t>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Heading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ListParagraph"/>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Nokia, Interdigital, ZTE, MediaTek, CMCC, xiaomi,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Heading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As described in our tdoc, it’s unclear the benefit of reporting CSI in L2, given that it incurs large latency, overhead, UPT loss, and  additional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 xml:space="preserve">The direction is fine for us. However, we think it may be a bit too early to come out solutions in the first meeting. Some high-level directions as the following may be enough. We can study more detailed </w:t>
            </w:r>
            <w:r>
              <w:rPr>
                <w:rFonts w:ascii="Arial" w:hAnsi="Arial" w:cs="Arial" w:hint="eastAsia"/>
                <w:sz w:val="18"/>
                <w:szCs w:val="18"/>
              </w:rPr>
              <w:lastRenderedPageBreak/>
              <w:t>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ListParagraph"/>
              <w:numPr>
                <w:ilvl w:val="0"/>
                <w:numId w:val="27"/>
              </w:numPr>
              <w:rPr>
                <w:rFonts w:ascii="Arial" w:hAnsi="Arial" w:cs="Arial"/>
                <w:b/>
                <w:bCs/>
                <w:sz w:val="18"/>
                <w:szCs w:val="18"/>
              </w:rPr>
            </w:pPr>
            <w:r>
              <w:rPr>
                <w:rFonts w:ascii="Arial" w:hAnsi="Arial" w:cs="Arial" w:hint="eastAsia"/>
                <w:b/>
                <w:bCs/>
                <w:sz w:val="18"/>
                <w:szCs w:val="18"/>
              </w:rPr>
              <w:t>Time-domain behaviors of CSI report</w:t>
            </w:r>
          </w:p>
          <w:p w14:paraId="7174A7D2" w14:textId="77777777" w:rsidR="0064734F" w:rsidRDefault="00ED6D9A">
            <w:pPr>
              <w:pStyle w:val="ListParagraph"/>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ListParagraph"/>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sTRP and mTRP</w:t>
            </w:r>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A00ACEC" w14:textId="77777777" w:rsidR="00B858F9" w:rsidRDefault="00B858F9" w:rsidP="00B858F9">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ListParagraph"/>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signaling.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Lastly, we did NOT see any necessity of reporting CSI in both L1 and L2, which could cause unnecessary chaos in the signaling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lastRenderedPageBreak/>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Heading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Nokia, OPPO, ZTE, CMCC, Ofinno, xiaomi,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Interdigital, OPPO, TCL, ZTE, xiaomi</w:t>
            </w:r>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Heading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174A819"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Scell deactivation to activation, and Scell dormancy state to active state</w:t>
      </w:r>
    </w:p>
    <w:p w14:paraId="7174A81A"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Early CSI for lower layer mobility including sTRP and M-TRP CJT</w:t>
      </w:r>
    </w:p>
    <w:p w14:paraId="7174A81B"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ListParagraph"/>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OPPO, ZTE, CMCC, Ofinno, xiaomi,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 xml:space="preserve">on the procedure/signaling. W/o common understanding on the initial access and RACH procedure, it is difficult to agree on how to support early </w:t>
            </w:r>
            <w:r>
              <w:rPr>
                <w:rFonts w:ascii="Arial" w:eastAsia="PMingLiU" w:hAnsi="Arial" w:cs="Arial"/>
                <w:sz w:val="18"/>
                <w:szCs w:val="18"/>
                <w:lang w:eastAsia="zh-TW"/>
              </w:rPr>
              <w:lastRenderedPageBreak/>
              <w:t>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ListParagraph"/>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mTRP modes, e.g. NCJT</w:t>
            </w:r>
            <w:r>
              <w:rPr>
                <w:rFonts w:ascii="Arial" w:hAnsi="Arial" w:cs="Arial"/>
                <w:sz w:val="18"/>
                <w:szCs w:val="18"/>
                <w:lang w:eastAsia="en-GB"/>
              </w:rPr>
              <w:t>, various sDCI/mDCI mTRP schemes</w:t>
            </w:r>
            <w:r>
              <w:rPr>
                <w:rFonts w:ascii="Arial" w:hAnsi="Arial" w:cs="Arial" w:hint="eastAsia"/>
                <w:sz w:val="18"/>
                <w:szCs w:val="18"/>
                <w:lang w:eastAsia="en-GB"/>
              </w:rPr>
              <w:t>. The concept of mTRP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ListParagraph"/>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SCell in candidate config</w:t>
            </w:r>
            <w:r>
              <w:rPr>
                <w:rFonts w:ascii="Arial" w:hAnsi="Arial" w:cs="Arial"/>
                <w:sz w:val="18"/>
                <w:szCs w:val="18"/>
                <w:lang w:eastAsia="en-GB"/>
              </w:rPr>
              <w:t>, in addition to PCell as in 5G</w:t>
            </w:r>
          </w:p>
          <w:p w14:paraId="7174A836" w14:textId="77777777" w:rsidR="0064734F" w:rsidRDefault="00ED6D9A">
            <w:pPr>
              <w:pStyle w:val="ListParagraph"/>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ListParagraph"/>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sTRP and M-TRP </w:t>
            </w:r>
            <w:r>
              <w:rPr>
                <w:rFonts w:ascii="Arial" w:hAnsi="Arial" w:cs="Arial"/>
                <w:strike/>
                <w:color w:val="FF0000"/>
                <w:sz w:val="20"/>
                <w:szCs w:val="20"/>
                <w:lang w:eastAsia="en-GB"/>
              </w:rPr>
              <w:t>CJT</w:t>
            </w:r>
          </w:p>
          <w:p w14:paraId="7174A83A"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Scell deactivation to activation, and Scell dormancy state to active state</w:t>
            </w:r>
          </w:p>
          <w:p w14:paraId="7174A83B"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sTRP and M-TRP </w:t>
            </w:r>
            <w:r>
              <w:rPr>
                <w:rFonts w:ascii="Arial" w:hAnsi="Arial" w:cs="Arial"/>
                <w:strike/>
                <w:color w:val="FF0000"/>
                <w:sz w:val="20"/>
                <w:szCs w:val="20"/>
                <w:lang w:eastAsia="en-GB"/>
              </w:rPr>
              <w:t>CJT</w:t>
            </w:r>
            <w:r>
              <w:rPr>
                <w:rFonts w:ascii="Arial" w:hAnsi="Arial" w:cs="Arial"/>
                <w:color w:val="FF0000"/>
                <w:sz w:val="20"/>
                <w:szCs w:val="20"/>
                <w:lang w:eastAsia="en-GB"/>
              </w:rPr>
              <w:t>, PCell and SCell</w:t>
            </w:r>
          </w:p>
          <w:p w14:paraId="7174A83C"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ListParagraph"/>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ince terms such as INACTIVE mode, SCell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At this point, there is no need to highlight specific deployments such as sTRP or mTRP.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specific signaling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Scell deactivation to activation, and Scell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 xml:space="preserve">urthermore, to use Rel-20 early CSI as starting point, it could </w:t>
            </w:r>
            <w:r>
              <w:rPr>
                <w:rFonts w:ascii="Arial" w:hAnsi="Arial" w:cs="Arial" w:hint="eastAsia"/>
                <w:sz w:val="18"/>
                <w:szCs w:val="18"/>
              </w:rPr>
              <w:lastRenderedPageBreak/>
              <w:t>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lastRenderedPageBreak/>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Heading3"/>
              <w:numPr>
                <w:ilvl w:val="0"/>
                <w:numId w:val="0"/>
              </w:numPr>
              <w:outlineLvl w:val="2"/>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Scell deactivation to activation, and Scell dormancy state to active state</w:t>
            </w:r>
          </w:p>
          <w:p w14:paraId="502FD948" w14:textId="2F144F6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ListParagraph"/>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ListParagraph"/>
              <w:numPr>
                <w:ilvl w:val="0"/>
                <w:numId w:val="27"/>
              </w:numPr>
              <w:spacing w:after="0" w:line="240" w:lineRule="auto"/>
              <w:rPr>
                <w:rFonts w:ascii="Arial" w:hAnsi="Arial" w:cs="Arial"/>
                <w:sz w:val="18"/>
                <w:szCs w:val="18"/>
              </w:rPr>
            </w:pPr>
            <w:r w:rsidRPr="005A0146">
              <w:rPr>
                <w:rFonts w:ascii="Arial" w:hAnsi="Arial" w:cs="Arial"/>
                <w:sz w:val="18"/>
                <w:szCs w:val="18"/>
              </w:rPr>
              <w:t>Note: AI/ML CSI prediction can be considered</w:t>
            </w:r>
          </w:p>
          <w:p w14:paraId="23E72A24" w14:textId="77777777" w:rsidR="00A40178" w:rsidRPr="005A0146" w:rsidRDefault="00A40178" w:rsidP="00A40178">
            <w:pPr>
              <w:pStyle w:val="ListParagraph"/>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Heading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ListParagraph"/>
        <w:numPr>
          <w:ilvl w:val="0"/>
          <w:numId w:val="2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맑은 고딕"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ListParagraph"/>
        <w:rPr>
          <w:rFonts w:ascii="Arial" w:hAnsi="Arial" w:cs="Arial"/>
          <w:b/>
          <w:bCs/>
          <w:sz w:val="20"/>
          <w:szCs w:val="20"/>
        </w:rPr>
      </w:pPr>
    </w:p>
    <w:p w14:paraId="7174A853" w14:textId="77777777" w:rsidR="0064734F" w:rsidRDefault="00ED6D9A">
      <w:pPr>
        <w:pStyle w:val="Heading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ListParagraph"/>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Nokia, InterDigital, Spreadtrum, TCL, CMCC, CATT, OPPO, xiaomi,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ListParagraph"/>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ListParagraph"/>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Huawei, HiSilicon</w:t>
            </w:r>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Heading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Heading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lastRenderedPageBreak/>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Heading3"/>
              <w:numPr>
                <w:ilvl w:val="0"/>
                <w:numId w:val="0"/>
              </w:numPr>
              <w:outlineLvl w:val="2"/>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Heading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Heading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Heading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r>
              <w:rPr>
                <w:rFonts w:ascii="Arial" w:hAnsi="Arial" w:cs="Arial"/>
                <w:sz w:val="18"/>
                <w:szCs w:val="18"/>
                <w:lang w:eastAsia="zh-TW"/>
              </w:rPr>
              <w:t xml:space="preserve">eType-II </w:t>
            </w:r>
            <w:r>
              <w:rPr>
                <w:rFonts w:ascii="Arial" w:eastAsia="맑은 고딕"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(LoS)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r>
              <w:rPr>
                <w:rFonts w:ascii="Arial" w:hAnsi="Arial" w:cs="Arial"/>
                <w:sz w:val="18"/>
                <w:szCs w:val="18"/>
                <w:lang w:eastAsia="zh-TW"/>
              </w:rPr>
              <w:t>eType II structure as the baseline.</w:t>
            </w:r>
          </w:p>
          <w:p w14:paraId="7174A8AD"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r>
              <w:rPr>
                <w:rFonts w:ascii="Arial" w:eastAsia="Calibri" w:hAnsi="Arial" w:cs="Arial"/>
                <w:sz w:val="18"/>
                <w:szCs w:val="18"/>
                <w:lang w:eastAsia="zh-TW"/>
              </w:rPr>
              <w:t>CEWiT</w:t>
            </w:r>
            <w:r>
              <w:rPr>
                <w:rFonts w:ascii="Arial" w:eastAsia="맑은 고딕" w:hAnsi="Arial" w:cs="Arial" w:hint="eastAsia"/>
                <w:sz w:val="18"/>
                <w:szCs w:val="18"/>
                <w:lang w:eastAsia="ko-KR"/>
              </w:rPr>
              <w:t>, NEC, MediaTek (explicit channel FB), Huawei, Nokia, Apple, Intel, CATT, CMCC</w:t>
            </w:r>
          </w:p>
          <w:p w14:paraId="7174A8AE" w14:textId="77777777" w:rsidR="0064734F" w:rsidRDefault="0064734F">
            <w:pPr>
              <w:pStyle w:val="ListParagraph"/>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ListParagraph"/>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Type-I and/or eType-II as the baseline (</w:t>
            </w:r>
            <w:r>
              <w:rPr>
                <w:rFonts w:ascii="Arial" w:hAnsi="Arial" w:cs="Arial"/>
                <w:sz w:val="18"/>
                <w:szCs w:val="18"/>
                <w:lang w:val="en-GB" w:eastAsia="zh-TW"/>
              </w:rPr>
              <w:t>E.g., Type I for low resolution and eType II for Hi-resolution)</w:t>
            </w:r>
          </w:p>
          <w:p w14:paraId="7174A8B3" w14:textId="77777777" w:rsidR="0064734F" w:rsidRDefault="00ED6D9A">
            <w:pPr>
              <w:pStyle w:val="ListParagraph"/>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hAnsi="Arial" w:cs="Arial"/>
                <w:b/>
                <w:bCs/>
                <w:sz w:val="18"/>
                <w:szCs w:val="18"/>
                <w:lang w:eastAsia="zh-TW"/>
              </w:rPr>
              <w:t xml:space="preserve">): </w:t>
            </w:r>
            <w:r>
              <w:rPr>
                <w:rFonts w:ascii="Arial" w:hAnsi="Arial" w:cs="Arial"/>
                <w:sz w:val="18"/>
                <w:szCs w:val="18"/>
                <w:lang w:eastAsia="zh-TW"/>
              </w:rPr>
              <w:t xml:space="preserve">InterDigital, OPPO, TCL (Type I or eType II), vivo (Type-I SP CB, the eType-II CB and the eType-II CB for CJT), </w:t>
            </w:r>
            <w:r>
              <w:rPr>
                <w:rFonts w:ascii="Arial" w:eastAsia="맑은 고딕"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ListParagraph"/>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7174A8C2" w14:textId="77777777" w:rsidR="0064734F" w:rsidRDefault="00ED6D9A">
            <w:pPr>
              <w:pStyle w:val="ListParagraph"/>
              <w:numPr>
                <w:ilvl w:val="0"/>
                <w:numId w:val="36"/>
              </w:numPr>
              <w:spacing w:after="0" w:line="240" w:lineRule="auto"/>
              <w:rPr>
                <w:rFonts w:ascii="Arial" w:eastAsia="맑은 고딕"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L ayer-specific SD vector selection with the following parameter combinations outperform the other schemes in a given overhead:</w:t>
            </w:r>
          </w:p>
          <w:p w14:paraId="7174A8D9"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DB"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D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D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DF" w14:textId="77777777" w:rsidR="0064734F" w:rsidRDefault="00ED6D9A">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rPr>
              <w:drawing>
                <wp:inline distT="0" distB="0" distL="0" distR="0" wp14:anchorId="7174B129" wp14:editId="2D6A1B7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맑은 고딕" w:hAnsi="Arial" w:cs="Arial"/>
                <w:iCs/>
                <w:sz w:val="16"/>
                <w:szCs w:val="16"/>
                <w:lang w:eastAsia="ko-KR"/>
              </w:rPr>
            </w:pPr>
            <w:bookmarkStart w:id="8" w:name="_Ref209527960"/>
            <w:bookmarkStart w:id="9"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8"/>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맑은 고딕" w:hAnsi="Arial" w:cs="Arial"/>
                <w:sz w:val="16"/>
                <w:szCs w:val="16"/>
                <w:lang w:eastAsia="ko-KR"/>
              </w:rPr>
            </w:pPr>
          </w:p>
          <w:p w14:paraId="7174A8E2" w14:textId="77777777" w:rsidR="0064734F" w:rsidRDefault="00ED6D9A">
            <w:pPr>
              <w:spacing w:after="0" w:line="240" w:lineRule="auto"/>
              <w:jc w:val="center"/>
              <w:rPr>
                <w:rFonts w:ascii="Arial" w:eastAsia="맑은 고딕" w:hAnsi="Arial" w:cs="Arial"/>
                <w:iCs/>
                <w:sz w:val="16"/>
                <w:szCs w:val="16"/>
                <w:lang w:eastAsia="ko-KR"/>
              </w:rPr>
            </w:pPr>
            <w:bookmarkStart w:id="10"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10"/>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7174A8E3" w14:textId="77777777" w:rsidR="0064734F" w:rsidRDefault="0064734F">
            <w:pPr>
              <w:spacing w:after="0" w:line="240" w:lineRule="auto"/>
              <w:rPr>
                <w:rFonts w:ascii="Arial" w:eastAsia="맑은 고딕" w:hAnsi="Arial" w:cs="Arial"/>
                <w:sz w:val="16"/>
                <w:szCs w:val="16"/>
                <w:lang w:eastAsia="ko-KR"/>
              </w:rPr>
            </w:pPr>
          </w:p>
          <w:p w14:paraId="7174A8E4"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7174A8E5" w14:textId="77777777" w:rsidR="0064734F" w:rsidRDefault="00ED6D9A">
            <w:pPr>
              <w:pStyle w:val="ListParagraph"/>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replace layer-common SD basis selection with layer-specific SD basis vector selection in eType-II;</w:t>
            </w:r>
          </w:p>
          <w:p w14:paraId="7174A8E6" w14:textId="77777777" w:rsidR="0064734F" w:rsidRDefault="00ED6D9A">
            <w:pPr>
              <w:pStyle w:val="ListParagraph"/>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ListParagraph"/>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the b value; since it doesn’t improve UPT-vs-overhead tradeoff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맑은 고딕" w:hAnsi="Arial" w:cs="Arial"/>
                <w:noProof/>
                <w:sz w:val="16"/>
                <w:szCs w:val="16"/>
              </w:rPr>
              <w:lastRenderedPageBreak/>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#8: Similar to sTRP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p</w:t>
            </w:r>
            <w:r>
              <w:rPr>
                <w:rFonts w:ascii="Arial" w:hAnsi="Arial" w:cs="Arial"/>
                <w:sz w:val="16"/>
                <w:szCs w:val="16"/>
                <w:vertAlign w:val="subscript"/>
                <w:lang w:eastAsia="en-GB"/>
              </w:rPr>
              <w:t>v</w:t>
            </w:r>
            <w:r>
              <w:rPr>
                <w:rFonts w:ascii="Arial" w:hAnsi="Arial" w:cs="Arial"/>
                <w:sz w:val="16"/>
                <w:szCs w:val="16"/>
                <w:lang w:eastAsia="en-GB"/>
              </w:rPr>
              <w:t>={1/8,1/16};</w:t>
            </w:r>
          </w:p>
          <w:p w14:paraId="7174A8EC"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L=2 and p</w:t>
            </w:r>
            <w:r>
              <w:rPr>
                <w:rFonts w:ascii="Arial" w:hAnsi="Arial" w:cs="Arial"/>
                <w:sz w:val="16"/>
                <w:szCs w:val="16"/>
                <w:vertAlign w:val="subscript"/>
                <w:lang w:eastAsia="en-GB"/>
              </w:rPr>
              <w:t>v</w:t>
            </w:r>
            <w:r>
              <w:rPr>
                <w:rFonts w:ascii="Arial" w:hAnsi="Arial" w:cs="Arial"/>
                <w:sz w:val="16"/>
                <w:szCs w:val="16"/>
                <w:lang w:eastAsia="en-GB"/>
              </w:rPr>
              <w:t xml:space="preserve"> ={1/8,1/16};</w:t>
            </w:r>
          </w:p>
          <w:p w14:paraId="7174A8EE"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={1/8,1/16}; and</w:t>
            </w:r>
          </w:p>
          <w:p w14:paraId="7174A8EF" w14:textId="77777777" w:rsidR="0064734F" w:rsidRDefault="00ED6D9A">
            <w:pPr>
              <w:pStyle w:val="ListParagraph"/>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L=3 and p</w:t>
            </w:r>
            <w:r>
              <w:rPr>
                <w:rFonts w:ascii="Arial" w:hAnsi="Arial" w:cs="Arial"/>
                <w:sz w:val="16"/>
                <w:szCs w:val="16"/>
                <w:vertAlign w:val="subscript"/>
                <w:lang w:eastAsia="en-GB"/>
              </w:rPr>
              <w:t>v</w:t>
            </w:r>
            <w:r>
              <w:rPr>
                <w:rFonts w:ascii="Arial" w:hAnsi="Arial" w:cs="Arial"/>
                <w:sz w:val="16"/>
                <w:szCs w:val="16"/>
                <w:lang w:eastAsia="en-GB"/>
              </w:rPr>
              <w:t xml:space="preserve"> ={1/4,1/8}.</w:t>
            </w:r>
          </w:p>
          <w:p w14:paraId="7174A8F0"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7174A8F1"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A linear trend of UPT performance w.r.t. overhead is shown, i.e., eType-II with L=1 (up to 11% gain) &gt; Rel-19 eType-I Scheme-B (up to 5% gain) &gt; eType-I Scheme-A.</w:t>
            </w:r>
          </w:p>
          <w:p w14:paraId="7174A8F2" w14:textId="77777777" w:rsidR="0064734F" w:rsidRDefault="00ED6D9A">
            <w:pPr>
              <w:pStyle w:val="ListParagraph"/>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eType-I Scheme-A (a.k.a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Caption"/>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Caption"/>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Heading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맑은 고딕" w:hAnsi="Arial" w:cs="Arial"/>
          <w:sz w:val="20"/>
          <w:szCs w:val="20"/>
          <w:lang w:eastAsia="ko-KR"/>
        </w:rPr>
      </w:pPr>
    </w:p>
    <w:p w14:paraId="7174A925" w14:textId="77777777" w:rsidR="0064734F" w:rsidRDefault="0064734F">
      <w:pPr>
        <w:widowControl/>
        <w:spacing w:after="0" w:line="276" w:lineRule="auto"/>
        <w:jc w:val="left"/>
        <w:rPr>
          <w:rFonts w:ascii="Arial" w:eastAsia="맑은 고딕" w:hAnsi="Arial" w:cs="Arial"/>
          <w:sz w:val="20"/>
          <w:szCs w:val="20"/>
          <w:lang w:eastAsia="ko-KR"/>
        </w:rPr>
      </w:pPr>
    </w:p>
    <w:p w14:paraId="7174A926" w14:textId="77777777" w:rsidR="0064734F" w:rsidRDefault="00ED6D9A">
      <w:pPr>
        <w:pStyle w:val="Heading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7174A928"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low-resolution,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7174A92A" w14:textId="77777777" w:rsidR="0064734F" w:rsidRDefault="00ED6D9A">
      <w:pPr>
        <w:pStyle w:val="ListParagraph"/>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r>
        <w:rPr>
          <w:rFonts w:ascii="Arial" w:hAnsi="Arial" w:cs="Arial"/>
          <w:sz w:val="18"/>
          <w:szCs w:val="18"/>
        </w:rPr>
        <w:t>eType</w:t>
      </w:r>
      <w:r>
        <w:rPr>
          <w:rFonts w:ascii="Arial" w:eastAsia="맑은 고딕" w:hAnsi="Arial" w:cs="Arial" w:hint="eastAsia"/>
          <w:sz w:val="18"/>
          <w:szCs w:val="18"/>
          <w:lang w:eastAsia="ko-KR"/>
        </w:rPr>
        <w:t>-</w:t>
      </w:r>
      <w:r>
        <w:rPr>
          <w:rFonts w:ascii="Arial" w:hAnsi="Arial" w:cs="Arial"/>
          <w:sz w:val="18"/>
          <w:szCs w:val="18"/>
        </w:rPr>
        <w:t>II (analogous to Rel-16 NR eType-II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r>
              <w:rPr>
                <w:rFonts w:ascii="Arial" w:eastAsia="Calibri" w:hAnsi="Arial" w:cs="Arial"/>
                <w:sz w:val="18"/>
                <w:szCs w:val="18"/>
                <w:lang w:eastAsia="en-GB"/>
              </w:rPr>
              <w:t>CEWiT</w:t>
            </w:r>
            <w:r>
              <w:rPr>
                <w:rFonts w:ascii="Arial" w:eastAsia="맑은 고딕"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OK with Proposal 4.1-2. As analysed/described in our tdoc, eType-II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(low-resol) and L&gt;1 (high-resol)</w:t>
            </w:r>
          </w:p>
          <w:p w14:paraId="7174A942" w14:textId="77777777" w:rsidR="0064734F" w:rsidRDefault="00ED6D9A">
            <w:pPr>
              <w:pStyle w:val="boldbullet1"/>
              <w:rPr>
                <w:sz w:val="18"/>
                <w:szCs w:val="22"/>
                <w:lang w:eastAsia="en-GB"/>
              </w:rPr>
            </w:pPr>
            <w:r>
              <w:rPr>
                <w:b w:val="0"/>
                <w:bCs/>
                <w:sz w:val="18"/>
                <w:szCs w:val="22"/>
                <w:lang w:eastAsia="en-GB"/>
              </w:rPr>
              <w:t>FD compression same as eType-II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 xml:space="preserve">For proposal 4.1-1, in addition to HST, medium-high mobility should also be important scenario for 6G. Compared with HST, medium-high mobility scenario shows some different characteristics. Since UE speed is smaller than HST, CSI codebook design for medium-high mobility may not be that </w:t>
            </w:r>
            <w:r>
              <w:rPr>
                <w:sz w:val="20"/>
                <w:szCs w:val="20"/>
                <w:lang w:eastAsia="en-GB"/>
              </w:rPr>
              <w:lastRenderedPageBreak/>
              <w:t>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lastRenderedPageBreak/>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7174A965"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NormalWeb"/>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NormalWeb"/>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t>o</w:t>
            </w:r>
            <w:r w:rsidRPr="005F5E90">
              <w:rPr>
                <w:rFonts w:eastAsia="SimSun"/>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ListParagraph"/>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r w:rsidRPr="007D7DAD">
              <w:rPr>
                <w:rFonts w:eastAsia="SimSun"/>
                <w:sz w:val="20"/>
                <w:szCs w:val="24"/>
              </w:rPr>
              <w:t xml:space="preserve">eTypeII (analogous to Rel-16 NR eType-II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r w:rsidRPr="001A4A6F">
              <w:rPr>
                <w:rFonts w:eastAsia="SimSun"/>
                <w:sz w:val="20"/>
                <w:szCs w:val="24"/>
              </w:rPr>
              <w:t>eType-II (analogous to Rel-16 NR eType-II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ListParagraph"/>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ListParagraph"/>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w:t>
            </w:r>
            <w:r w:rsidRPr="00102381">
              <w:rPr>
                <w:rFonts w:eastAsia="SimSun" w:hint="eastAsia"/>
                <w:sz w:val="20"/>
                <w:szCs w:val="24"/>
              </w:rPr>
              <w:t>e suggest to add one</w:t>
            </w:r>
            <w:r>
              <w:rPr>
                <w:rFonts w:eastAsia="SimSun" w:hint="eastAsia"/>
                <w:sz w:val="20"/>
                <w:szCs w:val="24"/>
              </w:rPr>
              <w:t xml:space="preserve"> bullet:</w:t>
            </w:r>
          </w:p>
          <w:tbl>
            <w:tblPr>
              <w:tblStyle w:val="TableGri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lastRenderedPageBreak/>
                    <w:t>SU-MIMO and MU-MIMO</w:t>
                  </w:r>
                </w:p>
                <w:p w14:paraId="57A39C96"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ListParagraph"/>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ListParagraph"/>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ListParagraph"/>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lastRenderedPageBreak/>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lastRenderedPageBreak/>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Huawei, HiSilicon</w:t>
            </w:r>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Heading3"/>
              <w:numPr>
                <w:ilvl w:val="0"/>
                <w:numId w:val="0"/>
              </w:numPr>
              <w:outlineLvl w:val="2"/>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ListParagraph"/>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ListParagraph"/>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Heading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eType-II or Rel-20 SSCC baselines. </w:t>
            </w:r>
          </w:p>
          <w:p w14:paraId="7174A974"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ListParagraph"/>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lastRenderedPageBreak/>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 xml:space="preserve">Spreadtrum, OPPO, ZTE, MediaTek, CMCC, vivo, BJTU, China Telecom, Samsung, Apple, Lenovo, Fujitsu, </w:t>
            </w:r>
            <w:r>
              <w:rPr>
                <w:rFonts w:ascii="Arial" w:eastAsia="SimSun" w:hAnsi="Arial" w:cs="Arial"/>
                <w:bCs/>
                <w:sz w:val="18"/>
                <w:szCs w:val="18"/>
              </w:rPr>
              <w:lastRenderedPageBreak/>
              <w:t>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DLable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 companies showed the SLS results for DLable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 company showed results for DLable basis, large gain for Type I WB/SB, marginal gain for eTypeII</w:t>
            </w:r>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Heading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ListParagraph"/>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7174A991" w14:textId="77777777" w:rsidR="0064734F" w:rsidRDefault="00ED6D9A">
      <w:pPr>
        <w:pStyle w:val="ListParagraph"/>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w:t>
            </w:r>
            <w:r>
              <w:rPr>
                <w:sz w:val="20"/>
                <w:szCs w:val="20"/>
                <w:lang w:eastAsia="en-GB"/>
              </w:rPr>
              <w:lastRenderedPageBreak/>
              <w:t>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DLable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DLable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ListParagraph"/>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2A79E7C" w14:textId="77777777" w:rsidR="00B858F9" w:rsidRDefault="00B858F9" w:rsidP="00B858F9">
                  <w:pPr>
                    <w:pStyle w:val="ListParagraph"/>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on DLable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C63FAB" w:rsidRPr="00D02C76" w14:paraId="3CE024F3" w14:textId="77777777" w:rsidTr="004E2F05">
        <w:trPr>
          <w:trHeight w:val="20"/>
        </w:trPr>
        <w:tc>
          <w:tcPr>
            <w:tcW w:w="1165" w:type="dxa"/>
          </w:tcPr>
          <w:p w14:paraId="47D2B381" w14:textId="2F647DB0" w:rsidR="00C63FAB" w:rsidRDefault="00C63FAB" w:rsidP="003B0137">
            <w:pPr>
              <w:rPr>
                <w:rFonts w:ascii="Arial" w:hAnsi="Arial" w:cs="Arial"/>
                <w:sz w:val="18"/>
                <w:szCs w:val="18"/>
              </w:rPr>
            </w:pPr>
          </w:p>
        </w:tc>
        <w:tc>
          <w:tcPr>
            <w:tcW w:w="8571" w:type="dxa"/>
          </w:tcPr>
          <w:p w14:paraId="793D39D2" w14:textId="3D36A819" w:rsidR="00C63FAB" w:rsidRDefault="00C63FAB" w:rsidP="003B0137">
            <w:pPr>
              <w:rPr>
                <w:rFonts w:ascii="Arial" w:hAnsi="Arial" w:cs="Arial"/>
                <w:sz w:val="18"/>
                <w:szCs w:val="18"/>
              </w:rPr>
            </w:pP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Spreadtrum</w:t>
            </w:r>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Norm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7174A9D1" w14:textId="77777777" w:rsidR="0064734F" w:rsidRDefault="00ED6D9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Norm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eType II with perfect </w:t>
            </w:r>
            <w:r>
              <w:rPr>
                <w:rFonts w:ascii="Arial" w:hAnsi="Arial" w:cs="Arial"/>
                <w:bCs/>
                <w:sz w:val="14"/>
                <w:szCs w:val="14"/>
              </w:rPr>
              <w:lastRenderedPageBreak/>
              <w:t>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CSI-PPPNet)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23"/>
            <w:r>
              <w:rPr>
                <w:rFonts w:ascii="Arial" w:eastAsia="맑은 고딕"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24"/>
            <w:r>
              <w:rPr>
                <w:rFonts w:ascii="Arial" w:eastAsia="맑은 고딕" w:hAnsi="Arial" w:cs="Arial"/>
                <w:bCs/>
                <w:sz w:val="14"/>
                <w:szCs w:val="14"/>
                <w:lang w:eastAsia="ko-KR"/>
              </w:rPr>
              <w:t>.  Spectrum efficiency with eTypeII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5" w:name="_Ref220319119"/>
            <w:bookmarkStart w:id="26"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25"/>
            <w:r>
              <w:rPr>
                <w:rFonts w:ascii="Arial" w:eastAsia="맑은 고딕" w:hAnsi="Arial" w:cs="Arial"/>
                <w:bCs/>
                <w:sz w:val="14"/>
                <w:szCs w:val="14"/>
                <w:lang w:eastAsia="ko-KR"/>
              </w:rPr>
              <w:t xml:space="preserve">. </w:t>
            </w:r>
            <w:bookmarkEnd w:id="26"/>
            <w:r>
              <w:rPr>
                <w:rFonts w:ascii="Arial" w:eastAsia="맑은 고딕" w:hAnsi="Arial" w:cs="Arial"/>
                <w:bCs/>
                <w:sz w:val="14"/>
                <w:szCs w:val="14"/>
                <w:lang w:eastAsia="ko-KR"/>
              </w:rPr>
              <w:t>MU-MIMO: User perceived throughput (UPT) vs Rank 1 overhead (number of REs) (a) sTRP and (b) mTRP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lastRenderedPageBreak/>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7"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27"/>
            <w:r>
              <w:rPr>
                <w:rFonts w:ascii="Arial" w:eastAsia="맑은 고딕"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CSl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ListParagraph"/>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7174B16D" wp14:editId="30544F1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Caption"/>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Pengcheng</w:t>
            </w:r>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BodyText"/>
              <w:jc w:val="center"/>
              <w:rPr>
                <w:rFonts w:ascii="Arial" w:hAnsi="Arial" w:cs="Arial"/>
                <w:bCs/>
                <w:sz w:val="14"/>
                <w:szCs w:val="14"/>
              </w:rPr>
            </w:pPr>
            <w:r>
              <w:rPr>
                <w:rFonts w:ascii="Arial" w:hAnsi="Arial" w:cs="Arial"/>
                <w:bCs/>
                <w:noProof/>
                <w:sz w:val="14"/>
                <w:szCs w:val="14"/>
                <w:lang w:val="en-US"/>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BodyText"/>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BodyText"/>
              <w:jc w:val="center"/>
              <w:rPr>
                <w:rFonts w:ascii="Arial" w:hAnsi="Arial" w:cs="Arial"/>
                <w:bCs/>
                <w:sz w:val="14"/>
                <w:szCs w:val="14"/>
              </w:rPr>
            </w:pPr>
            <w:r>
              <w:rPr>
                <w:rFonts w:ascii="Arial" w:hAnsi="Arial" w:cs="Arial"/>
                <w:bCs/>
                <w:noProof/>
                <w:sz w:val="14"/>
                <w:szCs w:val="14"/>
                <w:lang w:val="en-US"/>
              </w:rPr>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BodyText"/>
              <w:jc w:val="center"/>
              <w:rPr>
                <w:rFonts w:ascii="Arial" w:hAnsi="Arial" w:cs="Arial"/>
                <w:bCs/>
                <w:sz w:val="14"/>
                <w:szCs w:val="14"/>
              </w:rPr>
            </w:pPr>
            <w:r>
              <w:rPr>
                <w:rFonts w:ascii="Arial" w:hAnsi="Arial" w:cs="Arial"/>
                <w:bCs/>
                <w:noProof/>
                <w:sz w:val="14"/>
                <w:szCs w:val="14"/>
                <w:lang w:val="en-US"/>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BodyText"/>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BodyText"/>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64D3E71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5: Type-II-like downloadable codebook (solution-2) can bring 5~20% average UPT gain (much more in cell-edge), compared with eType-II (cell-specific CSI-RS) and FeType-II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BodyText"/>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DLable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Heading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7174AA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lastRenderedPageBreak/>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 xml:space="preserve">Spreadtrum,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TableGri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BodyText"/>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TableGri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 xml:space="preserve">Parameter and Flops comparison of JSCCM_PM Encoder, JSCCM Encoder, and SC </w:t>
            </w:r>
            <w:r>
              <w:rPr>
                <w:rFonts w:ascii="Arial" w:hAnsi="Arial" w:cs="Arial"/>
                <w:sz w:val="18"/>
                <w:szCs w:val="22"/>
                <w:lang w:eastAsia="en-GB"/>
              </w:rPr>
              <w:lastRenderedPageBreak/>
              <w:t>Encoder</w:t>
            </w:r>
            <w:bookmarkEnd w:id="35"/>
          </w:p>
          <w:tbl>
            <w:tblPr>
              <w:tblStyle w:val="TableGri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Caption"/>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(Mflops)</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Heading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Heading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sNB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Observation #14: it is observed that PAPR can be reduced for JSCM scheme with sufficiently small SGSC loss 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7174AB7E" w14:textId="77777777" w:rsidR="0064734F" w:rsidRDefault="00ED6D9A">
      <w:pPr>
        <w:pStyle w:val="Heading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ListParagraph"/>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Caption"/>
        <w:spacing w:after="0" w:line="240" w:lineRule="auto"/>
        <w:jc w:val="center"/>
        <w:rPr>
          <w:sz w:val="18"/>
          <w:szCs w:val="18"/>
        </w:rPr>
      </w:pPr>
      <w:r>
        <w:rPr>
          <w:sz w:val="18"/>
          <w:szCs w:val="18"/>
        </w:rPr>
        <w:lastRenderedPageBreak/>
        <w:t>Table 4.2.2C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lang w:eastAsia="en-GB"/>
              </w:rPr>
              <w:t>‑</w:t>
            </w:r>
            <w:r>
              <w:rPr>
                <w:rFonts w:ascii="Arial" w:hAnsi="Arial" w:cs="Arial"/>
                <w:sz w:val="18"/>
                <w:szCs w:val="18"/>
                <w:lang w:eastAsia="en-GB"/>
              </w:rPr>
              <w:t>idealities,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ListParagraph"/>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ListParagraph"/>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Heading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xiaomi,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Spreadtrum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lastRenderedPageBreak/>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ListParagraph"/>
        <w:ind w:left="1440"/>
        <w:rPr>
          <w:rFonts w:ascii="Arial" w:hAnsi="Arial" w:cs="Arial"/>
          <w:b/>
          <w:bCs/>
          <w:sz w:val="20"/>
          <w:szCs w:val="20"/>
        </w:rPr>
      </w:pPr>
    </w:p>
    <w:p w14:paraId="7174ABFD" w14:textId="77777777" w:rsidR="0064734F" w:rsidRDefault="00ED6D9A">
      <w:pPr>
        <w:pStyle w:val="Heading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 Huawei, ZTE, Tejas, MediaTek, GOOGLE, xiaomi, Samsung. Apple, Ericsson, InterDigital,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w:t>
            </w:r>
            <w:r>
              <w:rPr>
                <w:rFonts w:ascii="Arial" w:hAnsi="Arial" w:cs="Arial" w:hint="eastAsia"/>
                <w:sz w:val="18"/>
                <w:szCs w:val="18"/>
              </w:rPr>
              <w:lastRenderedPageBreak/>
              <w:t xml:space="preserve">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Second, the analog beam and/or digital beam used for scheduling at different times may also vary.</w:t>
            </w:r>
          </w:p>
        </w:tc>
      </w:tr>
    </w:tbl>
    <w:p w14:paraId="7174AC1C" w14:textId="77777777" w:rsidR="0064734F" w:rsidRDefault="0064734F">
      <w:pPr>
        <w:rPr>
          <w:rFonts w:ascii="Arial" w:hAnsi="Arial" w:cs="Arial"/>
          <w:sz w:val="20"/>
          <w:szCs w:val="20"/>
        </w:rPr>
      </w:pPr>
    </w:p>
    <w:p w14:paraId="7174AC1D" w14:textId="77777777" w:rsidR="0064734F" w:rsidRDefault="00ED6D9A">
      <w:pPr>
        <w:pStyle w:val="Heading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InterDigital</w:t>
            </w:r>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Long-term channel property can facilitate efficient MIMO transmission operations (e.g., CSI acquisition with reduced overhead/feedback, aid proper codebook parameter selection L, pv, etc)</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hAnsi="Arial" w:cs="Arial"/>
                <w:sz w:val="18"/>
                <w:szCs w:val="18"/>
                <w:lang w:eastAsia="zh-TW"/>
              </w:rPr>
              <w:t>ETRI (SDCP),</w:t>
            </w:r>
            <w:r>
              <w:rPr>
                <w:rFonts w:ascii="Arial" w:eastAsia="맑은 고딕" w:hAnsi="Arial" w:cs="Arial" w:hint="eastAsia"/>
                <w:sz w:val="18"/>
                <w:szCs w:val="18"/>
                <w:lang w:eastAsia="ko-KR"/>
              </w:rPr>
              <w:t xml:space="preserve"> </w:t>
            </w:r>
            <w:r>
              <w:rPr>
                <w:rFonts w:ascii="Arial"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InterDigital</w:t>
            </w:r>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맑은 고딕" w:hAnsi="Arial" w:cs="Arial"/>
                <w:b/>
                <w:bCs/>
                <w:sz w:val="18"/>
                <w:szCs w:val="18"/>
                <w:lang w:eastAsia="ko-KR"/>
              </w:rPr>
            </w:pPr>
            <w:r>
              <w:rPr>
                <w:rFonts w:ascii="Arial" w:hAnsi="Arial" w:cs="Arial"/>
                <w:b/>
                <w:bCs/>
                <w:sz w:val="18"/>
                <w:szCs w:val="18"/>
                <w:lang w:eastAsia="zh-TW"/>
              </w:rPr>
              <w:t>Support (</w:t>
            </w:r>
            <w:r>
              <w:rPr>
                <w:rFonts w:ascii="Arial" w:eastAsia="맑은 고딕"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맑은 고딕" w:hAnsi="Arial" w:cs="Arial" w:hint="eastAsia"/>
                <w:sz w:val="18"/>
                <w:szCs w:val="18"/>
                <w:lang w:eastAsia="ko-KR"/>
              </w:rPr>
              <w:t>, Futurewei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For mitigating CJT interference, UE reports the inferference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Observation 7: The UE-reported compressed long-term channel covariance delivers an average UPT gain of 7% and a cell-edge UPT gain of 36% for mTRP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7174AC69"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Caption"/>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Caption"/>
              <w:spacing w:after="0" w:line="240" w:lineRule="auto"/>
              <w:jc w:val="center"/>
              <w:rPr>
                <w:rFonts w:ascii="Arial" w:hAnsi="Arial" w:cs="Arial"/>
                <w:sz w:val="16"/>
                <w:szCs w:val="16"/>
              </w:rPr>
            </w:pPr>
          </w:p>
          <w:p w14:paraId="7174AC6C" w14:textId="77777777" w:rsidR="0064734F" w:rsidRDefault="00ED6D9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Caption"/>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Caption"/>
              <w:spacing w:after="0" w:line="240" w:lineRule="auto"/>
              <w:rPr>
                <w:rFonts w:ascii="Arial" w:hAnsi="Arial" w:cs="Arial"/>
                <w:bCs w:val="0"/>
                <w:sz w:val="16"/>
                <w:szCs w:val="16"/>
              </w:rPr>
            </w:pPr>
          </w:p>
          <w:p w14:paraId="7174AC6F"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7174AC70" w14:textId="77777777" w:rsidR="0064734F" w:rsidRDefault="00ED6D9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64734F" w14:paraId="7174AC79" w14:textId="77777777">
        <w:tc>
          <w:tcPr>
            <w:tcW w:w="0" w:type="auto"/>
          </w:tcPr>
          <w:p w14:paraId="7174AC72"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7174AC74"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Caption"/>
              <w:spacing w:after="0" w:line="240" w:lineRule="auto"/>
              <w:rPr>
                <w:rFonts w:ascii="Arial" w:eastAsia="맑은 고딕" w:hAnsi="Arial" w:cs="Arial"/>
                <w:b w:val="0"/>
                <w:bCs w:val="0"/>
                <w:sz w:val="16"/>
                <w:szCs w:val="16"/>
              </w:rPr>
            </w:pPr>
            <w:bookmarkStart w:id="39" w:name="_Ref220603559"/>
          </w:p>
          <w:p w14:paraId="7174AC77" w14:textId="77777777" w:rsidR="0064734F" w:rsidRDefault="00ED6D9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Caption"/>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Heading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ListParagraph"/>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Google, Huawei, Futurewei, InterDigital,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the benefits compared to gNB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sidRPr="00320F65">
              <w:rPr>
                <w:rFonts w:eastAsia="SimSun"/>
                <w:sz w:val="20"/>
                <w:szCs w:val="24"/>
              </w:rPr>
              <w:t>W</w:t>
            </w:r>
            <w:r w:rsidRPr="00320F65">
              <w:rPr>
                <w:rFonts w:eastAsia="SimSun" w:hint="eastAsia"/>
                <w:sz w:val="20"/>
                <w:szCs w:val="24"/>
              </w:rPr>
              <w:t xml:space="preserve">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Huawei, HiSilicon</w:t>
            </w:r>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Heading3"/>
              <w:numPr>
                <w:ilvl w:val="0"/>
                <w:numId w:val="0"/>
              </w:numPr>
              <w:outlineLvl w:val="2"/>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맑은 고딕"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ListParagraph"/>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ListParagraph"/>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맑은 고딕"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맑은 고딕"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맑은 고딕" w:hAnsi="Arial" w:cs="Arial"/>
                <w:sz w:val="18"/>
                <w:szCs w:val="18"/>
                <w:lang w:eastAsia="ko-KR"/>
              </w:rPr>
              <w:t>Frequency-domain</w:t>
            </w:r>
            <w:r w:rsidR="00B1440F" w:rsidRPr="00B1440F">
              <w:rPr>
                <w:rFonts w:ascii="Arial" w:eastAsia="맑은 고딕"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ListParagraph"/>
              <w:widowControl/>
              <w:numPr>
                <w:ilvl w:val="0"/>
                <w:numId w:val="49"/>
              </w:numPr>
              <w:spacing w:after="0" w:line="276" w:lineRule="auto"/>
              <w:jc w:val="left"/>
              <w:rPr>
                <w:rFonts w:ascii="Arial" w:hAnsi="Arial" w:cs="Arial"/>
                <w:sz w:val="18"/>
                <w:szCs w:val="18"/>
              </w:rPr>
            </w:pPr>
            <w:r w:rsidRPr="00B1440F">
              <w:rPr>
                <w:rFonts w:ascii="Arial" w:eastAsia="맑은 고딕"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Heading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Decouples UE from sNB precoding algorithms. Offer more freedom to sNB to utilize it for any MIMO transmission scheme (including MU-MIMO) ,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Spreadtrum, Huawei, Samsung, MediaTek, CATT (implicit as baseline), LG</w:t>
            </w:r>
            <w:r>
              <w:rPr>
                <w:rFonts w:ascii="Arial" w:eastAsia="맑은 고딕"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맑은 고딕"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ListParagraph"/>
        <w:ind w:left="360"/>
        <w:rPr>
          <w:rFonts w:ascii="Arial" w:hAnsi="Arial" w:cs="Arial"/>
          <w:sz w:val="20"/>
          <w:szCs w:val="20"/>
        </w:rPr>
      </w:pPr>
    </w:p>
    <w:p w14:paraId="7174ACCF" w14:textId="77777777" w:rsidR="0064734F" w:rsidRDefault="00ED6D9A">
      <w:pPr>
        <w:pStyle w:val="Heading3"/>
        <w:numPr>
          <w:ilvl w:val="0"/>
          <w:numId w:val="0"/>
        </w:numPr>
        <w:rPr>
          <w:b/>
          <w:bCs/>
          <w:sz w:val="22"/>
          <w:szCs w:val="22"/>
        </w:rPr>
      </w:pPr>
      <w:r>
        <w:rPr>
          <w:b/>
          <w:bCs/>
          <w:sz w:val="22"/>
          <w:szCs w:val="22"/>
        </w:rPr>
        <w:lastRenderedPageBreak/>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Spreadtrum,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TCL, ZTE, vivo, InterDigital</w:t>
            </w:r>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InterDigital</w:t>
            </w:r>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Actually we are supporting explicit CSI feedback in out Tdoc,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CB4886" w14:paraId="5E1D33E3" w14:textId="77777777">
        <w:trPr>
          <w:trHeight w:val="20"/>
        </w:trPr>
        <w:tc>
          <w:tcPr>
            <w:tcW w:w="1165" w:type="dxa"/>
          </w:tcPr>
          <w:p w14:paraId="4AD387C3" w14:textId="4B790A51" w:rsidR="00CB4886" w:rsidRDefault="00CB4886" w:rsidP="0019373A">
            <w:pPr>
              <w:spacing w:after="0" w:line="240" w:lineRule="auto"/>
              <w:rPr>
                <w:rFonts w:ascii="Arial" w:hAnsi="Arial" w:cs="Arial"/>
                <w:sz w:val="18"/>
                <w:szCs w:val="18"/>
              </w:rPr>
            </w:pPr>
          </w:p>
        </w:tc>
        <w:tc>
          <w:tcPr>
            <w:tcW w:w="8571" w:type="dxa"/>
          </w:tcPr>
          <w:p w14:paraId="300C2CBE" w14:textId="7D8DA94D" w:rsidR="00CB4886" w:rsidRDefault="00CB4886" w:rsidP="0019373A">
            <w:pPr>
              <w:spacing w:after="0" w:line="240" w:lineRule="auto"/>
              <w:rPr>
                <w:rFonts w:ascii="Arial" w:hAnsi="Arial" w:cs="Arial"/>
                <w:sz w:val="18"/>
                <w:szCs w:val="18"/>
                <w:lang w:eastAsia="en-GB"/>
              </w:rPr>
            </w:pP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rPr>
              <w:t>Figure-2.1.1.</w:t>
            </w:r>
            <w:r>
              <w:rPr>
                <w:rStyle w:val="Emphasis"/>
                <w:rFonts w:ascii="Arial" w:hAnsi="Arial" w:cs="Arial"/>
                <w:i w:val="0"/>
                <w:iCs w:val="0"/>
                <w:sz w:val="18"/>
                <w:szCs w:val="18"/>
                <w:lang w:eastAsia="en-GB"/>
              </w:rPr>
              <w:t>2</w:t>
            </w:r>
            <w:r>
              <w:rPr>
                <w:rStyle w:val="Emphasis"/>
                <w:rFonts w:ascii="Arial" w:hAnsi="Arial" w:cs="Arial"/>
                <w:i w:val="0"/>
                <w:iCs w:val="0"/>
                <w:sz w:val="18"/>
                <w:szCs w:val="18"/>
              </w:rPr>
              <w:t xml:space="preserve"> Average UPT performance</w:t>
            </w:r>
            <w:r>
              <w:rPr>
                <w:rStyle w:val="Emphasis"/>
                <w:rFonts w:ascii="Arial" w:hAnsi="Arial" w:cs="Arial"/>
                <w:i w:val="0"/>
                <w:iCs w:val="0"/>
                <w:sz w:val="18"/>
                <w:szCs w:val="18"/>
                <w:lang w:eastAsia="en-GB"/>
              </w:rPr>
              <w:t xml:space="preserve"> of NR Type-I Scheme A precoder, NR Type-I Scheme B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NR eType-II </w:t>
            </w:r>
            <w:r>
              <w:rPr>
                <w:rStyle w:val="Emphasis"/>
                <w:rFonts w:ascii="Arial" w:hAnsi="Arial" w:cs="Arial"/>
                <w:i w:val="0"/>
                <w:iCs w:val="0"/>
                <w:sz w:val="18"/>
                <w:szCs w:val="18"/>
              </w:rPr>
              <w:t>precoder</w:t>
            </w:r>
            <w:r>
              <w:rPr>
                <w:rStyle w:val="Emphasis"/>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lastRenderedPageBreak/>
              <w:t>Observation 2.1.1.3: Compared to NR eType-II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lastRenderedPageBreak/>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Caption"/>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7174AD03" w14:textId="77777777" w:rsidR="0064734F" w:rsidRDefault="00ED6D9A">
            <w:pPr>
              <w:pStyle w:val="Caption"/>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7174AD0B" w14:textId="77777777" w:rsidR="0064734F" w:rsidRDefault="00ED6D9A">
            <w:pPr>
              <w:pStyle w:val="Caption"/>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Caption"/>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Caption"/>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7174AD0E" w14:textId="77777777" w:rsidR="0064734F" w:rsidRDefault="0064734F">
            <w:pPr>
              <w:pStyle w:val="Caption"/>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Heading3"/>
        <w:numPr>
          <w:ilvl w:val="0"/>
          <w:numId w:val="0"/>
        </w:numPr>
        <w:rPr>
          <w:b/>
          <w:bCs/>
          <w:sz w:val="22"/>
          <w:szCs w:val="22"/>
        </w:rPr>
      </w:pPr>
      <w:r>
        <w:rPr>
          <w:b/>
          <w:bCs/>
          <w:sz w:val="22"/>
          <w:szCs w:val="22"/>
        </w:rPr>
        <w:lastRenderedPageBreak/>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AD7E0C8" w14:textId="77777777" w:rsidR="00432311" w:rsidRPr="00D02C76" w:rsidRDefault="00432311" w:rsidP="003B0137">
            <w:pPr>
              <w:pStyle w:val="Heading3"/>
              <w:numPr>
                <w:ilvl w:val="0"/>
                <w:numId w:val="0"/>
              </w:numPr>
              <w:ind w:leftChars="100" w:left="220"/>
              <w:outlineLvl w:val="2"/>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non-precoded and precoded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w:t>
            </w:r>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Huawei/HiSilicon,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and/or mTRP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r w:rsidRPr="0097116C">
              <w:rPr>
                <w:rFonts w:ascii="Arial" w:hAnsi="Arial" w:cs="Arial"/>
                <w:sz w:val="18"/>
                <w:szCs w:val="18"/>
              </w:rPr>
              <w:t>mTRP</w:t>
            </w:r>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 xml:space="preserve">Consequently, we propose the NZP-CMR and CSI-IMR in CSI measurement should be prioritized, </w:t>
            </w:r>
            <w:r w:rsidRPr="00867303">
              <w:rPr>
                <w:rFonts w:ascii="Arial" w:hAnsi="Arial" w:cs="Arial"/>
                <w:sz w:val="18"/>
                <w:szCs w:val="18"/>
                <w:lang w:eastAsia="en-GB"/>
              </w:rPr>
              <w:lastRenderedPageBreak/>
              <w:t>while NZP-IMR should be deprioritized or removed from the 6G CSI measurement.</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Heading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Lenovo, Fujitsu, LG, Sharp, Honor, ETRI, Ericsson (AI and non-AI), Panasonic (AI and non-AI), Sony, ATT, ASUSTek</w:t>
            </w:r>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w:t>
            </w:r>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Huawei/HiSilicon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uawei/HiSilicon (for AI and non-AI), vivo (for non-AI, Derived from full-dimension CSI-RS with longer periodicity), ZTE (Derived from full-dimension CSI-RS with longer periodicity), Tejas (Derived from full-dimension CSI-RS with longer periodicity), Xiaomi (Statistical power distribution in </w:t>
            </w:r>
            <w:r>
              <w:rPr>
                <w:rFonts w:ascii="Arial" w:hAnsi="Arial" w:cs="Arial"/>
                <w:sz w:val="18"/>
                <w:szCs w:val="18"/>
                <w:lang w:eastAsia="en-GB"/>
              </w:rPr>
              <w:lastRenderedPageBreak/>
              <w:t>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Heading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065BA7" w14:paraId="67203B6E" w14:textId="77777777">
        <w:trPr>
          <w:jc w:val="center"/>
        </w:trPr>
        <w:tc>
          <w:tcPr>
            <w:tcW w:w="756" w:type="pct"/>
          </w:tcPr>
          <w:p w14:paraId="58F11C7E" w14:textId="50C30A6A" w:rsidR="00065BA7" w:rsidRDefault="00065BA7" w:rsidP="00432311">
            <w:pPr>
              <w:rPr>
                <w:rFonts w:ascii="Arial" w:hAnsi="Arial" w:cs="Arial"/>
                <w:sz w:val="18"/>
                <w:szCs w:val="18"/>
              </w:rPr>
            </w:pPr>
          </w:p>
        </w:tc>
        <w:tc>
          <w:tcPr>
            <w:tcW w:w="4244" w:type="pct"/>
          </w:tcPr>
          <w:p w14:paraId="34DEEC69" w14:textId="6573664A" w:rsidR="00065BA7" w:rsidRDefault="00065BA7" w:rsidP="00432311">
            <w:pPr>
              <w:rPr>
                <w:rFonts w:ascii="Arial" w:hAnsi="Arial" w:cs="Arial"/>
                <w:sz w:val="18"/>
                <w:szCs w:val="18"/>
              </w:rPr>
            </w:pP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Heading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Heading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ListParagraph"/>
              <w:numPr>
                <w:ilvl w:val="0"/>
                <w:numId w:val="48"/>
              </w:numPr>
              <w:spacing w:after="0" w:line="240" w:lineRule="auto"/>
              <w:rPr>
                <w:rFonts w:ascii="Arial" w:hAnsi="Arial" w:cs="Arial"/>
                <w:sz w:val="18"/>
                <w:szCs w:val="18"/>
              </w:rPr>
            </w:pPr>
            <w:r w:rsidRPr="00041B7C">
              <w:rPr>
                <w:rFonts w:ascii="Arial" w:hAnsi="Arial" w:cs="Arial"/>
                <w:sz w:val="18"/>
                <w:szCs w:val="18"/>
              </w:rPr>
              <w:t>We suggest to change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to give example, e.g., transmitter side covariance matrix, etc. </w:t>
            </w:r>
          </w:p>
          <w:p w14:paraId="37AE0083" w14:textId="77777777" w:rsidR="002F17C0" w:rsidRDefault="002F17C0" w:rsidP="002F17C0">
            <w:pPr>
              <w:pStyle w:val="ListParagraph"/>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S</w:t>
            </w:r>
            <w:r>
              <w:rPr>
                <w:rFonts w:ascii="Arial" w:hAnsi="Arial" w:cs="Arial"/>
                <w:sz w:val="18"/>
                <w:szCs w:val="18"/>
                <w:lang w:eastAsia="en-GB"/>
              </w:rPr>
              <w:t>preadtrum</w:t>
            </w:r>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nterDigital</w:t>
            </w:r>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gNB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w:t>
            </w:r>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Over all time slots in prediction windows, Scheme#1(P/SP+AP RS) shows </w:t>
            </w:r>
            <w:r>
              <w:rPr>
                <w:rFonts w:ascii="Arial" w:hAnsi="Arial" w:cs="Arial"/>
                <w:sz w:val="18"/>
                <w:szCs w:val="18"/>
                <w:lang w:eastAsia="en-GB"/>
              </w:rPr>
              <w:lastRenderedPageBreak/>
              <w:t>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9: AI model for frequency domain and/or spatial domain CSI prediction has good </w:t>
            </w:r>
            <w:r>
              <w:rPr>
                <w:rFonts w:ascii="Arial" w:hAnsi="Arial" w:cs="Arial"/>
                <w:sz w:val="18"/>
                <w:szCs w:val="18"/>
                <w:lang w:eastAsia="en-GB"/>
              </w:rPr>
              <w:lastRenderedPageBreak/>
              <w:t>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is able to effectively reduce straddling loss compared to legacy beamformed CSI-RS, and improve the overall system </w:t>
            </w:r>
            <w:r>
              <w:rPr>
                <w:rFonts w:ascii="Arial" w:hAnsi="Arial" w:cs="Arial"/>
                <w:sz w:val="18"/>
                <w:szCs w:val="18"/>
                <w:lang w:eastAsia="en-GB"/>
              </w:rPr>
              <w:lastRenderedPageBreak/>
              <w:t>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Heading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Huawei/HiSilicon</w:t>
            </w:r>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CATT, MTK, Offino,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uawei/HiSilicon, vivo, CATT, MTK, Offino,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uawei, HiSilicon</w:t>
            </w:r>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bl>
    <w:p w14:paraId="7174AEDA" w14:textId="77777777" w:rsidR="0064734F" w:rsidRDefault="0064734F">
      <w:pPr>
        <w:rPr>
          <w:rFonts w:ascii="Arial" w:hAnsi="Arial" w:cs="Arial"/>
          <w:sz w:val="18"/>
          <w:szCs w:val="18"/>
        </w:rPr>
      </w:pPr>
    </w:p>
    <w:p w14:paraId="7174AEDB" w14:textId="77777777" w:rsidR="0064734F" w:rsidRDefault="00ED6D9A">
      <w:pPr>
        <w:pStyle w:val="Heading1"/>
        <w:rPr>
          <w:rFonts w:ascii="Arial" w:hAnsi="Arial" w:cs="Arial"/>
          <w:sz w:val="28"/>
          <w:szCs w:val="18"/>
        </w:rPr>
      </w:pPr>
      <w:r>
        <w:rPr>
          <w:rFonts w:ascii="Arial" w:hAnsi="Arial" w:cs="Arial"/>
          <w:sz w:val="28"/>
          <w:szCs w:val="18"/>
        </w:rPr>
        <w:lastRenderedPageBreak/>
        <w:t xml:space="preserve">CSI-RS design </w:t>
      </w:r>
    </w:p>
    <w:p w14:paraId="7174AEDC" w14:textId="77777777" w:rsidR="0064734F" w:rsidRDefault="00ED6D9A">
      <w:pPr>
        <w:pStyle w:val="Heading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uawei/HiSilicon,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F</w:t>
            </w:r>
            <w:r>
              <w:rPr>
                <w:rFonts w:ascii="Arial" w:hAnsi="Arial" w:cs="Arial"/>
                <w:sz w:val="18"/>
                <w:szCs w:val="18"/>
                <w:lang w:eastAsia="en-GB"/>
              </w:rPr>
              <w:t>uturewei, InterDigital,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uawei/HiSilicon,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2.2.1.1: To meet the requirements of IMT-2030, it is necessary for BS to support up to 256 or 512 TxRUs.</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Heading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r>
              <w:rPr>
                <w:rFonts w:ascii="Arial" w:hAnsi="Arial" w:cs="Arial"/>
                <w:sz w:val="18"/>
                <w:szCs w:val="18"/>
                <w:lang w:eastAsia="en-GB"/>
              </w:rPr>
              <w:t>InterDigital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uturewei, Spreadtrum, Huawei/HiSilicon, OPPO, ZTE, Xiaomi, vivo, NEC, Samsung, BeammWave,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hint="eastAsia"/>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hint="eastAsia"/>
                <w:sz w:val="18"/>
                <w:szCs w:val="18"/>
                <w:lang w:eastAsia="en-GB"/>
              </w:rPr>
            </w:pPr>
            <w:r>
              <w:rPr>
                <w:rFonts w:ascii="Arial" w:hAnsi="Arial" w:cs="Arial" w:hint="eastAsia"/>
                <w:sz w:val="18"/>
                <w:szCs w:val="18"/>
              </w:rPr>
              <w:t>S</w:t>
            </w:r>
            <w:r>
              <w:rPr>
                <w:rFonts w:ascii="Arial" w:hAnsi="Arial" w:cs="Arial"/>
                <w:sz w:val="18"/>
                <w:szCs w:val="18"/>
              </w:rPr>
              <w:t>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Heading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Heading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Support. On CDM, one potential direction could be simply</w:t>
            </w:r>
            <w:r>
              <w:rPr>
                <w:rFonts w:ascii="Arial" w:hAnsi="Arial" w:cs="Arial" w:hint="eastAsia"/>
                <w:sz w:val="18"/>
                <w:szCs w:val="18"/>
              </w:rPr>
              <w:t>ing</w:t>
            </w:r>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Huawei, HiSilicon</w:t>
            </w:r>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w:t>
            </w:r>
            <w:r>
              <w:rPr>
                <w:rFonts w:ascii="Arial" w:hAnsi="Arial" w:cs="Arial" w:hint="eastAsia"/>
                <w:sz w:val="18"/>
                <w:szCs w:val="18"/>
              </w:rPr>
              <w:lastRenderedPageBreak/>
              <w:t>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hint="eastAsia"/>
                <w:sz w:val="18"/>
                <w:szCs w:val="18"/>
              </w:rPr>
            </w:pPr>
            <w:r>
              <w:rPr>
                <w:rFonts w:ascii="Arial" w:hAnsi="Arial" w:cs="Arial"/>
                <w:sz w:val="18"/>
                <w:szCs w:val="18"/>
              </w:rPr>
              <w:lastRenderedPageBreak/>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Heading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Vivo, InterDigital</w:t>
            </w:r>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Heading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okia, Spreadtrum,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r>
              <w:rPr>
                <w:rFonts w:ascii="Arial" w:hAnsi="Arial" w:cs="Arial"/>
                <w:sz w:val="18"/>
                <w:szCs w:val="18"/>
                <w:lang w:eastAsia="en-GB"/>
              </w:rPr>
              <w:t>InterDigital</w:t>
            </w:r>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r>
              <w:rPr>
                <w:rFonts w:ascii="Arial" w:hAnsi="Arial" w:cs="Arial"/>
                <w:i/>
                <w:iCs/>
                <w:sz w:val="18"/>
                <w:szCs w:val="18"/>
                <w:lang w:eastAsia="en-GB"/>
              </w:rPr>
              <w:t xml:space="preserve">powerControlOffset.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powerControlOffset is an assumption made by the UE for CSI determination. NR CSI-RS resources with different powerControlOffset cannot be shared between UEs, at least for Rel-19 and Rel-20 UE supporting more than 32 ports. Allowing sharing based on powerControlOffset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In 5G, CSI-RS config is UE specific, and the sharing of Use case 1 and 2 is actually gNB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Huawei, HiSilicon</w:t>
            </w:r>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ListParagraph"/>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hint="eastAsia"/>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w:t>
            </w:r>
            <w:r>
              <w:rPr>
                <w:rFonts w:ascii="Arial" w:hAnsi="Arial" w:cs="Arial"/>
                <w:sz w:val="18"/>
                <w:szCs w:val="18"/>
              </w:rPr>
              <w:t xml:space="preserve"> on what sharing would mean?</w:t>
            </w:r>
          </w:p>
          <w:p w14:paraId="2D0E64B1" w14:textId="77777777" w:rsidR="00C3416A" w:rsidRDefault="00C3416A" w:rsidP="00C3416A">
            <w:pPr>
              <w:rPr>
                <w:rFonts w:ascii="Arial" w:hAnsi="Arial" w:cs="Arial" w:hint="eastAsia"/>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(1/16, 1/32), InterDigital, Huawei/HiSilicon, OPPO, TCL, ZTE, CATT, Tejas (with RB level hopping), MTK (1/8 as lowest), Xiaomi, vivo, NEC, Samsung, Nvidia, Apple, Fujitsu, LG, Sharp, Honor, ETRI, Ericsson, Panasonic, Sony, NTT DCM, ATT, Rakuten, ASUSTek</w:t>
            </w:r>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w:t>
            </w:r>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Spreadtrum,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lastRenderedPageBreak/>
        <w:t>I</w:t>
      </w:r>
      <w:r>
        <w:rPr>
          <w:rFonts w:ascii="Arial" w:hAnsi="Arial" w:cs="Arial"/>
          <w:sz w:val="18"/>
          <w:szCs w:val="18"/>
          <w:lang w:val="en-GB"/>
        </w:rPr>
        <w:t>t seems we have more or less consensus to study CSI-RS overhead reduction.</w:t>
      </w:r>
    </w:p>
    <w:p w14:paraId="7174AFFF" w14:textId="77777777" w:rsidR="0064734F" w:rsidRDefault="00ED6D9A">
      <w:pPr>
        <w:pStyle w:val="Heading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I</w:t>
            </w:r>
            <w:r>
              <w:rPr>
                <w:rFonts w:ascii="Arial" w:hAnsi="Arial" w:cs="Arial"/>
                <w:sz w:val="18"/>
                <w:szCs w:val="18"/>
                <w:lang w:eastAsia="en-GB"/>
              </w:rPr>
              <w:t>nterDigital, Huawei/HiSilicon, OPPO, TCL, ZTE, CATT, Tejas, MTK, Xiaomi, vivo, NEC, Samsung, Nvidia, Apple, Fujitsu, LG, Sharp, Honor, ETRI, Ericsson, Panasonic, NTT DCM, ATT, KDDI, Rakuten, ASUSTek,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signaling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hint="eastAsia"/>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 HiSilicon</w:t>
            </w:r>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r>
              <w:rPr>
                <w:rFonts w:ascii="Arial" w:hAnsi="Arial" w:cs="Arial"/>
                <w:sz w:val="18"/>
                <w:szCs w:val="18"/>
                <w:lang w:eastAsia="en-GB"/>
              </w:rPr>
              <w:t>center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Port muting can be sensitive to gNB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Heading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preadtrum</w:t>
            </w:r>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Heading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preadtrum, InterDigital,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r>
              <w:rPr>
                <w:rFonts w:ascii="Arial" w:hAnsi="Arial" w:cs="Arial" w:hint="eastAsia"/>
                <w:sz w:val="18"/>
                <w:szCs w:val="18"/>
                <w:lang w:eastAsia="en-GB"/>
              </w:rPr>
              <w:t>S</w:t>
            </w:r>
            <w:r>
              <w:rPr>
                <w:rFonts w:ascii="Arial" w:hAnsi="Arial" w:cs="Arial"/>
                <w:sz w:val="18"/>
                <w:szCs w:val="18"/>
                <w:lang w:eastAsia="en-GB"/>
              </w:rPr>
              <w:t>preadtrum, InterDigital,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InterDigital</w:t>
            </w:r>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Heading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w:t>
            </w:r>
            <w:r>
              <w:rPr>
                <w:rFonts w:ascii="Arial" w:hAnsi="Arial" w:cs="Arial"/>
                <w:sz w:val="18"/>
                <w:szCs w:val="18"/>
                <w:lang w:eastAsia="en-GB"/>
              </w:rPr>
              <w:lastRenderedPageBreak/>
              <w:t>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Heading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r>
              <w:rPr>
                <w:sz w:val="18"/>
                <w:szCs w:val="18"/>
                <w:lang w:eastAsia="en-GB"/>
              </w:rPr>
              <w:t>Feifei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2215F">
            <w:pPr>
              <w:spacing w:after="0" w:line="240" w:lineRule="auto"/>
              <w:rPr>
                <w:rStyle w:val="Hyperlink"/>
                <w:sz w:val="18"/>
                <w:szCs w:val="18"/>
                <w:lang w:eastAsia="en-GB"/>
              </w:rPr>
            </w:pPr>
            <w:hyperlink r:id="rId94" w:history="1">
              <w:r w:rsidR="00ED6D9A">
                <w:rPr>
                  <w:rStyle w:val="Hyperlink"/>
                  <w:sz w:val="18"/>
                  <w:szCs w:val="18"/>
                  <w:lang w:eastAsia="en-GB"/>
                </w:rPr>
                <w:t>Feifei.sun@samsung.com</w:t>
              </w:r>
            </w:hyperlink>
          </w:p>
          <w:p w14:paraId="7174B0B8" w14:textId="77777777" w:rsidR="0064734F" w:rsidRDefault="00E2215F">
            <w:pPr>
              <w:spacing w:after="0" w:line="240" w:lineRule="auto"/>
              <w:rPr>
                <w:sz w:val="18"/>
                <w:szCs w:val="18"/>
                <w:lang w:eastAsia="en-GB"/>
              </w:rPr>
            </w:pPr>
            <w:hyperlink r:id="rId95" w:history="1">
              <w:r w:rsidR="00ED6D9A">
                <w:rPr>
                  <w:rStyle w:val="Hyperlink"/>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r>
              <w:rPr>
                <w:rFonts w:hint="eastAsia"/>
                <w:sz w:val="18"/>
                <w:szCs w:val="18"/>
              </w:rPr>
              <w:t>Guozeng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E2215F">
            <w:pPr>
              <w:spacing w:after="0" w:line="240" w:lineRule="auto"/>
              <w:rPr>
                <w:sz w:val="18"/>
                <w:szCs w:val="18"/>
              </w:rPr>
            </w:pPr>
            <w:hyperlink r:id="rId96" w:history="1">
              <w:r w:rsidR="00ED6D9A">
                <w:rPr>
                  <w:rStyle w:val="Hyperlink"/>
                  <w:rFonts w:hint="eastAsia"/>
                  <w:sz w:val="18"/>
                  <w:szCs w:val="18"/>
                </w:rPr>
                <w:t>zhengguozeng@xiaomi.com</w:t>
              </w:r>
            </w:hyperlink>
          </w:p>
          <w:p w14:paraId="7174B0BF" w14:textId="77777777" w:rsidR="0064734F" w:rsidRDefault="00E2215F">
            <w:pPr>
              <w:spacing w:after="0" w:line="240" w:lineRule="auto"/>
              <w:rPr>
                <w:sz w:val="18"/>
                <w:szCs w:val="18"/>
                <w:lang w:eastAsia="en-GB"/>
              </w:rPr>
            </w:pPr>
            <w:hyperlink r:id="rId97" w:history="1">
              <w:r w:rsidR="00ED6D9A">
                <w:rPr>
                  <w:rStyle w:val="Hyperlink"/>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Heading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7174B0C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74B0C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7174B0C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7174B0D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7174B0D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7174B0E6"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7174B0F3"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174B0F4"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ListParagraph"/>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F3F04" w14:textId="77777777" w:rsidR="00E2215F" w:rsidRDefault="00E2215F">
      <w:pPr>
        <w:spacing w:line="240" w:lineRule="auto"/>
      </w:pPr>
      <w:r>
        <w:separator/>
      </w:r>
    </w:p>
  </w:endnote>
  <w:endnote w:type="continuationSeparator" w:id="0">
    <w:p w14:paraId="785C2BB2" w14:textId="77777777" w:rsidR="00E2215F" w:rsidRDefault="00E221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56512" w14:textId="77777777" w:rsidR="00E2215F" w:rsidRDefault="00E2215F">
      <w:pPr>
        <w:spacing w:after="0"/>
      </w:pPr>
      <w:r>
        <w:separator/>
      </w:r>
    </w:p>
  </w:footnote>
  <w:footnote w:type="continuationSeparator" w:id="0">
    <w:p w14:paraId="1B74F839" w14:textId="77777777" w:rsidR="00E2215F" w:rsidRDefault="00E221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7"/>
  </w:num>
  <w:num w:numId="2">
    <w:abstractNumId w:val="61"/>
  </w:num>
  <w:num w:numId="3">
    <w:abstractNumId w:val="44"/>
  </w:num>
  <w:num w:numId="4">
    <w:abstractNumId w:val="50"/>
  </w:num>
  <w:num w:numId="5">
    <w:abstractNumId w:val="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40"/>
  </w:num>
  <w:num w:numId="9">
    <w:abstractNumId w:val="18"/>
  </w:num>
  <w:num w:numId="10">
    <w:abstractNumId w:val="19"/>
  </w:num>
  <w:num w:numId="11">
    <w:abstractNumId w:val="28"/>
  </w:num>
  <w:num w:numId="12">
    <w:abstractNumId w:val="7"/>
  </w:num>
  <w:num w:numId="13">
    <w:abstractNumId w:val="27"/>
  </w:num>
  <w:num w:numId="14">
    <w:abstractNumId w:val="31"/>
  </w:num>
  <w:num w:numId="15">
    <w:abstractNumId w:val="39"/>
  </w:num>
  <w:num w:numId="16">
    <w:abstractNumId w:val="60"/>
  </w:num>
  <w:num w:numId="17">
    <w:abstractNumId w:val="12"/>
  </w:num>
  <w:num w:numId="18">
    <w:abstractNumId w:val="46"/>
  </w:num>
  <w:num w:numId="19">
    <w:abstractNumId w:val="3"/>
  </w:num>
  <w:num w:numId="20">
    <w:abstractNumId w:val="56"/>
  </w:num>
  <w:num w:numId="21">
    <w:abstractNumId w:val="9"/>
  </w:num>
  <w:num w:numId="22">
    <w:abstractNumId w:val="58"/>
  </w:num>
  <w:num w:numId="23">
    <w:abstractNumId w:val="17"/>
  </w:num>
  <w:num w:numId="24">
    <w:abstractNumId w:val="33"/>
  </w:num>
  <w:num w:numId="25">
    <w:abstractNumId w:val="35"/>
  </w:num>
  <w:num w:numId="26">
    <w:abstractNumId w:val="36"/>
  </w:num>
  <w:num w:numId="27">
    <w:abstractNumId w:val="53"/>
  </w:num>
  <w:num w:numId="28">
    <w:abstractNumId w:val="10"/>
  </w:num>
  <w:num w:numId="29">
    <w:abstractNumId w:val="59"/>
  </w:num>
  <w:num w:numId="30">
    <w:abstractNumId w:val="21"/>
  </w:num>
  <w:num w:numId="31">
    <w:abstractNumId w:val="14"/>
  </w:num>
  <w:num w:numId="32">
    <w:abstractNumId w:val="30"/>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9"/>
  </w:num>
  <w:num w:numId="35">
    <w:abstractNumId w:val="47"/>
  </w:num>
  <w:num w:numId="36">
    <w:abstractNumId w:val="41"/>
  </w:num>
  <w:num w:numId="37">
    <w:abstractNumId w:val="20"/>
  </w:num>
  <w:num w:numId="38">
    <w:abstractNumId w:val="15"/>
  </w:num>
  <w:num w:numId="39">
    <w:abstractNumId w:val="24"/>
  </w:num>
  <w:num w:numId="40">
    <w:abstractNumId w:val="0"/>
  </w:num>
  <w:num w:numId="41">
    <w:abstractNumId w:val="38"/>
  </w:num>
  <w:num w:numId="42">
    <w:abstractNumId w:val="11"/>
  </w:num>
  <w:num w:numId="43">
    <w:abstractNumId w:val="54"/>
  </w:num>
  <w:num w:numId="44">
    <w:abstractNumId w:val="2"/>
  </w:num>
  <w:num w:numId="45">
    <w:abstractNumId w:val="52"/>
  </w:num>
  <w:num w:numId="46">
    <w:abstractNumId w:val="8"/>
  </w:num>
  <w:num w:numId="47">
    <w:abstractNumId w:val="29"/>
  </w:num>
  <w:num w:numId="48">
    <w:abstractNumId w:val="6"/>
  </w:num>
  <w:num w:numId="49">
    <w:abstractNumId w:val="22"/>
  </w:num>
  <w:num w:numId="50">
    <w:abstractNumId w:val="42"/>
  </w:num>
  <w:num w:numId="51">
    <w:abstractNumId w:val="26"/>
  </w:num>
  <w:num w:numId="52">
    <w:abstractNumId w:val="48"/>
  </w:num>
  <w:num w:numId="53">
    <w:abstractNumId w:val="45"/>
  </w:num>
  <w:num w:numId="54">
    <w:abstractNumId w:val="55"/>
  </w:num>
  <w:num w:numId="55">
    <w:abstractNumId w:val="32"/>
  </w:num>
  <w:num w:numId="56">
    <w:abstractNumId w:val="23"/>
  </w:num>
  <w:num w:numId="57">
    <w:abstractNumId w:val="57"/>
  </w:num>
  <w:num w:numId="58">
    <w:abstractNumId w:val="1"/>
  </w:num>
  <w:num w:numId="59">
    <w:abstractNumId w:val="4"/>
  </w:num>
  <w:num w:numId="60">
    <w:abstractNumId w:val="16"/>
  </w:num>
  <w:num w:numId="61">
    <w:abstractNumId w:val="43"/>
  </w:num>
  <w:num w:numId="62">
    <w:abstractNumId w:val="51"/>
  </w:num>
  <w:num w:numId="63">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3"/>
    <w:basedOn w:val="TableNormal"/>
    <w:uiPriority w:val="9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szCs w:val="20"/>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4Char">
    <w:name w:val="Heading 4 Char"/>
    <w:basedOn w:val="DefaultParagraphFont"/>
    <w:link w:val="Heading4"/>
    <w:uiPriority w:val="6"/>
    <w:rPr>
      <w:rFonts w:asciiTheme="majorHAnsi" w:eastAsiaTheme="majorEastAsia" w:hAnsiTheme="majorHAnsi" w:cstheme="majorBidi"/>
      <w:i/>
      <w:iCs/>
      <w:color w:val="2F5496" w:themeColor="accent1" w:themeShade="BF"/>
    </w:rPr>
  </w:style>
  <w:style w:type="character" w:customStyle="1" w:styleId="dtet0b">
    <w:name w:val="dtet0b"/>
    <w:basedOn w:val="DefaultParagraphFon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8"/>
    <w:semiHidden/>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10"/>
    <w:semiHidden/>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맑은 고딕" w:eastAsia="맑은 고딕" w:hAnsi="맑은 고딕"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DefaultParagraphFont"/>
    <w:link w:val="0Maintext"/>
    <w:qFormat/>
    <w:rPr>
      <w:rFonts w:ascii="Times New Roman" w:eastAsia="맑은 고딕" w:hAnsi="Times New Roman" w:cs="바탕"/>
      <w:sz w:val="20"/>
      <w:szCs w:val="20"/>
      <w:lang w:val="en-GB" w:eastAsia="en-US"/>
    </w:rPr>
  </w:style>
  <w:style w:type="paragraph" w:customStyle="1" w:styleId="Proposal">
    <w:name w:val="Proposal"/>
    <w:basedOn w:val="Normal"/>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Normal"/>
    <w:next w:val="Normal"/>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 w:val="20"/>
      <w:szCs w:val="24"/>
    </w:rPr>
  </w:style>
  <w:style w:type="paragraph" w:customStyle="1" w:styleId="table">
    <w:name w:val="table"/>
    <w:basedOn w:val="Normal"/>
    <w:next w:val="Normal"/>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 w:val="20"/>
      <w:szCs w:val="24"/>
    </w:rPr>
  </w:style>
  <w:style w:type="character" w:customStyle="1" w:styleId="observation1">
    <w:name w:val="observation 字符"/>
    <w:basedOn w:val="DefaultParagraphFont"/>
    <w:link w:val="observation"/>
    <w:qFormat/>
    <w:locked/>
    <w:rPr>
      <w:rFonts w:ascii="Times New Roman" w:hAnsi="Times New Roman" w:cs="Times New Roman"/>
      <w:b/>
      <w:i/>
      <w:iCs/>
      <w:sz w:val="20"/>
      <w:szCs w:val="24"/>
    </w:rPr>
  </w:style>
  <w:style w:type="paragraph" w:customStyle="1" w:styleId="observation">
    <w:name w:val="observation"/>
    <w:basedOn w:val="Normal"/>
    <w:next w:val="Normal"/>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 w:val="20"/>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 w:val="20"/>
      <w:szCs w:val="24"/>
      <w:lang w:val="en-GB"/>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맑은 고딕" w:hAnsi="Times New Roman" w:cs="바탕"/>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73</Pages>
  <Words>27791</Words>
  <Characters>158410</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samsung</cp:lastModifiedBy>
  <cp:revision>2</cp:revision>
  <dcterms:created xsi:type="dcterms:W3CDTF">2026-02-09T09:30:00Z</dcterms:created>
  <dcterms:modified xsi:type="dcterms:W3CDTF">2026-02-09T09:30:00Z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