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5BD4E149"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AA2F65">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60D75C0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AA2F65">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AA2F65">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22445636" w14:textId="77777777" w:rsidR="005F0FC4" w:rsidRDefault="00AA2F65">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AA2F65">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AA2F65">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AA2F65">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AA2F65">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AA2F65">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AA2F65">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AA2F65">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AA2F65">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AA2F65">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AA2F65">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4TXRU 32AEs  </w:t>
            </w:r>
          </w:p>
          <w:p w14:paraId="78FC60C4"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(8, 2, 2, 1, 1, 1, 2). </w:t>
            </w:r>
            <w:r>
              <w:rPr>
                <w:rFonts w:ascii="Arial" w:eastAsia="DengXian" w:hAnsi="Arial" w:cs="Arial"/>
                <w:sz w:val="16"/>
                <w:szCs w:val="16"/>
              </w:rPr>
              <w:t>(dH, dV) = (0.5, 0.5)λ</w:t>
            </w:r>
          </w:p>
          <w:p w14:paraId="05192AF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Default="00AA2F65">
            <w:pPr>
              <w:spacing w:after="0"/>
              <w:rPr>
                <w:rFonts w:ascii="Arial" w:eastAsia="DengXian" w:hAnsi="Arial" w:cs="Arial"/>
                <w:sz w:val="16"/>
                <w:szCs w:val="16"/>
              </w:rPr>
            </w:pPr>
            <w:r>
              <w:rPr>
                <w:rFonts w:ascii="Arial" w:eastAsia="Malgun Gothic" w:hAnsi="Arial" w:cs="Arial"/>
                <w:sz w:val="16"/>
                <w:szCs w:val="16"/>
                <w:lang w:eastAsia="ko-KR"/>
              </w:rPr>
              <w:t>8</w:t>
            </w:r>
            <w:r>
              <w:rPr>
                <w:rFonts w:ascii="Arial" w:eastAsia="DengXian" w:hAnsi="Arial" w:cs="Arial"/>
                <w:sz w:val="16"/>
                <w:szCs w:val="16"/>
              </w:rPr>
              <w:t xml:space="preserve">TXRU 8AEs  </w:t>
            </w:r>
          </w:p>
          <w:p w14:paraId="37FDF11F"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 2,2,1,1,2,2). </w:t>
            </w:r>
            <w:r>
              <w:rPr>
                <w:rFonts w:ascii="Arial" w:eastAsia="DengXian" w:hAnsi="Arial" w:cs="Arial"/>
                <w:sz w:val="16"/>
                <w:szCs w:val="16"/>
              </w:rPr>
              <w:t>(dH, dV) = (0.5, 0.5)λ</w:t>
            </w:r>
          </w:p>
          <w:p w14:paraId="2418050F" w14:textId="77777777" w:rsidR="005F0FC4" w:rsidRDefault="005F0FC4">
            <w:pPr>
              <w:spacing w:after="0"/>
              <w:rPr>
                <w:rFonts w:ascii="Arial" w:eastAsia="DengXian" w:hAnsi="Arial" w:cs="Arial"/>
                <w:sz w:val="16"/>
                <w:szCs w:val="16"/>
              </w:rPr>
            </w:pPr>
          </w:p>
          <w:p w14:paraId="4886DF46"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(dH, dV) = (0.5, 0.5)λ</w:t>
            </w:r>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AA2F65">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(dH, dV) = (0.5, 0.8)λ</w:t>
            </w:r>
          </w:p>
          <w:p w14:paraId="618F9E84" w14:textId="77777777" w:rsidR="005F0FC4" w:rsidRDefault="005F0FC4">
            <w:pPr>
              <w:spacing w:after="0"/>
              <w:rPr>
                <w:rFonts w:ascii="Arial" w:eastAsia="DengXian" w:hAnsi="Arial" w:cs="Arial"/>
                <w:sz w:val="16"/>
                <w:szCs w:val="16"/>
              </w:rPr>
            </w:pPr>
          </w:p>
          <w:p w14:paraId="5DC11E7E"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AA2F65">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(24,16,2, 1, 1, 4,16). </w:t>
            </w:r>
            <w:r>
              <w:rPr>
                <w:rFonts w:ascii="Arial" w:eastAsia="DengXian" w:hAnsi="Arial" w:cs="Arial"/>
                <w:sz w:val="16"/>
                <w:szCs w:val="16"/>
              </w:rPr>
              <w:t>(dH,dV) = (0.5,0.8)λ</w:t>
            </w:r>
          </w:p>
          <w:p w14:paraId="50ACE801" w14:textId="77777777" w:rsidR="005F0FC4" w:rsidRDefault="005F0FC4">
            <w:pPr>
              <w:spacing w:after="0"/>
              <w:rPr>
                <w:rFonts w:ascii="Arial" w:eastAsia="DengXian" w:hAnsi="Arial" w:cs="Arial"/>
                <w:sz w:val="16"/>
                <w:szCs w:val="16"/>
              </w:rPr>
            </w:pPr>
          </w:p>
          <w:p w14:paraId="144D413D" w14:textId="77777777" w:rsidR="005F0FC4" w:rsidRDefault="00AA2F65">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280829DF" w14:textId="77777777" w:rsidR="005F0FC4" w:rsidRDefault="005F0FC4">
            <w:pPr>
              <w:spacing w:after="0"/>
              <w:rPr>
                <w:rFonts w:ascii="Arial" w:eastAsia="DengXian" w:hAnsi="Arial" w:cs="Arial"/>
                <w:sz w:val="16"/>
                <w:szCs w:val="16"/>
              </w:rPr>
            </w:pPr>
          </w:p>
          <w:p w14:paraId="5C3B21C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5917EEAB" w14:textId="77777777" w:rsidR="005F0FC4" w:rsidRDefault="00AA2F65">
            <w:pPr>
              <w:spacing w:after="0"/>
              <w:rPr>
                <w:rFonts w:ascii="Arial" w:eastAsia="DengXian" w:hAnsi="Arial" w:cs="Arial"/>
                <w:sz w:val="16"/>
                <w:szCs w:val="16"/>
              </w:rPr>
            </w:pPr>
            <w:r>
              <w:rPr>
                <w:rFonts w:ascii="Arial" w:eastAsia="DengXian" w:hAnsi="Arial" w:cs="Arial"/>
                <w:sz w:val="16"/>
                <w:szCs w:val="16"/>
              </w:rPr>
              <w:t>(M,N,P)=(8,4,2) 8 ports</w:t>
            </w:r>
          </w:p>
          <w:p w14:paraId="062BF43C"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5F455AA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02B426CB"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AA2F65">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AA2F65">
            <w:pPr>
              <w:spacing w:after="0"/>
              <w:rPr>
                <w:rFonts w:ascii="Arial" w:eastAsia="DengXian" w:hAnsi="Arial" w:cs="Arial"/>
                <w:sz w:val="16"/>
                <w:szCs w:val="16"/>
              </w:rPr>
            </w:pPr>
            <w:r>
              <w:rPr>
                <w:rFonts w:ascii="Arial" w:eastAsia="DengXian" w:hAnsi="Arial" w:cs="Arial"/>
                <w:sz w:val="16"/>
                <w:szCs w:val="16"/>
              </w:rPr>
              <w:t>23dBm(for 700MHz)</w:t>
            </w:r>
          </w:p>
          <w:p w14:paraId="44F15D2C" w14:textId="77777777" w:rsidR="005F0FC4" w:rsidRDefault="00AA2F65">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AA2F65">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AA2F65">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AA2F65">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AA2F65">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AA2F65">
            <w:pPr>
              <w:pStyle w:val="afb"/>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AA2F65">
            <w:pPr>
              <w:pStyle w:val="afb"/>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10FDEF3F" w14:textId="77777777" w:rsidR="005F0FC4" w:rsidRDefault="00AA2F65">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AA2F65">
            <w:pPr>
              <w:pStyle w:val="afb"/>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AA2F65">
            <w:pPr>
              <w:pStyle w:val="afb"/>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AA2F65">
            <w:pPr>
              <w:pStyle w:val="afb"/>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15735368" w14:textId="77777777" w:rsidR="005F0FC4" w:rsidRDefault="00AA2F65">
            <w:pPr>
              <w:pStyle w:val="afb"/>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AA2F65">
            <w:pPr>
              <w:spacing w:after="0"/>
              <w:rPr>
                <w:rFonts w:ascii="Arial" w:eastAsia="DengXian" w:hAnsi="Arial" w:cs="Arial"/>
                <w:sz w:val="16"/>
                <w:szCs w:val="16"/>
              </w:rPr>
            </w:pPr>
            <w:r>
              <w:rPr>
                <w:rFonts w:ascii="Arial" w:eastAsia="DengXian" w:hAnsi="Arial" w:cs="Arial"/>
                <w:sz w:val="16"/>
                <w:szCs w:val="16"/>
              </w:rPr>
              <w:t>eFTP: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AA2F65">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AA2F65">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AA2F65">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5932E5A4"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samsung, Apple, </w:t>
            </w:r>
            <w:r>
              <w:rPr>
                <w:rFonts w:ascii="Arial" w:eastAsia="DengXian" w:hAnsi="Arial" w:cs="Arial"/>
                <w:color w:val="000000"/>
                <w:sz w:val="16"/>
                <w:szCs w:val="16"/>
              </w:rPr>
              <w:lastRenderedPageBreak/>
              <w:t>OPPO, MediaTek</w:t>
            </w:r>
          </w:p>
          <w:p w14:paraId="10A0B38D"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AA2F65">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58BB645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AA2F65">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AA2F65">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AA2F65">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AA2F65">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AA2F65">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a3"/>
        <w:spacing w:after="0"/>
        <w:jc w:val="center"/>
        <w:rPr>
          <w:sz w:val="14"/>
          <w:szCs w:val="14"/>
          <w:lang w:eastAsia="zh-CN"/>
        </w:rPr>
      </w:pPr>
      <w:r>
        <w:rPr>
          <w:sz w:val="14"/>
          <w:szCs w:val="14"/>
          <w:lang w:eastAsia="zh-CN"/>
        </w:rPr>
        <w:t>Table 2.1B CJT Scenario</w:t>
      </w:r>
    </w:p>
    <w:tbl>
      <w:tblPr>
        <w:tblStyle w:val="af5"/>
        <w:tblW w:w="5000" w:type="pct"/>
        <w:tblLook w:val="04A0" w:firstRow="1" w:lastRow="0" w:firstColumn="1" w:lastColumn="0" w:noHBand="0" w:noVBand="1"/>
      </w:tblPr>
      <w:tblGrid>
        <w:gridCol w:w="4868"/>
        <w:gridCol w:w="4868"/>
      </w:tblGrid>
      <w:tr w:rsidR="005F0FC4" w:rsidRPr="00E46472"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4C944962">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5"/>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/deployment.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For 700MHz, it is not clear why BS array configuration is different for sTRP and mTRP.</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(dH, dV)=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(dH,dV) = (0.5, 0.8)</w:t>
            </w:r>
            <w:r>
              <w:rPr>
                <w:rFonts w:ascii="Arial" w:hAnsi="Arial" w:cs="Arial"/>
                <w:sz w:val="18"/>
                <w:szCs w:val="18"/>
              </w:rPr>
              <w:t>λ</w:t>
            </w:r>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AA2F65">
            <w:pPr>
              <w:rPr>
                <w:rFonts w:ascii="Arial" w:hAnsi="Arial" w:cs="Arial"/>
                <w:sz w:val="18"/>
                <w:szCs w:val="18"/>
              </w:rPr>
            </w:pPr>
            <w:r>
              <w:rPr>
                <w:rFonts w:ascii="Arial" w:hAnsi="Arial" w:cs="Arial"/>
                <w:sz w:val="18"/>
                <w:szCs w:val="18"/>
              </w:rPr>
              <w:t>32 ports: (8,8,2,1,1,2,8), (dH,dV) = (0.5, 0.8)λ</w:t>
            </w:r>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the baseline for  performance evaluation, Rel-15 Type-I and Rel-16 eType-II should also be considered, because Rel-19 Type-II/eType-II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Huawei, HiSilicon</w:t>
            </w:r>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5"/>
              <w:tblW w:w="0" w:type="auto"/>
              <w:tblInd w:w="562" w:type="dxa"/>
              <w:tblLook w:val="04A0" w:firstRow="1" w:lastRow="0" w:firstColumn="1" w:lastColumn="0" w:noHBand="0" w:noVBand="1"/>
            </w:tblPr>
            <w:tblGrid>
              <w:gridCol w:w="1517"/>
              <w:gridCol w:w="847"/>
              <w:gridCol w:w="706"/>
              <w:gridCol w:w="2097"/>
              <w:gridCol w:w="1125"/>
            </w:tblGrid>
            <w:tr w:rsidR="005F0FC4" w14:paraId="163A66DD" w14:textId="77777777">
              <w:tc>
                <w:tcPr>
                  <w:tcW w:w="1521" w:type="dxa"/>
                </w:tcPr>
                <w:p w14:paraId="397F67F6" w14:textId="77777777" w:rsidR="005F0FC4" w:rsidRDefault="00AA2F65">
                  <w:pPr>
                    <w:rPr>
                      <w:rFonts w:eastAsia="DengXian"/>
                    </w:rPr>
                  </w:pPr>
                  <w:r>
                    <w:rPr>
                      <w:rFonts w:eastAsia="DengXian"/>
                    </w:rPr>
                    <w:t>Combination 3</w:t>
                  </w:r>
                </w:p>
              </w:tc>
              <w:tc>
                <w:tcPr>
                  <w:tcW w:w="851" w:type="dxa"/>
                </w:tcPr>
                <w:p w14:paraId="67C4250D" w14:textId="77777777" w:rsidR="005F0FC4" w:rsidRDefault="00AA2F65">
                  <w:pPr>
                    <w:rPr>
                      <w:rFonts w:eastAsia="DengXian"/>
                    </w:rPr>
                  </w:pPr>
                  <w:r>
                    <w:rPr>
                      <w:rFonts w:eastAsia="DengXian"/>
                    </w:rPr>
                    <w:t>1536</w:t>
                  </w:r>
                </w:p>
              </w:tc>
              <w:tc>
                <w:tcPr>
                  <w:tcW w:w="709" w:type="dxa"/>
                </w:tcPr>
                <w:p w14:paraId="6ACE5802" w14:textId="77777777" w:rsidR="005F0FC4" w:rsidRDefault="00AA2F65">
                  <w:pPr>
                    <w:rPr>
                      <w:rFonts w:eastAsia="DengXian"/>
                    </w:rPr>
                  </w:pPr>
                  <w:r>
                    <w:rPr>
                      <w:rFonts w:eastAsia="DengXian"/>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DengXian"/>
                    </w:rPr>
                  </w:pPr>
                  <w:r>
                    <w:rPr>
                      <w:rFonts w:eastAsia="DengXian"/>
                    </w:rPr>
                    <w:t>(0.5, 0.8)λ</w:t>
                  </w:r>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modeling can be considered for channel estimation of CSI-RS REs, </w:t>
            </w:r>
            <w:r>
              <w:rPr>
                <w:rFonts w:ascii="Arial" w:hAnsi="Arial" w:cs="Arial"/>
                <w:sz w:val="18"/>
                <w:szCs w:val="18"/>
              </w:rPr>
              <w:lastRenderedPageBreak/>
              <w:t xml:space="preserve">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#5,#7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r>
              <w:rPr>
                <w:rFonts w:ascii="Arial" w:hAnsi="Arial" w:cs="Arial"/>
                <w:sz w:val="18"/>
                <w:szCs w:val="18"/>
              </w:rPr>
              <w:t>InterDigital</w:t>
            </w:r>
          </w:p>
        </w:tc>
        <w:tc>
          <w:tcPr>
            <w:tcW w:w="806" w:type="pct"/>
          </w:tcPr>
          <w:p w14:paraId="067CB292" w14:textId="77777777" w:rsidR="005F0FC4" w:rsidRDefault="00AA2F65">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(8, 2, 2, 1, 1, 1, 2). </w:t>
            </w:r>
            <w:r>
              <w:rPr>
                <w:rFonts w:ascii="Arial" w:hAnsi="Arial" w:cs="Arial"/>
                <w:bCs/>
                <w:sz w:val="16"/>
                <w:szCs w:val="16"/>
              </w:rPr>
              <w:t>(dH, dV) = (0.5, 0.5)λ</w:t>
            </w:r>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(dH, dV) = (0.5, 0.5)λ</w:t>
            </w:r>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(dH, dV) = (0.5, 0.5)λ</w:t>
            </w:r>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(dH, dV) = (0.5, 0.8)λ</w:t>
            </w:r>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(24,16,2, 1, 1, 4,16). </w:t>
            </w:r>
            <w:r>
              <w:rPr>
                <w:rFonts w:ascii="Arial" w:hAnsi="Arial" w:cs="Arial"/>
                <w:bCs/>
                <w:sz w:val="16"/>
                <w:szCs w:val="16"/>
              </w:rPr>
              <w:t>(dH,dV) = (0.5,0.8)λ</w:t>
            </w:r>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(dH, dV) = (0.5, 0.8)λ</w:t>
            </w:r>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(dH, dV )=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lastRenderedPageBreak/>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ms </w:t>
            </w:r>
          </w:p>
        </w:tc>
      </w:tr>
    </w:tbl>
    <w:p w14:paraId="76CF85B6" w14:textId="77777777" w:rsidR="005F0FC4" w:rsidRDefault="005F0FC4">
      <w:pPr>
        <w:rPr>
          <w:rFonts w:ascii="Arial" w:hAnsi="Arial" w:cs="Arial"/>
          <w:sz w:val="18"/>
          <w:szCs w:val="18"/>
        </w:rPr>
      </w:pPr>
    </w:p>
    <w:tbl>
      <w:tblPr>
        <w:tblStyle w:val="af5"/>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5F0FC4" w14:paraId="25043A11" w14:textId="77777777">
        <w:trPr>
          <w:trHeight w:val="20"/>
        </w:trPr>
        <w:tc>
          <w:tcPr>
            <w:tcW w:w="546"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AA2F65">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DengXian" w:hAnsi="Arial" w:cs="Arial"/>
                <w:sz w:val="16"/>
                <w:szCs w:val="16"/>
              </w:rPr>
              <w:t>For CSI reporting without conventional channel coding (e.g., analog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(dH, dV)= (0.5, 0.5) λ</w:t>
            </w:r>
          </w:p>
        </w:tc>
      </w:tr>
      <w:tr w:rsidR="005F0FC4" w14:paraId="2C2A7968" w14:textId="77777777">
        <w:trPr>
          <w:trHeight w:val="20"/>
        </w:trPr>
        <w:tc>
          <w:tcPr>
            <w:tcW w:w="546"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5F0FC4" w14:paraId="0774E750" w14:textId="77777777">
        <w:trPr>
          <w:trHeight w:val="20"/>
        </w:trPr>
        <w:tc>
          <w:tcPr>
            <w:tcW w:w="546"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AA2F65">
            <w:pPr>
              <w:rPr>
                <w:rFonts w:ascii="Arial" w:hAnsi="Arial" w:cs="Arial"/>
                <w:sz w:val="18"/>
                <w:szCs w:val="18"/>
              </w:rPr>
            </w:pPr>
            <w:r>
              <w:rPr>
                <w:rFonts w:ascii="Arial" w:hAnsi="Arial" w:cs="Arial" w:hint="eastAsia"/>
                <w:sz w:val="18"/>
                <w:szCs w:val="18"/>
              </w:rPr>
              <w:t xml:space="preserve">Huawei, </w:t>
            </w:r>
            <w:r>
              <w:rPr>
                <w:rFonts w:ascii="Arial" w:hAnsi="Arial" w:cs="Arial" w:hint="eastAsia"/>
                <w:sz w:val="18"/>
                <w:szCs w:val="18"/>
              </w:rPr>
              <w:lastRenderedPageBreak/>
              <w:t>HiSilicon</w:t>
            </w:r>
          </w:p>
        </w:tc>
        <w:tc>
          <w:tcPr>
            <w:tcW w:w="485" w:type="pct"/>
          </w:tcPr>
          <w:p w14:paraId="1FD2CBB4" w14:textId="77777777" w:rsidR="005F0FC4" w:rsidRDefault="00AA2F65">
            <w:pPr>
              <w:rPr>
                <w:rFonts w:ascii="Arial" w:hAnsi="Arial" w:cs="Arial"/>
                <w:sz w:val="18"/>
                <w:szCs w:val="18"/>
              </w:rPr>
            </w:pPr>
            <w:r>
              <w:rPr>
                <w:rFonts w:ascii="Arial" w:hAnsi="Arial" w:cs="Arial" w:hint="eastAsia"/>
                <w:sz w:val="18"/>
                <w:szCs w:val="18"/>
              </w:rPr>
              <w:lastRenderedPageBreak/>
              <w:t xml:space="preserve">#7,#8,#9, </w:t>
            </w:r>
            <w:r>
              <w:rPr>
                <w:rFonts w:ascii="Arial" w:hAnsi="Arial" w:cs="Arial" w:hint="eastAsia"/>
                <w:sz w:val="18"/>
                <w:szCs w:val="18"/>
              </w:rPr>
              <w:lastRenderedPageBreak/>
              <w:t xml:space="preserve">#11, #18 </w:t>
            </w:r>
          </w:p>
        </w:tc>
        <w:tc>
          <w:tcPr>
            <w:tcW w:w="3969" w:type="pct"/>
          </w:tcPr>
          <w:p w14:paraId="74DD7B99" w14:textId="77777777" w:rsidR="005F0FC4" w:rsidRDefault="00AA2F65">
            <w:pPr>
              <w:rPr>
                <w:rFonts w:ascii="Arial" w:hAnsi="Arial" w:cs="Arial"/>
                <w:sz w:val="18"/>
                <w:szCs w:val="18"/>
              </w:rPr>
            </w:pPr>
            <w:r>
              <w:rPr>
                <w:rFonts w:ascii="Arial" w:hAnsi="Arial" w:cs="Arial" w:hint="eastAsia"/>
                <w:sz w:val="18"/>
                <w:szCs w:val="18"/>
              </w:rPr>
              <w:lastRenderedPageBreak/>
              <w:t xml:space="preserve">#7: the same as our comment to SLS, for 7GHz, propose to add the combination of 1536AE, </w:t>
            </w:r>
            <w:r>
              <w:rPr>
                <w:rFonts w:ascii="Arial" w:hAnsi="Arial" w:cs="Arial" w:hint="eastAsia"/>
                <w:sz w:val="18"/>
                <w:szCs w:val="18"/>
              </w:rPr>
              <w:lastRenderedPageBreak/>
              <w:t>i.e., to simulate the performance with HBF.</w:t>
            </w:r>
          </w:p>
          <w:tbl>
            <w:tblPr>
              <w:tblStyle w:val="af5"/>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DengXian"/>
                    </w:rPr>
                  </w:pPr>
                  <w:r>
                    <w:rPr>
                      <w:rFonts w:eastAsia="DengXian"/>
                    </w:rPr>
                    <w:t>Combination 3</w:t>
                  </w:r>
                </w:p>
              </w:tc>
              <w:tc>
                <w:tcPr>
                  <w:tcW w:w="851" w:type="dxa"/>
                </w:tcPr>
                <w:p w14:paraId="56B60137" w14:textId="77777777" w:rsidR="005F0FC4" w:rsidRDefault="00AA2F65">
                  <w:pPr>
                    <w:rPr>
                      <w:rFonts w:eastAsia="DengXian"/>
                    </w:rPr>
                  </w:pPr>
                  <w:r>
                    <w:rPr>
                      <w:rFonts w:eastAsia="DengXian"/>
                    </w:rPr>
                    <w:t>1536</w:t>
                  </w:r>
                </w:p>
              </w:tc>
              <w:tc>
                <w:tcPr>
                  <w:tcW w:w="709" w:type="dxa"/>
                </w:tcPr>
                <w:p w14:paraId="1F599198" w14:textId="77777777" w:rsidR="005F0FC4" w:rsidRDefault="00AA2F65">
                  <w:pPr>
                    <w:rPr>
                      <w:rFonts w:eastAsia="DengXian"/>
                    </w:rPr>
                  </w:pPr>
                  <w:r>
                    <w:rPr>
                      <w:rFonts w:eastAsia="DengXian"/>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DengXian"/>
                    </w:rPr>
                  </w:pPr>
                  <w:r>
                    <w:rPr>
                      <w:rFonts w:eastAsia="DengXian"/>
                    </w:rPr>
                    <w:t>(0.5, 0.8)λ</w:t>
                  </w:r>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85"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2A6F1AE6" w14:textId="77777777" w:rsidR="005F0FC4" w:rsidRDefault="005F0FC4">
      <w:pPr>
        <w:rPr>
          <w:rFonts w:ascii="Arial" w:hAnsi="Arial" w:cs="Arial"/>
          <w:sz w:val="18"/>
          <w:szCs w:val="18"/>
        </w:rPr>
      </w:pPr>
    </w:p>
    <w:p w14:paraId="0367A2CE" w14:textId="77777777" w:rsidR="005F0FC4" w:rsidRDefault="00AA2F65">
      <w:pPr>
        <w:pStyle w:val="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AA2F65">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5"/>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afb"/>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afb"/>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afb"/>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afb"/>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afb"/>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afb"/>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afb"/>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afb"/>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afb"/>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afb"/>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afb"/>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afb"/>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afb"/>
        <w:widowControl/>
        <w:numPr>
          <w:ilvl w:val="2"/>
          <w:numId w:val="19"/>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67A58FF7" w14:textId="77777777" w:rsidR="005F0FC4" w:rsidRDefault="00AA2F65">
      <w:pPr>
        <w:pStyle w:val="afb"/>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afb"/>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afb"/>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afb"/>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afb"/>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afb"/>
        <w:widowControl/>
        <w:numPr>
          <w:ilvl w:val="0"/>
          <w:numId w:val="19"/>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af5"/>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a3"/>
        <w:spacing w:after="0" w:line="240" w:lineRule="auto"/>
        <w:jc w:val="center"/>
        <w:rPr>
          <w:sz w:val="18"/>
          <w:szCs w:val="18"/>
        </w:rPr>
      </w:pPr>
      <w:r>
        <w:rPr>
          <w:sz w:val="18"/>
          <w:szCs w:val="18"/>
        </w:rPr>
        <w:t>Table 2.3.1A Additional inputs</w:t>
      </w:r>
    </w:p>
    <w:tbl>
      <w:tblPr>
        <w:tblStyle w:val="af5"/>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afb"/>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afb"/>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afb"/>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Benchmark: other high resolution CSI acquisition schemes, e.g., two-sided CSI compression with SSCM, eType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 xml:space="preserve">It should be clarified that the intention is to report the evaluation assumptions used by companies. </w:t>
            </w:r>
            <w:r>
              <w:rPr>
                <w:rFonts w:ascii="Arial" w:hAnsi="Arial" w:cs="Arial" w:hint="eastAsia"/>
                <w:sz w:val="18"/>
                <w:szCs w:val="18"/>
              </w:rPr>
              <w:lastRenderedPageBreak/>
              <w:t>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4DEE579B" w14:textId="77777777" w:rsidR="005F0FC4" w:rsidRDefault="00AA2F65">
            <w:pPr>
              <w:pStyle w:val="afb"/>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afb"/>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F655DA3" w14:textId="77777777" w:rsidR="005F0FC4" w:rsidRDefault="00AA2F65">
            <w:pPr>
              <w:pStyle w:val="afb"/>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bl>
    <w:p w14:paraId="779DDA81" w14:textId="77777777" w:rsidR="005F0FC4" w:rsidRDefault="005F0FC4">
      <w:pPr>
        <w:rPr>
          <w:sz w:val="20"/>
          <w:szCs w:val="20"/>
        </w:rPr>
      </w:pPr>
    </w:p>
    <w:p w14:paraId="7DD46F3C" w14:textId="77777777" w:rsidR="005F0FC4" w:rsidRDefault="00AA2F65">
      <w:pPr>
        <w:pStyle w:val="3"/>
        <w:rPr>
          <w:sz w:val="22"/>
          <w:szCs w:val="22"/>
        </w:rPr>
      </w:pPr>
      <w:r>
        <w:rPr>
          <w:sz w:val="22"/>
          <w:szCs w:val="22"/>
        </w:rPr>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f5"/>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UMi</w:t>
            </w:r>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UMi, for a given matrix trained with UMa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In addition, some proposal can be found in Table 2.3.2D</w:t>
      </w:r>
    </w:p>
    <w:p w14:paraId="4D85AC25" w14:textId="77777777" w:rsidR="005F0FC4" w:rsidRDefault="00AA2F65">
      <w:pPr>
        <w:pStyle w:val="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0DA91D5A"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BD7C1A4"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36D32A11"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5"/>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a3"/>
        <w:spacing w:after="0" w:line="240" w:lineRule="auto"/>
        <w:jc w:val="center"/>
        <w:rPr>
          <w:sz w:val="18"/>
          <w:szCs w:val="18"/>
        </w:rPr>
      </w:pPr>
      <w:r>
        <w:rPr>
          <w:sz w:val="18"/>
          <w:szCs w:val="18"/>
        </w:rPr>
        <w:t>Table 2.3.2B Additional inputs</w:t>
      </w:r>
    </w:p>
    <w:tbl>
      <w:tblPr>
        <w:tblStyle w:val="af5"/>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Suggest to replace</w:t>
            </w:r>
          </w:p>
          <w:p w14:paraId="6BA823B0" w14:textId="77777777" w:rsidR="005F0FC4" w:rsidRDefault="00AA2F65">
            <w:pPr>
              <w:pStyle w:val="afb"/>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afb"/>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gNB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subbands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af5"/>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106D8226"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0AF17D6D" w14:textId="77777777" w:rsidR="005F0FC4" w:rsidRDefault="00AA2F65">
                  <w:pPr>
                    <w:pStyle w:val="afb"/>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afb"/>
                    <w:numPr>
                      <w:ilvl w:val="0"/>
                      <w:numId w:val="19"/>
                    </w:numPr>
                    <w:spacing w:after="0" w:line="240" w:lineRule="auto"/>
                    <w:rPr>
                      <w:rFonts w:ascii="Arial" w:hAnsi="Arial" w:cs="Arial"/>
                      <w:sz w:val="18"/>
                      <w:szCs w:val="18"/>
                    </w:rPr>
                  </w:pPr>
                  <w:r>
                    <w:rPr>
                      <w:rFonts w:ascii="Arial" w:hAnsi="Arial" w:cs="Arial" w:hint="eastAsia"/>
                      <w:color w:val="FF0000"/>
                      <w:sz w:val="18"/>
                      <w:szCs w:val="18"/>
                    </w:rPr>
                    <w:t>Various number of subbands</w:t>
                  </w:r>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afb"/>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afb"/>
              <w:numPr>
                <w:ilvl w:val="0"/>
                <w:numId w:val="24"/>
              </w:numPr>
              <w:spacing w:after="0" w:line="240" w:lineRule="auto"/>
              <w:rPr>
                <w:rFonts w:ascii="Arial" w:hAnsi="Arial" w:cs="Arial"/>
                <w:sz w:val="18"/>
                <w:szCs w:val="18"/>
              </w:rPr>
            </w:pPr>
            <w:r>
              <w:rPr>
                <w:rFonts w:ascii="Arial" w:hAnsi="Arial" w:cs="Arial"/>
                <w:sz w:val="18"/>
                <w:szCs w:val="18"/>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50C7CC9D" w14:textId="77777777" w:rsidR="005F0FC4" w:rsidRDefault="00AA2F65">
            <w:pPr>
              <w:pStyle w:val="afb"/>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s per our understanding, the paired DL channel and UL channel should considered, i.e, different DL channel and UL channel modelling is not needed to evaluate.</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3"/>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4"/>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6192A2B8" w14:textId="77777777" w:rsidR="005F0FC4" w:rsidRDefault="00AA2F65">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vivo</w:t>
            </w:r>
          </w:p>
        </w:tc>
        <w:tc>
          <w:tcPr>
            <w:tcW w:w="0" w:type="auto"/>
          </w:tcPr>
          <w:p w14:paraId="2A0EF4AB"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AA2F65">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a7"/>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afb"/>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Consider SNR signaling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7"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7"/>
            <w:r>
              <w:rPr>
                <w:rFonts w:ascii="Arial" w:hAnsi="Arial" w:cs="Arial"/>
                <w:sz w:val="16"/>
                <w:szCs w:val="16"/>
              </w:rPr>
              <w:t>: Performance of JSCM for different payload sizes (number of TX symbols) trained over SNR between -20 and 10 dB.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r>
              <w:rPr>
                <w:rFonts w:ascii="Arial" w:hAnsi="Arial" w:cs="Arial"/>
                <w:sz w:val="16"/>
                <w:szCs w:val="16"/>
              </w:rPr>
              <w:t>Pengcheng</w:t>
            </w:r>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a3"/>
        <w:jc w:val="center"/>
        <w:rPr>
          <w:rFonts w:ascii="Arial" w:eastAsia="DengXian" w:hAnsi="Arial" w:cs="Arial"/>
          <w:kern w:val="3"/>
          <w:sz w:val="18"/>
          <w:szCs w:val="18"/>
        </w:rPr>
      </w:pPr>
    </w:p>
    <w:p w14:paraId="5E12AF43" w14:textId="77777777" w:rsidR="005F0FC4" w:rsidRDefault="00AA2F65">
      <w:pPr>
        <w:pStyle w:val="2"/>
        <w:rPr>
          <w:rFonts w:ascii="Arial" w:hAnsi="Arial" w:cs="Arial"/>
          <w:sz w:val="24"/>
          <w:szCs w:val="24"/>
        </w:rPr>
      </w:pPr>
      <w:r>
        <w:rPr>
          <w:rFonts w:ascii="Arial" w:hAnsi="Arial" w:cs="Arial"/>
          <w:sz w:val="24"/>
          <w:szCs w:val="24"/>
        </w:rPr>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BLER/SE/throughput;</w:t>
      </w:r>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5"/>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afb"/>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afb"/>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afb"/>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afb"/>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r>
              <w:rPr>
                <w:rFonts w:ascii="Arial" w:hAnsi="Arial" w:cs="Arial"/>
                <w:strike/>
                <w:color w:val="FF0000"/>
                <w:sz w:val="18"/>
                <w:szCs w:val="18"/>
              </w:rPr>
              <w:t>Subband</w:t>
            </w:r>
            <w:r>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AA2F65">
      <w:pPr>
        <w:pStyle w:val="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deployment scenarios, e.g., UMa, InH</w:t>
      </w:r>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lastRenderedPageBreak/>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5"/>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af5"/>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afb"/>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afb"/>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bl>
    <w:p w14:paraId="66894E48" w14:textId="77777777" w:rsidR="005F0FC4" w:rsidRDefault="005F0FC4">
      <w:pPr>
        <w:rPr>
          <w:rFonts w:ascii="Arial" w:hAnsi="Arial" w:cs="Arial"/>
          <w:sz w:val="18"/>
          <w:szCs w:val="18"/>
        </w:rPr>
      </w:pPr>
    </w:p>
    <w:p w14:paraId="3C8D1CFD" w14:textId="77777777" w:rsidR="005F0FC4" w:rsidRDefault="00AA2F65">
      <w:pPr>
        <w:pStyle w:val="1"/>
        <w:rPr>
          <w:rFonts w:ascii="Arial" w:hAnsi="Arial" w:cs="Arial"/>
          <w:sz w:val="28"/>
          <w:szCs w:val="18"/>
        </w:rPr>
      </w:pPr>
      <w:r>
        <w:rPr>
          <w:rFonts w:ascii="Arial" w:hAnsi="Arial" w:cs="Arial"/>
          <w:sz w:val="28"/>
          <w:szCs w:val="18"/>
        </w:rPr>
        <w:t xml:space="preserve">CSI framework </w:t>
      </w:r>
    </w:p>
    <w:p w14:paraId="0C9DE0EB" w14:textId="77777777" w:rsidR="005F0FC4" w:rsidRDefault="00AA2F65">
      <w:pPr>
        <w:pStyle w:val="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3"/>
        <w:numPr>
          <w:ilvl w:val="0"/>
          <w:numId w:val="0"/>
        </w:numPr>
        <w:rPr>
          <w:b/>
          <w:bCs/>
          <w:sz w:val="22"/>
          <w:szCs w:val="22"/>
        </w:rPr>
      </w:pPr>
      <w:r>
        <w:rPr>
          <w:b/>
          <w:bCs/>
          <w:sz w:val="22"/>
          <w:szCs w:val="22"/>
          <w:lang w:eastAsia="zh-CN"/>
        </w:rPr>
        <w:t>Brief summary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afb"/>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3054B763" w14:textId="77777777" w:rsidR="005F0FC4" w:rsidRDefault="00AA2F65">
      <w:pPr>
        <w:pStyle w:val="afb"/>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afb"/>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afb"/>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afb"/>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w:t>
      </w:r>
      <w:r>
        <w:rPr>
          <w:rFonts w:ascii="Arial" w:hAnsi="Arial" w:cs="Arial"/>
          <w:i/>
          <w:iCs/>
          <w:color w:val="5B9BD5" w:themeColor="accent5"/>
          <w:sz w:val="20"/>
          <w:szCs w:val="20"/>
        </w:rPr>
        <w:lastRenderedPageBreak/>
        <w:t xml:space="preserve">and we will keep that in mind for the discussion in the future. </w:t>
      </w:r>
    </w:p>
    <w:p w14:paraId="3C47095F" w14:textId="77777777" w:rsidR="005F0FC4" w:rsidRDefault="00AA2F65">
      <w:pPr>
        <w:pStyle w:val="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012E1AA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Motivation of olution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afb"/>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Spreadtrum, </w:t>
            </w:r>
            <w:r>
              <w:rPr>
                <w:rFonts w:ascii="Arial" w:hAnsi="Arial" w:cs="Arial"/>
                <w:b/>
                <w:bCs/>
                <w:strike/>
                <w:sz w:val="18"/>
                <w:szCs w:val="18"/>
              </w:rPr>
              <w:t>InterDigital,</w:t>
            </w:r>
            <w:r>
              <w:rPr>
                <w:rFonts w:ascii="Arial" w:hAnsi="Arial" w:cs="Arial"/>
                <w:sz w:val="18"/>
                <w:szCs w:val="18"/>
              </w:rPr>
              <w:t xml:space="preserve"> OPPO, Lenovo, Fujistu (FFS on PUCCH), HONOR, Panasoic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afb"/>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AA2F65">
            <w:pPr>
              <w:pStyle w:val="afb"/>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afb"/>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afb"/>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afb"/>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r>
              <w:rPr>
                <w:rFonts w:ascii="Arial" w:hAnsi="Arial" w:cs="Arial"/>
                <w:sz w:val="18"/>
                <w:szCs w:val="18"/>
              </w:rPr>
              <w:t>InterDigital,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0B83CCDF" w14:textId="77777777" w:rsidR="005F0FC4" w:rsidRDefault="00AA2F65">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lastRenderedPageBreak/>
              <w:t>FL assessment:</w:t>
            </w:r>
          </w:p>
          <w:p w14:paraId="612FFA38" w14:textId="77777777" w:rsidR="005F0FC4" w:rsidRDefault="00AA2F65">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lastRenderedPageBreak/>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afb"/>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afb"/>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afb"/>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af5"/>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5"/>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a3"/>
        <w:spacing w:after="0" w:line="240" w:lineRule="auto"/>
        <w:jc w:val="center"/>
        <w:rPr>
          <w:sz w:val="18"/>
          <w:szCs w:val="18"/>
        </w:rPr>
      </w:pPr>
      <w:r>
        <w:rPr>
          <w:sz w:val="18"/>
          <w:szCs w:val="18"/>
        </w:rPr>
        <w:t>Table 3.2C Additional inputs</w:t>
      </w:r>
    </w:p>
    <w:tbl>
      <w:tblPr>
        <w:tblStyle w:val="af5"/>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Support. As described in our tdoc, it’s unclear the benefit of reporting CSI in L2, given that it incurs large latency, overhead, UPT loss, and  additional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afb"/>
              <w:numPr>
                <w:ilvl w:val="0"/>
                <w:numId w:val="34"/>
              </w:numPr>
              <w:rPr>
                <w:rFonts w:ascii="Arial" w:hAnsi="Arial" w:cs="Arial"/>
                <w:b/>
                <w:bCs/>
                <w:sz w:val="18"/>
                <w:szCs w:val="18"/>
              </w:rPr>
            </w:pPr>
            <w:r>
              <w:rPr>
                <w:rFonts w:ascii="Arial" w:hAnsi="Arial" w:cs="Arial" w:hint="eastAsia"/>
                <w:b/>
                <w:bCs/>
                <w:sz w:val="18"/>
                <w:szCs w:val="18"/>
              </w:rPr>
              <w:lastRenderedPageBreak/>
              <w:t>Decoupling of CSI measurement triggering and CSI reporting triggering</w:t>
            </w:r>
          </w:p>
          <w:p w14:paraId="31568297" w14:textId="77777777" w:rsidR="005F0FC4" w:rsidRDefault="00AA2F65">
            <w:pPr>
              <w:pStyle w:val="afb"/>
              <w:numPr>
                <w:ilvl w:val="0"/>
                <w:numId w:val="34"/>
              </w:numPr>
              <w:rPr>
                <w:rFonts w:ascii="Arial" w:hAnsi="Arial" w:cs="Arial"/>
                <w:b/>
                <w:bCs/>
                <w:sz w:val="18"/>
                <w:szCs w:val="18"/>
              </w:rPr>
            </w:pPr>
            <w:r>
              <w:rPr>
                <w:rFonts w:ascii="Arial" w:hAnsi="Arial" w:cs="Arial" w:hint="eastAsia"/>
                <w:b/>
                <w:bCs/>
                <w:sz w:val="18"/>
                <w:szCs w:val="18"/>
              </w:rPr>
              <w:t>Time-domain behaviors of CSI report</w:t>
            </w:r>
          </w:p>
          <w:p w14:paraId="5EDC9872" w14:textId="77777777" w:rsidR="005F0FC4" w:rsidRDefault="00AA2F65">
            <w:pPr>
              <w:pStyle w:val="afb"/>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afb"/>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afb"/>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afb"/>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afb"/>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sTRP and mTRP,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934C312" w14:textId="77777777" w:rsidR="005F0FC4" w:rsidRDefault="00AA2F65">
            <w:pPr>
              <w:pStyle w:val="afb"/>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afb"/>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signaling.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Lastly, we did NOT see any necessity of reporting CSI in both L1 and L2, which could cause unnecessary chaos in the signaling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r>
              <w:rPr>
                <w:rFonts w:ascii="Arial" w:hAnsi="Arial" w:cs="Arial"/>
                <w:sz w:val="18"/>
                <w:szCs w:val="18"/>
              </w:rPr>
              <w:lastRenderedPageBreak/>
              <w:t xml:space="preserve">InterDigital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736459" w14:paraId="3ACA25B8" w14:textId="77777777">
        <w:trPr>
          <w:trHeight w:val="20"/>
        </w:trPr>
        <w:tc>
          <w:tcPr>
            <w:tcW w:w="1165" w:type="dxa"/>
          </w:tcPr>
          <w:p w14:paraId="239624A7" w14:textId="1B4F0875" w:rsidR="00736459" w:rsidRPr="00736459" w:rsidRDefault="00736459"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Sharp</w:t>
            </w:r>
          </w:p>
        </w:tc>
        <w:tc>
          <w:tcPr>
            <w:tcW w:w="8571" w:type="dxa"/>
          </w:tcPr>
          <w:p w14:paraId="5208E871" w14:textId="512CB32C" w:rsidR="00736459" w:rsidRPr="00736459" w:rsidRDefault="00736459" w:rsidP="00E46472">
            <w:pPr>
              <w:spacing w:after="0" w:line="256" w:lineRule="auto"/>
              <w:rPr>
                <w:rFonts w:ascii="Arial" w:eastAsia="游明朝" w:hAnsi="Arial" w:cs="Arial" w:hint="eastAsia"/>
                <w:sz w:val="18"/>
                <w:szCs w:val="18"/>
                <w:lang w:val="en-US" w:eastAsia="ja-JP"/>
              </w:rPr>
            </w:pPr>
            <w:r w:rsidRPr="00736459">
              <w:rPr>
                <w:rFonts w:ascii="Arial" w:eastAsia="Malgun Gothic" w:hAnsi="Arial" w:cs="Arial"/>
                <w:sz w:val="18"/>
                <w:szCs w:val="18"/>
                <w:lang w:val="en-US" w:eastAsia="ko-KR"/>
              </w:rPr>
              <w:t>We support Proposal 3.2-1 and 3.2-2. For Proposal 3.2-2, we do not see the benefit to support L2-based CQI/PMI/RI reporting.</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(12): </w:t>
            </w:r>
            <w:r>
              <w:rPr>
                <w:rFonts w:ascii="Arial" w:hAnsi="Arial" w:cs="Arial"/>
                <w:sz w:val="18"/>
                <w:szCs w:val="18"/>
              </w:rPr>
              <w:t>Nokia, OPPO, ZTE, CMCC, Ofinno, xiaomi,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Interdigital, OPPO, TCL, ZTE, xiaomi</w:t>
            </w:r>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r>
              <w:rPr>
                <w:rFonts w:ascii="Arial" w:hAnsi="Arial" w:cs="Arial"/>
                <w:sz w:val="18"/>
                <w:szCs w:val="18"/>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lastRenderedPageBreak/>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lastRenderedPageBreak/>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(a)                                             (b)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afb"/>
        <w:numPr>
          <w:ilvl w:val="0"/>
          <w:numId w:val="34"/>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6D8E2DD" w14:textId="77777777" w:rsidR="005F0FC4" w:rsidRDefault="00AA2F65">
      <w:pPr>
        <w:pStyle w:val="afb"/>
        <w:numPr>
          <w:ilvl w:val="0"/>
          <w:numId w:val="34"/>
        </w:numPr>
        <w:rPr>
          <w:rFonts w:ascii="Arial" w:hAnsi="Arial" w:cs="Arial"/>
          <w:sz w:val="20"/>
          <w:szCs w:val="20"/>
        </w:rPr>
      </w:pPr>
      <w:r>
        <w:rPr>
          <w:rFonts w:ascii="Arial" w:hAnsi="Arial" w:cs="Arial"/>
          <w:sz w:val="20"/>
          <w:szCs w:val="20"/>
        </w:rPr>
        <w:t>Scell deactivation to activation, and Scell dormancy state to active state</w:t>
      </w:r>
    </w:p>
    <w:p w14:paraId="7984296C" w14:textId="77777777" w:rsidR="005F0FC4" w:rsidRDefault="00AA2F65">
      <w:pPr>
        <w:pStyle w:val="afb"/>
        <w:numPr>
          <w:ilvl w:val="0"/>
          <w:numId w:val="34"/>
        </w:numPr>
        <w:rPr>
          <w:rFonts w:ascii="Arial" w:hAnsi="Arial" w:cs="Arial"/>
          <w:sz w:val="20"/>
          <w:szCs w:val="20"/>
        </w:rPr>
      </w:pPr>
      <w:r>
        <w:rPr>
          <w:rFonts w:ascii="Arial" w:hAnsi="Arial" w:cs="Arial"/>
          <w:sz w:val="20"/>
          <w:szCs w:val="20"/>
        </w:rPr>
        <w:t>Early CSI for lower layer mobility including sTRP and M-TRP CJT</w:t>
      </w:r>
    </w:p>
    <w:p w14:paraId="5E361F3A" w14:textId="77777777" w:rsidR="005F0FC4" w:rsidRDefault="00AA2F65">
      <w:pPr>
        <w:pStyle w:val="afb"/>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afb"/>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5"/>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Nokia, OPPO, ZTE, CMCC, Ofinno, xiaomi,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a3"/>
        <w:spacing w:after="0" w:line="240" w:lineRule="auto"/>
        <w:jc w:val="center"/>
        <w:rPr>
          <w:sz w:val="18"/>
          <w:szCs w:val="18"/>
        </w:rPr>
      </w:pPr>
      <w:r>
        <w:rPr>
          <w:sz w:val="18"/>
          <w:szCs w:val="18"/>
        </w:rPr>
        <w:lastRenderedPageBreak/>
        <w:t>Table 3.3C Additional inputs</w:t>
      </w:r>
    </w:p>
    <w:tbl>
      <w:tblPr>
        <w:tblStyle w:val="af5"/>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afb"/>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afb"/>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afb"/>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mTRP modes, e.g. NCJT</w:t>
            </w:r>
            <w:r>
              <w:rPr>
                <w:rFonts w:ascii="Arial" w:hAnsi="Arial" w:cs="Arial"/>
                <w:sz w:val="18"/>
                <w:szCs w:val="18"/>
              </w:rPr>
              <w:t>, various sDCI/mDCI mTRP schemes</w:t>
            </w:r>
            <w:r>
              <w:rPr>
                <w:rFonts w:ascii="Arial" w:hAnsi="Arial" w:cs="Arial" w:hint="eastAsia"/>
                <w:sz w:val="18"/>
                <w:szCs w:val="18"/>
              </w:rPr>
              <w:t>. The concept of mTRP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afb"/>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SCell in candidate config</w:t>
            </w:r>
            <w:r>
              <w:rPr>
                <w:rFonts w:ascii="Arial" w:hAnsi="Arial" w:cs="Arial"/>
                <w:sz w:val="18"/>
                <w:szCs w:val="18"/>
              </w:rPr>
              <w:t>, in addition to PCell as in 5G</w:t>
            </w:r>
          </w:p>
          <w:p w14:paraId="48087876" w14:textId="77777777" w:rsidR="005F0FC4" w:rsidRDefault="00AA2F65">
            <w:pPr>
              <w:pStyle w:val="afb"/>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afb"/>
              <w:numPr>
                <w:ilvl w:val="0"/>
                <w:numId w:val="34"/>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FF0000"/>
                <w:sz w:val="20"/>
                <w:szCs w:val="20"/>
              </w:rPr>
              <w:t>CJT</w:t>
            </w:r>
          </w:p>
          <w:p w14:paraId="583E72E5"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Scell deactivation to activation, and Scell dormancy state to active state</w:t>
            </w:r>
          </w:p>
          <w:p w14:paraId="6ECAA0DE"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sTRP and M-TRP </w:t>
            </w:r>
            <w:r>
              <w:rPr>
                <w:rFonts w:ascii="Arial" w:hAnsi="Arial" w:cs="Arial"/>
                <w:strike/>
                <w:color w:val="FF0000"/>
                <w:sz w:val="20"/>
                <w:szCs w:val="20"/>
              </w:rPr>
              <w:t>CJT</w:t>
            </w:r>
            <w:r>
              <w:rPr>
                <w:rFonts w:ascii="Arial" w:hAnsi="Arial" w:cs="Arial"/>
                <w:color w:val="FF0000"/>
                <w:sz w:val="20"/>
                <w:szCs w:val="20"/>
              </w:rPr>
              <w:t>, PCell and SCell</w:t>
            </w:r>
          </w:p>
          <w:p w14:paraId="6E8A5124"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Since terms such as INACTIVE mode, SCell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At this point, there is no need to highlight specific deployments such as sTRP or mTRP.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specific signaling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AA2F65">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Scell deactivation to activation, and Scell dormancy state to active state</w:t>
            </w:r>
          </w:p>
          <w:p w14:paraId="45BCEF09"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sz w:val="18"/>
                <w:szCs w:val="18"/>
              </w:rPr>
              <w:t>Scell deactivation to activation, and Scell dormancy state to active state</w:t>
            </w:r>
          </w:p>
          <w:p w14:paraId="492045DF"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afb"/>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sz w:val="18"/>
                <w:szCs w:val="18"/>
              </w:rPr>
              <w:t>Note: AI/ML CSI prediction can be considered</w:t>
            </w:r>
          </w:p>
          <w:p w14:paraId="2C91E28F" w14:textId="77777777" w:rsidR="005F0FC4" w:rsidRDefault="00AA2F65">
            <w:pPr>
              <w:pStyle w:val="afb"/>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afb"/>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736459" w14:paraId="7183ED75" w14:textId="77777777">
        <w:trPr>
          <w:trHeight w:val="20"/>
        </w:trPr>
        <w:tc>
          <w:tcPr>
            <w:tcW w:w="1165" w:type="dxa"/>
          </w:tcPr>
          <w:p w14:paraId="711D4099" w14:textId="1201F373" w:rsidR="00736459" w:rsidRPr="00736459" w:rsidRDefault="00736459"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Sharp</w:t>
            </w:r>
          </w:p>
        </w:tc>
        <w:tc>
          <w:tcPr>
            <w:tcW w:w="8571" w:type="dxa"/>
          </w:tcPr>
          <w:p w14:paraId="0A44191C" w14:textId="3F7F962E" w:rsidR="00736459" w:rsidRPr="00736459" w:rsidRDefault="00736459" w:rsidP="00E46472">
            <w:pPr>
              <w:spacing w:after="0" w:line="240" w:lineRule="auto"/>
              <w:rPr>
                <w:rFonts w:ascii="Arial" w:eastAsia="游明朝" w:hAnsi="Arial" w:cs="Arial" w:hint="eastAsia"/>
                <w:sz w:val="18"/>
                <w:szCs w:val="18"/>
                <w:lang w:eastAsia="ja-JP"/>
              </w:rPr>
            </w:pPr>
            <w:r>
              <w:rPr>
                <w:rFonts w:ascii="Arial" w:eastAsia="游明朝" w:hAnsi="Arial" w:cs="Arial" w:hint="eastAsia"/>
                <w:sz w:val="18"/>
                <w:szCs w:val="18"/>
                <w:lang w:eastAsia="ja-JP"/>
              </w:rPr>
              <w:t>We are generally fine with Proposal 3.3.1.</w:t>
            </w:r>
          </w:p>
        </w:tc>
      </w:tr>
    </w:tbl>
    <w:p w14:paraId="42BBFA37" w14:textId="77777777" w:rsidR="005F0FC4" w:rsidRDefault="005F0FC4">
      <w:pPr>
        <w:rPr>
          <w:rFonts w:ascii="Arial" w:hAnsi="Arial" w:cs="Arial"/>
          <w:sz w:val="20"/>
          <w:szCs w:val="20"/>
        </w:rPr>
      </w:pPr>
    </w:p>
    <w:p w14:paraId="407AE121" w14:textId="77777777" w:rsidR="005F0FC4" w:rsidRDefault="00AA2F65">
      <w:pPr>
        <w:pStyle w:val="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afb"/>
        <w:numPr>
          <w:ilvl w:val="0"/>
          <w:numId w:val="34"/>
        </w:numPr>
        <w:rPr>
          <w:rFonts w:ascii="Arial" w:hAnsi="Arial" w:cs="Arial"/>
          <w:b/>
          <w:bCs/>
          <w:sz w:val="18"/>
          <w:szCs w:val="18"/>
        </w:rPr>
      </w:pPr>
      <w:r>
        <w:rPr>
          <w:rFonts w:ascii="Arial" w:hAnsi="Arial" w:cs="Arial"/>
          <w:b/>
          <w:bCs/>
          <w:sz w:val="18"/>
          <w:szCs w:val="18"/>
        </w:rPr>
        <w:lastRenderedPageBreak/>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afb"/>
        <w:rPr>
          <w:rFonts w:ascii="Arial" w:hAnsi="Arial" w:cs="Arial"/>
          <w:b/>
          <w:bCs/>
          <w:sz w:val="20"/>
          <w:szCs w:val="20"/>
        </w:rPr>
      </w:pPr>
    </w:p>
    <w:p w14:paraId="2A6B3342" w14:textId="77777777" w:rsidR="005F0FC4" w:rsidRDefault="00AA2F65">
      <w:pPr>
        <w:pStyle w:val="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afb"/>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5"/>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a3"/>
        <w:spacing w:after="0" w:line="240" w:lineRule="auto"/>
        <w:jc w:val="center"/>
        <w:rPr>
          <w:sz w:val="18"/>
          <w:szCs w:val="18"/>
        </w:rPr>
      </w:pPr>
      <w:r>
        <w:rPr>
          <w:sz w:val="18"/>
          <w:szCs w:val="18"/>
        </w:rPr>
        <w:t>Table 3.4A Additional inputs</w:t>
      </w:r>
    </w:p>
    <w:tbl>
      <w:tblPr>
        <w:tblStyle w:val="af5"/>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AA2F65">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af5"/>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afb"/>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afb"/>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36459" w14:paraId="7AF394BB" w14:textId="77777777">
        <w:trPr>
          <w:trHeight w:val="20"/>
        </w:trPr>
        <w:tc>
          <w:tcPr>
            <w:tcW w:w="1165" w:type="dxa"/>
          </w:tcPr>
          <w:p w14:paraId="5A4F2D1F" w14:textId="25CD1C64" w:rsidR="00736459" w:rsidRPr="00736459" w:rsidRDefault="00736459">
            <w:pPr>
              <w:spacing w:after="0" w:line="240" w:lineRule="auto"/>
              <w:rPr>
                <w:rFonts w:ascii="Arial" w:eastAsia="游明朝" w:hAnsi="Arial" w:cs="Arial" w:hint="eastAsia"/>
                <w:sz w:val="18"/>
                <w:szCs w:val="18"/>
                <w:lang w:eastAsia="ja-JP"/>
              </w:rPr>
            </w:pPr>
            <w:r>
              <w:rPr>
                <w:rFonts w:ascii="Arial" w:eastAsia="游明朝" w:hAnsi="Arial" w:cs="Arial" w:hint="eastAsia"/>
                <w:sz w:val="18"/>
                <w:szCs w:val="18"/>
                <w:lang w:eastAsia="ja-JP"/>
              </w:rPr>
              <w:t>Sharp</w:t>
            </w:r>
          </w:p>
        </w:tc>
        <w:tc>
          <w:tcPr>
            <w:tcW w:w="8571" w:type="dxa"/>
          </w:tcPr>
          <w:p w14:paraId="2A82E763" w14:textId="12AC708A" w:rsidR="00736459" w:rsidRPr="00736459" w:rsidRDefault="00736459">
            <w:pPr>
              <w:spacing w:after="0" w:line="240" w:lineRule="auto"/>
              <w:rPr>
                <w:rFonts w:ascii="Arial" w:eastAsia="游明朝" w:hAnsi="Arial" w:cs="Arial" w:hint="eastAsia"/>
                <w:sz w:val="18"/>
                <w:szCs w:val="18"/>
                <w:lang w:eastAsia="ja-JP"/>
              </w:rPr>
            </w:pPr>
            <w:r>
              <w:rPr>
                <w:rFonts w:ascii="Arial" w:eastAsia="游明朝" w:hAnsi="Arial" w:cs="Arial" w:hint="eastAsia"/>
                <w:sz w:val="18"/>
                <w:szCs w:val="18"/>
                <w:lang w:eastAsia="ja-JP"/>
              </w:rPr>
              <w:t>Support.</w:t>
            </w:r>
          </w:p>
        </w:tc>
      </w:tr>
    </w:tbl>
    <w:p w14:paraId="1B10B93D" w14:textId="77777777" w:rsidR="005F0FC4" w:rsidRDefault="00AA2F65">
      <w:pPr>
        <w:pStyle w:val="2"/>
        <w:rPr>
          <w:rFonts w:ascii="Arial" w:hAnsi="Arial" w:cs="Arial"/>
          <w:sz w:val="24"/>
          <w:szCs w:val="24"/>
        </w:rPr>
      </w:pPr>
      <w:r>
        <w:rPr>
          <w:rFonts w:ascii="Arial" w:hAnsi="Arial" w:cs="Arial"/>
          <w:sz w:val="24"/>
          <w:szCs w:val="24"/>
        </w:rPr>
        <w:t>CSI Framework design for spatial domain adaption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3"/>
        <w:numPr>
          <w:ilvl w:val="0"/>
          <w:numId w:val="0"/>
        </w:numPr>
        <w:rPr>
          <w:b/>
          <w:bCs/>
          <w:sz w:val="22"/>
          <w:szCs w:val="22"/>
        </w:rPr>
      </w:pPr>
      <w:r>
        <w:rPr>
          <w:b/>
          <w:bCs/>
          <w:sz w:val="22"/>
          <w:szCs w:val="22"/>
        </w:rPr>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5"/>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5"/>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3"/>
              <w:numPr>
                <w:ilvl w:val="0"/>
                <w:numId w:val="0"/>
              </w:numPr>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lastRenderedPageBreak/>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AA2F65">
      <w:pPr>
        <w:pStyle w:val="1"/>
        <w:rPr>
          <w:rFonts w:ascii="Arial" w:hAnsi="Arial" w:cs="Arial"/>
          <w:sz w:val="28"/>
          <w:szCs w:val="18"/>
        </w:rPr>
      </w:pPr>
      <w:r>
        <w:rPr>
          <w:rFonts w:ascii="Arial" w:hAnsi="Arial" w:cs="Arial"/>
          <w:sz w:val="28"/>
          <w:szCs w:val="18"/>
        </w:rPr>
        <w:t xml:space="preserve">CSI reporting </w:t>
      </w:r>
    </w:p>
    <w:p w14:paraId="7E0A99BF" w14:textId="77777777" w:rsidR="005F0FC4" w:rsidRDefault="00AA2F65">
      <w:pPr>
        <w:pStyle w:val="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r>
              <w:rPr>
                <w:rFonts w:ascii="Arial" w:hAnsi="Arial" w:cs="Arial"/>
                <w:sz w:val="18"/>
                <w:szCs w:val="18"/>
              </w:rPr>
              <w:t>eType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r>
              <w:rPr>
                <w:rFonts w:ascii="Arial" w:hAnsi="Arial" w:cs="Arial"/>
                <w:sz w:val="18"/>
                <w:szCs w:val="18"/>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(LoS)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r>
              <w:rPr>
                <w:rFonts w:ascii="Arial" w:hAnsi="Arial" w:cs="Arial"/>
                <w:sz w:val="18"/>
                <w:szCs w:val="18"/>
              </w:rPr>
              <w:t>eType II structure as the baseline.</w:t>
            </w:r>
          </w:p>
          <w:p w14:paraId="430E001E" w14:textId="77777777" w:rsidR="005F0FC4" w:rsidRDefault="00AA2F65">
            <w:pPr>
              <w:pStyle w:val="afb"/>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afb"/>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afb"/>
              <w:numPr>
                <w:ilvl w:val="0"/>
                <w:numId w:val="34"/>
              </w:numPr>
              <w:spacing w:after="0" w:line="240" w:lineRule="auto"/>
              <w:rPr>
                <w:rFonts w:ascii="Arial" w:hAnsi="Arial" w:cs="Arial"/>
                <w:sz w:val="18"/>
                <w:szCs w:val="18"/>
              </w:rPr>
            </w:pPr>
            <w:r>
              <w:rPr>
                <w:rFonts w:ascii="Arial" w:hAnsi="Arial" w:cs="Arial"/>
                <w:b/>
                <w:bCs/>
                <w:sz w:val="18"/>
                <w:szCs w:val="18"/>
              </w:rPr>
              <w:t>Supported by(</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hAnsi="Arial" w:cs="Arial"/>
                <w:sz w:val="18"/>
                <w:szCs w:val="18"/>
                <w:lang w:val="en-GB"/>
              </w:rPr>
              <w:t>E.g., Type I for low resolution and eType II for Hi-resolution)</w:t>
            </w:r>
          </w:p>
          <w:p w14:paraId="2391DBCA" w14:textId="77777777" w:rsidR="005F0FC4" w:rsidRDefault="00AA2F65">
            <w:pPr>
              <w:pStyle w:val="afb"/>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r>
              <w:rPr>
                <w:rFonts w:ascii="Arial" w:hAnsi="Arial" w:cs="Arial"/>
                <w:sz w:val="18"/>
                <w:szCs w:val="18"/>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afb"/>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afb"/>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afb"/>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CEWiT, Google, </w:t>
            </w:r>
          </w:p>
          <w:p w14:paraId="6705164C" w14:textId="77777777" w:rsidR="005F0FC4" w:rsidRDefault="00AA2F65">
            <w:pPr>
              <w:pStyle w:val="afb"/>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f5"/>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lastRenderedPageBreak/>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L ayer-specific SD vector selection with the following parameter combinations outperform the other schemes in a given overhead:</w:t>
            </w:r>
          </w:p>
          <w:p w14:paraId="06B39CFB"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35CF2D72"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2D36F894"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30EB2201"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038F2184" wp14:editId="4E6D2794">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afb"/>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6214266F" w14:textId="77777777" w:rsidR="005F0FC4" w:rsidRDefault="00AA2F65">
            <w:pPr>
              <w:pStyle w:val="afb"/>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afb"/>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8B16B07"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161BF562"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50273DD3"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0C7BA491" w14:textId="77777777" w:rsidR="005F0FC4" w:rsidRDefault="00AA2F65">
            <w:pPr>
              <w:pStyle w:val="afb"/>
              <w:widowControl/>
              <w:numPr>
                <w:ilvl w:val="1"/>
                <w:numId w:val="46"/>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A linear trend of UPT performance w.r.t. overhead is shown, i.e., eType-II with L=1 (up to 11% gain) &gt; Rel-19 eType-I Scheme-B (up to 5% gain) &gt; eType-I Scheme-A.</w:t>
            </w:r>
          </w:p>
          <w:p w14:paraId="34D4AB86" w14:textId="77777777" w:rsidR="005F0FC4" w:rsidRDefault="00AA2F65">
            <w:pPr>
              <w:pStyle w:val="afb"/>
              <w:widowControl/>
              <w:numPr>
                <w:ilvl w:val="0"/>
                <w:numId w:val="46"/>
              </w:numPr>
              <w:suppressAutoHyphens/>
              <w:spacing w:after="0" w:line="240" w:lineRule="auto"/>
              <w:rPr>
                <w:rFonts w:ascii="Arial" w:hAnsi="Arial" w:cs="Arial"/>
                <w:sz w:val="16"/>
                <w:szCs w:val="16"/>
              </w:rPr>
            </w:pPr>
            <w:r>
              <w:rPr>
                <w:rFonts w:ascii="Arial" w:hAnsi="Arial" w:cs="Arial"/>
                <w:sz w:val="16"/>
                <w:szCs w:val="16"/>
              </w:rPr>
              <w:t>eType-I Scheme-A (a.k.a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I CB and eType</w:t>
            </w:r>
            <w:r>
              <w:rPr>
                <w:rFonts w:ascii="ＭＳ ゴシック" w:eastAsia="ＭＳ ゴシック" w:hAnsi="ＭＳ ゴシック" w:cs="ＭＳ ゴシック"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R16 eType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afb"/>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5"/>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afb"/>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5"/>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a3"/>
        <w:spacing w:after="0" w:line="240" w:lineRule="auto"/>
        <w:jc w:val="center"/>
        <w:rPr>
          <w:sz w:val="18"/>
          <w:szCs w:val="18"/>
        </w:rPr>
      </w:pPr>
      <w:r>
        <w:rPr>
          <w:sz w:val="18"/>
          <w:szCs w:val="18"/>
        </w:rPr>
        <w:t>Table 3.4A Additional inputs</w:t>
      </w:r>
    </w:p>
    <w:tbl>
      <w:tblPr>
        <w:tblStyle w:val="af5"/>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OK with Proposal 4.1-2. As analysed/described in our tdoc, eType-II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(low-resol) and L&gt;1 (high-resol)</w:t>
            </w:r>
          </w:p>
          <w:p w14:paraId="6E268921" w14:textId="77777777" w:rsidR="005F0FC4" w:rsidRDefault="00AA2F65">
            <w:pPr>
              <w:pStyle w:val="boldbullet1"/>
              <w:rPr>
                <w:sz w:val="18"/>
                <w:szCs w:val="22"/>
              </w:rPr>
            </w:pPr>
            <w:r>
              <w:rPr>
                <w:b w:val="0"/>
                <w:bCs/>
                <w:sz w:val="18"/>
                <w:szCs w:val="22"/>
              </w:rPr>
              <w:t>FD compression same as eType-II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w:t>
            </w:r>
            <w:r>
              <w:rPr>
                <w:rFonts w:ascii="Arial" w:hAnsi="Arial" w:cs="Arial"/>
                <w:sz w:val="18"/>
                <w:szCs w:val="18"/>
              </w:rPr>
              <w:lastRenderedPageBreak/>
              <w:t xml:space="preserve">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Better performance vs. report overhead tradeoff: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3210DCC3" w14:textId="77777777" w:rsidR="005F0FC4" w:rsidRDefault="00AA2F65">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4BF20220" w14:textId="77777777" w:rsidR="005F0FC4" w:rsidRDefault="00AA2F65">
            <w:pPr>
              <w:pStyle w:val="Web"/>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Web"/>
              <w:numPr>
                <w:ilvl w:val="0"/>
                <w:numId w:val="50"/>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5A550076" w14:textId="77777777" w:rsidR="005F0FC4" w:rsidRDefault="00AA2F65">
            <w:pPr>
              <w:pStyle w:val="Web"/>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AA2F65">
            <w:pPr>
              <w:pStyle w:val="Web"/>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Web"/>
              <w:numPr>
                <w:ilvl w:val="0"/>
                <w:numId w:val="50"/>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DengXian"/>
                <w:sz w:val="20"/>
                <w:szCs w:val="20"/>
                <w:lang w:eastAsia="en-US" w:bidi="ar"/>
              </w:rPr>
            </w:pPr>
            <w:r>
              <w:t>Nokia</w:t>
            </w:r>
          </w:p>
        </w:tc>
        <w:tc>
          <w:tcPr>
            <w:tcW w:w="8571" w:type="dxa"/>
          </w:tcPr>
          <w:p w14:paraId="7432D624"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AA2F65">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FFS on whether to consider other use cases in Rel-20 study at least including High Doppler / </w:t>
            </w:r>
            <w:r>
              <w:rPr>
                <w:rFonts w:eastAsia="SimSun"/>
                <w:sz w:val="20"/>
                <w:szCs w:val="24"/>
              </w:rPr>
              <w:lastRenderedPageBreak/>
              <w:t>High Speed (HST), Near-Field Propagation</w:t>
            </w:r>
          </w:p>
          <w:p w14:paraId="031C38D9" w14:textId="77777777" w:rsidR="005F0FC4" w:rsidRDefault="00AA2F65">
            <w:pPr>
              <w:snapToGrid w:val="0"/>
              <w:spacing w:after="0" w:line="240" w:lineRule="auto"/>
              <w:ind w:left="720"/>
              <w:jc w:val="left"/>
              <w:rPr>
                <w:rFonts w:eastAsia="SimSun"/>
                <w:sz w:val="20"/>
                <w:szCs w:val="24"/>
              </w:rPr>
            </w:pPr>
            <w:r>
              <w:rPr>
                <w:rFonts w:eastAsia="SimSun"/>
                <w:sz w:val="20"/>
                <w:szCs w:val="24"/>
              </w:rPr>
              <w:t>o</w:t>
            </w:r>
            <w:r>
              <w:rPr>
                <w:rFonts w:eastAsia="SimSun"/>
                <w:sz w:val="20"/>
                <w:szCs w:val="24"/>
              </w:rPr>
              <w:tab/>
              <w:t>For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AA2F65">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AA2F65">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AA2F65">
            <w:pPr>
              <w:pStyle w:val="afb"/>
              <w:numPr>
                <w:ilvl w:val="0"/>
                <w:numId w:val="48"/>
              </w:numPr>
              <w:snapToGrid w:val="0"/>
              <w:spacing w:after="0" w:line="240" w:lineRule="auto"/>
              <w:jc w:val="left"/>
              <w:rPr>
                <w:rFonts w:eastAsia="SimSun"/>
                <w:sz w:val="20"/>
                <w:szCs w:val="24"/>
              </w:rPr>
            </w:pPr>
            <w:r>
              <w:rPr>
                <w:rFonts w:eastAsia="SimSun"/>
                <w:strike/>
                <w:color w:val="FF0000"/>
                <w:sz w:val="20"/>
                <w:szCs w:val="24"/>
              </w:rPr>
              <w:t xml:space="preserve">For high-resolution, use </w:t>
            </w:r>
            <w:r>
              <w:rPr>
                <w:rFonts w:eastAsia="SimSun"/>
                <w:sz w:val="20"/>
                <w:szCs w:val="24"/>
              </w:rPr>
              <w:t xml:space="preserve">eTypeII (analogous to Rel-16 NR eType-II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AA2F65">
            <w:pPr>
              <w:pStyle w:val="afb"/>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r>
              <w:rPr>
                <w:rFonts w:eastAsia="SimSun"/>
                <w:sz w:val="20"/>
                <w:szCs w:val="24"/>
              </w:rPr>
              <w:t>eType-II (analogous to Rel-16 NR eType-II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AA2F65">
            <w:pPr>
              <w:pStyle w:val="afb"/>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AA2F65">
            <w:pPr>
              <w:pStyle w:val="afb"/>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lastRenderedPageBreak/>
              <w:t>CATT</w:t>
            </w:r>
          </w:p>
        </w:tc>
        <w:tc>
          <w:tcPr>
            <w:tcW w:w="8571" w:type="dxa"/>
          </w:tcPr>
          <w:p w14:paraId="7FB2639A"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we suggest to add one bullet:</w:t>
            </w:r>
          </w:p>
          <w:tbl>
            <w:tblPr>
              <w:tblStyle w:val="af5"/>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afb"/>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afb"/>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t>ZTE</w:t>
            </w:r>
          </w:p>
        </w:tc>
        <w:tc>
          <w:tcPr>
            <w:tcW w:w="8571" w:type="dxa"/>
          </w:tcPr>
          <w:p w14:paraId="71554415" w14:textId="77777777" w:rsidR="005F0FC4" w:rsidRDefault="00AA2F65">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afb"/>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afb"/>
              <w:widowControl/>
              <w:numPr>
                <w:ilvl w:val="1"/>
                <w:numId w:val="48"/>
              </w:numPr>
              <w:spacing w:after="0" w:line="276" w:lineRule="auto"/>
              <w:jc w:val="left"/>
              <w:rPr>
                <w:rFonts w:ascii="Arial" w:hAnsi="Arial" w:cs="Arial"/>
                <w:sz w:val="18"/>
                <w:szCs w:val="18"/>
              </w:rPr>
            </w:pPr>
            <w:r>
              <w:rPr>
                <w:rFonts w:ascii="Arial" w:hAnsi="Arial" w:cs="Arial"/>
                <w:sz w:val="18"/>
                <w:szCs w:val="18"/>
              </w:rPr>
              <w:lastRenderedPageBreak/>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lastRenderedPageBreak/>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736459" w14:paraId="1B342B7D" w14:textId="77777777">
        <w:trPr>
          <w:trHeight w:val="20"/>
        </w:trPr>
        <w:tc>
          <w:tcPr>
            <w:tcW w:w="1165" w:type="dxa"/>
          </w:tcPr>
          <w:p w14:paraId="39330FDD" w14:textId="08E51274" w:rsidR="00736459" w:rsidRPr="00736459" w:rsidRDefault="00736459"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Sharp</w:t>
            </w:r>
          </w:p>
        </w:tc>
        <w:tc>
          <w:tcPr>
            <w:tcW w:w="8571" w:type="dxa"/>
          </w:tcPr>
          <w:p w14:paraId="76F474DD" w14:textId="5FCF56BB" w:rsidR="00736459" w:rsidRPr="00736459" w:rsidRDefault="00736459" w:rsidP="00E46472">
            <w:pPr>
              <w:spacing w:after="0"/>
              <w:rPr>
                <w:rFonts w:ascii="Arial" w:eastAsia="游明朝" w:hAnsi="Arial" w:cs="Arial" w:hint="eastAsia"/>
                <w:sz w:val="18"/>
                <w:szCs w:val="18"/>
                <w:lang w:eastAsia="ja-JP"/>
              </w:rPr>
            </w:pPr>
            <w:r w:rsidRPr="00736459">
              <w:rPr>
                <w:rFonts w:ascii="Arial" w:eastAsia="游明朝" w:hAnsi="Arial" w:cs="Arial" w:hint="eastAsia"/>
                <w:sz w:val="18"/>
                <w:szCs w:val="18"/>
                <w:lang w:eastAsia="ja-JP"/>
              </w:rPr>
              <w:t>We support Proposal 4.1-1 and 4.1-2.</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AA2F65">
      <w:pPr>
        <w:rPr>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sz w:val="20"/>
          <w:szCs w:val="20"/>
        </w:rPr>
      </w:pPr>
      <w:r>
        <w:rPr>
          <w:rFonts w:ascii="Arial" w:eastAsia="DengXian" w:hAnsi="Arial" w:cs="Arial"/>
          <w:b/>
          <w:bCs/>
          <w:kern w:val="3"/>
          <w:sz w:val="18"/>
          <w:szCs w:val="18"/>
          <w:lang w:eastAsia="ko-KR"/>
        </w:rPr>
        <w:t>Table 4.2A Summary for AI-CSI use cases</w:t>
      </w:r>
    </w:p>
    <w:tbl>
      <w:tblPr>
        <w:tblStyle w:val="af5"/>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eType-II or Rel-20 SSCC baselines. </w:t>
            </w:r>
          </w:p>
          <w:p w14:paraId="5F4B1258" w14:textId="77777777" w:rsidR="005F0FC4" w:rsidRDefault="00AA2F65">
            <w:pPr>
              <w:pStyle w:val="afb"/>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afb"/>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afb"/>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r>
              <w:rPr>
                <w:rFonts w:ascii="Arial" w:hAnsi="Arial" w:cs="Arial"/>
                <w:sz w:val="18"/>
                <w:szCs w:val="18"/>
              </w:rPr>
              <w:t>DLable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2 companies showed the SLS results for DLable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1 company showed results for DLable basis, large gain for Type I WB/SB, marginal gain for eTypeII</w:t>
            </w:r>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afb"/>
        <w:numPr>
          <w:ilvl w:val="0"/>
          <w:numId w:val="52"/>
        </w:numPr>
        <w:rPr>
          <w:rFonts w:ascii="Arial" w:hAnsi="Arial" w:cs="Arial"/>
          <w:sz w:val="18"/>
          <w:szCs w:val="18"/>
        </w:rPr>
      </w:pPr>
      <w:r>
        <w:rPr>
          <w:rFonts w:ascii="Arial" w:hAnsi="Arial" w:cs="Arial"/>
          <w:sz w:val="18"/>
          <w:szCs w:val="18"/>
        </w:rPr>
        <w:lastRenderedPageBreak/>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afb"/>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210507EA" w14:textId="77777777" w:rsidR="005F0FC4" w:rsidRDefault="00AA2F65">
      <w:pPr>
        <w:pStyle w:val="afb"/>
        <w:numPr>
          <w:ilvl w:val="0"/>
          <w:numId w:val="52"/>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590D5B65" w14:textId="77777777" w:rsidR="005F0FC4" w:rsidRDefault="00AA2F65">
      <w:pPr>
        <w:pStyle w:val="afb"/>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af5"/>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a3"/>
        <w:spacing w:after="0" w:line="240" w:lineRule="auto"/>
        <w:jc w:val="center"/>
        <w:rPr>
          <w:sz w:val="18"/>
          <w:szCs w:val="18"/>
        </w:rPr>
      </w:pPr>
      <w:r>
        <w:rPr>
          <w:sz w:val="18"/>
          <w:szCs w:val="18"/>
        </w:rPr>
        <w:t>Table 4.2B Additional inputs</w:t>
      </w:r>
    </w:p>
    <w:tbl>
      <w:tblPr>
        <w:tblStyle w:val="af5"/>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r>
              <w:rPr>
                <w:rFonts w:ascii="Arial" w:hAnsi="Arial" w:cs="Arial"/>
                <w:sz w:val="18"/>
                <w:szCs w:val="18"/>
              </w:rPr>
              <w:t xml:space="preserve">DLable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r>
              <w:rPr>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DLable basis/codebook are </w:t>
            </w:r>
            <w:r>
              <w:rPr>
                <w:rFonts w:ascii="Arial" w:hAnsi="Arial" w:cs="Arial" w:hint="eastAsia"/>
                <w:sz w:val="18"/>
                <w:szCs w:val="18"/>
              </w:rPr>
              <w:lastRenderedPageBreak/>
              <w:t>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DLable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DLable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af5"/>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afb"/>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afb"/>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269C63F" w14:textId="77777777" w:rsidR="005F0FC4" w:rsidRDefault="00AA2F65">
                  <w:pPr>
                    <w:pStyle w:val="afb"/>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on DLable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f5"/>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SNR performance (mitigating the cliff effect). Furthermore, one</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sided JSCM performs close to two</w:t>
            </w:r>
            <w:r>
              <w:rPr>
                <w:rFonts w:ascii="ＭＳ ゴシック" w:eastAsia="ＭＳ ゴシック" w:hAnsi="ＭＳ ゴシック" w:cs="ＭＳ ゴシック"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Spreadtrum</w:t>
            </w:r>
          </w:p>
        </w:tc>
        <w:tc>
          <w:tcPr>
            <w:tcW w:w="1019" w:type="dxa"/>
          </w:tcPr>
          <w:p w14:paraId="4578119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AA2F65">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Web"/>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SGCS comparison among JSCC, JSCM and baseline</w:t>
            </w:r>
            <w:bookmarkStart w:id="17" w:name="_Ref217556592"/>
            <w:bookmarkEnd w:id="16"/>
            <w:r>
              <w:rPr>
                <w:rFonts w:ascii="Arial" w:eastAsia="SimSun" w:hAnsi="Arial" w:cs="Arial"/>
                <w:bCs/>
                <w:sz w:val="14"/>
                <w:szCs w:val="14"/>
                <w:lang w:eastAsia="zh-CN"/>
              </w:rPr>
              <w:t>;   SGCS and CSI feedback payload comparison</w:t>
            </w:r>
            <w:bookmarkEnd w:id="17"/>
          </w:p>
          <w:p w14:paraId="02460E43" w14:textId="77777777" w:rsidR="005F0FC4" w:rsidRDefault="00AA2F65">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Web"/>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0"/>
            <w:r>
              <w:rPr>
                <w:rFonts w:ascii="Arial" w:eastAsia="SimSun" w:hAnsi="Arial" w:cs="Arial"/>
                <w:bCs/>
                <w:sz w:val="14"/>
                <w:szCs w:val="14"/>
              </w:rPr>
              <w:t>. SGCS performance of SSCC, JSCC, and JSCCM.</w:t>
            </w:r>
          </w:p>
          <w:p w14:paraId="4F7502CE"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21" w:name="_Ref220588424"/>
            <w:r>
              <w:rPr>
                <w:rFonts w:ascii="Arial" w:hAnsi="Arial" w:cs="Arial"/>
                <w:bCs/>
                <w:sz w:val="14"/>
                <w:szCs w:val="14"/>
              </w:rPr>
              <w:t>The comparison between the JSCM-based CSI feedback and the SSCC-based CSI feedback under UMa channel with ideal/real channel estimation</w:t>
            </w:r>
            <w:bookmarkEnd w:id="21"/>
          </w:p>
          <w:p w14:paraId="686382C8"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22" w:name="_Ref220588329"/>
            <w:r>
              <w:rPr>
                <w:rFonts w:ascii="Arial" w:hAnsi="Arial" w:cs="Arial"/>
                <w:bCs/>
                <w:sz w:val="14"/>
                <w:szCs w:val="14"/>
              </w:rPr>
              <w:lastRenderedPageBreak/>
              <w:t>The SLS comparison between the JSCM-based CSI feedback and the eType II with perfect transmission for CSI feedback</w:t>
            </w:r>
            <w:bookmarkEnd w:id="22"/>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CSI-PPPNet)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Spectrum efficiency with eTypeII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MU-MIMO: User perceived throughput (UPT) vs Rank 1 overhead (number of REs) (a) sTRP and (b) mTRP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9. Performance of explicit CSl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AA2F65">
            <w:pPr>
              <w:pStyle w:val="afb"/>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afb"/>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lastRenderedPageBreak/>
              <w:drawing>
                <wp:inline distT="0" distB="0" distL="0" distR="0" wp14:anchorId="52D87E06" wp14:editId="230D406C">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AA2F65">
            <w:pPr>
              <w:pStyle w:val="afb"/>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AA2F65">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lastRenderedPageBreak/>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Pengcheng</w:t>
            </w:r>
          </w:p>
        </w:tc>
        <w:tc>
          <w:tcPr>
            <w:tcW w:w="1019" w:type="dxa"/>
          </w:tcPr>
          <w:p w14:paraId="570F112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a7"/>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a7"/>
              <w:jc w:val="center"/>
              <w:rPr>
                <w:rFonts w:ascii="Arial" w:hAnsi="Arial" w:cs="Arial"/>
                <w:bCs/>
                <w:sz w:val="14"/>
                <w:szCs w:val="14"/>
              </w:rPr>
            </w:pPr>
            <w:r>
              <w:rPr>
                <w:rFonts w:ascii="Arial" w:hAnsi="Arial" w:cs="Arial"/>
                <w:bCs/>
                <w:noProof/>
                <w:sz w:val="14"/>
                <w:szCs w:val="14"/>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a7"/>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a7"/>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0B85B213">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5: Type-II-like downloadable codebook (solution-2) can bring 5~20% average UPT gain (much more in cell-edge), compared with eType-II (cell-specific CSI-RS) and FeType-II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a7"/>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8. Performance of DLable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20D5CEE1"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lastRenderedPageBreak/>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12B4240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r>
              <w:rPr>
                <w:rFonts w:ascii="Arial" w:hAnsi="Arial" w:cs="Arial"/>
                <w:sz w:val="18"/>
                <w:szCs w:val="18"/>
              </w:rPr>
              <w:t xml:space="preserve">Spreadtrum,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f5"/>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f5"/>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a7"/>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AA2F65">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AA2F65">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AA2F65">
                  <w:pPr>
                    <w:pStyle w:val="a7"/>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f5"/>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AA2F65">
                  <w:pPr>
                    <w:pStyle w:val="a7"/>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231C1157"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AA2F65">
                  <w:pPr>
                    <w:pStyle w:val="a7"/>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af5"/>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a7"/>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34"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4"/>
            <w:r>
              <w:rPr>
                <w:rFonts w:ascii="Arial" w:hAnsi="Arial" w:cs="Arial"/>
                <w:b/>
                <w:bCs/>
                <w:sz w:val="18"/>
                <w:szCs w:val="18"/>
              </w:rPr>
              <w:t>. UE complexity between low-complexity design and 2-side transformer</w:t>
            </w:r>
          </w:p>
          <w:tbl>
            <w:tblPr>
              <w:tblStyle w:val="af5"/>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rPr>
                              <w:rFonts w:ascii="Cambria Math" w:eastAsia="Cambria Math" w:hAnsi="Cambria Math" w:cs="Arial"/>
                              <w:sz w:val="18"/>
                              <w:szCs w:val="18"/>
                            </w:rPr>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vivo</w:t>
            </w:r>
          </w:p>
        </w:tc>
        <w:tc>
          <w:tcPr>
            <w:tcW w:w="8571" w:type="dxa"/>
          </w:tcPr>
          <w:p w14:paraId="26BB1291" w14:textId="77777777" w:rsidR="005F0FC4" w:rsidRDefault="00AA2F65">
            <w:pPr>
              <w:pStyle w:val="table"/>
              <w:rPr>
                <w:rFonts w:ascii="Arial" w:hAnsi="Arial" w:cs="Arial"/>
                <w:sz w:val="18"/>
                <w:szCs w:val="22"/>
              </w:rPr>
            </w:pPr>
            <w:bookmarkStart w:id="35" w:name="_Ref220588526"/>
            <w:r>
              <w:rPr>
                <w:rFonts w:ascii="Arial" w:hAnsi="Arial" w:cs="Arial"/>
                <w:sz w:val="18"/>
                <w:szCs w:val="22"/>
              </w:rPr>
              <w:t>Parameter and Flops comparison of JSCCM_PM Encoder, JSCCM Encoder, and SC Encoder</w:t>
            </w:r>
            <w:bookmarkEnd w:id="35"/>
          </w:p>
          <w:tbl>
            <w:tblPr>
              <w:tblStyle w:val="af5"/>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af5"/>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5"/>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a3"/>
        <w:spacing w:after="0" w:line="240" w:lineRule="auto"/>
        <w:jc w:val="center"/>
        <w:rPr>
          <w:sz w:val="18"/>
          <w:szCs w:val="18"/>
        </w:rPr>
      </w:pPr>
      <w:r>
        <w:rPr>
          <w:sz w:val="18"/>
          <w:szCs w:val="18"/>
        </w:rPr>
        <w:t>Table 4.2.1C Additional inputs</w:t>
      </w:r>
    </w:p>
    <w:tbl>
      <w:tblPr>
        <w:tblStyle w:val="af5"/>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AA2F65">
      <w:pPr>
        <w:pStyle w:val="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f5"/>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sNB may not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0ABB5794" w14:textId="77777777" w:rsidR="005F0FC4" w:rsidRDefault="00AA2F65">
      <w:pPr>
        <w:pStyle w:val="3"/>
        <w:numPr>
          <w:ilvl w:val="0"/>
          <w:numId w:val="0"/>
        </w:numPr>
        <w:rPr>
          <w:b/>
          <w:bCs/>
          <w:sz w:val="22"/>
          <w:szCs w:val="22"/>
        </w:rPr>
      </w:pPr>
      <w:r>
        <w:rPr>
          <w:b/>
          <w:bCs/>
          <w:sz w:val="22"/>
          <w:szCs w:val="22"/>
        </w:rPr>
        <w:lastRenderedPageBreak/>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afb"/>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afb"/>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afb"/>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5"/>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a3"/>
        <w:spacing w:after="0" w:line="240" w:lineRule="auto"/>
        <w:jc w:val="center"/>
        <w:rPr>
          <w:sz w:val="18"/>
          <w:szCs w:val="18"/>
        </w:rPr>
      </w:pPr>
      <w:r>
        <w:rPr>
          <w:sz w:val="18"/>
          <w:szCs w:val="18"/>
        </w:rPr>
        <w:t>Table 4.2.2C Additional inputs</w:t>
      </w:r>
    </w:p>
    <w:tbl>
      <w:tblPr>
        <w:tblStyle w:val="af5"/>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JSCM, and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t>ZTE</w:t>
            </w:r>
          </w:p>
        </w:tc>
        <w:tc>
          <w:tcPr>
            <w:tcW w:w="8571" w:type="dxa"/>
          </w:tcPr>
          <w:p w14:paraId="207718B0" w14:textId="77777777" w:rsidR="005F0FC4" w:rsidRDefault="00AA2F65">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r>
              <w:t>InterDigital</w:t>
            </w:r>
          </w:p>
        </w:tc>
        <w:tc>
          <w:tcPr>
            <w:tcW w:w="8571" w:type="dxa"/>
          </w:tcPr>
          <w:p w14:paraId="1C7ABABB" w14:textId="77777777" w:rsidR="005F0FC4" w:rsidRDefault="00AA2F65">
            <w:r>
              <w:t>We agree with QC that it may be more appropriate to first consider support of JSCM or “analog feedback” in general, and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a3"/>
        <w:spacing w:after="0" w:line="240" w:lineRule="auto"/>
        <w:jc w:val="center"/>
        <w:rPr>
          <w:sz w:val="18"/>
          <w:szCs w:val="18"/>
        </w:rPr>
      </w:pPr>
      <w:r>
        <w:rPr>
          <w:sz w:val="18"/>
          <w:szCs w:val="18"/>
        </w:rPr>
        <w:t>Table 2.3.3D Observations</w:t>
      </w:r>
    </w:p>
    <w:tbl>
      <w:tblPr>
        <w:tblStyle w:val="af5"/>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ＭＳ ゴシック" w:eastAsia="ＭＳ ゴシック" w:hAnsi="ＭＳ ゴシック" w:cs="ＭＳ ゴシック" w:hint="eastAsia"/>
                <w:sz w:val="18"/>
                <w:szCs w:val="18"/>
              </w:rPr>
              <w:t>‑</w:t>
            </w:r>
            <w:r>
              <w:rPr>
                <w:rFonts w:ascii="Arial" w:hAnsi="Arial" w:cs="Arial"/>
                <w:sz w:val="18"/>
                <w:szCs w:val="18"/>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ＭＳ ゴシック" w:eastAsia="ＭＳ ゴシック" w:hAnsi="ＭＳ ゴシック" w:cs="ＭＳ ゴシック" w:hint="eastAsia"/>
                <w:sz w:val="18"/>
                <w:szCs w:val="18"/>
              </w:rPr>
              <w:t>‑</w:t>
            </w:r>
            <w:r>
              <w:rPr>
                <w:rFonts w:ascii="Arial" w:hAnsi="Arial" w:cs="Arial"/>
                <w:sz w:val="18"/>
                <w:szCs w:val="18"/>
              </w:rPr>
              <w:t>idealities,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Mismatch: Unlike JSCC which outputs bits compatible with legacy bit-level interleaving, JSCM </w:t>
            </w:r>
            <w:r>
              <w:rPr>
                <w:rFonts w:ascii="Arial" w:hAnsi="Arial" w:cs="Arial"/>
                <w:sz w:val="18"/>
                <w:szCs w:val="18"/>
              </w:rPr>
              <w:lastRenderedPageBreak/>
              <w:t>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afb"/>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afb"/>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r>
              <w:rPr>
                <w:rFonts w:ascii="Arial" w:hAnsi="Arial" w:cs="Arial"/>
                <w:sz w:val="18"/>
                <w:szCs w:val="18"/>
              </w:rPr>
              <w:t>InterDigital</w:t>
            </w:r>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58C9898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xiaomi,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Spreadtrum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af8"/>
                <w:rFonts w:ascii="Arial" w:hAnsi="Arial" w:cs="Arial"/>
                <w:i w:val="0"/>
                <w:iCs w:val="0"/>
                <w:sz w:val="16"/>
                <w:szCs w:val="16"/>
              </w:rPr>
            </w:pPr>
            <w:r>
              <w:rPr>
                <w:rStyle w:val="af8"/>
                <w:rFonts w:ascii="Arial" w:hAnsi="Arial" w:cs="Arial"/>
                <w:i w:val="0"/>
                <w:iCs w:val="0"/>
                <w:sz w:val="16"/>
                <w:szCs w:val="16"/>
              </w:rPr>
              <w:t>Figure</w:t>
            </w:r>
            <w:r>
              <w:rPr>
                <w:rStyle w:val="af8"/>
                <w:rFonts w:ascii="Arial" w:hAnsi="Arial" w:cs="Arial"/>
                <w:i w:val="0"/>
                <w:iCs w:val="0"/>
                <w:sz w:val="16"/>
                <w:szCs w:val="16"/>
                <w:lang w:eastAsia="zh-TW"/>
              </w:rPr>
              <w:t>-2.1.1</w:t>
            </w:r>
            <w:r>
              <w:rPr>
                <w:rStyle w:val="af8"/>
                <w:rFonts w:ascii="Arial" w:hAnsi="Arial" w:cs="Arial"/>
                <w:i w:val="0"/>
                <w:iCs w:val="0"/>
                <w:sz w:val="16"/>
                <w:szCs w:val="16"/>
              </w:rPr>
              <w:t xml:space="preserve"> </w:t>
            </w:r>
            <w:r>
              <w:rPr>
                <w:rStyle w:val="af8"/>
                <w:rFonts w:ascii="Arial" w:hAnsi="Arial" w:cs="Arial"/>
                <w:i w:val="0"/>
                <w:iCs w:val="0"/>
                <w:sz w:val="16"/>
                <w:szCs w:val="16"/>
                <w:lang w:eastAsia="zh-TW"/>
              </w:rPr>
              <w:t xml:space="preserve">Average UPT performance </w:t>
            </w:r>
            <w:r>
              <w:rPr>
                <w:rStyle w:val="af8"/>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af8"/>
                <w:rFonts w:ascii="Arial" w:hAnsi="Arial" w:cs="Arial"/>
                <w:i w:val="0"/>
                <w:iCs w:val="0"/>
                <w:sz w:val="16"/>
                <w:szCs w:val="16"/>
              </w:rPr>
              <w:t>Figure</w:t>
            </w:r>
            <w:r>
              <w:rPr>
                <w:rStyle w:val="af8"/>
                <w:rFonts w:ascii="Arial" w:hAnsi="Arial" w:cs="Arial"/>
                <w:i w:val="0"/>
                <w:iCs w:val="0"/>
                <w:sz w:val="16"/>
                <w:szCs w:val="16"/>
                <w:lang w:eastAsia="zh-TW"/>
              </w:rPr>
              <w:t>-</w:t>
            </w:r>
            <w:r>
              <w:rPr>
                <w:rStyle w:val="af8"/>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afb"/>
        <w:ind w:left="1440"/>
        <w:rPr>
          <w:rFonts w:ascii="Arial" w:hAnsi="Arial" w:cs="Arial"/>
          <w:b/>
          <w:bCs/>
          <w:sz w:val="20"/>
          <w:szCs w:val="20"/>
        </w:rPr>
      </w:pPr>
    </w:p>
    <w:p w14:paraId="45F29CBA" w14:textId="77777777" w:rsidR="005F0FC4" w:rsidRDefault="00AA2F65">
      <w:pPr>
        <w:pStyle w:val="3"/>
        <w:numPr>
          <w:ilvl w:val="0"/>
          <w:numId w:val="0"/>
        </w:numPr>
        <w:rPr>
          <w:b/>
          <w:bCs/>
          <w:sz w:val="22"/>
          <w:szCs w:val="22"/>
        </w:rPr>
      </w:pPr>
      <w:r>
        <w:rPr>
          <w:b/>
          <w:bCs/>
          <w:sz w:val="22"/>
          <w:szCs w:val="22"/>
        </w:rPr>
        <w:lastRenderedPageBreak/>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Nokia, Huawei, ZTE, Tejas, MediaTek, GOOGLE, xiaomi, Samsung. Apple, Ericsson, InterDigital,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a3"/>
        <w:spacing w:after="0" w:line="240" w:lineRule="auto"/>
        <w:jc w:val="center"/>
        <w:rPr>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Second, the analog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36459" w14:paraId="0027F5FE" w14:textId="77777777">
        <w:trPr>
          <w:trHeight w:val="20"/>
        </w:trPr>
        <w:tc>
          <w:tcPr>
            <w:tcW w:w="1165" w:type="dxa"/>
          </w:tcPr>
          <w:p w14:paraId="11295122" w14:textId="380D9252" w:rsidR="00736459" w:rsidRPr="00736459" w:rsidRDefault="00736459" w:rsidP="00E46472">
            <w:pPr>
              <w:spacing w:after="0" w:line="240" w:lineRule="auto"/>
              <w:rPr>
                <w:rFonts w:ascii="Arial" w:eastAsia="游明朝" w:hAnsi="Arial" w:cs="Arial" w:hint="eastAsia"/>
                <w:sz w:val="18"/>
                <w:szCs w:val="18"/>
                <w:lang w:eastAsia="ja-JP"/>
              </w:rPr>
            </w:pPr>
            <w:r>
              <w:rPr>
                <w:rFonts w:ascii="Arial" w:eastAsia="游明朝" w:hAnsi="Arial" w:cs="Arial" w:hint="eastAsia"/>
                <w:sz w:val="18"/>
                <w:szCs w:val="18"/>
                <w:lang w:eastAsia="ja-JP"/>
              </w:rPr>
              <w:t>Sharp</w:t>
            </w:r>
          </w:p>
        </w:tc>
        <w:tc>
          <w:tcPr>
            <w:tcW w:w="8571" w:type="dxa"/>
          </w:tcPr>
          <w:p w14:paraId="791A4723" w14:textId="31705E54" w:rsidR="00736459" w:rsidRPr="00736459" w:rsidRDefault="00736459" w:rsidP="00E46472">
            <w:pPr>
              <w:spacing w:after="0" w:line="240" w:lineRule="auto"/>
              <w:rPr>
                <w:rFonts w:ascii="Arial" w:eastAsia="游明朝" w:hAnsi="Arial" w:cs="Arial" w:hint="eastAsia"/>
                <w:sz w:val="18"/>
                <w:szCs w:val="18"/>
                <w:lang w:eastAsia="ja-JP"/>
              </w:rPr>
            </w:pPr>
            <w:r>
              <w:rPr>
                <w:rFonts w:ascii="Arial" w:eastAsia="游明朝" w:hAnsi="Arial" w:cs="Arial" w:hint="eastAsia"/>
                <w:sz w:val="18"/>
                <w:szCs w:val="18"/>
                <w:lang w:eastAsia="ja-JP"/>
              </w:rPr>
              <w:t>We are OK with this proposal.</w:t>
            </w:r>
          </w:p>
        </w:tc>
      </w:tr>
    </w:tbl>
    <w:p w14:paraId="7BC2FDD5" w14:textId="77777777" w:rsidR="005F0FC4" w:rsidRDefault="005F0FC4">
      <w:pPr>
        <w:rPr>
          <w:rFonts w:ascii="Arial" w:hAnsi="Arial" w:cs="Arial"/>
          <w:sz w:val="20"/>
          <w:szCs w:val="20"/>
        </w:rPr>
      </w:pPr>
    </w:p>
    <w:p w14:paraId="0290BDF5" w14:textId="77777777" w:rsidR="005F0FC4" w:rsidRDefault="00AA2F65">
      <w:pPr>
        <w:pStyle w:val="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Long-term channel property can facilitate efficient MIMO transmission operations (e.g., CSI acquisition with reduced overhead/feedback, aid proper codebook parameter selection L, pv, etc)</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lastRenderedPageBreak/>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Futurewei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For mitigating CJT interference, UE reports the inferference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Supported by(1):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f5"/>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Observation 7: The UE-reported compressed long-term channel covariance delivers an average UPT gain of 7% and a cell-edge UPT gain of 36% for mTRP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af5"/>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a3"/>
              <w:spacing w:after="0" w:line="240" w:lineRule="auto"/>
              <w:jc w:val="center"/>
              <w:rPr>
                <w:rFonts w:ascii="Arial" w:hAnsi="Arial" w:cs="Arial"/>
                <w:sz w:val="16"/>
                <w:szCs w:val="16"/>
              </w:rPr>
            </w:pPr>
          </w:p>
          <w:p w14:paraId="14A63CA3" w14:textId="77777777" w:rsidR="005F0FC4" w:rsidRDefault="00AA2F65">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a3"/>
              <w:spacing w:after="0" w:line="240" w:lineRule="auto"/>
              <w:rPr>
                <w:rFonts w:ascii="Arial" w:hAnsi="Arial" w:cs="Arial"/>
                <w:bCs w:val="0"/>
                <w:sz w:val="16"/>
                <w:szCs w:val="16"/>
              </w:rPr>
            </w:pPr>
          </w:p>
          <w:p w14:paraId="31FFA5C9" w14:textId="77777777" w:rsidR="005F0FC4" w:rsidRDefault="00AA2F65">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3787E8BC" w14:textId="77777777" w:rsidR="005F0FC4" w:rsidRDefault="00AA2F65">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AA2F65">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a3"/>
              <w:spacing w:after="0" w:line="240" w:lineRule="auto"/>
              <w:rPr>
                <w:rFonts w:ascii="Arial" w:eastAsia="Malgun Gothic" w:hAnsi="Arial" w:cs="Arial"/>
                <w:b w:val="0"/>
                <w:bCs w:val="0"/>
                <w:sz w:val="16"/>
                <w:szCs w:val="16"/>
              </w:rPr>
            </w:pPr>
            <w:bookmarkStart w:id="39" w:name="_Ref220603559"/>
          </w:p>
          <w:p w14:paraId="0724A121" w14:textId="77777777" w:rsidR="005F0FC4" w:rsidRDefault="00AA2F65">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23462709" w14:textId="77777777" w:rsidR="005F0FC4" w:rsidRDefault="005F0FC4">
            <w:pPr>
              <w:pStyle w:val="a3"/>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af5"/>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TRI, DOCOMO, Google, Huawei, Futurewei, InterDigital,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a3"/>
        <w:spacing w:after="0" w:line="240" w:lineRule="auto"/>
        <w:jc w:val="center"/>
        <w:rPr>
          <w:rFonts w:ascii="Arial" w:hAnsi="Arial" w:cs="Arial"/>
          <w:sz w:val="18"/>
          <w:szCs w:val="18"/>
        </w:rPr>
      </w:pPr>
      <w:r>
        <w:rPr>
          <w:sz w:val="18"/>
          <w:szCs w:val="18"/>
        </w:rPr>
        <w:t>Table 4.3C Additional inputs</w:t>
      </w:r>
    </w:p>
    <w:tbl>
      <w:tblPr>
        <w:tblStyle w:val="af5"/>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replace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lastRenderedPageBreak/>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AA2F65">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AA2F65">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AA2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Pr>
                <w:rFonts w:eastAsia="SimSun"/>
                <w:sz w:val="20"/>
                <w:szCs w:val="24"/>
              </w:rPr>
              <w:t>W</w:t>
            </w:r>
            <w:r>
              <w:rPr>
                <w:rFonts w:eastAsia="SimSun" w:hint="eastAsia"/>
                <w:sz w:val="20"/>
                <w:szCs w:val="24"/>
              </w:rPr>
              <w:t xml:space="preserve">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AA2F65">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Huawei, HiSilicon</w:t>
            </w:r>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2C39DEB" w14:textId="77777777" w:rsidR="005F0FC4" w:rsidRDefault="00AA2F6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afb"/>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lastRenderedPageBreak/>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afb"/>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E3D4FE4" w14:textId="77777777" w:rsidR="005F0FC4" w:rsidRDefault="005F0FC4">
      <w:pPr>
        <w:rPr>
          <w:rFonts w:ascii="Arial" w:hAnsi="Arial" w:cs="Arial"/>
          <w:sz w:val="20"/>
          <w:szCs w:val="20"/>
        </w:rPr>
      </w:pPr>
    </w:p>
    <w:p w14:paraId="312E97E6" w14:textId="77777777" w:rsidR="005F0FC4" w:rsidRDefault="00AA2F65">
      <w:pPr>
        <w:pStyle w:val="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Whether to support explicit Feedback (Channel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Decouples UE from sNB precoding algorithms. Offer more freedom to sNB to utilize it for any MIMO transmission scheme (including MU-MIMO) ,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t>Support/Study (11):</w:t>
            </w:r>
            <w:r>
              <w:rPr>
                <w:rFonts w:ascii="Arial" w:hAnsi="Arial" w:cs="Arial"/>
                <w:sz w:val="18"/>
                <w:szCs w:val="18"/>
              </w:rPr>
              <w:t xml:space="preserve"> Spreadtrum, Huawei, Samsung, MediaTek,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Cat-H(4):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Cat-R(</w:t>
            </w:r>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Projection(2):</w:t>
            </w:r>
            <w:r>
              <w:rPr>
                <w:rFonts w:ascii="Arial" w:hAnsi="Arial" w:cs="Arial"/>
                <w:sz w:val="18"/>
                <w:szCs w:val="18"/>
              </w:rPr>
              <w:t xml:space="preserve"> ZTE, vivo</w:t>
            </w:r>
          </w:p>
        </w:tc>
      </w:tr>
    </w:tbl>
    <w:p w14:paraId="655DC486" w14:textId="77777777" w:rsidR="005F0FC4" w:rsidRDefault="005F0FC4">
      <w:pPr>
        <w:pStyle w:val="afb"/>
        <w:ind w:left="360"/>
        <w:rPr>
          <w:rFonts w:ascii="Arial" w:hAnsi="Arial" w:cs="Arial"/>
          <w:sz w:val="20"/>
          <w:szCs w:val="20"/>
        </w:rPr>
      </w:pPr>
    </w:p>
    <w:p w14:paraId="59492AC2" w14:textId="77777777" w:rsidR="005F0FC4" w:rsidRDefault="00AA2F65">
      <w:pPr>
        <w:pStyle w:val="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5"/>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r>
              <w:rPr>
                <w:rFonts w:ascii="Arial" w:hAnsi="Arial" w:cs="Arial"/>
                <w:sz w:val="18"/>
                <w:szCs w:val="18"/>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 InterDigital</w:t>
            </w:r>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a3"/>
        <w:spacing w:after="0" w:line="240" w:lineRule="auto"/>
        <w:jc w:val="center"/>
        <w:rPr>
          <w:sz w:val="18"/>
          <w:szCs w:val="18"/>
        </w:rPr>
      </w:pPr>
      <w:r>
        <w:rPr>
          <w:sz w:val="18"/>
          <w:szCs w:val="18"/>
        </w:rPr>
        <w:t>Table 4.5 B Additional inputs</w:t>
      </w:r>
    </w:p>
    <w:tbl>
      <w:tblPr>
        <w:tblStyle w:val="af5"/>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understand people are more familiar with implicit CSI feedback, as it has been studied in LTE and NR. </w:t>
            </w:r>
            <w:r>
              <w:rPr>
                <w:rFonts w:ascii="Arial" w:hAnsi="Arial" w:cs="Arial"/>
                <w:sz w:val="18"/>
                <w:szCs w:val="18"/>
              </w:rPr>
              <w:lastRenderedPageBreak/>
              <w:t>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r>
              <w:rPr>
                <w:rFonts w:ascii="Arial" w:hAnsi="Arial" w:cs="Arial"/>
                <w:sz w:val="18"/>
                <w:szCs w:val="18"/>
              </w:rPr>
              <w:t>Actually we are supporting explicit CSI feedback in out Tdoc,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f5"/>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af8"/>
                <w:rFonts w:ascii="Arial" w:hAnsi="Arial" w:cs="Arial"/>
                <w:i w:val="0"/>
                <w:iCs w:val="0"/>
                <w:sz w:val="18"/>
                <w:szCs w:val="18"/>
              </w:rPr>
            </w:pPr>
            <w:r>
              <w:rPr>
                <w:rStyle w:val="af8"/>
                <w:rFonts w:ascii="Arial" w:hAnsi="Arial" w:cs="Arial"/>
                <w:i w:val="0"/>
                <w:iCs w:val="0"/>
                <w:sz w:val="18"/>
                <w:szCs w:val="18"/>
              </w:rPr>
              <w:t>Figure-2.1.1.2 Average UPT performance of NR Type-I Scheme A precoder, NR Type-I Scheme B precoder, NR eType-II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40"/>
            <w:r>
              <w:rPr>
                <w:rFonts w:ascii="Arial" w:hAnsi="Arial" w:cs="Arial"/>
                <w:b w:val="0"/>
                <w:bCs w:val="0"/>
                <w:sz w:val="18"/>
                <w:szCs w:val="18"/>
                <w:lang w:eastAsia="zh-CN"/>
              </w:rPr>
              <w:t xml:space="preserve"> </w:t>
            </w:r>
          </w:p>
          <w:p w14:paraId="20FE1F52" w14:textId="77777777" w:rsidR="005F0FC4" w:rsidRDefault="00AA2F65">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41"/>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1E02DD90" w14:textId="77777777" w:rsidR="005F0FC4" w:rsidRDefault="00AA2F65">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6EFAA2C5" w14:textId="77777777" w:rsidR="005F0FC4" w:rsidRDefault="005F0FC4">
            <w:pPr>
              <w:pStyle w:val="a3"/>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AA2F65">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f5"/>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f5"/>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non-precoded and precoded CSI-RS.</w:t>
            </w:r>
          </w:p>
          <w:p w14:paraId="63CDE00A" w14:textId="77777777" w:rsidR="005F0FC4" w:rsidRDefault="00AA2F65">
            <w:pPr>
              <w:pStyle w:val="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non-precoded and precoded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5"/>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w:t>
            </w:r>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Huawei/HiSilicon,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and/or mTRP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r>
              <w:rPr>
                <w:rFonts w:ascii="Arial" w:hAnsi="Arial" w:cs="Arial"/>
                <w:sz w:val="18"/>
                <w:szCs w:val="18"/>
              </w:rPr>
              <w:t>mTRP</w:t>
            </w:r>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w:t>
            </w:r>
            <w:r>
              <w:rPr>
                <w:rFonts w:ascii="Arial" w:eastAsia="Malgun Gothic" w:hAnsi="Arial" w:cs="Arial" w:hint="eastAsia"/>
                <w:sz w:val="18"/>
                <w:szCs w:val="18"/>
                <w:lang w:eastAsia="ko-KR"/>
              </w:rPr>
              <w:lastRenderedPageBreak/>
              <w:t xml:space="preserve">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5"/>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Lenovo, Fujitsu, LG, Sharp, Honor, ETRI, Ericsson (AI and non-AI), Panasonic (AI and non-AI), Sony, ATT, ASUSTek,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rPr>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E46472"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KDDI, vivo (for NES) ,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ross frequency unit (e.g., </w:t>
            </w:r>
            <w:r>
              <w:rPr>
                <w:rFonts w:ascii="Arial" w:hAnsi="Arial" w:cs="Arial"/>
                <w:sz w:val="18"/>
                <w:szCs w:val="18"/>
              </w:rPr>
              <w:lastRenderedPageBreak/>
              <w:t>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AA2F65">
      <w:pPr>
        <w:pStyle w:val="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5"/>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w:t>
            </w:r>
            <w:r>
              <w:rPr>
                <w:rFonts w:ascii="Arial" w:eastAsia="Malgun Gothic" w:hAnsi="Arial" w:cs="Arial" w:hint="eastAsia"/>
                <w:sz w:val="18"/>
                <w:szCs w:val="18"/>
                <w:lang w:eastAsia="ko-KR"/>
              </w:rPr>
              <w:lastRenderedPageBreak/>
              <w:t xml:space="preserve">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lastRenderedPageBreak/>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5"/>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14236F7" w14:textId="77777777" w:rsidR="005F0FC4" w:rsidRDefault="00AA2F65">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r w:rsidR="004A2EA6" w14:paraId="2AA72948" w14:textId="77777777">
        <w:trPr>
          <w:jc w:val="center"/>
        </w:trPr>
        <w:tc>
          <w:tcPr>
            <w:tcW w:w="756" w:type="pct"/>
          </w:tcPr>
          <w:p w14:paraId="6776AC49" w14:textId="40046175" w:rsidR="004A2EA6" w:rsidRDefault="004A2EA6" w:rsidP="00E46472">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BC58CA" w14:textId="2BD3E9A3" w:rsidR="004A2EA6" w:rsidRPr="004A2EA6" w:rsidRDefault="004A2EA6" w:rsidP="00E46472">
            <w:pPr>
              <w:spacing w:after="0" w:line="256" w:lineRule="auto"/>
              <w:rPr>
                <w:rFonts w:ascii="Arial" w:hAnsi="Arial" w:cs="Arial"/>
                <w:sz w:val="18"/>
                <w:szCs w:val="18"/>
              </w:rPr>
            </w:pPr>
            <w:r w:rsidRPr="004A2EA6">
              <w:rPr>
                <w:rFonts w:ascii="Arial" w:hAnsi="Arial" w:cs="Arial"/>
                <w:sz w:val="18"/>
                <w:szCs w:val="18"/>
              </w:rPr>
              <w:t>We are supporting this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af5"/>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lastRenderedPageBreak/>
              <w:t>Therefore, we suggest to postpone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afb"/>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afb"/>
              <w:numPr>
                <w:ilvl w:val="0"/>
                <w:numId w:val="57"/>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23FBFA7C" w14:textId="77777777" w:rsidR="005F0FC4" w:rsidRDefault="00AA2F65">
            <w:pPr>
              <w:pStyle w:val="afb"/>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45" w:name="_Ref220666951"/>
            <w:r>
              <w:rPr>
                <w:rFonts w:ascii="Arial" w:hAnsi="Arial" w:cs="Arial"/>
                <w:sz w:val="18"/>
                <w:szCs w:val="18"/>
              </w:rPr>
              <w:t>The main challenges of NW-sided frequency and/or spatial domain CSI prediction are high CSI feedback overhead and obtaining high quality labels.</w:t>
            </w:r>
            <w:bookmarkEnd w:id="45"/>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lastRenderedPageBreak/>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r>
              <w:rPr>
                <w:rFonts w:ascii="Arial" w:hAnsi="Arial" w:cs="Arial" w:hint="eastAsia"/>
                <w:sz w:val="18"/>
                <w:szCs w:val="18"/>
              </w:rPr>
              <w:lastRenderedPageBreak/>
              <w:t>I</w:t>
            </w:r>
            <w:r>
              <w:rPr>
                <w:rFonts w:ascii="Arial" w:hAnsi="Arial" w:cs="Arial"/>
                <w:sz w:val="18"/>
                <w:szCs w:val="18"/>
              </w:rPr>
              <w:t>nterDigital</w:t>
            </w:r>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uawei/HiSilicon</w:t>
            </w:r>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 xml:space="preserve">Observation 2.4.2.2.5: NMSE and SGCS gain of scheme#1 compared to scheme#2 comes with </w:t>
            </w:r>
            <w:r>
              <w:rPr>
                <w:rFonts w:ascii="Arial" w:hAnsi="Arial" w:cs="Arial"/>
                <w:sz w:val="18"/>
                <w:szCs w:val="18"/>
              </w:rPr>
              <w:lastRenderedPageBreak/>
              <w:t>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w:t>
            </w:r>
            <w:r>
              <w:rPr>
                <w:rFonts w:ascii="Arial" w:hAnsi="Arial" w:cs="Arial"/>
                <w:sz w:val="18"/>
                <w:szCs w:val="18"/>
              </w:rPr>
              <w:lastRenderedPageBreak/>
              <w:t>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lastRenderedPageBreak/>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5"/>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Huawei/HiSilicon,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lastRenderedPageBreak/>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CATT, MTK, Offino,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5"/>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uawei/HiSilicon, vivo, CATT, MTK, Offino,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5"/>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1"/>
        <w:rPr>
          <w:rFonts w:ascii="Arial" w:hAnsi="Arial" w:cs="Arial"/>
          <w:sz w:val="28"/>
          <w:szCs w:val="18"/>
        </w:rPr>
      </w:pPr>
      <w:r>
        <w:rPr>
          <w:rFonts w:ascii="Arial" w:hAnsi="Arial" w:cs="Arial"/>
          <w:sz w:val="28"/>
          <w:szCs w:val="18"/>
        </w:rPr>
        <w:lastRenderedPageBreak/>
        <w:t xml:space="preserve">CSI-RS design </w:t>
      </w:r>
    </w:p>
    <w:p w14:paraId="552684C6" w14:textId="77777777" w:rsidR="005F0FC4" w:rsidRDefault="00AA2F65">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5"/>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uawei/HiSilicon,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 xml:space="preserve">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w:t>
            </w:r>
            <w:r>
              <w:rPr>
                <w:rFonts w:ascii="Arial" w:eastAsia="Malgun Gothic" w:hAnsi="Arial" w:cs="Arial"/>
                <w:sz w:val="18"/>
                <w:szCs w:val="18"/>
                <w:lang w:eastAsia="ko-KR"/>
              </w:rPr>
              <w:lastRenderedPageBreak/>
              <w:t>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lastRenderedPageBreak/>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Observation 2.2.1.1: To meet the requirements of IMT-2030, it is necessary for BS to support up to 256 or 512 TxRUs.</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5"/>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r>
              <w:rPr>
                <w:rFonts w:ascii="Arial" w:hAnsi="Arial" w:cs="Arial"/>
                <w:sz w:val="18"/>
                <w:szCs w:val="18"/>
              </w:rPr>
              <w:t>InterDigital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Huawei/HiSilicon, OPPO, ZTE, Xiaomi, vivo, NEC, Samsung, BeammWave,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5"/>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36459" w14:paraId="31EF93CD" w14:textId="77777777" w:rsidTr="00E46472">
        <w:trPr>
          <w:jc w:val="center"/>
        </w:trPr>
        <w:tc>
          <w:tcPr>
            <w:tcW w:w="756" w:type="pct"/>
          </w:tcPr>
          <w:p w14:paraId="613B21D3" w14:textId="16F7A253" w:rsidR="00736459" w:rsidRPr="00736459" w:rsidRDefault="00736459"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Sharp</w:t>
            </w:r>
          </w:p>
        </w:tc>
        <w:tc>
          <w:tcPr>
            <w:tcW w:w="4244" w:type="pct"/>
          </w:tcPr>
          <w:p w14:paraId="348D75DE" w14:textId="2AAD8E51" w:rsidR="00736459" w:rsidRPr="00736459" w:rsidRDefault="00736459"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5"/>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AA2F65">
      <w:pPr>
        <w:pStyle w:val="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lastRenderedPageBreak/>
        <w:t>M</w:t>
      </w:r>
      <w:r>
        <w:rPr>
          <w:rFonts w:ascii="Arial" w:hAnsi="Arial" w:cs="Arial"/>
          <w:sz w:val="18"/>
          <w:szCs w:val="18"/>
          <w:lang w:val="en-GB"/>
        </w:rPr>
        <w:t>RSS</w:t>
      </w:r>
    </w:p>
    <w:tbl>
      <w:tblPr>
        <w:tblStyle w:val="af5"/>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af5"/>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Support. On CDM, one potential direction could be simply</w:t>
            </w:r>
            <w:r>
              <w:rPr>
                <w:rFonts w:ascii="Arial" w:hAnsi="Arial" w:cs="Arial" w:hint="eastAsia"/>
                <w:sz w:val="18"/>
                <w:szCs w:val="18"/>
              </w:rPr>
              <w:t>ing</w:t>
            </w:r>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36459" w14:paraId="47CA7DC9" w14:textId="77777777" w:rsidTr="00E46472">
        <w:trPr>
          <w:jc w:val="center"/>
        </w:trPr>
        <w:tc>
          <w:tcPr>
            <w:tcW w:w="756" w:type="pct"/>
          </w:tcPr>
          <w:p w14:paraId="5A37F8A7" w14:textId="7213F52D" w:rsidR="00736459" w:rsidRPr="00736459" w:rsidRDefault="00736459"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Sharp</w:t>
            </w:r>
          </w:p>
        </w:tc>
        <w:tc>
          <w:tcPr>
            <w:tcW w:w="4244" w:type="pct"/>
          </w:tcPr>
          <w:p w14:paraId="304AFCA1" w14:textId="03FC9250" w:rsidR="00736459" w:rsidRPr="00736459" w:rsidRDefault="00736459" w:rsidP="00E46472">
            <w:pPr>
              <w:rPr>
                <w:rFonts w:ascii="Arial" w:eastAsia="游明朝" w:hAnsi="Arial" w:cs="Arial" w:hint="eastAsia"/>
                <w:sz w:val="18"/>
                <w:szCs w:val="18"/>
                <w:lang w:eastAsia="ja-JP"/>
              </w:rPr>
            </w:pPr>
            <w:r>
              <w:rPr>
                <w:rFonts w:ascii="Arial" w:eastAsia="游明朝" w:hAnsi="Arial" w:cs="Arial" w:hint="eastAsia"/>
                <w:sz w:val="18"/>
                <w:szCs w:val="18"/>
                <w:lang w:eastAsia="ja-JP"/>
              </w:rPr>
              <w:t>Support.</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5"/>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5"/>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lastRenderedPageBreak/>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Vivo, InterDigital</w:t>
            </w:r>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5"/>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afb"/>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bl>
    <w:p w14:paraId="7E98B462" w14:textId="77777777" w:rsidR="005F0FC4" w:rsidRDefault="005F0FC4">
      <w:pPr>
        <w:rPr>
          <w:rFonts w:ascii="Arial" w:hAnsi="Arial" w:cs="Arial"/>
          <w:sz w:val="18"/>
          <w:szCs w:val="18"/>
        </w:rPr>
      </w:pPr>
    </w:p>
    <w:p w14:paraId="434D0531" w14:textId="77777777" w:rsidR="005F0FC4" w:rsidRDefault="00AA2F65">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5"/>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(1/16, 1/32), InterDigital, Huawei/HiSilicon, OPPO, TCL, ZTE, CATT, Tejas (with RB level hopping), MTK (1/8 as lowest), Xiaomi, vivo, NEC, Samsung, Nvidia, Apple, Fujitsu, LG, Sharp, Honor, ETRI, Ericsson, Panasonic, Sony, NTT DCM, ATT, Rakuten, ASUSTek</w:t>
            </w:r>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w:t>
            </w:r>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E46472"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1E3F704" w14:textId="77777777" w:rsidR="005F0FC4" w:rsidRDefault="00AA2F65">
      <w:pPr>
        <w:pStyle w:val="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5"/>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center and cell-edge).  If it can only be used by </w:t>
            </w:r>
            <w:r>
              <w:rPr>
                <w:rFonts w:ascii="Arial" w:hAnsi="Arial" w:cs="Arial"/>
                <w:sz w:val="18"/>
                <w:szCs w:val="18"/>
              </w:rPr>
              <w:lastRenderedPageBreak/>
              <w:t>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signaling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 xml:space="preserve">s view non-othogonal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5"/>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 xml:space="preserve">Observation 2.2.1.3: The existing low-density CSI-RS configurations in 5G NR Rel-20 (i.e., 1/4, 1/6, 1/8) represent a carefully balanced trade-off between overhead reduction and channel estimation accuracy. Any further decrease in density would severely compromise performance, making it an </w:t>
            </w:r>
            <w:r>
              <w:rPr>
                <w:rFonts w:ascii="Arial" w:hAnsi="Arial" w:cs="Arial"/>
                <w:sz w:val="18"/>
                <w:szCs w:val="18"/>
              </w:rPr>
              <w:lastRenderedPageBreak/>
              <w:t>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lastRenderedPageBreak/>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r>
              <w:rPr>
                <w:rFonts w:ascii="Arial" w:hAnsi="Arial" w:cs="Arial"/>
                <w:sz w:val="18"/>
                <w:szCs w:val="18"/>
              </w:rPr>
              <w:t>center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5"/>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lastRenderedPageBreak/>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E46472"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InterDigital</w:t>
            </w:r>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af5"/>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af5"/>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50EA4E7B" w:rsidR="005F0FC4" w:rsidRDefault="004A2EA6">
            <w:pPr>
              <w:rPr>
                <w:rFonts w:ascii="Arial" w:hAnsi="Arial" w:cs="Arial"/>
                <w:sz w:val="18"/>
                <w:szCs w:val="18"/>
              </w:rPr>
            </w:pPr>
            <w:r>
              <w:rPr>
                <w:rFonts w:ascii="Arial" w:hAnsi="Arial" w:cs="Arial"/>
                <w:sz w:val="18"/>
                <w:szCs w:val="18"/>
              </w:rPr>
              <w:t>IMU</w:t>
            </w:r>
          </w:p>
        </w:tc>
        <w:tc>
          <w:tcPr>
            <w:tcW w:w="4244" w:type="pct"/>
          </w:tcPr>
          <w:p w14:paraId="41757669" w14:textId="648A8131" w:rsidR="005F0FC4" w:rsidRDefault="004A2EA6">
            <w:pPr>
              <w:rPr>
                <w:rFonts w:ascii="Arial" w:hAnsi="Arial" w:cs="Arial"/>
                <w:sz w:val="18"/>
                <w:szCs w:val="18"/>
              </w:rPr>
            </w:pPr>
            <w:r w:rsidRPr="004A2EA6">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5"/>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1"/>
        <w:rPr>
          <w:rFonts w:ascii="Arial" w:hAnsi="Arial" w:cs="Arial"/>
          <w:sz w:val="28"/>
          <w:szCs w:val="18"/>
        </w:rPr>
      </w:pPr>
      <w:r>
        <w:rPr>
          <w:rFonts w:ascii="Arial" w:hAnsi="Arial" w:cs="Arial"/>
          <w:sz w:val="28"/>
          <w:szCs w:val="18"/>
        </w:rPr>
        <w:lastRenderedPageBreak/>
        <w:t xml:space="preserve">Contact information </w:t>
      </w:r>
    </w:p>
    <w:tbl>
      <w:tblPr>
        <w:tblStyle w:val="af5"/>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r>
              <w:rPr>
                <w:sz w:val="18"/>
                <w:szCs w:val="18"/>
              </w:rPr>
              <w:t>Feifei Sun (CSI framework, CSI 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000000">
            <w:pPr>
              <w:spacing w:after="0" w:line="240" w:lineRule="auto"/>
              <w:rPr>
                <w:rStyle w:val="af9"/>
                <w:sz w:val="18"/>
                <w:szCs w:val="18"/>
              </w:rPr>
            </w:pPr>
            <w:hyperlink r:id="rId94" w:history="1">
              <w:r w:rsidR="00AA2F65">
                <w:rPr>
                  <w:rStyle w:val="af9"/>
                  <w:sz w:val="18"/>
                  <w:szCs w:val="18"/>
                </w:rPr>
                <w:t>Feifei.sun@samsung.com</w:t>
              </w:r>
            </w:hyperlink>
          </w:p>
          <w:p w14:paraId="5356BC60" w14:textId="77777777" w:rsidR="005F0FC4" w:rsidRDefault="00000000">
            <w:pPr>
              <w:spacing w:after="0" w:line="240" w:lineRule="auto"/>
              <w:rPr>
                <w:sz w:val="18"/>
                <w:szCs w:val="18"/>
              </w:rPr>
            </w:pPr>
            <w:hyperlink r:id="rId95" w:history="1">
              <w:r w:rsidR="00AA2F65">
                <w:rPr>
                  <w:rStyle w:val="af9"/>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r>
              <w:rPr>
                <w:rFonts w:hint="eastAsia"/>
                <w:sz w:val="18"/>
                <w:szCs w:val="18"/>
              </w:rPr>
              <w:t>Guozeng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000000">
            <w:pPr>
              <w:spacing w:after="0" w:line="240" w:lineRule="auto"/>
              <w:rPr>
                <w:sz w:val="18"/>
                <w:szCs w:val="18"/>
              </w:rPr>
            </w:pPr>
            <w:hyperlink r:id="rId96" w:history="1">
              <w:r w:rsidR="00AA2F65">
                <w:rPr>
                  <w:rStyle w:val="af9"/>
                  <w:rFonts w:hint="eastAsia"/>
                  <w:sz w:val="18"/>
                  <w:szCs w:val="18"/>
                </w:rPr>
                <w:t>zhengguozeng@xiaomi.com</w:t>
              </w:r>
            </w:hyperlink>
          </w:p>
          <w:p w14:paraId="5411EAFC" w14:textId="77777777" w:rsidR="005F0FC4" w:rsidRDefault="00000000">
            <w:pPr>
              <w:spacing w:after="0" w:line="240" w:lineRule="auto"/>
              <w:rPr>
                <w:sz w:val="18"/>
                <w:szCs w:val="18"/>
              </w:rPr>
            </w:pPr>
            <w:hyperlink r:id="rId97" w:history="1">
              <w:r w:rsidR="00AA2F65">
                <w:rPr>
                  <w:rStyle w:val="af9"/>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r>
              <w:rPr>
                <w:rFonts w:eastAsia="Malgun Gothic" w:hint="eastAsia"/>
                <w:sz w:val="18"/>
                <w:szCs w:val="18"/>
                <w:lang w:eastAsia="ko-KR"/>
              </w:rPr>
              <w:t>Haewook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000000">
            <w:pPr>
              <w:rPr>
                <w:rFonts w:eastAsia="Malgun Gothic"/>
                <w:sz w:val="18"/>
                <w:szCs w:val="18"/>
                <w:lang w:eastAsia="ko-KR"/>
              </w:rPr>
            </w:pPr>
            <w:hyperlink r:id="rId98" w:history="1">
              <w:r w:rsidR="00AA2F65">
                <w:rPr>
                  <w:rStyle w:val="af9"/>
                  <w:rFonts w:eastAsia="Malgun Gothic"/>
                  <w:sz w:val="18"/>
                  <w:szCs w:val="18"/>
                  <w:lang w:eastAsia="ko-KR"/>
                </w:rPr>
                <w:t>Haewook</w:t>
              </w:r>
              <w:r w:rsidR="00AA2F65">
                <w:rPr>
                  <w:rStyle w:val="af9"/>
                  <w:rFonts w:eastAsia="Malgun Gothic" w:hint="eastAsia"/>
                  <w:sz w:val="18"/>
                  <w:szCs w:val="18"/>
                  <w:lang w:eastAsia="ko-KR"/>
                </w:rPr>
                <w:t>.park@lge.com</w:t>
              </w:r>
            </w:hyperlink>
          </w:p>
          <w:p w14:paraId="33EEC269" w14:textId="77777777" w:rsidR="005F0FC4" w:rsidRDefault="00000000">
            <w:pPr>
              <w:rPr>
                <w:rFonts w:eastAsia="Malgun Gothic"/>
                <w:sz w:val="18"/>
                <w:szCs w:val="18"/>
                <w:lang w:eastAsia="ko-KR"/>
              </w:rPr>
            </w:pPr>
            <w:hyperlink r:id="rId99" w:history="1">
              <w:r w:rsidR="00AA2F65">
                <w:rPr>
                  <w:rStyle w:val="af9"/>
                  <w:rFonts w:eastAsia="Malgun Gothic"/>
                  <w:sz w:val="18"/>
                  <w:szCs w:val="18"/>
                  <w:lang w:eastAsia="ko-KR"/>
                </w:rPr>
                <w:t>minwoo.choi@lge.com</w:t>
              </w:r>
            </w:hyperlink>
          </w:p>
          <w:p w14:paraId="69A51454" w14:textId="77777777" w:rsidR="005F0FC4" w:rsidRDefault="00000000">
            <w:pPr>
              <w:spacing w:after="0" w:line="240" w:lineRule="auto"/>
              <w:rPr>
                <w:sz w:val="18"/>
                <w:szCs w:val="18"/>
              </w:rPr>
            </w:pPr>
            <w:hyperlink r:id="rId100" w:history="1">
              <w:r w:rsidR="00AA2F65">
                <w:rPr>
                  <w:rStyle w:val="af9"/>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r>
              <w:rPr>
                <w:rFonts w:hint="eastAsia"/>
                <w:sz w:val="18"/>
                <w:szCs w:val="18"/>
                <w:lang w:eastAsia="zh-CN"/>
              </w:rPr>
              <w:t>W</w:t>
            </w:r>
            <w:r>
              <w:rPr>
                <w:sz w:val="18"/>
                <w:szCs w:val="18"/>
                <w:lang w:eastAsia="zh-CN"/>
              </w:rPr>
              <w:t>endong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r>
              <w:rPr>
                <w:rFonts w:hint="eastAsia"/>
                <w:sz w:val="18"/>
                <w:szCs w:val="18"/>
                <w:lang w:eastAsia="zh-CN"/>
              </w:rPr>
              <w:t>Z</w:t>
            </w:r>
            <w:r>
              <w:rPr>
                <w:sz w:val="18"/>
                <w:szCs w:val="18"/>
                <w:lang w:eastAsia="zh-CN"/>
              </w:rPr>
              <w:t xml:space="preserve">idong </w:t>
            </w:r>
            <w:r w:rsidR="001C2E3C">
              <w:rPr>
                <w:sz w:val="18"/>
                <w:szCs w:val="18"/>
                <w:lang w:eastAsia="zh-CN"/>
              </w:rPr>
              <w:t>Wu</w:t>
            </w:r>
          </w:p>
        </w:tc>
        <w:tc>
          <w:tcPr>
            <w:tcW w:w="2676" w:type="pct"/>
          </w:tcPr>
          <w:p w14:paraId="644BF367" w14:textId="77777777" w:rsidR="00703057" w:rsidRPr="003D02C5" w:rsidRDefault="00000000" w:rsidP="00703057">
            <w:pPr>
              <w:rPr>
                <w:rStyle w:val="af9"/>
                <w:rFonts w:eastAsia="Malgun Gothic"/>
                <w:sz w:val="18"/>
                <w:szCs w:val="18"/>
                <w:lang w:eastAsia="ko-KR"/>
              </w:rPr>
            </w:pPr>
            <w:hyperlink r:id="rId101" w:history="1">
              <w:r w:rsidR="00703057" w:rsidRPr="003D02C5">
                <w:rPr>
                  <w:rStyle w:val="af9"/>
                  <w:rFonts w:eastAsia="Malgun Gothic"/>
                  <w:sz w:val="18"/>
                  <w:szCs w:val="18"/>
                  <w:lang w:eastAsia="ko-KR"/>
                </w:rPr>
                <w:t>liuwendong1@oppo.com</w:t>
              </w:r>
            </w:hyperlink>
          </w:p>
          <w:p w14:paraId="50C5A2C3" w14:textId="77777777" w:rsidR="00703057" w:rsidRPr="003D02C5" w:rsidRDefault="00000000" w:rsidP="00703057">
            <w:pPr>
              <w:rPr>
                <w:rStyle w:val="af9"/>
                <w:rFonts w:eastAsia="Malgun Gothic"/>
                <w:sz w:val="18"/>
                <w:szCs w:val="18"/>
                <w:lang w:eastAsia="ko-KR"/>
              </w:rPr>
            </w:pPr>
            <w:hyperlink r:id="rId102" w:history="1">
              <w:r w:rsidR="00703057" w:rsidRPr="003D02C5">
                <w:rPr>
                  <w:rStyle w:val="af9"/>
                  <w:rFonts w:eastAsia="Malgun Gothic"/>
                  <w:sz w:val="18"/>
                  <w:szCs w:val="18"/>
                  <w:lang w:eastAsia="ko-KR"/>
                </w:rPr>
                <w:t>chenwenhong@oppo.com</w:t>
              </w:r>
            </w:hyperlink>
          </w:p>
          <w:p w14:paraId="190A0E9D" w14:textId="490205B4" w:rsidR="00703057" w:rsidRDefault="00000000" w:rsidP="00703057">
            <w:hyperlink r:id="rId103" w:history="1">
              <w:r w:rsidR="00703057" w:rsidRPr="003D02C5">
                <w:rPr>
                  <w:rStyle w:val="af9"/>
                  <w:rFonts w:eastAsia="Malgun Gothic" w:hint="eastAsia"/>
                  <w:sz w:val="18"/>
                  <w:szCs w:val="18"/>
                  <w:lang w:eastAsia="ko-KR"/>
                </w:rPr>
                <w:t>w</w:t>
              </w:r>
              <w:r w:rsidR="00703057" w:rsidRPr="003D02C5">
                <w:rPr>
                  <w:rStyle w:val="af9"/>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1"/>
        <w:rPr>
          <w:rFonts w:ascii="Arial" w:hAnsi="Arial" w:cs="Arial"/>
          <w:sz w:val="28"/>
          <w:szCs w:val="18"/>
        </w:rPr>
      </w:pPr>
      <w:r>
        <w:rPr>
          <w:rFonts w:ascii="Arial" w:hAnsi="Arial" w:cs="Arial"/>
          <w:sz w:val="28"/>
          <w:szCs w:val="18"/>
        </w:rPr>
        <w:t xml:space="preserve">Reference </w:t>
      </w:r>
    </w:p>
    <w:p w14:paraId="11A543A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0B059C76"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50195B"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28E9A4A2"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265D95F9"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C1781AD"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5E874A9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0745017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335D93A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6866075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121CC3B"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9D4A9A4"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E7CC96C"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afb"/>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0C9BD" w14:textId="77777777" w:rsidR="007A2D29" w:rsidRDefault="007A2D29">
      <w:pPr>
        <w:spacing w:line="240" w:lineRule="auto"/>
      </w:pPr>
      <w:r>
        <w:separator/>
      </w:r>
    </w:p>
  </w:endnote>
  <w:endnote w:type="continuationSeparator" w:id="0">
    <w:p w14:paraId="2AF6CC24" w14:textId="77777777" w:rsidR="007A2D29" w:rsidRDefault="007A2D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ＭＳ 明朝">
    <w:altName w:val="MS Mincho"/>
    <w:panose1 w:val="02020609040205080304"/>
    <w:charset w:val="80"/>
    <w:family w:val="roma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KaiTi">
    <w:altName w:val="楷体"/>
    <w:charset w:val="86"/>
    <w:family w:val="modern"/>
    <w:pitch w:val="fixed"/>
    <w:sig w:usb0="800002BF" w:usb1="38CF7CFA"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0F55C" w14:textId="77777777" w:rsidR="007A2D29" w:rsidRDefault="007A2D29">
      <w:pPr>
        <w:spacing w:after="0"/>
      </w:pPr>
      <w:r>
        <w:separator/>
      </w:r>
    </w:p>
  </w:footnote>
  <w:footnote w:type="continuationSeparator" w:id="0">
    <w:p w14:paraId="24B60548" w14:textId="77777777" w:rsidR="007A2D29" w:rsidRDefault="007A2D2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2098671051">
    <w:abstractNumId w:val="38"/>
  </w:num>
  <w:num w:numId="2" w16cid:durableId="262878526">
    <w:abstractNumId w:val="62"/>
  </w:num>
  <w:num w:numId="3" w16cid:durableId="821047134">
    <w:abstractNumId w:val="41"/>
  </w:num>
  <w:num w:numId="4" w16cid:durableId="667514938">
    <w:abstractNumId w:val="45"/>
  </w:num>
  <w:num w:numId="5" w16cid:durableId="601298616">
    <w:abstractNumId w:val="51"/>
  </w:num>
  <w:num w:numId="6" w16cid:durableId="830028785">
    <w:abstractNumId w:val="6"/>
  </w:num>
  <w:num w:numId="7" w16cid:durableId="7224878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369923">
    <w:abstractNumId w:val="26"/>
  </w:num>
  <w:num w:numId="9" w16cid:durableId="2047875766">
    <w:abstractNumId w:val="19"/>
  </w:num>
  <w:num w:numId="10" w16cid:durableId="1943879961">
    <w:abstractNumId w:val="20"/>
  </w:num>
  <w:num w:numId="11" w16cid:durableId="882450546">
    <w:abstractNumId w:val="29"/>
  </w:num>
  <w:num w:numId="12" w16cid:durableId="1138571447">
    <w:abstractNumId w:val="8"/>
  </w:num>
  <w:num w:numId="13" w16cid:durableId="1333752309">
    <w:abstractNumId w:val="28"/>
  </w:num>
  <w:num w:numId="14" w16cid:durableId="1234124246">
    <w:abstractNumId w:val="32"/>
  </w:num>
  <w:num w:numId="15" w16cid:durableId="842937902">
    <w:abstractNumId w:val="58"/>
  </w:num>
  <w:num w:numId="16" w16cid:durableId="994341440">
    <w:abstractNumId w:val="40"/>
  </w:num>
  <w:num w:numId="17" w16cid:durableId="1987976272">
    <w:abstractNumId w:val="1"/>
  </w:num>
  <w:num w:numId="18" w16cid:durableId="818810973">
    <w:abstractNumId w:val="61"/>
  </w:num>
  <w:num w:numId="19" w16cid:durableId="329910338">
    <w:abstractNumId w:val="13"/>
  </w:num>
  <w:num w:numId="20" w16cid:durableId="1751535176">
    <w:abstractNumId w:val="47"/>
  </w:num>
  <w:num w:numId="21" w16cid:durableId="1148016407">
    <w:abstractNumId w:val="3"/>
  </w:num>
  <w:num w:numId="22" w16cid:durableId="1288392159">
    <w:abstractNumId w:val="24"/>
  </w:num>
  <w:num w:numId="23" w16cid:durableId="2097044763">
    <w:abstractNumId w:val="4"/>
  </w:num>
  <w:num w:numId="24" w16cid:durableId="2013139352">
    <w:abstractNumId w:val="5"/>
  </w:num>
  <w:num w:numId="25" w16cid:durableId="1295793662">
    <w:abstractNumId w:val="57"/>
  </w:num>
  <w:num w:numId="26" w16cid:durableId="409038841">
    <w:abstractNumId w:val="10"/>
  </w:num>
  <w:num w:numId="27" w16cid:durableId="73432275">
    <w:abstractNumId w:val="59"/>
  </w:num>
  <w:num w:numId="28" w16cid:durableId="309140659">
    <w:abstractNumId w:val="17"/>
  </w:num>
  <w:num w:numId="29" w16cid:durableId="1757628436">
    <w:abstractNumId w:val="44"/>
  </w:num>
  <w:num w:numId="30" w16cid:durableId="1310279576">
    <w:abstractNumId w:val="18"/>
  </w:num>
  <w:num w:numId="31" w16cid:durableId="1873686624">
    <w:abstractNumId w:val="34"/>
  </w:num>
  <w:num w:numId="32" w16cid:durableId="1276408269">
    <w:abstractNumId w:val="36"/>
  </w:num>
  <w:num w:numId="33" w16cid:durableId="323749993">
    <w:abstractNumId w:val="37"/>
  </w:num>
  <w:num w:numId="34" w16cid:durableId="2017609723">
    <w:abstractNumId w:val="54"/>
  </w:num>
  <w:num w:numId="35" w16cid:durableId="642999712">
    <w:abstractNumId w:val="11"/>
  </w:num>
  <w:num w:numId="36" w16cid:durableId="1984188031">
    <w:abstractNumId w:val="33"/>
  </w:num>
  <w:num w:numId="37" w16cid:durableId="952856675">
    <w:abstractNumId w:val="52"/>
  </w:num>
  <w:num w:numId="38" w16cid:durableId="1063213345">
    <w:abstractNumId w:val="60"/>
  </w:num>
  <w:num w:numId="39" w16cid:durableId="313994414">
    <w:abstractNumId w:val="22"/>
  </w:num>
  <w:num w:numId="40" w16cid:durableId="1317567187">
    <w:abstractNumId w:val="15"/>
  </w:num>
  <w:num w:numId="41" w16cid:durableId="1477410342">
    <w:abstractNumId w:val="31"/>
  </w:num>
  <w:num w:numId="42" w16cid:durableId="18525259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09131">
    <w:abstractNumId w:val="50"/>
  </w:num>
  <w:num w:numId="44" w16cid:durableId="1679700019">
    <w:abstractNumId w:val="48"/>
  </w:num>
  <w:num w:numId="45" w16cid:durableId="2057778195">
    <w:abstractNumId w:val="42"/>
  </w:num>
  <w:num w:numId="46" w16cid:durableId="800149214">
    <w:abstractNumId w:val="21"/>
  </w:num>
  <w:num w:numId="47" w16cid:durableId="1229926867">
    <w:abstractNumId w:val="16"/>
  </w:num>
  <w:num w:numId="48" w16cid:durableId="1963422011">
    <w:abstractNumId w:val="25"/>
  </w:num>
  <w:num w:numId="49" w16cid:durableId="748965138">
    <w:abstractNumId w:val="0"/>
  </w:num>
  <w:num w:numId="50" w16cid:durableId="277761422">
    <w:abstractNumId w:val="39"/>
  </w:num>
  <w:num w:numId="51" w16cid:durableId="1810825336">
    <w:abstractNumId w:val="12"/>
  </w:num>
  <w:num w:numId="52" w16cid:durableId="1185828623">
    <w:abstractNumId w:val="55"/>
  </w:num>
  <w:num w:numId="53" w16cid:durableId="1450054219">
    <w:abstractNumId w:val="2"/>
  </w:num>
  <w:num w:numId="54" w16cid:durableId="250967507">
    <w:abstractNumId w:val="53"/>
  </w:num>
  <w:num w:numId="55" w16cid:durableId="487021256">
    <w:abstractNumId w:val="9"/>
  </w:num>
  <w:num w:numId="56" w16cid:durableId="649022565">
    <w:abstractNumId w:val="30"/>
  </w:num>
  <w:num w:numId="57" w16cid:durableId="1993176018">
    <w:abstractNumId w:val="7"/>
  </w:num>
  <w:num w:numId="58" w16cid:durableId="1825075790">
    <w:abstractNumId w:val="23"/>
  </w:num>
  <w:num w:numId="59" w16cid:durableId="1339652910">
    <w:abstractNumId w:val="43"/>
  </w:num>
  <w:num w:numId="60" w16cid:durableId="1534343419">
    <w:abstractNumId w:val="14"/>
  </w:num>
  <w:num w:numId="61" w16cid:durableId="1414933225">
    <w:abstractNumId w:val="27"/>
  </w:num>
  <w:num w:numId="62" w16cid:durableId="1245341337">
    <w:abstractNumId w:val="49"/>
  </w:num>
  <w:num w:numId="63" w16cid:durableId="1286352722">
    <w:abstractNumId w:val="46"/>
  </w:num>
  <w:num w:numId="64" w16cid:durableId="1061293021">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Web">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1">
    <w:name w:val="Title"/>
    <w:basedOn w:val="a"/>
    <w:next w:val="a"/>
    <w:link w:val="af2"/>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3">
    <w:name w:val="annotation subject"/>
    <w:basedOn w:val="a5"/>
    <w:next w:val="a5"/>
    <w:link w:val="af4"/>
    <w:uiPriority w:val="99"/>
    <w:semiHidden/>
    <w:unhideWhenUsed/>
    <w:qFormat/>
    <w:rPr>
      <w:b/>
      <w:bCs/>
    </w:rPr>
  </w:style>
  <w:style w:type="table" w:styleId="af5">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FollowedHyperlink"/>
    <w:basedOn w:val="a0"/>
    <w:uiPriority w:val="99"/>
    <w:semiHidden/>
    <w:unhideWhenUsed/>
    <w:qFormat/>
    <w:rPr>
      <w:color w:val="954F72" w:themeColor="followedHyperlink"/>
      <w:u w:val="single"/>
    </w:rPr>
  </w:style>
  <w:style w:type="character" w:styleId="af8">
    <w:name w:val="Emphasis"/>
    <w:uiPriority w:val="20"/>
    <w:qFormat/>
    <w:rPr>
      <w:i/>
      <w:iCs/>
    </w:rPr>
  </w:style>
  <w:style w:type="character" w:styleId="af9">
    <w:name w:val="Hyperlink"/>
    <w:uiPriority w:val="99"/>
    <w:qFormat/>
    <w:rPr>
      <w:color w:val="0000FF"/>
      <w:u w:val="single"/>
    </w:rPr>
  </w:style>
  <w:style w:type="character" w:styleId="afa">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10">
    <w:name w:val="見出し 1 (文字)"/>
    <w:basedOn w:val="a0"/>
    <w:link w:val="1"/>
    <w:uiPriority w:val="3"/>
    <w:qFormat/>
    <w:rPr>
      <w:rFonts w:ascii="Times New Roman" w:eastAsiaTheme="majorEastAsia" w:hAnsi="Times New Roman" w:cs="Times New Roman"/>
      <w:sz w:val="32"/>
      <w:lang w:eastAsia="zh-CN"/>
    </w:rPr>
  </w:style>
  <w:style w:type="character" w:customStyle="1" w:styleId="20">
    <w:name w:val="見出し 2 (文字)"/>
    <w:basedOn w:val="a0"/>
    <w:link w:val="2"/>
    <w:uiPriority w:val="4"/>
    <w:qFormat/>
    <w:rPr>
      <w:rFonts w:ascii="Times New Roman" w:eastAsiaTheme="majorEastAsia" w:hAnsi="Times New Roman" w:cs="Times New Roman"/>
      <w:sz w:val="26"/>
      <w:szCs w:val="26"/>
      <w:lang w:eastAsia="zh-CN"/>
    </w:rPr>
  </w:style>
  <w:style w:type="paragraph" w:styleId="afb">
    <w:name w:val="List Paragraph"/>
    <w:basedOn w:val="a"/>
    <w:link w:val="afc"/>
    <w:qFormat/>
    <w:pPr>
      <w:ind w:left="720"/>
      <w:contextualSpacing/>
    </w:pPr>
  </w:style>
  <w:style w:type="character" w:customStyle="1" w:styleId="30">
    <w:name w:val="見出し 3 (文字)"/>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af2">
    <w:name w:val="表題 (文字)"/>
    <w:basedOn w:val="a0"/>
    <w:link w:val="af1"/>
    <w:uiPriority w:val="10"/>
    <w:qFormat/>
    <w:rPr>
      <w:rFonts w:asciiTheme="majorHAnsi" w:eastAsiaTheme="majorEastAsia" w:hAnsiTheme="majorHAnsi" w:cstheme="majorBidi"/>
      <w:spacing w:val="-10"/>
      <w:kern w:val="28"/>
      <w:sz w:val="56"/>
      <w:szCs w:val="56"/>
    </w:rPr>
  </w:style>
  <w:style w:type="character" w:customStyle="1" w:styleId="a6">
    <w:name w:val="コメント文字列 (文字)"/>
    <w:basedOn w:val="a0"/>
    <w:link w:val="a5"/>
    <w:uiPriority w:val="99"/>
    <w:qFormat/>
    <w:rPr>
      <w:sz w:val="20"/>
      <w:szCs w:val="20"/>
    </w:rPr>
  </w:style>
  <w:style w:type="character" w:customStyle="1" w:styleId="af4">
    <w:name w:val="コメント内容 (文字)"/>
    <w:basedOn w:val="a6"/>
    <w:link w:val="af3"/>
    <w:uiPriority w:val="99"/>
    <w:semiHidden/>
    <w:qFormat/>
    <w:rPr>
      <w:b/>
      <w:bCs/>
      <w:sz w:val="20"/>
      <w:szCs w:val="20"/>
    </w:rPr>
  </w:style>
  <w:style w:type="character" w:customStyle="1" w:styleId="40">
    <w:name w:val="見出し 4 (文字)"/>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見出し 5 (文字)"/>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見出し 6 (文字)"/>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見出し 7 (文字)"/>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見出し 8 (文字)"/>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見出し 9 (文字)"/>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図表番号 (文字)"/>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c">
    <w:name w:val="リスト段落 (文字)"/>
    <w:link w:val="afb"/>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ＭＳ 明朝"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ＭＳ 明朝" w:hAnsi="Times New Roman" w:cs="Times New Roman"/>
      <w:sz w:val="20"/>
      <w:szCs w:val="20"/>
      <w:lang w:val="en-GB" w:eastAsia="en-US"/>
    </w:rPr>
  </w:style>
  <w:style w:type="character" w:customStyle="1" w:styleId="B10">
    <w:name w:val="B1 (文字)"/>
    <w:link w:val="B1"/>
    <w:qFormat/>
    <w:rPr>
      <w:rFonts w:ascii="Times New Roman" w:eastAsia="ＭＳ 明朝" w:hAnsi="Times New Roman" w:cs="Times New Roman"/>
      <w:sz w:val="20"/>
      <w:szCs w:val="20"/>
      <w:lang w:val="en-GB" w:eastAsia="en-US"/>
    </w:rPr>
  </w:style>
  <w:style w:type="character" w:customStyle="1" w:styleId="B2Char">
    <w:name w:val="B2 Char"/>
    <w:link w:val="B2"/>
    <w:qFormat/>
    <w:rPr>
      <w:rFonts w:ascii="Times New Roman" w:eastAsia="ＭＳ 明朝"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ＭＳ 明朝" w:hAnsi="Times New Roman" w:cs="Times New Roman"/>
      <w:sz w:val="20"/>
      <w:szCs w:val="20"/>
      <w:lang w:val="en-GB" w:eastAsia="en-US"/>
    </w:rPr>
  </w:style>
  <w:style w:type="character" w:styleId="afd">
    <w:name w:val="Placeholder Text"/>
    <w:basedOn w:val="a0"/>
    <w:uiPriority w:val="99"/>
    <w:semiHidden/>
    <w:qFormat/>
    <w:rPr>
      <w:color w:val="666666"/>
    </w:rPr>
  </w:style>
  <w:style w:type="character" w:customStyle="1" w:styleId="ae">
    <w:name w:val="ヘッダー (文字)"/>
    <w:basedOn w:val="a0"/>
    <w:link w:val="ad"/>
    <w:uiPriority w:val="99"/>
    <w:qFormat/>
  </w:style>
  <w:style w:type="character" w:customStyle="1" w:styleId="ac">
    <w:name w:val="フッター (文字)"/>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題 (文字)"/>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本文 (文字)"/>
    <w:basedOn w:val="a0"/>
    <w:link w:val="a7"/>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b"/>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b"/>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Cs w:val="24"/>
      <w:lang w:val="en-GB" w:eastAsia="zh-CN"/>
    </w:rPr>
  </w:style>
  <w:style w:type="paragraph" w:customStyle="1" w:styleId="Observations">
    <w:name w:val="Observations"/>
    <w:basedOn w:val="afb"/>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aa">
    <w:name w:val="吹き出し (文字)"/>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730115">
      <w:bodyDiv w:val="1"/>
      <w:marLeft w:val="0"/>
      <w:marRight w:val="0"/>
      <w:marTop w:val="0"/>
      <w:marBottom w:val="0"/>
      <w:divBdr>
        <w:top w:val="none" w:sz="0" w:space="0" w:color="auto"/>
        <w:left w:val="none" w:sz="0" w:space="0" w:color="auto"/>
        <w:bottom w:val="none" w:sz="0" w:space="0" w:color="auto"/>
        <w:right w:val="none" w:sz="0" w:space="0" w:color="auto"/>
      </w:divBdr>
      <w:divsChild>
        <w:div w:id="1071388766">
          <w:marLeft w:val="0"/>
          <w:marRight w:val="0"/>
          <w:marTop w:val="0"/>
          <w:marBottom w:val="0"/>
          <w:divBdr>
            <w:top w:val="none" w:sz="0" w:space="0" w:color="auto"/>
            <w:left w:val="none" w:sz="0" w:space="0" w:color="auto"/>
            <w:bottom w:val="none" w:sz="0" w:space="0" w:color="auto"/>
            <w:right w:val="none" w:sz="0" w:space="0" w:color="auto"/>
          </w:divBdr>
          <w:divsChild>
            <w:div w:id="1826314354">
              <w:marLeft w:val="0"/>
              <w:marRight w:val="0"/>
              <w:marTop w:val="0"/>
              <w:marBottom w:val="0"/>
              <w:divBdr>
                <w:top w:val="none" w:sz="0" w:space="0" w:color="auto"/>
                <w:left w:val="none" w:sz="0" w:space="0" w:color="auto"/>
                <w:bottom w:val="none" w:sz="0" w:space="0" w:color="auto"/>
                <w:right w:val="none" w:sz="0" w:space="0" w:color="auto"/>
              </w:divBdr>
            </w:div>
          </w:divsChild>
        </w:div>
        <w:div w:id="601305949">
          <w:marLeft w:val="0"/>
          <w:marRight w:val="0"/>
          <w:marTop w:val="0"/>
          <w:marBottom w:val="0"/>
          <w:divBdr>
            <w:top w:val="none" w:sz="0" w:space="0" w:color="auto"/>
            <w:left w:val="none" w:sz="0" w:space="0" w:color="auto"/>
            <w:bottom w:val="none" w:sz="0" w:space="0" w:color="auto"/>
            <w:right w:val="none" w:sz="0" w:space="0" w:color="auto"/>
          </w:divBdr>
          <w:divsChild>
            <w:div w:id="18160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1298">
      <w:bodyDiv w:val="1"/>
      <w:marLeft w:val="0"/>
      <w:marRight w:val="0"/>
      <w:marTop w:val="0"/>
      <w:marBottom w:val="0"/>
      <w:divBdr>
        <w:top w:val="none" w:sz="0" w:space="0" w:color="auto"/>
        <w:left w:val="none" w:sz="0" w:space="0" w:color="auto"/>
        <w:bottom w:val="none" w:sz="0" w:space="0" w:color="auto"/>
        <w:right w:val="none" w:sz="0" w:space="0" w:color="auto"/>
      </w:divBdr>
      <w:divsChild>
        <w:div w:id="455223256">
          <w:marLeft w:val="0"/>
          <w:marRight w:val="0"/>
          <w:marTop w:val="0"/>
          <w:marBottom w:val="0"/>
          <w:divBdr>
            <w:top w:val="none" w:sz="0" w:space="0" w:color="auto"/>
            <w:left w:val="none" w:sz="0" w:space="0" w:color="auto"/>
            <w:bottom w:val="none" w:sz="0" w:space="0" w:color="auto"/>
            <w:right w:val="none" w:sz="0" w:space="0" w:color="auto"/>
          </w:divBdr>
          <w:divsChild>
            <w:div w:id="169610565">
              <w:marLeft w:val="0"/>
              <w:marRight w:val="0"/>
              <w:marTop w:val="0"/>
              <w:marBottom w:val="0"/>
              <w:divBdr>
                <w:top w:val="none" w:sz="0" w:space="0" w:color="auto"/>
                <w:left w:val="none" w:sz="0" w:space="0" w:color="auto"/>
                <w:bottom w:val="none" w:sz="0" w:space="0" w:color="auto"/>
                <w:right w:val="none" w:sz="0" w:space="0" w:color="auto"/>
              </w:divBdr>
            </w:div>
          </w:divsChild>
        </w:div>
        <w:div w:id="969286356">
          <w:marLeft w:val="0"/>
          <w:marRight w:val="0"/>
          <w:marTop w:val="0"/>
          <w:marBottom w:val="0"/>
          <w:divBdr>
            <w:top w:val="none" w:sz="0" w:space="0" w:color="auto"/>
            <w:left w:val="none" w:sz="0" w:space="0" w:color="auto"/>
            <w:bottom w:val="none" w:sz="0" w:space="0" w:color="auto"/>
            <w:right w:val="none" w:sz="0" w:space="0" w:color="auto"/>
          </w:divBdr>
          <w:divsChild>
            <w:div w:id="1790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chenwenhong@oppo.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wuzidong@oppo.com"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hyperlink" Target="mailto:liuwendong1@opp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78</Pages>
  <Words>29984</Words>
  <Characters>170913</Characters>
  <Application>Microsoft Office Word</Application>
  <DocSecurity>0</DocSecurity>
  <Lines>1424</Lines>
  <Paragraphs>400</Paragraphs>
  <ScaleCrop>false</ScaleCrop>
  <Company/>
  <LinksUpToDate>false</LinksUpToDate>
  <CharactersWithSpaces>200497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熊本多良/研究員</cp:lastModifiedBy>
  <cp:revision>3</cp:revision>
  <dcterms:created xsi:type="dcterms:W3CDTF">2026-02-09T13:54:00Z</dcterms:created>
  <dcterms:modified xsi:type="dcterms:W3CDTF">2026-02-09T14:05:00Z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