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502D4" w14:textId="725222B6" w:rsidR="001E2306" w:rsidRDefault="00C773C7">
      <w:pPr>
        <w:tabs>
          <w:tab w:val="center" w:pos="4536"/>
          <w:tab w:val="right" w:pos="8280"/>
          <w:tab w:val="right" w:pos="9639"/>
        </w:tabs>
        <w:snapToGrid w:val="0"/>
        <w:spacing w:line="288" w:lineRule="auto"/>
        <w:ind w:right="2"/>
        <w:rPr>
          <w:rFonts w:ascii="Arial" w:hAnsi="Arial" w:cs="Arial"/>
          <w:b/>
          <w:bCs/>
        </w:rPr>
      </w:pPr>
      <w:r>
        <w:rPr>
          <w:rFonts w:ascii="Arial" w:hAnsi="Arial" w:cs="Arial"/>
          <w:b/>
          <w:bCs/>
        </w:rPr>
        <w:t>3GPP TSG RAN WG1</w:t>
      </w:r>
      <w:r>
        <w:rPr>
          <w:rFonts w:ascii="Arial" w:eastAsia="Times New Roman" w:hAnsi="Arial" w:cs="Arial"/>
          <w:b/>
          <w:bCs/>
          <w:lang w:eastAsia="en-US"/>
        </w:rPr>
        <w:t>#124</w:t>
      </w:r>
      <w:r>
        <w:rPr>
          <w:rFonts w:ascii="Arial" w:hAnsi="Arial" w:cs="Arial"/>
          <w:b/>
          <w:bCs/>
        </w:rPr>
        <w:tab/>
      </w:r>
      <w:r>
        <w:rPr>
          <w:rFonts w:ascii="Arial" w:hAnsi="Arial" w:cs="Arial"/>
          <w:b/>
          <w:bCs/>
        </w:rPr>
        <w:tab/>
      </w:r>
      <w:r>
        <w:rPr>
          <w:rFonts w:ascii="Arial" w:hAnsi="Arial" w:cs="Arial"/>
          <w:b/>
          <w:bCs/>
        </w:rPr>
        <w:tab/>
        <w:t xml:space="preserve">    </w:t>
      </w:r>
      <w:r w:rsidR="00CE4596" w:rsidRPr="00CE4596">
        <w:rPr>
          <w:rFonts w:ascii="Arial" w:hAnsi="Arial" w:cs="Arial"/>
          <w:b/>
          <w:bCs/>
        </w:rPr>
        <w:t>R1-2601558</w:t>
      </w:r>
    </w:p>
    <w:p w14:paraId="7D6A6A4F" w14:textId="77777777" w:rsidR="001E2306" w:rsidRDefault="00C773C7">
      <w:pPr>
        <w:tabs>
          <w:tab w:val="center" w:pos="4536"/>
          <w:tab w:val="right" w:pos="9072"/>
        </w:tabs>
        <w:snapToGrid w:val="0"/>
        <w:spacing w:line="288" w:lineRule="auto"/>
      </w:pPr>
      <w:r>
        <w:rPr>
          <w:rFonts w:ascii="Arial" w:hAnsi="Arial" w:cs="Arial"/>
          <w:b/>
        </w:rPr>
        <w:t>Gothenburg, SE,</w:t>
      </w:r>
      <w:r>
        <w:rPr>
          <w:rFonts w:ascii="Arial" w:hAnsi="Arial" w:cs="Arial"/>
          <w:b/>
          <w:lang w:eastAsia="ja-JP"/>
        </w:rPr>
        <w:t xml:space="preserve"> February </w:t>
      </w:r>
      <w:r>
        <w:rPr>
          <w:rFonts w:ascii="Arial" w:hAnsi="Arial" w:cs="Arial"/>
          <w:b/>
        </w:rPr>
        <w:t>9</w:t>
      </w:r>
      <w:r>
        <w:rPr>
          <w:rFonts w:ascii="Arial" w:hAnsi="Arial" w:cs="Arial"/>
          <w:b/>
          <w:vertAlign w:val="superscript"/>
        </w:rPr>
        <w:t>th</w:t>
      </w:r>
      <w:r>
        <w:rPr>
          <w:rFonts w:ascii="Arial" w:eastAsia="MS Mincho" w:hAnsi="Arial" w:cs="Arial"/>
          <w:b/>
          <w:lang w:eastAsia="ja-JP"/>
        </w:rPr>
        <w:t xml:space="preserve"> –</w:t>
      </w:r>
      <w:r>
        <w:rPr>
          <w:rFonts w:ascii="Arial" w:eastAsia="MS Mincho" w:hAnsi="Arial" w:cs="Arial"/>
          <w:b/>
          <w:lang w:eastAsia="en-US"/>
        </w:rPr>
        <w:t xml:space="preserve"> 13</w:t>
      </w:r>
      <w:r>
        <w:rPr>
          <w:rFonts w:ascii="Arial" w:eastAsia="MS Mincho" w:hAnsi="Arial" w:cs="Arial"/>
          <w:b/>
          <w:vertAlign w:val="superscript"/>
          <w:lang w:eastAsia="en-US"/>
        </w:rPr>
        <w:t>th</w:t>
      </w:r>
      <w:r>
        <w:rPr>
          <w:rFonts w:ascii="Arial" w:eastAsia="MS Mincho" w:hAnsi="Arial" w:cs="Arial"/>
          <w:b/>
          <w:lang w:eastAsia="ja-JP"/>
        </w:rPr>
        <w:t>, 20</w:t>
      </w:r>
      <w:r>
        <w:rPr>
          <w:rFonts w:ascii="Arial" w:hAnsi="Arial" w:cs="Arial"/>
          <w:b/>
        </w:rPr>
        <w:t>26</w:t>
      </w:r>
    </w:p>
    <w:p w14:paraId="767D5D18" w14:textId="77777777" w:rsidR="001E2306" w:rsidRDefault="001E2306">
      <w:pPr>
        <w:tabs>
          <w:tab w:val="center" w:pos="4536"/>
          <w:tab w:val="right" w:pos="9072"/>
        </w:tabs>
        <w:snapToGrid w:val="0"/>
        <w:spacing w:line="288" w:lineRule="auto"/>
        <w:rPr>
          <w:rFonts w:ascii="Arial" w:hAnsi="Arial" w:cs="Arial"/>
          <w:b/>
          <w:bCs/>
        </w:rPr>
      </w:pPr>
    </w:p>
    <w:p w14:paraId="4269606C" w14:textId="77777777" w:rsidR="001E2306" w:rsidRDefault="00C773C7">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10.5.2.4</w:t>
      </w:r>
    </w:p>
    <w:p w14:paraId="5FA4EF11" w14:textId="77777777" w:rsidR="001E2306" w:rsidRDefault="00C773C7">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Moderators (</w:t>
      </w:r>
      <w:r>
        <w:rPr>
          <w:rFonts w:ascii="Arial" w:hAnsi="Arial" w:cs="Arial"/>
          <w:lang w:eastAsia="zh-CN"/>
        </w:rPr>
        <w:t>ZTE, Apple</w:t>
      </w:r>
      <w:r>
        <w:rPr>
          <w:rFonts w:ascii="Arial" w:hAnsi="Arial" w:cs="Arial"/>
        </w:rPr>
        <w:t>)</w:t>
      </w:r>
    </w:p>
    <w:p w14:paraId="5574453A" w14:textId="77777777" w:rsidR="001E2306" w:rsidRDefault="00C773C7">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lang w:eastAsia="zh-CN"/>
        </w:rPr>
        <w:t>#3</w:t>
      </w:r>
      <w:r>
        <w:rPr>
          <w:rFonts w:ascii="Arial" w:hAnsi="Arial" w:cs="Arial"/>
        </w:rPr>
        <w:t xml:space="preserve"> </w:t>
      </w:r>
      <w:r>
        <w:rPr>
          <w:rFonts w:ascii="Arial" w:hAnsi="Arial" w:cs="Arial"/>
          <w:lang w:eastAsia="zh-CN"/>
        </w:rPr>
        <w:t>on</w:t>
      </w:r>
      <w:r>
        <w:rPr>
          <w:rFonts w:ascii="Arial" w:hAnsi="Arial" w:cs="Arial"/>
        </w:rPr>
        <w:t xml:space="preserve"> beam management for DL and UL </w:t>
      </w:r>
    </w:p>
    <w:p w14:paraId="6890AB0B" w14:textId="77777777" w:rsidR="001E2306" w:rsidRDefault="00C773C7">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0FEB132" w14:textId="77777777" w:rsidR="001E2306" w:rsidRDefault="001E2306">
      <w:pPr>
        <w:snapToGrid w:val="0"/>
        <w:rPr>
          <w:b/>
          <w:sz w:val="16"/>
          <w:szCs w:val="16"/>
        </w:rPr>
      </w:pPr>
    </w:p>
    <w:p w14:paraId="15E089BB" w14:textId="77777777" w:rsidR="001E2306" w:rsidRDefault="00C773C7">
      <w:pPr>
        <w:pStyle w:val="ListParagraph"/>
        <w:numPr>
          <w:ilvl w:val="0"/>
          <w:numId w:val="12"/>
        </w:numPr>
        <w:spacing w:before="120" w:after="120" w:line="256" w:lineRule="auto"/>
        <w:outlineLvl w:val="0"/>
        <w:rPr>
          <w:sz w:val="28"/>
        </w:rPr>
      </w:pPr>
      <w:r>
        <w:rPr>
          <w:sz w:val="28"/>
        </w:rPr>
        <w:t>Introduction</w:t>
      </w:r>
    </w:p>
    <w:p w14:paraId="6210981C" w14:textId="77777777" w:rsidR="001E2306" w:rsidRDefault="00C773C7">
      <w:pPr>
        <w:snapToGrid w:val="0"/>
        <w:spacing w:before="240" w:line="288" w:lineRule="auto"/>
        <w:jc w:val="both"/>
        <w:rPr>
          <w:sz w:val="20"/>
          <w:szCs w:val="20"/>
        </w:rPr>
      </w:pPr>
      <w:r>
        <w:rPr>
          <w:sz w:val="20"/>
          <w:szCs w:val="20"/>
        </w:rPr>
        <w:t>This summary summarizes observations and proposals from contributions submitted to 3GPP TSG RAN WG1#124, for beam management for downlink and uplink on 6G Radio (6GR) in A.I. 10.5.2.4. The contributions elaborate lessons learnt from 5G beam management, identify the new 6GR scenarios and requirements, and propose the corresponding 6G Day-1 features. Generally speaking, there is a common consensus of having a unified 6GR beam management framework to accommodate various deployment scenario(s) (</w:t>
      </w:r>
      <w:proofErr w:type="spellStart"/>
      <w:r>
        <w:rPr>
          <w:sz w:val="20"/>
          <w:szCs w:val="20"/>
        </w:rPr>
        <w:t>sTRP</w:t>
      </w:r>
      <w:proofErr w:type="spellEnd"/>
      <w:r>
        <w:rPr>
          <w:sz w:val="20"/>
          <w:szCs w:val="20"/>
        </w:rPr>
        <w:t xml:space="preserve">, DPS/repetition, </w:t>
      </w:r>
      <w:proofErr w:type="spellStart"/>
      <w:r>
        <w:rPr>
          <w:sz w:val="20"/>
          <w:szCs w:val="20"/>
        </w:rPr>
        <w:t>mTRP</w:t>
      </w:r>
      <w:proofErr w:type="spellEnd"/>
      <w:r>
        <w:rPr>
          <w:sz w:val="20"/>
          <w:szCs w:val="20"/>
        </w:rPr>
        <w:t xml:space="preserve"> (CJT/NCJT), cell-free, etc.), different frequency range(s) (sub-6GHz, around 7GHz, around 15GHz, FR2, </w:t>
      </w:r>
      <w:proofErr w:type="spellStart"/>
      <w:r>
        <w:rPr>
          <w:sz w:val="20"/>
          <w:szCs w:val="20"/>
        </w:rPr>
        <w:t>etc</w:t>
      </w:r>
      <w:proofErr w:type="spellEnd"/>
      <w:r>
        <w:rPr>
          <w:sz w:val="20"/>
          <w:szCs w:val="20"/>
        </w:rPr>
        <w:t>), DL/UL transmission schemes, classical and advanced beam measurement (e.g., AI/ML, compressed sensing, etc.), and NW/UE-initiated report/switching procedure.</w:t>
      </w:r>
    </w:p>
    <w:p w14:paraId="31A84775" w14:textId="77777777" w:rsidR="001E2306" w:rsidRDefault="00C773C7">
      <w:pPr>
        <w:pStyle w:val="ListParagraph"/>
        <w:numPr>
          <w:ilvl w:val="0"/>
          <w:numId w:val="12"/>
        </w:numPr>
        <w:spacing w:before="120" w:after="120" w:line="256" w:lineRule="auto"/>
        <w:outlineLvl w:val="0"/>
        <w:rPr>
          <w:sz w:val="28"/>
        </w:rPr>
      </w:pPr>
      <w:r>
        <w:rPr>
          <w:sz w:val="28"/>
        </w:rPr>
        <w:t>Plan</w:t>
      </w:r>
    </w:p>
    <w:p w14:paraId="1FCA32D1" w14:textId="77777777" w:rsidR="001E2306" w:rsidRDefault="00C773C7">
      <w:pPr>
        <w:snapToGrid w:val="0"/>
        <w:spacing w:before="120" w:line="288" w:lineRule="auto"/>
        <w:jc w:val="both"/>
        <w:rPr>
          <w:sz w:val="20"/>
          <w:szCs w:val="20"/>
        </w:rPr>
      </w:pPr>
      <w:r>
        <w:rPr>
          <w:sz w:val="20"/>
          <w:szCs w:val="20"/>
        </w:rPr>
        <w:t>Per Mr. Chair’s guidance, for 6GR-beam management for downlink and uplink, at least the following aspects should be considered for the subsequent discussion.</w:t>
      </w:r>
    </w:p>
    <w:tbl>
      <w:tblPr>
        <w:tblStyle w:val="TableGrid"/>
        <w:tblW w:w="9926" w:type="dxa"/>
        <w:tblLayout w:type="fixed"/>
        <w:tblLook w:val="04A0" w:firstRow="1" w:lastRow="0" w:firstColumn="1" w:lastColumn="0" w:noHBand="0" w:noVBand="1"/>
      </w:tblPr>
      <w:tblGrid>
        <w:gridCol w:w="9926"/>
      </w:tblGrid>
      <w:tr w:rsidR="001E2306" w14:paraId="58D7BD1F" w14:textId="77777777">
        <w:tc>
          <w:tcPr>
            <w:tcW w:w="9926" w:type="dxa"/>
          </w:tcPr>
          <w:p w14:paraId="2B0C3134" w14:textId="77777777" w:rsidR="001E2306" w:rsidRDefault="00C773C7">
            <w:pPr>
              <w:pStyle w:val="Heading4"/>
              <w:keepLines w:val="0"/>
              <w:numPr>
                <w:ilvl w:val="3"/>
                <w:numId w:val="13"/>
              </w:numPr>
              <w:spacing w:before="120" w:after="60"/>
              <w:rPr>
                <w:rFonts w:ascii="Times New Roman" w:hAnsi="Times New Roman" w:cs="Times New Roman"/>
                <w:b/>
                <w:i w:val="0"/>
                <w:color w:val="auto"/>
                <w:sz w:val="22"/>
              </w:rPr>
            </w:pPr>
            <w:r>
              <w:rPr>
                <w:rFonts w:ascii="Times New Roman" w:hAnsi="Times New Roman" w:cs="Times New Roman"/>
                <w:b/>
                <w:i w:val="0"/>
                <w:color w:val="auto"/>
                <w:sz w:val="22"/>
              </w:rPr>
              <w:t>Beam management for downlink and uplink</w:t>
            </w:r>
          </w:p>
          <w:p w14:paraId="0DC850FD" w14:textId="77777777" w:rsidR="001E2306" w:rsidRDefault="00C773C7">
            <w:pPr>
              <w:spacing w:after="120"/>
              <w:rPr>
                <w:i/>
                <w:iCs/>
                <w:sz w:val="22"/>
                <w:lang w:eastAsia="zh-CN"/>
              </w:rPr>
            </w:pPr>
            <w:r>
              <w:rPr>
                <w:rFonts w:cs="宋体"/>
                <w:i/>
                <w:iCs/>
                <w:sz w:val="20"/>
                <w:lang w:eastAsia="zh-CN"/>
              </w:rPr>
              <w:t>Note 1: Including proposals for beam management related aspects, such as beam indication, beam report and beam recovery, etc</w:t>
            </w:r>
            <w:r>
              <w:rPr>
                <w:rFonts w:cs="宋体"/>
                <w:i/>
                <w:iCs/>
                <w:sz w:val="22"/>
                <w:lang w:eastAsia="zh-CN"/>
              </w:rPr>
              <w:t>.</w:t>
            </w:r>
          </w:p>
        </w:tc>
      </w:tr>
    </w:tbl>
    <w:p w14:paraId="677F257A" w14:textId="77777777" w:rsidR="001E2306" w:rsidRDefault="00C773C7">
      <w:pPr>
        <w:snapToGrid w:val="0"/>
        <w:spacing w:before="120" w:line="288" w:lineRule="auto"/>
        <w:jc w:val="both"/>
        <w:rPr>
          <w:sz w:val="20"/>
          <w:szCs w:val="20"/>
        </w:rPr>
      </w:pPr>
      <w:r>
        <w:rPr>
          <w:sz w:val="20"/>
          <w:szCs w:val="20"/>
        </w:rPr>
        <w:t>Based on the contributions from companies [1]-[39], the followings are provided in this document:</w:t>
      </w:r>
    </w:p>
    <w:p w14:paraId="13CDA3A6" w14:textId="77777777" w:rsidR="001E2306" w:rsidRDefault="00C773C7">
      <w:pPr>
        <w:pStyle w:val="ListParagraph"/>
        <w:numPr>
          <w:ilvl w:val="0"/>
          <w:numId w:val="14"/>
        </w:numPr>
        <w:snapToGrid w:val="0"/>
        <w:spacing w:after="0" w:line="288" w:lineRule="auto"/>
        <w:contextualSpacing/>
        <w:rPr>
          <w:sz w:val="20"/>
          <w:szCs w:val="20"/>
        </w:rPr>
      </w:pPr>
      <w:r>
        <w:rPr>
          <w:sz w:val="20"/>
          <w:szCs w:val="20"/>
        </w:rPr>
        <w:t>Summary of companies’ views on each of open issues raised by interested companies, where the open issues are categorized as follow:</w:t>
      </w:r>
    </w:p>
    <w:p w14:paraId="530BC11D" w14:textId="77777777" w:rsidR="001E2306" w:rsidRDefault="00C773C7">
      <w:pPr>
        <w:pStyle w:val="ListParagraph"/>
        <w:numPr>
          <w:ilvl w:val="1"/>
          <w:numId w:val="14"/>
        </w:numPr>
        <w:snapToGrid w:val="0"/>
        <w:spacing w:after="0" w:line="288" w:lineRule="auto"/>
        <w:contextualSpacing/>
        <w:rPr>
          <w:sz w:val="20"/>
          <w:szCs w:val="20"/>
        </w:rPr>
      </w:pPr>
      <w:r>
        <w:rPr>
          <w:sz w:val="20"/>
          <w:szCs w:val="20"/>
        </w:rPr>
        <w:t xml:space="preserve">Issue 1 – Lessons learnt from 5G, 6GR-BM scenario(s), requirement(s) and scopes </w:t>
      </w:r>
    </w:p>
    <w:p w14:paraId="04FC5D04" w14:textId="77777777" w:rsidR="001E2306" w:rsidRDefault="00C773C7">
      <w:pPr>
        <w:pStyle w:val="ListParagraph"/>
        <w:numPr>
          <w:ilvl w:val="1"/>
          <w:numId w:val="14"/>
        </w:numPr>
        <w:snapToGrid w:val="0"/>
        <w:spacing w:after="0" w:line="288" w:lineRule="auto"/>
        <w:contextualSpacing/>
        <w:rPr>
          <w:sz w:val="20"/>
          <w:szCs w:val="20"/>
        </w:rPr>
      </w:pPr>
      <w:r>
        <w:rPr>
          <w:sz w:val="20"/>
          <w:szCs w:val="20"/>
        </w:rPr>
        <w:t>Issue 2 – Evaluation methodology (EVM) for beam management</w:t>
      </w:r>
    </w:p>
    <w:p w14:paraId="60891002" w14:textId="77777777" w:rsidR="001E2306" w:rsidRDefault="00C773C7">
      <w:pPr>
        <w:pStyle w:val="ListParagraph"/>
        <w:numPr>
          <w:ilvl w:val="1"/>
          <w:numId w:val="14"/>
        </w:numPr>
        <w:snapToGrid w:val="0"/>
        <w:spacing w:after="0" w:line="288" w:lineRule="auto"/>
        <w:contextualSpacing/>
        <w:rPr>
          <w:sz w:val="20"/>
          <w:szCs w:val="20"/>
        </w:rPr>
      </w:pPr>
      <w:r>
        <w:rPr>
          <w:sz w:val="20"/>
          <w:szCs w:val="20"/>
        </w:rPr>
        <w:t>Issue 3 – NW initiated beam management (e.g., beam measurement, report and indication)</w:t>
      </w:r>
    </w:p>
    <w:p w14:paraId="0538075A" w14:textId="77777777" w:rsidR="001E2306" w:rsidRDefault="00C773C7">
      <w:pPr>
        <w:pStyle w:val="ListParagraph"/>
        <w:numPr>
          <w:ilvl w:val="1"/>
          <w:numId w:val="14"/>
        </w:numPr>
        <w:snapToGrid w:val="0"/>
        <w:spacing w:after="0" w:line="288" w:lineRule="auto"/>
        <w:contextualSpacing/>
        <w:rPr>
          <w:sz w:val="20"/>
          <w:szCs w:val="20"/>
        </w:rPr>
      </w:pPr>
      <w:r>
        <w:rPr>
          <w:sz w:val="20"/>
          <w:szCs w:val="20"/>
        </w:rPr>
        <w:t>Issue 4 – UE initiated beam management (e.g., beam failure recovery, UE-initiated/event-driven beam reporting, etc.)</w:t>
      </w:r>
    </w:p>
    <w:p w14:paraId="517ECD61" w14:textId="77777777" w:rsidR="001E2306" w:rsidRDefault="00C773C7">
      <w:pPr>
        <w:pStyle w:val="ListParagraph"/>
        <w:numPr>
          <w:ilvl w:val="0"/>
          <w:numId w:val="14"/>
        </w:numPr>
        <w:snapToGrid w:val="0"/>
        <w:spacing w:after="0" w:line="288" w:lineRule="auto"/>
        <w:contextualSpacing/>
        <w:jc w:val="both"/>
        <w:rPr>
          <w:sz w:val="20"/>
          <w:szCs w:val="20"/>
        </w:rPr>
      </w:pPr>
      <w:r>
        <w:rPr>
          <w:sz w:val="20"/>
          <w:szCs w:val="20"/>
        </w:rPr>
        <w:t>Observations and recommended proposals are based on the summary of companies’ views</w:t>
      </w:r>
      <w:r>
        <w:br w:type="page"/>
      </w:r>
    </w:p>
    <w:p w14:paraId="0899D93C" w14:textId="77777777" w:rsidR="001E2306" w:rsidRDefault="00C773C7">
      <w:pPr>
        <w:pStyle w:val="ListParagraph"/>
        <w:numPr>
          <w:ilvl w:val="0"/>
          <w:numId w:val="12"/>
        </w:numPr>
        <w:spacing w:after="120" w:line="256" w:lineRule="auto"/>
        <w:outlineLvl w:val="0"/>
        <w:rPr>
          <w:rFonts w:eastAsia="PMingLiU"/>
          <w:sz w:val="28"/>
          <w:lang w:eastAsia="zh-TW"/>
        </w:rPr>
      </w:pPr>
      <w:r>
        <w:rPr>
          <w:rFonts w:eastAsia="PMingLiU"/>
          <w:sz w:val="28"/>
          <w:lang w:eastAsia="zh-TW"/>
        </w:rPr>
        <w:lastRenderedPageBreak/>
        <w:t>Contact Person</w:t>
      </w:r>
    </w:p>
    <w:p w14:paraId="112F81DB" w14:textId="77777777" w:rsidR="001E2306" w:rsidRDefault="00C773C7">
      <w:pPr>
        <w:snapToGrid w:val="0"/>
        <w:spacing w:line="288" w:lineRule="auto"/>
        <w:jc w:val="both"/>
        <w:rPr>
          <w:sz w:val="20"/>
          <w:szCs w:val="20"/>
        </w:rPr>
      </w:pPr>
      <w:r>
        <w:rPr>
          <w:sz w:val="20"/>
          <w:szCs w:val="20"/>
        </w:rPr>
        <w:t xml:space="preserve">For potential offline discussion, companies/delegates are encouraged to enter the contact information in the table below: </w:t>
      </w:r>
    </w:p>
    <w:p w14:paraId="669564BB" w14:textId="77777777" w:rsidR="001E2306" w:rsidRDefault="00C773C7">
      <w:pPr>
        <w:pStyle w:val="Caption"/>
        <w:spacing w:before="120" w:after="0" w:line="256" w:lineRule="auto"/>
        <w:jc w:val="center"/>
      </w:pPr>
      <w:r>
        <w:t>Table 0 Contact Information</w:t>
      </w:r>
    </w:p>
    <w:tbl>
      <w:tblPr>
        <w:tblStyle w:val="TableGrid"/>
        <w:tblW w:w="9930" w:type="dxa"/>
        <w:tblLayout w:type="fixed"/>
        <w:tblLook w:val="04A0" w:firstRow="1" w:lastRow="0" w:firstColumn="1" w:lastColumn="0" w:noHBand="0" w:noVBand="1"/>
      </w:tblPr>
      <w:tblGrid>
        <w:gridCol w:w="1746"/>
        <w:gridCol w:w="2193"/>
        <w:gridCol w:w="5991"/>
      </w:tblGrid>
      <w:tr w:rsidR="001E2306" w14:paraId="06F94055" w14:textId="77777777">
        <w:trPr>
          <w:trHeight w:val="271"/>
        </w:trPr>
        <w:tc>
          <w:tcPr>
            <w:tcW w:w="1746" w:type="dxa"/>
            <w:shd w:val="clear" w:color="auto" w:fill="D9D9D9" w:themeFill="background1" w:themeFillShade="D9"/>
          </w:tcPr>
          <w:p w14:paraId="0C46404A" w14:textId="77777777" w:rsidR="001E2306" w:rsidRDefault="00C773C7">
            <w:pPr>
              <w:jc w:val="center"/>
              <w:rPr>
                <w:b/>
                <w:bCs/>
                <w:sz w:val="18"/>
                <w:szCs w:val="18"/>
              </w:rPr>
            </w:pPr>
            <w:r>
              <w:rPr>
                <w:rFonts w:cs="宋体"/>
                <w:b/>
                <w:bCs/>
                <w:sz w:val="18"/>
                <w:szCs w:val="18"/>
              </w:rPr>
              <w:t>Company</w:t>
            </w:r>
          </w:p>
        </w:tc>
        <w:tc>
          <w:tcPr>
            <w:tcW w:w="2193" w:type="dxa"/>
            <w:shd w:val="clear" w:color="auto" w:fill="D9D9D9" w:themeFill="background1" w:themeFillShade="D9"/>
          </w:tcPr>
          <w:p w14:paraId="7E1D0F00" w14:textId="77777777" w:rsidR="001E2306" w:rsidRDefault="00C773C7">
            <w:pPr>
              <w:jc w:val="center"/>
              <w:rPr>
                <w:b/>
                <w:bCs/>
                <w:sz w:val="18"/>
                <w:szCs w:val="18"/>
              </w:rPr>
            </w:pPr>
            <w:r>
              <w:rPr>
                <w:rFonts w:cs="宋体"/>
                <w:b/>
                <w:bCs/>
                <w:sz w:val="18"/>
                <w:szCs w:val="18"/>
              </w:rPr>
              <w:t>Point(s) of contact</w:t>
            </w:r>
          </w:p>
        </w:tc>
        <w:tc>
          <w:tcPr>
            <w:tcW w:w="5991" w:type="dxa"/>
            <w:shd w:val="clear" w:color="auto" w:fill="D9D9D9" w:themeFill="background1" w:themeFillShade="D9"/>
          </w:tcPr>
          <w:p w14:paraId="3BD57513" w14:textId="77777777" w:rsidR="001E2306" w:rsidRDefault="00C773C7">
            <w:pPr>
              <w:jc w:val="center"/>
              <w:rPr>
                <w:b/>
                <w:bCs/>
                <w:sz w:val="18"/>
                <w:szCs w:val="18"/>
              </w:rPr>
            </w:pPr>
            <w:r>
              <w:rPr>
                <w:rFonts w:cs="宋体"/>
                <w:b/>
                <w:bCs/>
                <w:sz w:val="18"/>
                <w:szCs w:val="18"/>
              </w:rPr>
              <w:t>Email address(es)</w:t>
            </w:r>
          </w:p>
        </w:tc>
      </w:tr>
      <w:tr w:rsidR="001E2306" w14:paraId="15E654CF" w14:textId="77777777">
        <w:trPr>
          <w:trHeight w:val="288"/>
        </w:trPr>
        <w:tc>
          <w:tcPr>
            <w:tcW w:w="1746" w:type="dxa"/>
          </w:tcPr>
          <w:p w14:paraId="2325BBF8" w14:textId="2924D312" w:rsidR="001E2306" w:rsidRDefault="008032E6">
            <w:pPr>
              <w:jc w:val="center"/>
              <w:rPr>
                <w:color w:val="000000" w:themeColor="text1"/>
                <w:sz w:val="18"/>
                <w:szCs w:val="18"/>
                <w:lang w:eastAsia="zh-CN"/>
              </w:rPr>
            </w:pPr>
            <w:r>
              <w:rPr>
                <w:color w:val="000000" w:themeColor="text1"/>
                <w:sz w:val="18"/>
                <w:szCs w:val="18"/>
                <w:lang w:eastAsia="zh-CN"/>
              </w:rPr>
              <w:t>ZTE</w:t>
            </w:r>
          </w:p>
        </w:tc>
        <w:tc>
          <w:tcPr>
            <w:tcW w:w="2193" w:type="dxa"/>
          </w:tcPr>
          <w:p w14:paraId="79A8F0AF" w14:textId="53DE0219" w:rsidR="001E2306" w:rsidRDefault="008032E6">
            <w:pPr>
              <w:jc w:val="center"/>
              <w:rPr>
                <w:color w:val="000000" w:themeColor="text1"/>
                <w:sz w:val="18"/>
                <w:szCs w:val="18"/>
                <w:lang w:eastAsia="zh-CN"/>
              </w:rPr>
            </w:pPr>
            <w:r>
              <w:rPr>
                <w:color w:val="000000" w:themeColor="text1"/>
                <w:sz w:val="18"/>
                <w:szCs w:val="18"/>
                <w:lang w:eastAsia="zh-CN"/>
              </w:rPr>
              <w:t>Bo GAO</w:t>
            </w:r>
          </w:p>
        </w:tc>
        <w:tc>
          <w:tcPr>
            <w:tcW w:w="5991" w:type="dxa"/>
          </w:tcPr>
          <w:p w14:paraId="61265060" w14:textId="26CD8C02" w:rsidR="001E2306" w:rsidRDefault="008032E6" w:rsidP="00343134">
            <w:pPr>
              <w:jc w:val="center"/>
              <w:rPr>
                <w:color w:val="000000" w:themeColor="text1"/>
                <w:sz w:val="18"/>
                <w:szCs w:val="18"/>
                <w:lang w:eastAsia="zh-CN"/>
              </w:rPr>
            </w:pPr>
            <w:r>
              <w:rPr>
                <w:color w:val="000000" w:themeColor="text1"/>
                <w:sz w:val="18"/>
                <w:szCs w:val="18"/>
                <w:lang w:eastAsia="zh-CN"/>
              </w:rPr>
              <w:t>gao.bo1@zte.com.cn</w:t>
            </w:r>
          </w:p>
        </w:tc>
      </w:tr>
      <w:tr w:rsidR="008032E6" w14:paraId="5232DF9A" w14:textId="77777777">
        <w:trPr>
          <w:trHeight w:val="288"/>
        </w:trPr>
        <w:tc>
          <w:tcPr>
            <w:tcW w:w="1746" w:type="dxa"/>
          </w:tcPr>
          <w:p w14:paraId="50DB60D9" w14:textId="0BE9DA7F" w:rsidR="008032E6" w:rsidRDefault="008032E6">
            <w:pPr>
              <w:jc w:val="center"/>
              <w:rPr>
                <w:rFonts w:cs="宋体"/>
                <w:color w:val="000000" w:themeColor="text1"/>
                <w:sz w:val="18"/>
                <w:szCs w:val="18"/>
                <w:lang w:eastAsia="zh-CN"/>
              </w:rPr>
            </w:pPr>
            <w:r>
              <w:rPr>
                <w:rFonts w:cs="宋体"/>
                <w:color w:val="000000" w:themeColor="text1"/>
                <w:sz w:val="18"/>
                <w:szCs w:val="18"/>
                <w:lang w:eastAsia="zh-CN"/>
              </w:rPr>
              <w:t>Apple</w:t>
            </w:r>
          </w:p>
        </w:tc>
        <w:tc>
          <w:tcPr>
            <w:tcW w:w="2193" w:type="dxa"/>
          </w:tcPr>
          <w:p w14:paraId="0B1F5215" w14:textId="33FAA306" w:rsidR="008032E6" w:rsidRDefault="008032E6">
            <w:pPr>
              <w:jc w:val="center"/>
              <w:rPr>
                <w:rFonts w:cs="宋体"/>
                <w:color w:val="000000" w:themeColor="text1"/>
                <w:sz w:val="18"/>
                <w:szCs w:val="18"/>
                <w:lang w:eastAsia="zh-CN"/>
              </w:rPr>
            </w:pPr>
            <w:r>
              <w:rPr>
                <w:rFonts w:cs="宋体"/>
                <w:color w:val="000000" w:themeColor="text1"/>
                <w:sz w:val="18"/>
                <w:szCs w:val="18"/>
                <w:lang w:eastAsia="zh-CN"/>
              </w:rPr>
              <w:t>Hong HE</w:t>
            </w:r>
          </w:p>
        </w:tc>
        <w:tc>
          <w:tcPr>
            <w:tcW w:w="5991" w:type="dxa"/>
          </w:tcPr>
          <w:p w14:paraId="4B9C9CA9" w14:textId="7087EE2B" w:rsidR="008032E6" w:rsidRDefault="008032E6" w:rsidP="00343134">
            <w:pPr>
              <w:jc w:val="center"/>
              <w:rPr>
                <w:rFonts w:cs="宋体"/>
                <w:color w:val="000000" w:themeColor="text1"/>
                <w:sz w:val="18"/>
                <w:szCs w:val="18"/>
                <w:lang w:eastAsia="zh-CN"/>
              </w:rPr>
            </w:pPr>
            <w:r w:rsidRPr="008032E6">
              <w:rPr>
                <w:rFonts w:cs="宋体"/>
                <w:color w:val="000000" w:themeColor="text1"/>
                <w:sz w:val="18"/>
                <w:szCs w:val="18"/>
                <w:lang w:eastAsia="zh-CN"/>
              </w:rPr>
              <w:t>hhe5@apple.com</w:t>
            </w:r>
            <w:bookmarkStart w:id="2" w:name="_GoBack"/>
            <w:bookmarkEnd w:id="2"/>
          </w:p>
        </w:tc>
      </w:tr>
      <w:tr w:rsidR="008032E6" w14:paraId="6EC16EBF" w14:textId="77777777">
        <w:trPr>
          <w:trHeight w:val="288"/>
        </w:trPr>
        <w:tc>
          <w:tcPr>
            <w:tcW w:w="1746" w:type="dxa"/>
          </w:tcPr>
          <w:p w14:paraId="2A5A3716" w14:textId="4C39C6D9" w:rsidR="008032E6" w:rsidRDefault="008032E6" w:rsidP="008032E6">
            <w:pPr>
              <w:jc w:val="center"/>
              <w:rPr>
                <w:rFonts w:cs="宋体"/>
                <w:color w:val="000000" w:themeColor="text1"/>
                <w:sz w:val="18"/>
                <w:szCs w:val="18"/>
                <w:lang w:eastAsia="zh-CN"/>
              </w:rPr>
            </w:pPr>
            <w:r>
              <w:rPr>
                <w:rFonts w:cs="宋体"/>
                <w:color w:val="000000" w:themeColor="text1"/>
                <w:sz w:val="18"/>
                <w:szCs w:val="18"/>
                <w:lang w:eastAsia="zh-CN"/>
              </w:rPr>
              <w:t>Nokia</w:t>
            </w:r>
          </w:p>
        </w:tc>
        <w:tc>
          <w:tcPr>
            <w:tcW w:w="2193" w:type="dxa"/>
          </w:tcPr>
          <w:p w14:paraId="6200161D" w14:textId="5F8E6193" w:rsidR="008032E6" w:rsidRDefault="008032E6" w:rsidP="008032E6">
            <w:pPr>
              <w:jc w:val="center"/>
              <w:rPr>
                <w:rFonts w:cs="宋体"/>
                <w:color w:val="000000" w:themeColor="text1"/>
                <w:sz w:val="18"/>
                <w:szCs w:val="18"/>
                <w:lang w:eastAsia="zh-CN"/>
              </w:rPr>
            </w:pPr>
            <w:r>
              <w:rPr>
                <w:rFonts w:cs="宋体"/>
                <w:color w:val="000000" w:themeColor="text1"/>
                <w:sz w:val="18"/>
                <w:szCs w:val="18"/>
                <w:lang w:eastAsia="zh-CN"/>
              </w:rPr>
              <w:t>Sanjay Goyal</w:t>
            </w:r>
          </w:p>
        </w:tc>
        <w:tc>
          <w:tcPr>
            <w:tcW w:w="5991" w:type="dxa"/>
          </w:tcPr>
          <w:p w14:paraId="385D4F8C" w14:textId="74423012" w:rsidR="008032E6" w:rsidRDefault="008032E6" w:rsidP="008032E6">
            <w:pPr>
              <w:jc w:val="center"/>
              <w:rPr>
                <w:rFonts w:cs="宋体"/>
                <w:color w:val="000000" w:themeColor="text1"/>
                <w:sz w:val="18"/>
                <w:szCs w:val="18"/>
                <w:lang w:eastAsia="zh-CN"/>
              </w:rPr>
            </w:pPr>
            <w:r>
              <w:rPr>
                <w:rFonts w:cs="宋体"/>
                <w:color w:val="000000" w:themeColor="text1"/>
                <w:sz w:val="18"/>
                <w:szCs w:val="18"/>
                <w:lang w:eastAsia="zh-CN"/>
              </w:rPr>
              <w:t>Sanjay.goyal@nokia.com</w:t>
            </w:r>
          </w:p>
        </w:tc>
      </w:tr>
      <w:tr w:rsidR="001E2306" w14:paraId="10716CF4" w14:textId="77777777">
        <w:trPr>
          <w:trHeight w:val="288"/>
        </w:trPr>
        <w:tc>
          <w:tcPr>
            <w:tcW w:w="1746" w:type="dxa"/>
          </w:tcPr>
          <w:p w14:paraId="40504C2F"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Nokia</w:t>
            </w:r>
          </w:p>
        </w:tc>
        <w:tc>
          <w:tcPr>
            <w:tcW w:w="2193" w:type="dxa"/>
          </w:tcPr>
          <w:p w14:paraId="63878FBF" w14:textId="77777777" w:rsidR="001E2306" w:rsidRDefault="00C773C7">
            <w:pPr>
              <w:jc w:val="center"/>
              <w:rPr>
                <w:color w:val="000000" w:themeColor="text1"/>
                <w:sz w:val="18"/>
                <w:szCs w:val="18"/>
                <w:lang w:eastAsia="zh-CN"/>
              </w:rPr>
            </w:pPr>
            <w:proofErr w:type="spellStart"/>
            <w:r>
              <w:rPr>
                <w:rFonts w:cs="宋体"/>
                <w:color w:val="000000" w:themeColor="text1"/>
                <w:sz w:val="18"/>
                <w:szCs w:val="18"/>
                <w:lang w:eastAsia="zh-CN"/>
              </w:rPr>
              <w:t>Keeth</w:t>
            </w:r>
            <w:proofErr w:type="spellEnd"/>
            <w:r>
              <w:rPr>
                <w:rFonts w:cs="宋体"/>
                <w:color w:val="000000" w:themeColor="text1"/>
                <w:sz w:val="18"/>
                <w:szCs w:val="18"/>
                <w:lang w:eastAsia="zh-CN"/>
              </w:rPr>
              <w:t xml:space="preserve"> Jayasinghe</w:t>
            </w:r>
          </w:p>
        </w:tc>
        <w:tc>
          <w:tcPr>
            <w:tcW w:w="5991" w:type="dxa"/>
          </w:tcPr>
          <w:p w14:paraId="62A28912" w14:textId="77777777" w:rsidR="001E2306" w:rsidRDefault="00C773C7" w:rsidP="00343134">
            <w:pPr>
              <w:jc w:val="center"/>
              <w:rPr>
                <w:color w:val="000000" w:themeColor="text1"/>
                <w:sz w:val="18"/>
                <w:szCs w:val="18"/>
                <w:lang w:eastAsia="zh-CN"/>
              </w:rPr>
            </w:pPr>
            <w:r>
              <w:rPr>
                <w:rFonts w:cs="宋体"/>
                <w:color w:val="000000" w:themeColor="text1"/>
                <w:sz w:val="18"/>
                <w:szCs w:val="18"/>
                <w:lang w:eastAsia="zh-CN"/>
              </w:rPr>
              <w:t>Keeth.jayasinghe@nokia.com</w:t>
            </w:r>
          </w:p>
        </w:tc>
      </w:tr>
      <w:tr w:rsidR="001E2306" w14:paraId="206B5DAF" w14:textId="77777777">
        <w:trPr>
          <w:trHeight w:val="288"/>
        </w:trPr>
        <w:tc>
          <w:tcPr>
            <w:tcW w:w="1746" w:type="dxa"/>
          </w:tcPr>
          <w:p w14:paraId="6A6D9851"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Nokia</w:t>
            </w:r>
          </w:p>
        </w:tc>
        <w:tc>
          <w:tcPr>
            <w:tcW w:w="2193" w:type="dxa"/>
          </w:tcPr>
          <w:p w14:paraId="097946CD"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Mihai Enescu</w:t>
            </w:r>
          </w:p>
        </w:tc>
        <w:tc>
          <w:tcPr>
            <w:tcW w:w="5991" w:type="dxa"/>
          </w:tcPr>
          <w:p w14:paraId="0C9DE51E" w14:textId="77777777" w:rsidR="001E2306" w:rsidRDefault="00C773C7" w:rsidP="00343134">
            <w:pPr>
              <w:jc w:val="center"/>
              <w:rPr>
                <w:color w:val="000000" w:themeColor="text1"/>
                <w:sz w:val="18"/>
                <w:szCs w:val="18"/>
              </w:rPr>
            </w:pPr>
            <w:r>
              <w:rPr>
                <w:rFonts w:cs="宋体"/>
                <w:color w:val="000000" w:themeColor="text1"/>
                <w:sz w:val="18"/>
                <w:szCs w:val="18"/>
              </w:rPr>
              <w:t>Mihai.enescu@nokia.com</w:t>
            </w:r>
          </w:p>
        </w:tc>
      </w:tr>
      <w:tr w:rsidR="001E2306" w14:paraId="713C2007" w14:textId="77777777">
        <w:trPr>
          <w:trHeight w:val="288"/>
        </w:trPr>
        <w:tc>
          <w:tcPr>
            <w:tcW w:w="1746" w:type="dxa"/>
          </w:tcPr>
          <w:p w14:paraId="51F5B560"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China Telecom</w:t>
            </w:r>
          </w:p>
        </w:tc>
        <w:tc>
          <w:tcPr>
            <w:tcW w:w="2193" w:type="dxa"/>
          </w:tcPr>
          <w:p w14:paraId="5A3C038F"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Jing Guo</w:t>
            </w:r>
          </w:p>
        </w:tc>
        <w:tc>
          <w:tcPr>
            <w:tcW w:w="5991" w:type="dxa"/>
          </w:tcPr>
          <w:p w14:paraId="4B615D11" w14:textId="77777777" w:rsidR="001E2306" w:rsidRDefault="00C773C7" w:rsidP="00343134">
            <w:pPr>
              <w:jc w:val="center"/>
              <w:rPr>
                <w:color w:val="000000" w:themeColor="text1"/>
                <w:sz w:val="18"/>
                <w:szCs w:val="18"/>
                <w:lang w:eastAsia="zh-CN"/>
              </w:rPr>
            </w:pPr>
            <w:r>
              <w:rPr>
                <w:rFonts w:cs="宋体"/>
                <w:color w:val="000000" w:themeColor="text1"/>
                <w:sz w:val="18"/>
                <w:szCs w:val="18"/>
                <w:lang w:eastAsia="zh-CN"/>
              </w:rPr>
              <w:t>guojing6@chinatelecom.cn</w:t>
            </w:r>
          </w:p>
        </w:tc>
      </w:tr>
      <w:tr w:rsidR="001E2306" w14:paraId="3AC5DEF2" w14:textId="77777777">
        <w:trPr>
          <w:trHeight w:val="288"/>
        </w:trPr>
        <w:tc>
          <w:tcPr>
            <w:tcW w:w="1746" w:type="dxa"/>
          </w:tcPr>
          <w:p w14:paraId="2AA597FE" w14:textId="77777777" w:rsidR="001E2306" w:rsidRDefault="00C773C7">
            <w:pPr>
              <w:jc w:val="center"/>
              <w:rPr>
                <w:color w:val="000000" w:themeColor="text1"/>
                <w:sz w:val="18"/>
                <w:szCs w:val="18"/>
                <w:lang w:eastAsia="zh-CN"/>
              </w:rPr>
            </w:pPr>
            <w:proofErr w:type="spellStart"/>
            <w:r>
              <w:rPr>
                <w:rFonts w:cs="宋体"/>
                <w:color w:val="000000" w:themeColor="text1"/>
                <w:sz w:val="18"/>
                <w:szCs w:val="18"/>
                <w:lang w:eastAsia="zh-CN"/>
              </w:rPr>
              <w:t>Spreadtrum</w:t>
            </w:r>
            <w:proofErr w:type="spellEnd"/>
          </w:p>
        </w:tc>
        <w:tc>
          <w:tcPr>
            <w:tcW w:w="2193" w:type="dxa"/>
          </w:tcPr>
          <w:p w14:paraId="2DC4B108"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Yu Yang</w:t>
            </w:r>
          </w:p>
        </w:tc>
        <w:tc>
          <w:tcPr>
            <w:tcW w:w="5991" w:type="dxa"/>
          </w:tcPr>
          <w:p w14:paraId="6DC85DDD" w14:textId="77777777" w:rsidR="001E2306" w:rsidRDefault="00C773C7" w:rsidP="00343134">
            <w:pPr>
              <w:jc w:val="center"/>
              <w:rPr>
                <w:color w:val="000000" w:themeColor="text1"/>
                <w:sz w:val="18"/>
                <w:szCs w:val="18"/>
                <w:lang w:eastAsia="zh-CN"/>
              </w:rPr>
            </w:pPr>
            <w:r>
              <w:rPr>
                <w:rFonts w:cs="宋体"/>
                <w:color w:val="000000" w:themeColor="text1"/>
                <w:sz w:val="18"/>
                <w:szCs w:val="18"/>
                <w:lang w:eastAsia="zh-CN"/>
              </w:rPr>
              <w:t>Yu.yang2@unisoc.com</w:t>
            </w:r>
          </w:p>
        </w:tc>
      </w:tr>
      <w:tr w:rsidR="001E2306" w14:paraId="31D5FEE3" w14:textId="77777777">
        <w:trPr>
          <w:trHeight w:val="288"/>
        </w:trPr>
        <w:tc>
          <w:tcPr>
            <w:tcW w:w="1746" w:type="dxa"/>
          </w:tcPr>
          <w:p w14:paraId="5406C6E6" w14:textId="77777777" w:rsidR="001E2306" w:rsidRDefault="00C773C7">
            <w:pPr>
              <w:jc w:val="center"/>
              <w:rPr>
                <w:color w:val="000000" w:themeColor="text1"/>
                <w:sz w:val="18"/>
                <w:szCs w:val="18"/>
                <w:lang w:eastAsia="zh-CN"/>
              </w:rPr>
            </w:pPr>
            <w:proofErr w:type="spellStart"/>
            <w:r>
              <w:rPr>
                <w:rFonts w:cs="宋体"/>
                <w:color w:val="000000" w:themeColor="text1"/>
                <w:sz w:val="18"/>
                <w:szCs w:val="18"/>
                <w:lang w:eastAsia="zh-CN"/>
              </w:rPr>
              <w:t>Spreadtrum</w:t>
            </w:r>
            <w:proofErr w:type="spellEnd"/>
          </w:p>
        </w:tc>
        <w:tc>
          <w:tcPr>
            <w:tcW w:w="2193" w:type="dxa"/>
          </w:tcPr>
          <w:p w14:paraId="23094F5B" w14:textId="77777777" w:rsidR="001E2306" w:rsidRDefault="00C773C7">
            <w:pPr>
              <w:jc w:val="center"/>
              <w:rPr>
                <w:color w:val="000000" w:themeColor="text1"/>
                <w:sz w:val="18"/>
                <w:szCs w:val="18"/>
                <w:lang w:eastAsia="zh-CN"/>
              </w:rPr>
            </w:pPr>
            <w:proofErr w:type="spellStart"/>
            <w:r>
              <w:rPr>
                <w:rFonts w:cs="宋体"/>
                <w:color w:val="000000" w:themeColor="text1"/>
                <w:sz w:val="18"/>
                <w:szCs w:val="18"/>
                <w:lang w:eastAsia="zh-CN"/>
              </w:rPr>
              <w:t>Dawei</w:t>
            </w:r>
            <w:proofErr w:type="spellEnd"/>
            <w:r>
              <w:rPr>
                <w:rFonts w:cs="宋体"/>
                <w:color w:val="000000" w:themeColor="text1"/>
                <w:sz w:val="18"/>
                <w:szCs w:val="18"/>
                <w:lang w:eastAsia="zh-CN"/>
              </w:rPr>
              <w:t xml:space="preserve"> Ma</w:t>
            </w:r>
          </w:p>
        </w:tc>
        <w:tc>
          <w:tcPr>
            <w:tcW w:w="5991" w:type="dxa"/>
          </w:tcPr>
          <w:p w14:paraId="37361BD1" w14:textId="77777777" w:rsidR="001E2306" w:rsidRDefault="00C773C7" w:rsidP="00343134">
            <w:pPr>
              <w:jc w:val="center"/>
              <w:rPr>
                <w:color w:val="000000" w:themeColor="text1"/>
                <w:sz w:val="18"/>
                <w:szCs w:val="18"/>
                <w:lang w:eastAsia="zh-CN"/>
              </w:rPr>
            </w:pPr>
            <w:r>
              <w:rPr>
                <w:rFonts w:cs="宋体"/>
                <w:color w:val="000000" w:themeColor="text1"/>
                <w:sz w:val="18"/>
                <w:szCs w:val="18"/>
                <w:lang w:eastAsia="zh-CN"/>
              </w:rPr>
              <w:t>Dawei.Ma@unisoc.com</w:t>
            </w:r>
          </w:p>
        </w:tc>
      </w:tr>
      <w:tr w:rsidR="001E2306" w14:paraId="6EF92A01" w14:textId="77777777">
        <w:trPr>
          <w:trHeight w:val="288"/>
        </w:trPr>
        <w:tc>
          <w:tcPr>
            <w:tcW w:w="1746" w:type="dxa"/>
          </w:tcPr>
          <w:p w14:paraId="79A01BC2" w14:textId="504268C1" w:rsidR="001E2306" w:rsidRDefault="00496C4D">
            <w:pPr>
              <w:jc w:val="center"/>
              <w:rPr>
                <w:color w:val="000000" w:themeColor="text1"/>
                <w:sz w:val="18"/>
                <w:szCs w:val="18"/>
                <w:lang w:eastAsia="zh-CN"/>
              </w:rPr>
            </w:pPr>
            <w:r>
              <w:rPr>
                <w:rFonts w:cs="宋体"/>
                <w:color w:val="000000" w:themeColor="text1"/>
                <w:sz w:val="18"/>
                <w:szCs w:val="18"/>
                <w:lang w:eastAsia="zh-CN"/>
              </w:rPr>
              <w:t>NEC</w:t>
            </w:r>
          </w:p>
        </w:tc>
        <w:tc>
          <w:tcPr>
            <w:tcW w:w="2193" w:type="dxa"/>
          </w:tcPr>
          <w:p w14:paraId="0E55E4C1" w14:textId="1EB99479" w:rsidR="001E2306" w:rsidRDefault="00496C4D">
            <w:pPr>
              <w:jc w:val="center"/>
              <w:rPr>
                <w:color w:val="000000" w:themeColor="text1"/>
                <w:sz w:val="18"/>
                <w:szCs w:val="18"/>
                <w:lang w:eastAsia="zh-CN"/>
              </w:rPr>
            </w:pPr>
            <w:r>
              <w:rPr>
                <w:rFonts w:cs="宋体"/>
                <w:color w:val="000000" w:themeColor="text1"/>
                <w:sz w:val="18"/>
                <w:szCs w:val="18"/>
                <w:lang w:eastAsia="zh-CN"/>
              </w:rPr>
              <w:t>Peng Guan</w:t>
            </w:r>
          </w:p>
        </w:tc>
        <w:tc>
          <w:tcPr>
            <w:tcW w:w="5991" w:type="dxa"/>
          </w:tcPr>
          <w:p w14:paraId="10357C95" w14:textId="77777777" w:rsidR="001E2306" w:rsidRDefault="00C773C7" w:rsidP="00343134">
            <w:pPr>
              <w:jc w:val="center"/>
              <w:rPr>
                <w:color w:val="000000" w:themeColor="text1"/>
                <w:sz w:val="18"/>
                <w:szCs w:val="18"/>
                <w:lang w:eastAsia="zh-CN"/>
              </w:rPr>
            </w:pPr>
            <w:r>
              <w:rPr>
                <w:rFonts w:cs="宋体"/>
                <w:color w:val="000000" w:themeColor="text1"/>
                <w:sz w:val="18"/>
                <w:szCs w:val="18"/>
                <w:lang w:eastAsia="zh-CN"/>
              </w:rPr>
              <w:t>guan_peng@nec.cn</w:t>
            </w:r>
          </w:p>
        </w:tc>
      </w:tr>
      <w:tr w:rsidR="001E2306" w14:paraId="6592A276" w14:textId="77777777">
        <w:trPr>
          <w:trHeight w:val="288"/>
        </w:trPr>
        <w:tc>
          <w:tcPr>
            <w:tcW w:w="1746" w:type="dxa"/>
          </w:tcPr>
          <w:p w14:paraId="67CD6C4F" w14:textId="0481A3C6" w:rsidR="001E2306" w:rsidRDefault="00496C4D">
            <w:pPr>
              <w:jc w:val="center"/>
              <w:rPr>
                <w:color w:val="000000" w:themeColor="text1"/>
                <w:sz w:val="18"/>
                <w:szCs w:val="18"/>
                <w:lang w:eastAsia="zh-CN"/>
              </w:rPr>
            </w:pPr>
            <w:r>
              <w:rPr>
                <w:rFonts w:cs="宋体"/>
                <w:color w:val="000000" w:themeColor="text1"/>
                <w:sz w:val="18"/>
                <w:szCs w:val="18"/>
                <w:lang w:eastAsia="zh-CN"/>
              </w:rPr>
              <w:t>NEC</w:t>
            </w:r>
            <w:r>
              <w:rPr>
                <w:rFonts w:cs="宋体"/>
                <w:color w:val="000000" w:themeColor="text1"/>
                <w:sz w:val="18"/>
                <w:szCs w:val="18"/>
                <w:lang w:eastAsia="zh-CN"/>
              </w:rPr>
              <w:t xml:space="preserve"> </w:t>
            </w:r>
          </w:p>
        </w:tc>
        <w:tc>
          <w:tcPr>
            <w:tcW w:w="2193" w:type="dxa"/>
          </w:tcPr>
          <w:p w14:paraId="4EC10DF5" w14:textId="7C7490C8" w:rsidR="001E2306" w:rsidRDefault="00496C4D">
            <w:pPr>
              <w:jc w:val="center"/>
              <w:rPr>
                <w:color w:val="000000" w:themeColor="text1"/>
                <w:sz w:val="18"/>
                <w:szCs w:val="18"/>
                <w:lang w:eastAsia="zh-CN"/>
              </w:rPr>
            </w:pPr>
            <w:proofErr w:type="spellStart"/>
            <w:r>
              <w:rPr>
                <w:rFonts w:cs="宋体"/>
                <w:color w:val="000000" w:themeColor="text1"/>
                <w:sz w:val="18"/>
                <w:szCs w:val="18"/>
                <w:lang w:eastAsia="zh-CN"/>
              </w:rPr>
              <w:t>Yukai</w:t>
            </w:r>
            <w:proofErr w:type="spellEnd"/>
            <w:r>
              <w:rPr>
                <w:rFonts w:cs="宋体"/>
                <w:color w:val="000000" w:themeColor="text1"/>
                <w:sz w:val="18"/>
                <w:szCs w:val="18"/>
                <w:lang w:eastAsia="zh-CN"/>
              </w:rPr>
              <w:t xml:space="preserve"> Gao</w:t>
            </w:r>
          </w:p>
        </w:tc>
        <w:tc>
          <w:tcPr>
            <w:tcW w:w="5991" w:type="dxa"/>
          </w:tcPr>
          <w:p w14:paraId="5F414220" w14:textId="77777777" w:rsidR="001E2306" w:rsidRDefault="00C773C7" w:rsidP="00343134">
            <w:pPr>
              <w:jc w:val="center"/>
              <w:rPr>
                <w:color w:val="000000" w:themeColor="text1"/>
                <w:sz w:val="18"/>
                <w:szCs w:val="18"/>
                <w:lang w:eastAsia="zh-CN"/>
              </w:rPr>
            </w:pPr>
            <w:r>
              <w:rPr>
                <w:rFonts w:cs="宋体"/>
                <w:color w:val="000000" w:themeColor="text1"/>
                <w:sz w:val="18"/>
                <w:szCs w:val="18"/>
                <w:lang w:eastAsia="zh-CN"/>
              </w:rPr>
              <w:t>gao_yukai@nec.cn</w:t>
            </w:r>
          </w:p>
        </w:tc>
      </w:tr>
      <w:tr w:rsidR="001E2306" w14:paraId="66B3069C" w14:textId="77777777">
        <w:trPr>
          <w:trHeight w:val="288"/>
        </w:trPr>
        <w:tc>
          <w:tcPr>
            <w:tcW w:w="1746" w:type="dxa"/>
          </w:tcPr>
          <w:p w14:paraId="456F64BB" w14:textId="4C4A8926" w:rsidR="001E2306" w:rsidRDefault="00496C4D">
            <w:pPr>
              <w:jc w:val="center"/>
              <w:rPr>
                <w:color w:val="000000" w:themeColor="text1"/>
                <w:sz w:val="18"/>
                <w:szCs w:val="18"/>
                <w:lang w:eastAsia="zh-CN"/>
              </w:rPr>
            </w:pPr>
            <w:r>
              <w:rPr>
                <w:rFonts w:cs="宋体"/>
                <w:color w:val="000000" w:themeColor="text1"/>
                <w:sz w:val="18"/>
                <w:szCs w:val="18"/>
                <w:lang w:eastAsia="zh-CN"/>
              </w:rPr>
              <w:t>Google</w:t>
            </w:r>
            <w:r>
              <w:rPr>
                <w:rFonts w:cs="宋体"/>
                <w:color w:val="000000" w:themeColor="text1"/>
                <w:sz w:val="18"/>
                <w:szCs w:val="18"/>
                <w:lang w:eastAsia="zh-CN"/>
              </w:rPr>
              <w:t xml:space="preserve"> </w:t>
            </w:r>
          </w:p>
        </w:tc>
        <w:tc>
          <w:tcPr>
            <w:tcW w:w="2193" w:type="dxa"/>
          </w:tcPr>
          <w:p w14:paraId="5D7827EF" w14:textId="627C4AB9" w:rsidR="001E2306" w:rsidRDefault="00496C4D">
            <w:pPr>
              <w:jc w:val="center"/>
              <w:rPr>
                <w:color w:val="000000" w:themeColor="text1"/>
                <w:sz w:val="18"/>
                <w:szCs w:val="18"/>
                <w:lang w:eastAsia="zh-CN"/>
              </w:rPr>
            </w:pPr>
            <w:proofErr w:type="spellStart"/>
            <w:r>
              <w:rPr>
                <w:rFonts w:cs="宋体"/>
                <w:color w:val="000000" w:themeColor="text1"/>
                <w:sz w:val="18"/>
                <w:szCs w:val="18"/>
                <w:lang w:eastAsia="zh-CN"/>
              </w:rPr>
              <w:t>Yushu</w:t>
            </w:r>
            <w:proofErr w:type="spellEnd"/>
            <w:r>
              <w:rPr>
                <w:rFonts w:cs="宋体"/>
                <w:color w:val="000000" w:themeColor="text1"/>
                <w:sz w:val="18"/>
                <w:szCs w:val="18"/>
                <w:lang w:eastAsia="zh-CN"/>
              </w:rPr>
              <w:t xml:space="preserve"> Zhang</w:t>
            </w:r>
          </w:p>
        </w:tc>
        <w:tc>
          <w:tcPr>
            <w:tcW w:w="5991" w:type="dxa"/>
          </w:tcPr>
          <w:p w14:paraId="65A0D908" w14:textId="77777777" w:rsidR="001E2306" w:rsidRDefault="00C773C7" w:rsidP="00343134">
            <w:pPr>
              <w:jc w:val="center"/>
              <w:rPr>
                <w:color w:val="000000" w:themeColor="text1"/>
                <w:sz w:val="18"/>
                <w:szCs w:val="18"/>
                <w:lang w:eastAsia="zh-CN"/>
              </w:rPr>
            </w:pPr>
            <w:r>
              <w:rPr>
                <w:rFonts w:cs="宋体"/>
                <w:color w:val="000000" w:themeColor="text1"/>
                <w:sz w:val="18"/>
                <w:szCs w:val="18"/>
                <w:lang w:eastAsia="zh-CN"/>
              </w:rPr>
              <w:t>yushuzhang@google.com</w:t>
            </w:r>
          </w:p>
        </w:tc>
      </w:tr>
      <w:tr w:rsidR="001E2306" w14:paraId="2DB33E0D" w14:textId="77777777">
        <w:trPr>
          <w:trHeight w:val="288"/>
        </w:trPr>
        <w:tc>
          <w:tcPr>
            <w:tcW w:w="1746" w:type="dxa"/>
          </w:tcPr>
          <w:p w14:paraId="7D116E6D"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Fujitsu</w:t>
            </w:r>
          </w:p>
        </w:tc>
        <w:tc>
          <w:tcPr>
            <w:tcW w:w="2193" w:type="dxa"/>
          </w:tcPr>
          <w:p w14:paraId="20C6510C"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 xml:space="preserve">WANG </w:t>
            </w:r>
            <w:proofErr w:type="spellStart"/>
            <w:r>
              <w:rPr>
                <w:rFonts w:cs="宋体"/>
                <w:color w:val="000000" w:themeColor="text1"/>
                <w:sz w:val="18"/>
                <w:szCs w:val="18"/>
                <w:lang w:eastAsia="zh-CN"/>
              </w:rPr>
              <w:t>Guotong</w:t>
            </w:r>
            <w:proofErr w:type="spellEnd"/>
            <w:r>
              <w:rPr>
                <w:rFonts w:cs="宋体"/>
                <w:color w:val="000000" w:themeColor="text1"/>
                <w:sz w:val="18"/>
                <w:szCs w:val="18"/>
                <w:lang w:eastAsia="zh-CN"/>
              </w:rPr>
              <w:t xml:space="preserve"> (David)</w:t>
            </w:r>
          </w:p>
        </w:tc>
        <w:tc>
          <w:tcPr>
            <w:tcW w:w="5991" w:type="dxa"/>
          </w:tcPr>
          <w:p w14:paraId="7320002A" w14:textId="77777777" w:rsidR="001E2306" w:rsidRDefault="00C773C7" w:rsidP="00343134">
            <w:pPr>
              <w:jc w:val="center"/>
              <w:rPr>
                <w:color w:val="000000" w:themeColor="text1"/>
                <w:sz w:val="18"/>
                <w:szCs w:val="18"/>
                <w:lang w:eastAsia="zh-CN"/>
              </w:rPr>
            </w:pPr>
            <w:r>
              <w:rPr>
                <w:rFonts w:cs="宋体"/>
                <w:color w:val="000000" w:themeColor="text1"/>
                <w:sz w:val="18"/>
                <w:szCs w:val="18"/>
                <w:lang w:eastAsia="zh-CN"/>
              </w:rPr>
              <w:t>wangguotong@fujitsu.com</w:t>
            </w:r>
          </w:p>
        </w:tc>
      </w:tr>
      <w:tr w:rsidR="001E2306" w14:paraId="7876B0FE" w14:textId="77777777">
        <w:trPr>
          <w:trHeight w:val="288"/>
        </w:trPr>
        <w:tc>
          <w:tcPr>
            <w:tcW w:w="1746" w:type="dxa"/>
          </w:tcPr>
          <w:p w14:paraId="506036B0"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Ericsson</w:t>
            </w:r>
          </w:p>
        </w:tc>
        <w:tc>
          <w:tcPr>
            <w:tcW w:w="2193" w:type="dxa"/>
          </w:tcPr>
          <w:p w14:paraId="161EE019"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 xml:space="preserve">Henrik </w:t>
            </w:r>
            <w:proofErr w:type="spellStart"/>
            <w:r>
              <w:rPr>
                <w:rFonts w:cs="宋体"/>
                <w:color w:val="000000" w:themeColor="text1"/>
                <w:sz w:val="18"/>
                <w:szCs w:val="18"/>
                <w:lang w:eastAsia="zh-CN"/>
              </w:rPr>
              <w:t>Ryden</w:t>
            </w:r>
            <w:proofErr w:type="spellEnd"/>
          </w:p>
        </w:tc>
        <w:tc>
          <w:tcPr>
            <w:tcW w:w="5991" w:type="dxa"/>
          </w:tcPr>
          <w:p w14:paraId="3987D09C" w14:textId="77777777" w:rsidR="001E2306" w:rsidRDefault="00C773C7" w:rsidP="00343134">
            <w:pPr>
              <w:jc w:val="center"/>
              <w:rPr>
                <w:color w:val="000000" w:themeColor="text1"/>
                <w:sz w:val="18"/>
                <w:szCs w:val="18"/>
                <w:lang w:eastAsia="zh-CN"/>
              </w:rPr>
            </w:pPr>
            <w:r>
              <w:rPr>
                <w:rFonts w:cs="宋体"/>
                <w:color w:val="000000" w:themeColor="text1"/>
                <w:sz w:val="18"/>
                <w:szCs w:val="18"/>
                <w:lang w:eastAsia="zh-CN"/>
              </w:rPr>
              <w:t>henrik.a.ryden@ericsson.com</w:t>
            </w:r>
          </w:p>
          <w:p w14:paraId="2A5ACCFC" w14:textId="77777777" w:rsidR="001E2306" w:rsidRDefault="001E2306" w:rsidP="00343134">
            <w:pPr>
              <w:jc w:val="center"/>
              <w:rPr>
                <w:color w:val="000000" w:themeColor="text1"/>
                <w:sz w:val="18"/>
                <w:szCs w:val="18"/>
                <w:lang w:eastAsia="zh-CN"/>
              </w:rPr>
            </w:pPr>
          </w:p>
        </w:tc>
      </w:tr>
      <w:tr w:rsidR="001E2306" w14:paraId="59E9F7D8" w14:textId="77777777">
        <w:trPr>
          <w:trHeight w:val="288"/>
        </w:trPr>
        <w:tc>
          <w:tcPr>
            <w:tcW w:w="1746" w:type="dxa"/>
          </w:tcPr>
          <w:p w14:paraId="7C70EB1E"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TCL</w:t>
            </w:r>
          </w:p>
        </w:tc>
        <w:tc>
          <w:tcPr>
            <w:tcW w:w="2193" w:type="dxa"/>
          </w:tcPr>
          <w:p w14:paraId="12F8DF01"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Kai Liu</w:t>
            </w:r>
          </w:p>
        </w:tc>
        <w:tc>
          <w:tcPr>
            <w:tcW w:w="5991" w:type="dxa"/>
          </w:tcPr>
          <w:p w14:paraId="708FDBA3" w14:textId="77777777" w:rsidR="001E2306" w:rsidRDefault="00C773C7" w:rsidP="00343134">
            <w:pPr>
              <w:jc w:val="center"/>
              <w:rPr>
                <w:color w:val="000000" w:themeColor="text1"/>
                <w:sz w:val="18"/>
                <w:szCs w:val="18"/>
                <w:lang w:eastAsia="zh-CN"/>
              </w:rPr>
            </w:pPr>
            <w:r>
              <w:rPr>
                <w:rFonts w:cs="宋体"/>
                <w:color w:val="000000" w:themeColor="text1"/>
                <w:sz w:val="18"/>
                <w:szCs w:val="18"/>
                <w:lang w:eastAsia="zh-CN"/>
              </w:rPr>
              <w:t>Kliu3@tcl.com</w:t>
            </w:r>
          </w:p>
        </w:tc>
      </w:tr>
      <w:tr w:rsidR="001E2306" w14:paraId="6A157DB0" w14:textId="77777777">
        <w:trPr>
          <w:trHeight w:val="288"/>
        </w:trPr>
        <w:tc>
          <w:tcPr>
            <w:tcW w:w="1746" w:type="dxa"/>
          </w:tcPr>
          <w:p w14:paraId="7FD60E94"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TCL</w:t>
            </w:r>
          </w:p>
        </w:tc>
        <w:tc>
          <w:tcPr>
            <w:tcW w:w="2193" w:type="dxa"/>
          </w:tcPr>
          <w:p w14:paraId="51FA404C"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Didi Zhang</w:t>
            </w:r>
          </w:p>
        </w:tc>
        <w:tc>
          <w:tcPr>
            <w:tcW w:w="5991" w:type="dxa"/>
          </w:tcPr>
          <w:p w14:paraId="08817942" w14:textId="77777777" w:rsidR="001E2306" w:rsidRDefault="00C773C7" w:rsidP="00343134">
            <w:pPr>
              <w:jc w:val="center"/>
              <w:rPr>
                <w:color w:val="000000" w:themeColor="text1"/>
                <w:sz w:val="18"/>
                <w:szCs w:val="18"/>
                <w:lang w:eastAsia="zh-CN"/>
              </w:rPr>
            </w:pPr>
            <w:r>
              <w:rPr>
                <w:rFonts w:cs="宋体"/>
                <w:color w:val="000000" w:themeColor="text1"/>
                <w:sz w:val="18"/>
                <w:szCs w:val="18"/>
                <w:lang w:eastAsia="zh-CN"/>
              </w:rPr>
              <w:t>didi.zhang@tcl.com</w:t>
            </w:r>
          </w:p>
        </w:tc>
      </w:tr>
      <w:tr w:rsidR="001E2306" w14:paraId="3B582139" w14:textId="77777777">
        <w:trPr>
          <w:trHeight w:val="288"/>
        </w:trPr>
        <w:tc>
          <w:tcPr>
            <w:tcW w:w="1746" w:type="dxa"/>
          </w:tcPr>
          <w:p w14:paraId="5583C94A" w14:textId="77777777" w:rsidR="001E2306" w:rsidRDefault="00C773C7">
            <w:pPr>
              <w:jc w:val="center"/>
              <w:rPr>
                <w:color w:val="000000" w:themeColor="text1"/>
                <w:sz w:val="18"/>
                <w:szCs w:val="18"/>
                <w:lang w:eastAsia="zh-CN"/>
              </w:rPr>
            </w:pPr>
            <w:r>
              <w:rPr>
                <w:rFonts w:cs="宋体"/>
                <w:sz w:val="18"/>
                <w:szCs w:val="18"/>
                <w:lang w:eastAsia="zh-CN"/>
              </w:rPr>
              <w:t>CMCC</w:t>
            </w:r>
          </w:p>
        </w:tc>
        <w:tc>
          <w:tcPr>
            <w:tcW w:w="2193" w:type="dxa"/>
          </w:tcPr>
          <w:p w14:paraId="3BCDFB7E" w14:textId="77777777" w:rsidR="001E2306" w:rsidRDefault="00C773C7">
            <w:pPr>
              <w:jc w:val="center"/>
              <w:rPr>
                <w:sz w:val="18"/>
                <w:szCs w:val="18"/>
                <w:lang w:eastAsia="zh-CN"/>
              </w:rPr>
            </w:pPr>
            <w:proofErr w:type="spellStart"/>
            <w:r>
              <w:rPr>
                <w:rFonts w:cs="宋体"/>
                <w:sz w:val="18"/>
                <w:szCs w:val="18"/>
                <w:lang w:eastAsia="zh-CN"/>
              </w:rPr>
              <w:t>Yuhua</w:t>
            </w:r>
            <w:proofErr w:type="spellEnd"/>
            <w:r>
              <w:rPr>
                <w:rFonts w:cs="宋体"/>
                <w:sz w:val="18"/>
                <w:szCs w:val="18"/>
                <w:lang w:eastAsia="zh-CN"/>
              </w:rPr>
              <w:t xml:space="preserve"> Cao</w:t>
            </w:r>
          </w:p>
          <w:p w14:paraId="6835E1EB" w14:textId="77777777" w:rsidR="001E2306" w:rsidRDefault="00C773C7">
            <w:pPr>
              <w:jc w:val="center"/>
              <w:rPr>
                <w:color w:val="000000" w:themeColor="text1"/>
                <w:sz w:val="18"/>
                <w:szCs w:val="18"/>
                <w:lang w:eastAsia="zh-CN"/>
              </w:rPr>
            </w:pPr>
            <w:proofErr w:type="spellStart"/>
            <w:r>
              <w:rPr>
                <w:rFonts w:cs="宋体"/>
                <w:sz w:val="18"/>
                <w:szCs w:val="18"/>
                <w:lang w:eastAsia="zh-CN"/>
              </w:rPr>
              <w:t>Qiulin</w:t>
            </w:r>
            <w:proofErr w:type="spellEnd"/>
            <w:r>
              <w:rPr>
                <w:rFonts w:cs="宋体"/>
                <w:sz w:val="18"/>
                <w:szCs w:val="18"/>
                <w:lang w:eastAsia="zh-CN"/>
              </w:rPr>
              <w:t xml:space="preserve"> </w:t>
            </w:r>
            <w:proofErr w:type="spellStart"/>
            <w:r>
              <w:rPr>
                <w:rFonts w:cs="宋体"/>
                <w:sz w:val="18"/>
                <w:szCs w:val="18"/>
                <w:lang w:eastAsia="zh-CN"/>
              </w:rPr>
              <w:t>Xue</w:t>
            </w:r>
            <w:proofErr w:type="spellEnd"/>
          </w:p>
        </w:tc>
        <w:tc>
          <w:tcPr>
            <w:tcW w:w="5991" w:type="dxa"/>
          </w:tcPr>
          <w:p w14:paraId="7628E9B5" w14:textId="77777777" w:rsidR="001E2306" w:rsidRDefault="004F299A" w:rsidP="00343134">
            <w:pPr>
              <w:jc w:val="center"/>
              <w:rPr>
                <w:sz w:val="18"/>
                <w:szCs w:val="18"/>
                <w:lang w:eastAsia="zh-CN"/>
              </w:rPr>
            </w:pPr>
            <w:hyperlink r:id="rId8">
              <w:r w:rsidR="001E2306">
                <w:rPr>
                  <w:rStyle w:val="Hyperlink"/>
                  <w:rFonts w:cs="宋体"/>
                  <w:color w:val="auto"/>
                  <w:sz w:val="18"/>
                  <w:szCs w:val="18"/>
                  <w:u w:val="none"/>
                  <w:lang w:eastAsia="zh-CN"/>
                </w:rPr>
                <w:t>caoyuhua@chinamobile.com</w:t>
              </w:r>
            </w:hyperlink>
          </w:p>
          <w:p w14:paraId="1A9AAFD4" w14:textId="77777777" w:rsidR="001E2306" w:rsidRDefault="004F299A" w:rsidP="00343134">
            <w:pPr>
              <w:jc w:val="center"/>
              <w:rPr>
                <w:color w:val="000000" w:themeColor="text1"/>
                <w:sz w:val="18"/>
                <w:szCs w:val="18"/>
                <w:lang w:eastAsia="zh-CN"/>
              </w:rPr>
            </w:pPr>
            <w:hyperlink r:id="rId9">
              <w:r w:rsidR="001E2306">
                <w:rPr>
                  <w:rStyle w:val="Hyperlink"/>
                  <w:rFonts w:cs="宋体"/>
                  <w:color w:val="auto"/>
                  <w:sz w:val="18"/>
                  <w:szCs w:val="18"/>
                  <w:u w:val="none"/>
                  <w:lang w:eastAsia="zh-CN"/>
                </w:rPr>
                <w:t>xueqiulin@chinamobile.com</w:t>
              </w:r>
            </w:hyperlink>
          </w:p>
        </w:tc>
      </w:tr>
      <w:tr w:rsidR="001E2306" w14:paraId="00C95B94" w14:textId="77777777">
        <w:trPr>
          <w:trHeight w:val="288"/>
        </w:trPr>
        <w:tc>
          <w:tcPr>
            <w:tcW w:w="1746" w:type="dxa"/>
          </w:tcPr>
          <w:p w14:paraId="3EFF4CF1"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ETRI</w:t>
            </w:r>
          </w:p>
        </w:tc>
        <w:tc>
          <w:tcPr>
            <w:tcW w:w="2193" w:type="dxa"/>
          </w:tcPr>
          <w:p w14:paraId="63378D18" w14:textId="77777777" w:rsidR="001E2306" w:rsidRDefault="00C773C7">
            <w:pPr>
              <w:jc w:val="center"/>
              <w:rPr>
                <w:color w:val="000000" w:themeColor="text1"/>
                <w:sz w:val="18"/>
                <w:szCs w:val="18"/>
                <w:lang w:eastAsia="zh-CN"/>
              </w:rPr>
            </w:pPr>
            <w:proofErr w:type="spellStart"/>
            <w:r>
              <w:rPr>
                <w:rFonts w:cs="宋体"/>
                <w:color w:val="000000" w:themeColor="text1"/>
                <w:sz w:val="18"/>
                <w:szCs w:val="18"/>
              </w:rPr>
              <w:t>M</w:t>
            </w:r>
            <w:r>
              <w:rPr>
                <w:rFonts w:cs="宋体"/>
                <w:color w:val="000000" w:themeColor="text1"/>
                <w:sz w:val="18"/>
                <w:szCs w:val="18"/>
                <w:lang w:eastAsia="zh-CN"/>
              </w:rPr>
              <w:t>inhyun</w:t>
            </w:r>
            <w:proofErr w:type="spellEnd"/>
            <w:r>
              <w:rPr>
                <w:rFonts w:cs="宋体"/>
                <w:color w:val="000000" w:themeColor="text1"/>
                <w:sz w:val="18"/>
                <w:szCs w:val="18"/>
                <w:lang w:eastAsia="zh-CN"/>
              </w:rPr>
              <w:t xml:space="preserve"> Kim</w:t>
            </w:r>
          </w:p>
        </w:tc>
        <w:tc>
          <w:tcPr>
            <w:tcW w:w="5991" w:type="dxa"/>
          </w:tcPr>
          <w:p w14:paraId="652CBFDD" w14:textId="77777777" w:rsidR="001E2306" w:rsidRDefault="00C773C7" w:rsidP="00343134">
            <w:pPr>
              <w:jc w:val="center"/>
              <w:rPr>
                <w:color w:val="000000" w:themeColor="text1"/>
                <w:sz w:val="18"/>
                <w:szCs w:val="18"/>
                <w:lang w:eastAsia="zh-CN"/>
              </w:rPr>
            </w:pPr>
            <w:r>
              <w:rPr>
                <w:rFonts w:cs="宋体"/>
                <w:color w:val="000000" w:themeColor="text1"/>
                <w:sz w:val="18"/>
                <w:szCs w:val="18"/>
                <w:lang w:eastAsia="zh-CN"/>
              </w:rPr>
              <w:t>minhyun.kim@etri.re.kr</w:t>
            </w:r>
          </w:p>
        </w:tc>
      </w:tr>
      <w:tr w:rsidR="001E2306" w14:paraId="65DE6C3F" w14:textId="77777777">
        <w:trPr>
          <w:trHeight w:val="288"/>
        </w:trPr>
        <w:tc>
          <w:tcPr>
            <w:tcW w:w="1746" w:type="dxa"/>
          </w:tcPr>
          <w:p w14:paraId="47CAEB85"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ETRI</w:t>
            </w:r>
          </w:p>
        </w:tc>
        <w:tc>
          <w:tcPr>
            <w:tcW w:w="2193" w:type="dxa"/>
          </w:tcPr>
          <w:p w14:paraId="4EBA3458" w14:textId="77777777" w:rsidR="001E2306" w:rsidRDefault="00C773C7">
            <w:pPr>
              <w:jc w:val="center"/>
              <w:rPr>
                <w:color w:val="000000" w:themeColor="text1"/>
                <w:sz w:val="18"/>
                <w:szCs w:val="18"/>
                <w:lang w:eastAsia="zh-CN"/>
              </w:rPr>
            </w:pPr>
            <w:r>
              <w:rPr>
                <w:rFonts w:cs="宋体"/>
                <w:color w:val="000000" w:themeColor="text1"/>
                <w:sz w:val="18"/>
                <w:szCs w:val="18"/>
                <w:lang w:eastAsia="zh-CN"/>
              </w:rPr>
              <w:t>Jung-Bin Kim</w:t>
            </w:r>
          </w:p>
        </w:tc>
        <w:tc>
          <w:tcPr>
            <w:tcW w:w="5991" w:type="dxa"/>
          </w:tcPr>
          <w:p w14:paraId="5876EFE8" w14:textId="77777777" w:rsidR="001E2306" w:rsidRDefault="00C773C7" w:rsidP="00343134">
            <w:pPr>
              <w:jc w:val="center"/>
              <w:rPr>
                <w:color w:val="000000" w:themeColor="text1"/>
                <w:sz w:val="18"/>
                <w:szCs w:val="18"/>
                <w:lang w:eastAsia="zh-CN"/>
              </w:rPr>
            </w:pPr>
            <w:r>
              <w:rPr>
                <w:rFonts w:cs="宋体"/>
                <w:color w:val="000000" w:themeColor="text1"/>
                <w:sz w:val="18"/>
                <w:szCs w:val="18"/>
                <w:lang w:eastAsia="zh-CN"/>
              </w:rPr>
              <w:t>jbkim777@etri.re.kr</w:t>
            </w:r>
          </w:p>
        </w:tc>
      </w:tr>
      <w:tr w:rsidR="001E2306" w14:paraId="36FB7306" w14:textId="77777777">
        <w:trPr>
          <w:trHeight w:val="288"/>
        </w:trPr>
        <w:tc>
          <w:tcPr>
            <w:tcW w:w="1746" w:type="dxa"/>
          </w:tcPr>
          <w:p w14:paraId="20EBAC58" w14:textId="77777777" w:rsidR="001E2306" w:rsidRDefault="00C773C7">
            <w:pPr>
              <w:jc w:val="center"/>
              <w:rPr>
                <w:color w:val="000000" w:themeColor="text1"/>
                <w:sz w:val="18"/>
                <w:szCs w:val="18"/>
                <w:lang w:eastAsia="zh-CN"/>
              </w:rPr>
            </w:pPr>
            <w:r>
              <w:rPr>
                <w:rFonts w:eastAsia="MS Mincho" w:cs="宋体"/>
                <w:color w:val="000000" w:themeColor="text1"/>
                <w:sz w:val="18"/>
                <w:szCs w:val="18"/>
                <w:lang w:eastAsia="ja-JP"/>
              </w:rPr>
              <w:t>NTT DOCOMO</w:t>
            </w:r>
          </w:p>
        </w:tc>
        <w:tc>
          <w:tcPr>
            <w:tcW w:w="2193" w:type="dxa"/>
          </w:tcPr>
          <w:p w14:paraId="0C3F5E53" w14:textId="77777777" w:rsidR="001E2306" w:rsidRDefault="00C773C7">
            <w:pPr>
              <w:jc w:val="center"/>
              <w:rPr>
                <w:color w:val="000000" w:themeColor="text1"/>
                <w:sz w:val="18"/>
                <w:szCs w:val="18"/>
                <w:lang w:eastAsia="zh-CN"/>
              </w:rPr>
            </w:pPr>
            <w:r>
              <w:rPr>
                <w:rFonts w:eastAsia="MS Mincho" w:cs="宋体"/>
                <w:color w:val="000000" w:themeColor="text1"/>
                <w:sz w:val="18"/>
                <w:szCs w:val="18"/>
                <w:lang w:eastAsia="ja-JP"/>
              </w:rPr>
              <w:t>Mamoru Okumura</w:t>
            </w:r>
          </w:p>
        </w:tc>
        <w:tc>
          <w:tcPr>
            <w:tcW w:w="5991" w:type="dxa"/>
          </w:tcPr>
          <w:p w14:paraId="76124C06" w14:textId="77777777" w:rsidR="001E2306" w:rsidRDefault="00C773C7" w:rsidP="00343134">
            <w:pPr>
              <w:jc w:val="center"/>
              <w:rPr>
                <w:color w:val="000000" w:themeColor="text1"/>
                <w:sz w:val="18"/>
                <w:szCs w:val="18"/>
                <w:lang w:eastAsia="zh-CN"/>
              </w:rPr>
            </w:pPr>
            <w:r>
              <w:rPr>
                <w:rFonts w:eastAsia="MS Mincho" w:cs="宋体"/>
                <w:color w:val="000000" w:themeColor="text1"/>
                <w:sz w:val="18"/>
                <w:szCs w:val="18"/>
                <w:lang w:eastAsia="ja-JP"/>
              </w:rPr>
              <w:t>mamoru.okumura.nz@nttdocomo.com</w:t>
            </w:r>
          </w:p>
        </w:tc>
      </w:tr>
      <w:tr w:rsidR="001E2306" w14:paraId="1A2B5878" w14:textId="77777777">
        <w:trPr>
          <w:trHeight w:val="288"/>
        </w:trPr>
        <w:tc>
          <w:tcPr>
            <w:tcW w:w="1746" w:type="dxa"/>
          </w:tcPr>
          <w:p w14:paraId="677875EF" w14:textId="77777777" w:rsidR="001E2306" w:rsidRDefault="00C773C7">
            <w:pPr>
              <w:jc w:val="center"/>
              <w:rPr>
                <w:rFonts w:eastAsia="MS Mincho"/>
                <w:color w:val="000000" w:themeColor="text1"/>
                <w:sz w:val="18"/>
                <w:szCs w:val="18"/>
                <w:lang w:eastAsia="ja-JP"/>
              </w:rPr>
            </w:pPr>
            <w:r>
              <w:rPr>
                <w:rFonts w:eastAsia="MS Mincho" w:cs="宋体"/>
                <w:color w:val="000000" w:themeColor="text1"/>
                <w:sz w:val="18"/>
                <w:szCs w:val="18"/>
                <w:lang w:eastAsia="ja-JP"/>
              </w:rPr>
              <w:t>NTT DOCOMO</w:t>
            </w:r>
          </w:p>
        </w:tc>
        <w:tc>
          <w:tcPr>
            <w:tcW w:w="2193" w:type="dxa"/>
          </w:tcPr>
          <w:p w14:paraId="135139FA" w14:textId="77777777" w:rsidR="001E2306" w:rsidRDefault="00C773C7">
            <w:pPr>
              <w:jc w:val="center"/>
              <w:rPr>
                <w:rFonts w:eastAsia="MS Mincho"/>
                <w:color w:val="000000" w:themeColor="text1"/>
                <w:sz w:val="18"/>
                <w:szCs w:val="18"/>
                <w:lang w:eastAsia="ja-JP"/>
              </w:rPr>
            </w:pPr>
            <w:r>
              <w:rPr>
                <w:rFonts w:eastAsia="MS Mincho" w:cs="宋体"/>
                <w:color w:val="000000" w:themeColor="text1"/>
                <w:sz w:val="18"/>
                <w:szCs w:val="18"/>
                <w:lang w:eastAsia="ja-JP"/>
              </w:rPr>
              <w:t>Wang Xin</w:t>
            </w:r>
          </w:p>
        </w:tc>
        <w:tc>
          <w:tcPr>
            <w:tcW w:w="5991" w:type="dxa"/>
          </w:tcPr>
          <w:p w14:paraId="2E29F1BB" w14:textId="77777777" w:rsidR="001E2306" w:rsidRDefault="00C773C7" w:rsidP="00343134">
            <w:pPr>
              <w:jc w:val="center"/>
              <w:rPr>
                <w:rFonts w:eastAsia="MS Mincho"/>
                <w:color w:val="000000" w:themeColor="text1"/>
                <w:sz w:val="18"/>
                <w:szCs w:val="18"/>
                <w:lang w:eastAsia="ja-JP"/>
              </w:rPr>
            </w:pPr>
            <w:r>
              <w:rPr>
                <w:rFonts w:eastAsia="MS Mincho" w:cs="宋体"/>
                <w:color w:val="000000" w:themeColor="text1"/>
                <w:sz w:val="18"/>
                <w:szCs w:val="18"/>
                <w:lang w:eastAsia="ja-JP"/>
              </w:rPr>
              <w:t>wangx@docomolabs-beijing.com.cn</w:t>
            </w:r>
          </w:p>
        </w:tc>
      </w:tr>
      <w:tr w:rsidR="001E2306" w14:paraId="7E07C958" w14:textId="77777777">
        <w:trPr>
          <w:trHeight w:val="288"/>
        </w:trPr>
        <w:tc>
          <w:tcPr>
            <w:tcW w:w="1746" w:type="dxa"/>
          </w:tcPr>
          <w:p w14:paraId="0BEDBCA7" w14:textId="77777777" w:rsidR="001E2306" w:rsidRDefault="00C773C7">
            <w:pPr>
              <w:jc w:val="center"/>
              <w:rPr>
                <w:rFonts w:eastAsia="MS Mincho"/>
                <w:color w:val="000000" w:themeColor="text1"/>
                <w:sz w:val="18"/>
                <w:szCs w:val="18"/>
                <w:lang w:eastAsia="ja-JP"/>
              </w:rPr>
            </w:pPr>
            <w:proofErr w:type="spellStart"/>
            <w:r>
              <w:rPr>
                <w:rFonts w:cs="宋体"/>
                <w:sz w:val="18"/>
                <w:szCs w:val="18"/>
              </w:rPr>
              <w:t>InterDigital</w:t>
            </w:r>
            <w:proofErr w:type="spellEnd"/>
          </w:p>
        </w:tc>
        <w:tc>
          <w:tcPr>
            <w:tcW w:w="2193" w:type="dxa"/>
          </w:tcPr>
          <w:p w14:paraId="3A6B09F7" w14:textId="77777777" w:rsidR="001E2306" w:rsidRDefault="00C773C7">
            <w:pPr>
              <w:jc w:val="center"/>
              <w:rPr>
                <w:rFonts w:eastAsia="MS Mincho"/>
                <w:color w:val="000000" w:themeColor="text1"/>
                <w:sz w:val="18"/>
                <w:szCs w:val="18"/>
                <w:lang w:eastAsia="ja-JP"/>
              </w:rPr>
            </w:pPr>
            <w:proofErr w:type="spellStart"/>
            <w:r>
              <w:rPr>
                <w:rFonts w:cs="宋体"/>
                <w:sz w:val="18"/>
                <w:szCs w:val="18"/>
              </w:rPr>
              <w:t>Jonghyun</w:t>
            </w:r>
            <w:proofErr w:type="spellEnd"/>
            <w:r>
              <w:rPr>
                <w:rFonts w:cs="宋体"/>
                <w:sz w:val="18"/>
                <w:szCs w:val="18"/>
              </w:rPr>
              <w:t xml:space="preserve"> Park</w:t>
            </w:r>
          </w:p>
        </w:tc>
        <w:tc>
          <w:tcPr>
            <w:tcW w:w="5991" w:type="dxa"/>
          </w:tcPr>
          <w:p w14:paraId="376A2485" w14:textId="77777777" w:rsidR="001E2306" w:rsidRDefault="00C773C7" w:rsidP="00343134">
            <w:pPr>
              <w:jc w:val="center"/>
              <w:rPr>
                <w:rFonts w:eastAsia="MS Mincho"/>
                <w:color w:val="000000" w:themeColor="text1"/>
                <w:sz w:val="18"/>
                <w:szCs w:val="18"/>
                <w:lang w:eastAsia="ja-JP"/>
              </w:rPr>
            </w:pPr>
            <w:r>
              <w:rPr>
                <w:rFonts w:cs="宋体"/>
                <w:sz w:val="18"/>
                <w:szCs w:val="18"/>
              </w:rPr>
              <w:t>jonghyun.park@interdigital.com</w:t>
            </w:r>
          </w:p>
        </w:tc>
      </w:tr>
      <w:tr w:rsidR="001E2306" w14:paraId="75E663A0" w14:textId="77777777">
        <w:trPr>
          <w:trHeight w:val="288"/>
        </w:trPr>
        <w:tc>
          <w:tcPr>
            <w:tcW w:w="1746" w:type="dxa"/>
          </w:tcPr>
          <w:p w14:paraId="0BC43CAB" w14:textId="77777777" w:rsidR="001E2306" w:rsidRDefault="00C773C7">
            <w:pPr>
              <w:jc w:val="center"/>
              <w:rPr>
                <w:rFonts w:eastAsia="MS Mincho"/>
                <w:color w:val="000000" w:themeColor="text1"/>
                <w:sz w:val="18"/>
                <w:szCs w:val="18"/>
                <w:lang w:eastAsia="ja-JP"/>
              </w:rPr>
            </w:pPr>
            <w:proofErr w:type="spellStart"/>
            <w:r>
              <w:rPr>
                <w:rFonts w:cs="宋体"/>
                <w:sz w:val="18"/>
                <w:szCs w:val="18"/>
              </w:rPr>
              <w:t>InterDigital</w:t>
            </w:r>
            <w:proofErr w:type="spellEnd"/>
          </w:p>
        </w:tc>
        <w:tc>
          <w:tcPr>
            <w:tcW w:w="2193" w:type="dxa"/>
          </w:tcPr>
          <w:p w14:paraId="02581DCD" w14:textId="77777777" w:rsidR="001E2306" w:rsidRDefault="00C773C7">
            <w:pPr>
              <w:jc w:val="center"/>
              <w:rPr>
                <w:rFonts w:eastAsia="MS Mincho"/>
                <w:color w:val="000000" w:themeColor="text1"/>
                <w:sz w:val="18"/>
                <w:szCs w:val="18"/>
                <w:lang w:eastAsia="ja-JP"/>
              </w:rPr>
            </w:pPr>
            <w:proofErr w:type="spellStart"/>
            <w:r>
              <w:rPr>
                <w:rFonts w:cs="宋体"/>
                <w:sz w:val="18"/>
                <w:szCs w:val="18"/>
              </w:rPr>
              <w:t>Debdeep</w:t>
            </w:r>
            <w:proofErr w:type="spellEnd"/>
            <w:r>
              <w:rPr>
                <w:rFonts w:cs="宋体"/>
                <w:sz w:val="18"/>
                <w:szCs w:val="18"/>
              </w:rPr>
              <w:t xml:space="preserve"> Chatterjee</w:t>
            </w:r>
          </w:p>
        </w:tc>
        <w:tc>
          <w:tcPr>
            <w:tcW w:w="5991" w:type="dxa"/>
          </w:tcPr>
          <w:p w14:paraId="097C055D" w14:textId="77777777" w:rsidR="001E2306" w:rsidRDefault="00C773C7" w:rsidP="00343134">
            <w:pPr>
              <w:jc w:val="center"/>
              <w:rPr>
                <w:rFonts w:eastAsia="MS Mincho"/>
                <w:color w:val="000000" w:themeColor="text1"/>
                <w:sz w:val="18"/>
                <w:szCs w:val="18"/>
                <w:lang w:eastAsia="ja-JP"/>
              </w:rPr>
            </w:pPr>
            <w:r>
              <w:rPr>
                <w:rFonts w:cs="宋体"/>
                <w:sz w:val="18"/>
                <w:szCs w:val="18"/>
              </w:rPr>
              <w:t>debdeep.chatterjee@interdigital.com</w:t>
            </w:r>
          </w:p>
        </w:tc>
      </w:tr>
      <w:tr w:rsidR="001E2306" w14:paraId="35AC1109" w14:textId="77777777">
        <w:trPr>
          <w:trHeight w:val="288"/>
        </w:trPr>
        <w:tc>
          <w:tcPr>
            <w:tcW w:w="1746" w:type="dxa"/>
          </w:tcPr>
          <w:p w14:paraId="2288F3B8" w14:textId="77777777" w:rsidR="001E2306" w:rsidRDefault="00C773C7">
            <w:pPr>
              <w:jc w:val="center"/>
              <w:rPr>
                <w:rFonts w:eastAsiaTheme="minorEastAsia"/>
                <w:color w:val="000000" w:themeColor="text1"/>
                <w:sz w:val="18"/>
                <w:szCs w:val="18"/>
                <w:lang w:eastAsia="zh-CN"/>
              </w:rPr>
            </w:pPr>
            <w:r>
              <w:rPr>
                <w:rFonts w:eastAsiaTheme="minorEastAsia" w:cs="宋体"/>
                <w:color w:val="000000" w:themeColor="text1"/>
                <w:sz w:val="18"/>
                <w:szCs w:val="18"/>
                <w:lang w:eastAsia="zh-CN"/>
              </w:rPr>
              <w:t>PCL</w:t>
            </w:r>
          </w:p>
        </w:tc>
        <w:tc>
          <w:tcPr>
            <w:tcW w:w="2193" w:type="dxa"/>
          </w:tcPr>
          <w:p w14:paraId="7AFA951C" w14:textId="77777777" w:rsidR="001E2306" w:rsidRDefault="00C773C7">
            <w:pPr>
              <w:jc w:val="center"/>
              <w:rPr>
                <w:rFonts w:eastAsiaTheme="minorEastAsia"/>
                <w:color w:val="000000" w:themeColor="text1"/>
                <w:sz w:val="18"/>
                <w:szCs w:val="18"/>
                <w:lang w:eastAsia="zh-CN"/>
              </w:rPr>
            </w:pPr>
            <w:proofErr w:type="spellStart"/>
            <w:r>
              <w:rPr>
                <w:rFonts w:eastAsiaTheme="minorEastAsia" w:cs="宋体"/>
                <w:color w:val="000000" w:themeColor="text1"/>
                <w:sz w:val="18"/>
                <w:szCs w:val="18"/>
                <w:lang w:eastAsia="zh-CN"/>
              </w:rPr>
              <w:t>Pingye</w:t>
            </w:r>
            <w:proofErr w:type="spellEnd"/>
            <w:r>
              <w:rPr>
                <w:rFonts w:eastAsiaTheme="minorEastAsia" w:cs="宋体"/>
                <w:color w:val="000000" w:themeColor="text1"/>
                <w:sz w:val="18"/>
                <w:szCs w:val="18"/>
                <w:lang w:eastAsia="zh-CN"/>
              </w:rPr>
              <w:t xml:space="preserve"> Xiang</w:t>
            </w:r>
          </w:p>
        </w:tc>
        <w:tc>
          <w:tcPr>
            <w:tcW w:w="5991" w:type="dxa"/>
          </w:tcPr>
          <w:p w14:paraId="7A374702" w14:textId="77777777" w:rsidR="001E2306" w:rsidRDefault="00C773C7" w:rsidP="00343134">
            <w:pPr>
              <w:jc w:val="center"/>
              <w:rPr>
                <w:rFonts w:eastAsiaTheme="minorEastAsia"/>
                <w:color w:val="000000" w:themeColor="text1"/>
                <w:sz w:val="18"/>
                <w:szCs w:val="18"/>
                <w:lang w:eastAsia="zh-CN"/>
              </w:rPr>
            </w:pPr>
            <w:r>
              <w:rPr>
                <w:rFonts w:eastAsiaTheme="minorEastAsia" w:cs="宋体"/>
                <w:color w:val="000000" w:themeColor="text1"/>
                <w:sz w:val="18"/>
                <w:szCs w:val="18"/>
                <w:lang w:eastAsia="zh-CN"/>
              </w:rPr>
              <w:t>xiangpy@pcl.ac.cn</w:t>
            </w:r>
          </w:p>
        </w:tc>
      </w:tr>
      <w:tr w:rsidR="001E2306" w14:paraId="15B38443" w14:textId="77777777">
        <w:trPr>
          <w:trHeight w:val="288"/>
        </w:trPr>
        <w:tc>
          <w:tcPr>
            <w:tcW w:w="1746" w:type="dxa"/>
          </w:tcPr>
          <w:p w14:paraId="2516631C" w14:textId="77777777" w:rsidR="001E2306" w:rsidRDefault="00C773C7">
            <w:pPr>
              <w:jc w:val="center"/>
              <w:rPr>
                <w:rFonts w:eastAsiaTheme="minorEastAsia"/>
                <w:color w:val="000000" w:themeColor="text1"/>
                <w:sz w:val="18"/>
                <w:szCs w:val="18"/>
                <w:lang w:eastAsia="zh-CN"/>
              </w:rPr>
            </w:pPr>
            <w:r>
              <w:rPr>
                <w:rFonts w:eastAsiaTheme="minorEastAsia" w:cs="宋体"/>
                <w:color w:val="000000" w:themeColor="text1"/>
                <w:sz w:val="18"/>
                <w:szCs w:val="18"/>
                <w:lang w:eastAsia="zh-CN"/>
              </w:rPr>
              <w:t xml:space="preserve">Xiaomi </w:t>
            </w:r>
          </w:p>
        </w:tc>
        <w:tc>
          <w:tcPr>
            <w:tcW w:w="2193" w:type="dxa"/>
          </w:tcPr>
          <w:p w14:paraId="66E4DEAB" w14:textId="77777777" w:rsidR="001E2306" w:rsidRDefault="00C773C7">
            <w:pPr>
              <w:jc w:val="center"/>
              <w:rPr>
                <w:rFonts w:eastAsiaTheme="minorEastAsia"/>
                <w:color w:val="000000" w:themeColor="text1"/>
                <w:sz w:val="18"/>
                <w:szCs w:val="18"/>
                <w:lang w:eastAsia="zh-CN"/>
              </w:rPr>
            </w:pPr>
            <w:proofErr w:type="spellStart"/>
            <w:r>
              <w:rPr>
                <w:rFonts w:eastAsiaTheme="minorEastAsia" w:cs="宋体"/>
                <w:color w:val="000000" w:themeColor="text1"/>
                <w:sz w:val="18"/>
                <w:szCs w:val="18"/>
                <w:lang w:eastAsia="zh-CN"/>
              </w:rPr>
              <w:t>Mingju</w:t>
            </w:r>
            <w:proofErr w:type="spellEnd"/>
            <w:r>
              <w:rPr>
                <w:rFonts w:eastAsiaTheme="minorEastAsia" w:cs="宋体"/>
                <w:color w:val="000000" w:themeColor="text1"/>
                <w:sz w:val="18"/>
                <w:szCs w:val="18"/>
                <w:lang w:eastAsia="zh-CN"/>
              </w:rPr>
              <w:t xml:space="preserve"> LI</w:t>
            </w:r>
          </w:p>
        </w:tc>
        <w:tc>
          <w:tcPr>
            <w:tcW w:w="5991" w:type="dxa"/>
          </w:tcPr>
          <w:p w14:paraId="753F3A7B" w14:textId="77777777" w:rsidR="001E2306" w:rsidRDefault="00C773C7" w:rsidP="00343134">
            <w:pPr>
              <w:jc w:val="center"/>
              <w:rPr>
                <w:rFonts w:eastAsiaTheme="minorEastAsia"/>
                <w:color w:val="000000" w:themeColor="text1"/>
                <w:sz w:val="18"/>
                <w:szCs w:val="18"/>
                <w:lang w:eastAsia="zh-CN"/>
              </w:rPr>
            </w:pPr>
            <w:r>
              <w:rPr>
                <w:rFonts w:eastAsiaTheme="minorEastAsia" w:cs="宋体"/>
                <w:color w:val="000000" w:themeColor="text1"/>
                <w:sz w:val="18"/>
                <w:szCs w:val="18"/>
                <w:lang w:eastAsia="zh-CN"/>
              </w:rPr>
              <w:t>limingju@xiaomi.com</w:t>
            </w:r>
          </w:p>
        </w:tc>
      </w:tr>
      <w:tr w:rsidR="001E2306" w14:paraId="10E1B8A1" w14:textId="77777777">
        <w:trPr>
          <w:trHeight w:val="288"/>
        </w:trPr>
        <w:tc>
          <w:tcPr>
            <w:tcW w:w="1746" w:type="dxa"/>
          </w:tcPr>
          <w:p w14:paraId="22E5B052" w14:textId="77777777" w:rsidR="001E2306" w:rsidRDefault="00C773C7">
            <w:pPr>
              <w:jc w:val="center"/>
              <w:rPr>
                <w:rFonts w:eastAsiaTheme="minorEastAsia"/>
                <w:color w:val="000000" w:themeColor="text1"/>
                <w:sz w:val="18"/>
                <w:szCs w:val="18"/>
                <w:lang w:eastAsia="zh-CN"/>
              </w:rPr>
            </w:pPr>
            <w:r>
              <w:rPr>
                <w:rFonts w:eastAsiaTheme="minorEastAsia" w:cs="宋体"/>
                <w:color w:val="000000" w:themeColor="text1"/>
                <w:sz w:val="18"/>
                <w:szCs w:val="18"/>
                <w:lang w:eastAsia="zh-CN"/>
              </w:rPr>
              <w:t>ZTE</w:t>
            </w:r>
          </w:p>
        </w:tc>
        <w:tc>
          <w:tcPr>
            <w:tcW w:w="2193" w:type="dxa"/>
          </w:tcPr>
          <w:p w14:paraId="60A9F32F" w14:textId="77777777" w:rsidR="001E2306" w:rsidRDefault="00C773C7">
            <w:pPr>
              <w:jc w:val="center"/>
              <w:rPr>
                <w:rFonts w:eastAsiaTheme="minorEastAsia"/>
                <w:color w:val="000000" w:themeColor="text1"/>
                <w:sz w:val="18"/>
                <w:szCs w:val="18"/>
                <w:lang w:eastAsia="zh-CN"/>
              </w:rPr>
            </w:pPr>
            <w:r>
              <w:rPr>
                <w:rFonts w:eastAsiaTheme="minorEastAsia" w:cs="宋体"/>
                <w:color w:val="000000" w:themeColor="text1"/>
                <w:sz w:val="18"/>
                <w:szCs w:val="18"/>
                <w:lang w:eastAsia="zh-CN"/>
              </w:rPr>
              <w:t>Ling YANG</w:t>
            </w:r>
          </w:p>
        </w:tc>
        <w:tc>
          <w:tcPr>
            <w:tcW w:w="5991" w:type="dxa"/>
          </w:tcPr>
          <w:p w14:paraId="72E33128" w14:textId="77777777" w:rsidR="001E2306" w:rsidRDefault="00C773C7" w:rsidP="00343134">
            <w:pPr>
              <w:jc w:val="center"/>
              <w:rPr>
                <w:rFonts w:eastAsiaTheme="minorEastAsia"/>
                <w:color w:val="000000" w:themeColor="text1"/>
                <w:sz w:val="18"/>
                <w:szCs w:val="18"/>
                <w:lang w:eastAsia="zh-CN"/>
              </w:rPr>
            </w:pPr>
            <w:r>
              <w:rPr>
                <w:rFonts w:eastAsiaTheme="minorEastAsia" w:cs="宋体"/>
                <w:color w:val="000000" w:themeColor="text1"/>
                <w:sz w:val="18"/>
                <w:szCs w:val="18"/>
                <w:lang w:eastAsia="zh-CN"/>
              </w:rPr>
              <w:t>yang.ling17@zte.com.cn</w:t>
            </w:r>
          </w:p>
        </w:tc>
      </w:tr>
      <w:tr w:rsidR="001E2306" w14:paraId="1CEDC017" w14:textId="77777777">
        <w:trPr>
          <w:trHeight w:val="288"/>
        </w:trPr>
        <w:tc>
          <w:tcPr>
            <w:tcW w:w="1746" w:type="dxa"/>
          </w:tcPr>
          <w:p w14:paraId="3E74BDF2" w14:textId="77777777" w:rsidR="001E2306" w:rsidRDefault="00C773C7">
            <w:pPr>
              <w:jc w:val="center"/>
              <w:rPr>
                <w:rFonts w:eastAsiaTheme="minorEastAsia"/>
                <w:color w:val="000000" w:themeColor="text1"/>
                <w:sz w:val="18"/>
                <w:szCs w:val="18"/>
                <w:lang w:eastAsia="zh-CN"/>
              </w:rPr>
            </w:pPr>
            <w:r>
              <w:rPr>
                <w:rFonts w:eastAsiaTheme="minorEastAsia" w:cs="宋体"/>
                <w:color w:val="000000" w:themeColor="text1"/>
                <w:sz w:val="18"/>
                <w:szCs w:val="18"/>
                <w:lang w:eastAsia="zh-CN"/>
              </w:rPr>
              <w:t>ZTE</w:t>
            </w:r>
          </w:p>
        </w:tc>
        <w:tc>
          <w:tcPr>
            <w:tcW w:w="2193" w:type="dxa"/>
          </w:tcPr>
          <w:p w14:paraId="1FA7D55E" w14:textId="77777777" w:rsidR="001E2306" w:rsidRDefault="00C773C7">
            <w:pPr>
              <w:jc w:val="center"/>
              <w:rPr>
                <w:rFonts w:eastAsiaTheme="minorEastAsia"/>
                <w:color w:val="000000" w:themeColor="text1"/>
                <w:sz w:val="18"/>
                <w:szCs w:val="18"/>
                <w:lang w:eastAsia="zh-CN"/>
              </w:rPr>
            </w:pPr>
            <w:proofErr w:type="spellStart"/>
            <w:r>
              <w:rPr>
                <w:rFonts w:eastAsiaTheme="minorEastAsia" w:cs="宋体"/>
                <w:color w:val="000000" w:themeColor="text1"/>
                <w:sz w:val="18"/>
                <w:szCs w:val="18"/>
                <w:lang w:eastAsia="zh-CN"/>
              </w:rPr>
              <w:t>Wenfeng</w:t>
            </w:r>
            <w:proofErr w:type="spellEnd"/>
            <w:r>
              <w:rPr>
                <w:rFonts w:eastAsiaTheme="minorEastAsia" w:cs="宋体"/>
                <w:color w:val="000000" w:themeColor="text1"/>
                <w:sz w:val="18"/>
                <w:szCs w:val="18"/>
                <w:lang w:eastAsia="zh-CN"/>
              </w:rPr>
              <w:t xml:space="preserve"> Liu</w:t>
            </w:r>
          </w:p>
        </w:tc>
        <w:tc>
          <w:tcPr>
            <w:tcW w:w="5991" w:type="dxa"/>
          </w:tcPr>
          <w:p w14:paraId="04B13292" w14:textId="77777777" w:rsidR="001E2306" w:rsidRDefault="00C773C7" w:rsidP="00343134">
            <w:pPr>
              <w:jc w:val="center"/>
              <w:rPr>
                <w:rFonts w:eastAsiaTheme="minorEastAsia"/>
                <w:color w:val="000000" w:themeColor="text1"/>
                <w:sz w:val="18"/>
                <w:szCs w:val="18"/>
                <w:lang w:eastAsia="zh-CN"/>
              </w:rPr>
            </w:pPr>
            <w:r>
              <w:rPr>
                <w:rFonts w:eastAsiaTheme="minorEastAsia" w:cs="宋体"/>
                <w:color w:val="000000" w:themeColor="text1"/>
                <w:sz w:val="18"/>
                <w:szCs w:val="18"/>
                <w:lang w:eastAsia="zh-CN"/>
              </w:rPr>
              <w:t>liu.wenfeng@zte.com.cn</w:t>
            </w:r>
          </w:p>
        </w:tc>
      </w:tr>
      <w:tr w:rsidR="001E2306" w14:paraId="63C59F36" w14:textId="77777777">
        <w:trPr>
          <w:trHeight w:val="288"/>
        </w:trPr>
        <w:tc>
          <w:tcPr>
            <w:tcW w:w="1746" w:type="dxa"/>
          </w:tcPr>
          <w:p w14:paraId="67EEFCE8" w14:textId="77777777" w:rsidR="001E2306" w:rsidRDefault="00C773C7">
            <w:pPr>
              <w:jc w:val="center"/>
              <w:rPr>
                <w:rFonts w:eastAsiaTheme="minorEastAsia"/>
                <w:color w:val="000000" w:themeColor="text1"/>
                <w:sz w:val="18"/>
                <w:szCs w:val="18"/>
                <w:lang w:eastAsia="zh-CN"/>
              </w:rPr>
            </w:pPr>
            <w:r>
              <w:rPr>
                <w:rFonts w:eastAsiaTheme="minorEastAsia" w:cs="宋体"/>
                <w:color w:val="000000" w:themeColor="text1"/>
                <w:sz w:val="18"/>
                <w:szCs w:val="18"/>
                <w:lang w:eastAsia="zh-CN"/>
              </w:rPr>
              <w:t>ZTE</w:t>
            </w:r>
          </w:p>
        </w:tc>
        <w:tc>
          <w:tcPr>
            <w:tcW w:w="2193" w:type="dxa"/>
          </w:tcPr>
          <w:p w14:paraId="56694638" w14:textId="77777777" w:rsidR="001E2306" w:rsidRDefault="00C773C7">
            <w:pPr>
              <w:jc w:val="center"/>
              <w:rPr>
                <w:rFonts w:eastAsiaTheme="minorEastAsia"/>
                <w:color w:val="000000" w:themeColor="text1"/>
                <w:sz w:val="18"/>
                <w:szCs w:val="18"/>
                <w:lang w:eastAsia="zh-CN"/>
              </w:rPr>
            </w:pPr>
            <w:proofErr w:type="spellStart"/>
            <w:r>
              <w:rPr>
                <w:rFonts w:eastAsiaTheme="minorEastAsia" w:cs="宋体"/>
                <w:color w:val="000000" w:themeColor="text1"/>
                <w:sz w:val="18"/>
                <w:szCs w:val="18"/>
                <w:lang w:eastAsia="zh-CN"/>
              </w:rPr>
              <w:t>Xingguang</w:t>
            </w:r>
            <w:proofErr w:type="spellEnd"/>
            <w:r>
              <w:rPr>
                <w:rFonts w:eastAsiaTheme="minorEastAsia" w:cs="宋体"/>
                <w:color w:val="000000" w:themeColor="text1"/>
                <w:sz w:val="18"/>
                <w:szCs w:val="18"/>
                <w:lang w:eastAsia="zh-CN"/>
              </w:rPr>
              <w:t xml:space="preserve"> Wei</w:t>
            </w:r>
          </w:p>
        </w:tc>
        <w:tc>
          <w:tcPr>
            <w:tcW w:w="5991" w:type="dxa"/>
          </w:tcPr>
          <w:p w14:paraId="1FB7A870" w14:textId="77777777" w:rsidR="001E2306" w:rsidRDefault="00C773C7" w:rsidP="00343134">
            <w:pPr>
              <w:jc w:val="center"/>
              <w:rPr>
                <w:rFonts w:eastAsiaTheme="minorEastAsia"/>
                <w:color w:val="000000" w:themeColor="text1"/>
                <w:sz w:val="18"/>
                <w:szCs w:val="18"/>
                <w:lang w:eastAsia="zh-CN"/>
              </w:rPr>
            </w:pPr>
            <w:r>
              <w:rPr>
                <w:rFonts w:eastAsiaTheme="minorEastAsia" w:cs="宋体"/>
                <w:color w:val="000000" w:themeColor="text1"/>
                <w:sz w:val="18"/>
                <w:szCs w:val="18"/>
                <w:lang w:eastAsia="zh-CN"/>
              </w:rPr>
              <w:t>wei.xingguang@zte.com.cn</w:t>
            </w:r>
          </w:p>
        </w:tc>
      </w:tr>
      <w:tr w:rsidR="001E2306" w14:paraId="05DA7200" w14:textId="77777777">
        <w:trPr>
          <w:trHeight w:val="288"/>
        </w:trPr>
        <w:tc>
          <w:tcPr>
            <w:tcW w:w="1746" w:type="dxa"/>
          </w:tcPr>
          <w:p w14:paraId="2F79C23F" w14:textId="77777777" w:rsidR="001E2306" w:rsidRDefault="00C773C7">
            <w:pPr>
              <w:jc w:val="center"/>
              <w:rPr>
                <w:rFonts w:eastAsiaTheme="minorEastAsia"/>
                <w:color w:val="000000" w:themeColor="text1"/>
                <w:sz w:val="18"/>
                <w:szCs w:val="18"/>
                <w:lang w:eastAsia="zh-CN"/>
              </w:rPr>
            </w:pPr>
            <w:r>
              <w:rPr>
                <w:rFonts w:eastAsia="MS Mincho" w:cs="宋体"/>
                <w:color w:val="000000" w:themeColor="text1"/>
                <w:sz w:val="18"/>
                <w:szCs w:val="18"/>
                <w:lang w:eastAsia="ja-JP"/>
              </w:rPr>
              <w:t>Apple</w:t>
            </w:r>
          </w:p>
        </w:tc>
        <w:tc>
          <w:tcPr>
            <w:tcW w:w="2193" w:type="dxa"/>
          </w:tcPr>
          <w:p w14:paraId="2584B99F" w14:textId="5067E679" w:rsidR="001E2306" w:rsidRPr="00DF03C7" w:rsidRDefault="00C773C7" w:rsidP="00DF03C7">
            <w:pPr>
              <w:jc w:val="center"/>
              <w:rPr>
                <w:rFonts w:eastAsia="MS Mincho"/>
                <w:color w:val="000000" w:themeColor="text1"/>
                <w:sz w:val="18"/>
                <w:szCs w:val="18"/>
                <w:lang w:eastAsia="ja-JP"/>
              </w:rPr>
            </w:pPr>
            <w:r>
              <w:rPr>
                <w:rFonts w:eastAsia="MS Mincho" w:cs="宋体"/>
                <w:color w:val="000000" w:themeColor="text1"/>
                <w:sz w:val="18"/>
                <w:szCs w:val="18"/>
                <w:lang w:eastAsia="ja-JP"/>
              </w:rPr>
              <w:t xml:space="preserve">Ankit </w:t>
            </w:r>
            <w:proofErr w:type="spellStart"/>
            <w:r>
              <w:rPr>
                <w:rFonts w:eastAsia="MS Mincho" w:cs="宋体"/>
                <w:color w:val="000000" w:themeColor="text1"/>
                <w:sz w:val="18"/>
                <w:szCs w:val="18"/>
                <w:lang w:eastAsia="ja-JP"/>
              </w:rPr>
              <w:t>Bhamri</w:t>
            </w:r>
            <w:proofErr w:type="spellEnd"/>
          </w:p>
        </w:tc>
        <w:tc>
          <w:tcPr>
            <w:tcW w:w="5991" w:type="dxa"/>
          </w:tcPr>
          <w:p w14:paraId="5F0960FB" w14:textId="7AA8D6A6" w:rsidR="001E2306" w:rsidRPr="00EC6B51" w:rsidRDefault="00C773C7" w:rsidP="00DF03C7">
            <w:pPr>
              <w:jc w:val="center"/>
              <w:rPr>
                <w:rFonts w:eastAsia="MS Mincho"/>
                <w:color w:val="000000" w:themeColor="text1"/>
                <w:sz w:val="18"/>
                <w:szCs w:val="18"/>
                <w:lang w:eastAsia="ja-JP"/>
              </w:rPr>
            </w:pPr>
            <w:r w:rsidRPr="00EC6B51">
              <w:rPr>
                <w:rFonts w:cs="宋体"/>
                <w:sz w:val="18"/>
                <w:szCs w:val="18"/>
              </w:rPr>
              <w:t>a.bhamri@apple.com</w:t>
            </w:r>
          </w:p>
        </w:tc>
      </w:tr>
      <w:tr w:rsidR="00DF03C7" w14:paraId="006A6174" w14:textId="77777777">
        <w:trPr>
          <w:trHeight w:val="288"/>
        </w:trPr>
        <w:tc>
          <w:tcPr>
            <w:tcW w:w="1746" w:type="dxa"/>
          </w:tcPr>
          <w:p w14:paraId="2D394FCB" w14:textId="26FD3877" w:rsidR="00DF03C7" w:rsidRDefault="00DF03C7">
            <w:pPr>
              <w:jc w:val="center"/>
              <w:rPr>
                <w:rFonts w:eastAsia="MS Mincho" w:cs="宋体"/>
                <w:color w:val="000000" w:themeColor="text1"/>
                <w:sz w:val="18"/>
                <w:szCs w:val="18"/>
                <w:lang w:eastAsia="ja-JP"/>
              </w:rPr>
            </w:pPr>
            <w:r>
              <w:rPr>
                <w:rFonts w:eastAsia="MS Mincho" w:cs="宋体"/>
                <w:color w:val="000000" w:themeColor="text1"/>
                <w:sz w:val="18"/>
                <w:szCs w:val="18"/>
                <w:lang w:eastAsia="ja-JP"/>
              </w:rPr>
              <w:t>Apple</w:t>
            </w:r>
          </w:p>
        </w:tc>
        <w:tc>
          <w:tcPr>
            <w:tcW w:w="2193" w:type="dxa"/>
          </w:tcPr>
          <w:p w14:paraId="0AB6E21C" w14:textId="3D017F62" w:rsidR="00DF03C7" w:rsidRDefault="00DF03C7">
            <w:pPr>
              <w:jc w:val="center"/>
              <w:rPr>
                <w:rFonts w:eastAsia="MS Mincho" w:cs="宋体"/>
                <w:color w:val="000000" w:themeColor="text1"/>
                <w:sz w:val="18"/>
                <w:szCs w:val="18"/>
                <w:lang w:eastAsia="ja-JP"/>
              </w:rPr>
            </w:pPr>
            <w:proofErr w:type="spellStart"/>
            <w:r>
              <w:rPr>
                <w:rFonts w:eastAsia="MS Mincho" w:cs="宋体"/>
                <w:color w:val="000000" w:themeColor="text1"/>
                <w:sz w:val="18"/>
                <w:szCs w:val="18"/>
                <w:lang w:eastAsia="ja-JP"/>
              </w:rPr>
              <w:t>Huaning</w:t>
            </w:r>
            <w:proofErr w:type="spellEnd"/>
            <w:r>
              <w:rPr>
                <w:rFonts w:eastAsia="MS Mincho" w:cs="宋体"/>
                <w:color w:val="000000" w:themeColor="text1"/>
                <w:sz w:val="18"/>
                <w:szCs w:val="18"/>
                <w:lang w:eastAsia="ja-JP"/>
              </w:rPr>
              <w:t xml:space="preserve"> </w:t>
            </w:r>
            <w:proofErr w:type="spellStart"/>
            <w:r>
              <w:rPr>
                <w:rFonts w:eastAsia="MS Mincho" w:cs="宋体"/>
                <w:color w:val="000000" w:themeColor="text1"/>
                <w:sz w:val="18"/>
                <w:szCs w:val="18"/>
                <w:lang w:eastAsia="ja-JP"/>
              </w:rPr>
              <w:t>Niu</w:t>
            </w:r>
            <w:proofErr w:type="spellEnd"/>
          </w:p>
        </w:tc>
        <w:tc>
          <w:tcPr>
            <w:tcW w:w="5991" w:type="dxa"/>
          </w:tcPr>
          <w:p w14:paraId="250D0AF7" w14:textId="3337B1B2" w:rsidR="00DF03C7" w:rsidRPr="00EC6B51" w:rsidRDefault="00DF03C7" w:rsidP="00DF03C7">
            <w:pPr>
              <w:jc w:val="center"/>
              <w:rPr>
                <w:rFonts w:cs="宋体"/>
                <w:sz w:val="18"/>
                <w:szCs w:val="18"/>
              </w:rPr>
            </w:pPr>
            <w:r w:rsidRPr="00EC6B51">
              <w:rPr>
                <w:rFonts w:eastAsia="MS Mincho" w:cs="宋体"/>
                <w:color w:val="000000" w:themeColor="text1"/>
                <w:sz w:val="18"/>
                <w:szCs w:val="18"/>
                <w:lang w:eastAsia="ja-JP"/>
              </w:rPr>
              <w:t>huaning_niu@apple.com</w:t>
            </w:r>
          </w:p>
        </w:tc>
      </w:tr>
      <w:tr w:rsidR="001E2306" w14:paraId="0687A170" w14:textId="77777777">
        <w:trPr>
          <w:trHeight w:val="288"/>
        </w:trPr>
        <w:tc>
          <w:tcPr>
            <w:tcW w:w="1746" w:type="dxa"/>
          </w:tcPr>
          <w:p w14:paraId="2854244C" w14:textId="77777777" w:rsidR="001E2306" w:rsidRDefault="00C773C7">
            <w:pPr>
              <w:jc w:val="center"/>
              <w:rPr>
                <w:rFonts w:eastAsia="MS Mincho"/>
                <w:color w:val="000000" w:themeColor="text1"/>
                <w:sz w:val="18"/>
                <w:szCs w:val="18"/>
                <w:lang w:eastAsia="ja-JP"/>
              </w:rPr>
            </w:pPr>
            <w:r>
              <w:rPr>
                <w:rFonts w:eastAsia="MS Mincho" w:cs="宋体"/>
                <w:color w:val="000000" w:themeColor="text1"/>
                <w:sz w:val="18"/>
                <w:szCs w:val="18"/>
                <w:lang w:eastAsia="ja-JP"/>
              </w:rPr>
              <w:t>AT&amp;T</w:t>
            </w:r>
          </w:p>
        </w:tc>
        <w:tc>
          <w:tcPr>
            <w:tcW w:w="2193" w:type="dxa"/>
          </w:tcPr>
          <w:p w14:paraId="3F013739" w14:textId="77777777" w:rsidR="001E2306" w:rsidRDefault="00C773C7">
            <w:pPr>
              <w:jc w:val="center"/>
              <w:rPr>
                <w:rFonts w:eastAsia="MS Mincho"/>
                <w:color w:val="000000" w:themeColor="text1"/>
                <w:sz w:val="18"/>
                <w:szCs w:val="18"/>
                <w:lang w:eastAsia="ja-JP"/>
              </w:rPr>
            </w:pPr>
            <w:r>
              <w:rPr>
                <w:rFonts w:eastAsia="MS Mincho" w:cs="宋体"/>
                <w:color w:val="000000" w:themeColor="text1"/>
                <w:sz w:val="18"/>
                <w:szCs w:val="18"/>
                <w:lang w:eastAsia="ja-JP"/>
              </w:rPr>
              <w:t xml:space="preserve">Ahmed </w:t>
            </w:r>
            <w:proofErr w:type="spellStart"/>
            <w:r>
              <w:rPr>
                <w:rFonts w:eastAsia="MS Mincho" w:cs="宋体"/>
                <w:color w:val="000000" w:themeColor="text1"/>
                <w:sz w:val="18"/>
                <w:szCs w:val="18"/>
                <w:lang w:eastAsia="ja-JP"/>
              </w:rPr>
              <w:t>Hindy</w:t>
            </w:r>
            <w:proofErr w:type="spellEnd"/>
          </w:p>
        </w:tc>
        <w:tc>
          <w:tcPr>
            <w:tcW w:w="5991" w:type="dxa"/>
          </w:tcPr>
          <w:p w14:paraId="2CB067B7" w14:textId="1657007A" w:rsidR="001E2306" w:rsidRPr="00EC6B51" w:rsidRDefault="004F299A" w:rsidP="00EC6B51">
            <w:pPr>
              <w:jc w:val="center"/>
              <w:rPr>
                <w:rFonts w:cs="宋体"/>
                <w:sz w:val="18"/>
                <w:szCs w:val="18"/>
              </w:rPr>
            </w:pPr>
            <w:hyperlink r:id="rId10">
              <w:r w:rsidR="001E2306" w:rsidRPr="00EC6B51">
                <w:rPr>
                  <w:sz w:val="18"/>
                  <w:szCs w:val="18"/>
                </w:rPr>
                <w:t>ahmed.hindy@att.com</w:t>
              </w:r>
            </w:hyperlink>
          </w:p>
        </w:tc>
      </w:tr>
      <w:tr w:rsidR="001E2306" w14:paraId="1381B66B" w14:textId="77777777">
        <w:trPr>
          <w:trHeight w:val="288"/>
        </w:trPr>
        <w:tc>
          <w:tcPr>
            <w:tcW w:w="1746" w:type="dxa"/>
          </w:tcPr>
          <w:p w14:paraId="1C4903E1" w14:textId="77777777" w:rsidR="001E2306" w:rsidRDefault="00C773C7">
            <w:pPr>
              <w:jc w:val="center"/>
              <w:rPr>
                <w:rFonts w:eastAsia="MS Mincho"/>
                <w:color w:val="000000" w:themeColor="text1"/>
                <w:sz w:val="18"/>
                <w:szCs w:val="18"/>
                <w:lang w:eastAsia="ja-JP"/>
              </w:rPr>
            </w:pPr>
            <w:r>
              <w:rPr>
                <w:rFonts w:eastAsia="MS Mincho" w:cs="宋体"/>
                <w:color w:val="000000" w:themeColor="text1"/>
                <w:sz w:val="18"/>
                <w:szCs w:val="18"/>
                <w:lang w:eastAsia="ja-JP"/>
              </w:rPr>
              <w:t>AT&amp;T</w:t>
            </w:r>
          </w:p>
        </w:tc>
        <w:tc>
          <w:tcPr>
            <w:tcW w:w="2193" w:type="dxa"/>
          </w:tcPr>
          <w:p w14:paraId="38269F70" w14:textId="77777777" w:rsidR="001E2306" w:rsidRDefault="00C773C7">
            <w:pPr>
              <w:jc w:val="center"/>
              <w:rPr>
                <w:rFonts w:eastAsia="MS Mincho"/>
                <w:color w:val="000000" w:themeColor="text1"/>
                <w:sz w:val="18"/>
                <w:szCs w:val="18"/>
                <w:lang w:eastAsia="ja-JP"/>
              </w:rPr>
            </w:pPr>
            <w:r>
              <w:rPr>
                <w:rFonts w:eastAsia="MS Mincho" w:cs="宋体"/>
                <w:color w:val="000000" w:themeColor="text1"/>
                <w:sz w:val="18"/>
                <w:szCs w:val="18"/>
                <w:lang w:eastAsia="ja-JP"/>
              </w:rPr>
              <w:t xml:space="preserve">Salam </w:t>
            </w:r>
            <w:proofErr w:type="spellStart"/>
            <w:r>
              <w:rPr>
                <w:rFonts w:eastAsia="MS Mincho" w:cs="宋体"/>
                <w:color w:val="000000" w:themeColor="text1"/>
                <w:sz w:val="18"/>
                <w:szCs w:val="18"/>
                <w:lang w:eastAsia="ja-JP"/>
              </w:rPr>
              <w:t>Akoum</w:t>
            </w:r>
            <w:proofErr w:type="spellEnd"/>
          </w:p>
        </w:tc>
        <w:tc>
          <w:tcPr>
            <w:tcW w:w="5991" w:type="dxa"/>
          </w:tcPr>
          <w:p w14:paraId="3CBF5737" w14:textId="22B9FD5F" w:rsidR="001E2306" w:rsidRPr="00EC6B51" w:rsidRDefault="004F299A" w:rsidP="00EC6B51">
            <w:pPr>
              <w:jc w:val="center"/>
              <w:rPr>
                <w:rFonts w:cs="宋体"/>
                <w:sz w:val="18"/>
                <w:szCs w:val="18"/>
              </w:rPr>
            </w:pPr>
            <w:hyperlink r:id="rId11">
              <w:r w:rsidR="001E2306" w:rsidRPr="00EC6B51">
                <w:rPr>
                  <w:sz w:val="18"/>
                  <w:szCs w:val="18"/>
                </w:rPr>
                <w:t>salam.akoum@att.com</w:t>
              </w:r>
            </w:hyperlink>
          </w:p>
        </w:tc>
      </w:tr>
      <w:tr w:rsidR="001E2306" w14:paraId="6D950BB9" w14:textId="77777777">
        <w:trPr>
          <w:trHeight w:val="288"/>
        </w:trPr>
        <w:tc>
          <w:tcPr>
            <w:tcW w:w="1746" w:type="dxa"/>
          </w:tcPr>
          <w:p w14:paraId="723FEDC0" w14:textId="77777777" w:rsidR="001E2306" w:rsidRDefault="00C773C7">
            <w:pPr>
              <w:jc w:val="center"/>
              <w:rPr>
                <w:rFonts w:eastAsia="MS Mincho"/>
                <w:color w:val="000000" w:themeColor="text1"/>
                <w:sz w:val="18"/>
                <w:szCs w:val="18"/>
                <w:lang w:eastAsia="ja-JP"/>
              </w:rPr>
            </w:pPr>
            <w:proofErr w:type="spellStart"/>
            <w:r>
              <w:rPr>
                <w:rFonts w:eastAsia="MS Mincho" w:cs="宋体"/>
                <w:color w:val="000000" w:themeColor="text1"/>
                <w:sz w:val="18"/>
                <w:szCs w:val="18"/>
                <w:lang w:eastAsia="ja-JP"/>
              </w:rPr>
              <w:t>Ofinno</w:t>
            </w:r>
            <w:proofErr w:type="spellEnd"/>
          </w:p>
        </w:tc>
        <w:tc>
          <w:tcPr>
            <w:tcW w:w="2193" w:type="dxa"/>
          </w:tcPr>
          <w:p w14:paraId="1990D883" w14:textId="77777777" w:rsidR="001E2306" w:rsidRDefault="00C773C7">
            <w:pPr>
              <w:jc w:val="center"/>
              <w:rPr>
                <w:rFonts w:eastAsia="MS Mincho"/>
                <w:color w:val="000000" w:themeColor="text1"/>
                <w:sz w:val="18"/>
                <w:szCs w:val="18"/>
                <w:lang w:eastAsia="ja-JP"/>
              </w:rPr>
            </w:pPr>
            <w:proofErr w:type="spellStart"/>
            <w:r>
              <w:rPr>
                <w:rFonts w:eastAsia="MS Mincho" w:cs="宋体"/>
                <w:color w:val="000000" w:themeColor="text1"/>
                <w:sz w:val="18"/>
                <w:szCs w:val="18"/>
                <w:lang w:eastAsia="ja-JP"/>
              </w:rPr>
              <w:t>Hyunsu</w:t>
            </w:r>
            <w:proofErr w:type="spellEnd"/>
            <w:r>
              <w:rPr>
                <w:rFonts w:eastAsia="MS Mincho" w:cs="宋体"/>
                <w:color w:val="000000" w:themeColor="text1"/>
                <w:sz w:val="18"/>
                <w:szCs w:val="18"/>
                <w:lang w:eastAsia="ja-JP"/>
              </w:rPr>
              <w:t xml:space="preserve"> Cha</w:t>
            </w:r>
          </w:p>
        </w:tc>
        <w:tc>
          <w:tcPr>
            <w:tcW w:w="5991" w:type="dxa"/>
          </w:tcPr>
          <w:p w14:paraId="64CED382" w14:textId="67CD470B" w:rsidR="001E2306" w:rsidRPr="00EC6B51" w:rsidRDefault="004F299A" w:rsidP="00EC6B51">
            <w:pPr>
              <w:jc w:val="center"/>
              <w:rPr>
                <w:rFonts w:cs="宋体"/>
                <w:sz w:val="18"/>
                <w:szCs w:val="18"/>
              </w:rPr>
            </w:pPr>
            <w:hyperlink r:id="rId12" w:history="1">
              <w:r w:rsidR="00DE77E8" w:rsidRPr="00EC6B51">
                <w:rPr>
                  <w:sz w:val="18"/>
                  <w:szCs w:val="18"/>
                </w:rPr>
                <w:t>hcha@ofinno.com</w:t>
              </w:r>
            </w:hyperlink>
          </w:p>
        </w:tc>
      </w:tr>
      <w:tr w:rsidR="00DE77E8" w14:paraId="04DF426B" w14:textId="77777777">
        <w:trPr>
          <w:trHeight w:val="288"/>
        </w:trPr>
        <w:tc>
          <w:tcPr>
            <w:tcW w:w="1746" w:type="dxa"/>
          </w:tcPr>
          <w:p w14:paraId="3A557061" w14:textId="393839B4" w:rsidR="00DE77E8" w:rsidRDefault="00DE77E8">
            <w:pPr>
              <w:jc w:val="center"/>
              <w:rPr>
                <w:rFonts w:eastAsia="MS Mincho" w:cs="宋体"/>
                <w:color w:val="000000" w:themeColor="text1"/>
                <w:sz w:val="18"/>
                <w:szCs w:val="18"/>
                <w:lang w:eastAsia="ja-JP"/>
              </w:rPr>
            </w:pPr>
            <w:proofErr w:type="spellStart"/>
            <w:r>
              <w:rPr>
                <w:rFonts w:eastAsia="MS Mincho" w:cs="宋体"/>
                <w:color w:val="000000" w:themeColor="text1"/>
                <w:sz w:val="18"/>
                <w:szCs w:val="18"/>
                <w:lang w:eastAsia="ja-JP"/>
              </w:rPr>
              <w:t>BeammWave</w:t>
            </w:r>
            <w:proofErr w:type="spellEnd"/>
          </w:p>
        </w:tc>
        <w:tc>
          <w:tcPr>
            <w:tcW w:w="2193" w:type="dxa"/>
          </w:tcPr>
          <w:p w14:paraId="7AC513F9" w14:textId="494C53E0" w:rsidR="00DE77E8" w:rsidRDefault="00DE77E8">
            <w:pPr>
              <w:jc w:val="center"/>
              <w:rPr>
                <w:rFonts w:eastAsia="MS Mincho" w:cs="宋体"/>
                <w:color w:val="000000" w:themeColor="text1"/>
                <w:sz w:val="18"/>
                <w:szCs w:val="18"/>
                <w:lang w:eastAsia="ja-JP"/>
              </w:rPr>
            </w:pPr>
            <w:r>
              <w:rPr>
                <w:rFonts w:eastAsia="MS Mincho" w:cs="宋体"/>
                <w:color w:val="000000" w:themeColor="text1"/>
                <w:sz w:val="18"/>
                <w:szCs w:val="18"/>
                <w:lang w:eastAsia="ja-JP"/>
              </w:rPr>
              <w:t>Jan Johansson</w:t>
            </w:r>
          </w:p>
        </w:tc>
        <w:tc>
          <w:tcPr>
            <w:tcW w:w="5991" w:type="dxa"/>
          </w:tcPr>
          <w:p w14:paraId="759C3662" w14:textId="6D28B3E3" w:rsidR="00DE77E8" w:rsidRPr="00EC6B51" w:rsidRDefault="004F299A" w:rsidP="00EC6B51">
            <w:pPr>
              <w:jc w:val="center"/>
              <w:rPr>
                <w:rFonts w:cs="宋体"/>
                <w:sz w:val="18"/>
                <w:szCs w:val="18"/>
              </w:rPr>
            </w:pPr>
            <w:hyperlink r:id="rId13" w:history="1">
              <w:r w:rsidR="00BB5942" w:rsidRPr="00EC6B51">
                <w:rPr>
                  <w:sz w:val="18"/>
                  <w:szCs w:val="18"/>
                </w:rPr>
                <w:t>jan@beammwave.com</w:t>
              </w:r>
            </w:hyperlink>
          </w:p>
        </w:tc>
      </w:tr>
      <w:tr w:rsidR="00BB5942" w14:paraId="78E5AEF7" w14:textId="77777777">
        <w:trPr>
          <w:trHeight w:val="288"/>
        </w:trPr>
        <w:tc>
          <w:tcPr>
            <w:tcW w:w="1746" w:type="dxa"/>
          </w:tcPr>
          <w:p w14:paraId="44CB58F9" w14:textId="47A934EC" w:rsidR="00BB5942" w:rsidRPr="00BB5942" w:rsidRDefault="00BB5942">
            <w:pPr>
              <w:jc w:val="center"/>
              <w:rPr>
                <w:rFonts w:eastAsia="MS Mincho" w:cs="宋体"/>
                <w:color w:val="000000" w:themeColor="text1"/>
                <w:sz w:val="18"/>
                <w:szCs w:val="18"/>
                <w:lang w:eastAsia="ja-JP"/>
              </w:rPr>
            </w:pPr>
            <w:r>
              <w:rPr>
                <w:rFonts w:eastAsia="MS Mincho" w:cs="宋体" w:hint="eastAsia"/>
                <w:color w:val="000000" w:themeColor="text1"/>
                <w:sz w:val="18"/>
                <w:szCs w:val="18"/>
                <w:lang w:eastAsia="ja-JP"/>
              </w:rPr>
              <w:t>Sony</w:t>
            </w:r>
          </w:p>
        </w:tc>
        <w:tc>
          <w:tcPr>
            <w:tcW w:w="2193" w:type="dxa"/>
          </w:tcPr>
          <w:p w14:paraId="4821261E" w14:textId="2C80C13E" w:rsidR="00BB5942" w:rsidRDefault="00BB5942">
            <w:pPr>
              <w:jc w:val="center"/>
              <w:rPr>
                <w:rFonts w:eastAsia="MS Mincho" w:cs="宋体"/>
                <w:color w:val="000000" w:themeColor="text1"/>
                <w:sz w:val="18"/>
                <w:szCs w:val="18"/>
                <w:lang w:eastAsia="ja-JP"/>
              </w:rPr>
            </w:pPr>
            <w:r>
              <w:rPr>
                <w:rFonts w:eastAsia="MS Mincho" w:cs="宋体" w:hint="eastAsia"/>
                <w:color w:val="000000" w:themeColor="text1"/>
                <w:sz w:val="18"/>
                <w:szCs w:val="18"/>
                <w:lang w:eastAsia="ja-JP"/>
              </w:rPr>
              <w:t xml:space="preserve">Naoki </w:t>
            </w:r>
            <w:proofErr w:type="spellStart"/>
            <w:r>
              <w:rPr>
                <w:rFonts w:eastAsia="MS Mincho" w:cs="宋体" w:hint="eastAsia"/>
                <w:color w:val="000000" w:themeColor="text1"/>
                <w:sz w:val="18"/>
                <w:szCs w:val="18"/>
                <w:lang w:eastAsia="ja-JP"/>
              </w:rPr>
              <w:t>Kusashima</w:t>
            </w:r>
            <w:proofErr w:type="spellEnd"/>
          </w:p>
        </w:tc>
        <w:tc>
          <w:tcPr>
            <w:tcW w:w="5991" w:type="dxa"/>
          </w:tcPr>
          <w:p w14:paraId="3AC028B0" w14:textId="5F4FF79A" w:rsidR="00BB5942" w:rsidRPr="00EC6B51" w:rsidRDefault="00BB5942" w:rsidP="00EC6B51">
            <w:pPr>
              <w:jc w:val="center"/>
              <w:rPr>
                <w:rFonts w:cs="宋体"/>
                <w:sz w:val="18"/>
                <w:szCs w:val="18"/>
              </w:rPr>
            </w:pPr>
            <w:r w:rsidRPr="00EC6B51">
              <w:rPr>
                <w:rFonts w:cs="宋体" w:hint="eastAsia"/>
                <w:sz w:val="18"/>
                <w:szCs w:val="18"/>
              </w:rPr>
              <w:t>Naoki.Kusashima@sony.com</w:t>
            </w:r>
          </w:p>
        </w:tc>
      </w:tr>
      <w:tr w:rsidR="00BB5942" w14:paraId="462F366B" w14:textId="77777777">
        <w:trPr>
          <w:trHeight w:val="288"/>
        </w:trPr>
        <w:tc>
          <w:tcPr>
            <w:tcW w:w="1746" w:type="dxa"/>
          </w:tcPr>
          <w:p w14:paraId="587E116A" w14:textId="6B0002A9" w:rsidR="00BB5942" w:rsidRPr="00BB5942" w:rsidRDefault="00BB5942">
            <w:pPr>
              <w:jc w:val="center"/>
              <w:rPr>
                <w:rFonts w:eastAsia="MS Mincho" w:cs="宋体"/>
                <w:color w:val="000000" w:themeColor="text1"/>
                <w:sz w:val="18"/>
                <w:szCs w:val="18"/>
                <w:lang w:eastAsia="ja-JP"/>
              </w:rPr>
            </w:pPr>
            <w:r>
              <w:rPr>
                <w:rFonts w:eastAsia="MS Mincho" w:cs="宋体" w:hint="eastAsia"/>
                <w:color w:val="000000" w:themeColor="text1"/>
                <w:sz w:val="18"/>
                <w:szCs w:val="18"/>
                <w:lang w:eastAsia="ja-JP"/>
              </w:rPr>
              <w:t>Sony</w:t>
            </w:r>
          </w:p>
        </w:tc>
        <w:tc>
          <w:tcPr>
            <w:tcW w:w="2193" w:type="dxa"/>
          </w:tcPr>
          <w:p w14:paraId="776F024B" w14:textId="3629AB83" w:rsidR="00BB5942" w:rsidRDefault="00BB5942">
            <w:pPr>
              <w:jc w:val="center"/>
              <w:rPr>
                <w:rFonts w:eastAsia="MS Mincho" w:cs="宋体"/>
                <w:color w:val="000000" w:themeColor="text1"/>
                <w:sz w:val="18"/>
                <w:szCs w:val="18"/>
                <w:lang w:eastAsia="ja-JP"/>
              </w:rPr>
            </w:pPr>
            <w:r>
              <w:rPr>
                <w:rFonts w:eastAsia="MS Mincho" w:cs="宋体" w:hint="eastAsia"/>
                <w:color w:val="000000" w:themeColor="text1"/>
                <w:sz w:val="18"/>
                <w:szCs w:val="18"/>
                <w:lang w:eastAsia="ja-JP"/>
              </w:rPr>
              <w:t>Jose</w:t>
            </w:r>
            <w:r w:rsidR="00975AB2">
              <w:rPr>
                <w:rFonts w:eastAsia="MS Mincho" w:cs="宋体" w:hint="eastAsia"/>
                <w:color w:val="000000" w:themeColor="text1"/>
                <w:sz w:val="18"/>
                <w:szCs w:val="18"/>
                <w:lang w:eastAsia="ja-JP"/>
              </w:rPr>
              <w:t xml:space="preserve"> </w:t>
            </w:r>
            <w:proofErr w:type="spellStart"/>
            <w:r w:rsidR="00975AB2" w:rsidRPr="00975AB2">
              <w:rPr>
                <w:rFonts w:eastAsia="MS Mincho" w:cs="宋体"/>
                <w:sz w:val="18"/>
                <w:szCs w:val="18"/>
                <w:lang w:eastAsia="ja-JP"/>
              </w:rPr>
              <w:t>Flordelis</w:t>
            </w:r>
            <w:proofErr w:type="spellEnd"/>
          </w:p>
        </w:tc>
        <w:tc>
          <w:tcPr>
            <w:tcW w:w="5991" w:type="dxa"/>
          </w:tcPr>
          <w:p w14:paraId="78B801EF" w14:textId="5DC3FAA4" w:rsidR="00BB5942" w:rsidRPr="00EC6B51" w:rsidRDefault="00975AB2" w:rsidP="00EC6B51">
            <w:pPr>
              <w:jc w:val="center"/>
              <w:rPr>
                <w:rFonts w:cs="宋体"/>
                <w:sz w:val="18"/>
                <w:szCs w:val="18"/>
              </w:rPr>
            </w:pPr>
            <w:r w:rsidRPr="00EC6B51">
              <w:rPr>
                <w:rFonts w:cs="宋体"/>
                <w:sz w:val="18"/>
                <w:szCs w:val="18"/>
              </w:rPr>
              <w:t>Jose.Flordelis@sony.com</w:t>
            </w:r>
          </w:p>
        </w:tc>
      </w:tr>
      <w:tr w:rsidR="00AB0D7C" w14:paraId="4BC1A0E2" w14:textId="77777777">
        <w:trPr>
          <w:trHeight w:val="288"/>
        </w:trPr>
        <w:tc>
          <w:tcPr>
            <w:tcW w:w="1746" w:type="dxa"/>
          </w:tcPr>
          <w:p w14:paraId="232184B1" w14:textId="395E26EF" w:rsidR="00AB0D7C" w:rsidRDefault="00AB0D7C">
            <w:pPr>
              <w:jc w:val="center"/>
              <w:rPr>
                <w:rFonts w:eastAsia="MS Mincho" w:cs="宋体" w:hint="eastAsia"/>
                <w:color w:val="000000" w:themeColor="text1"/>
                <w:sz w:val="18"/>
                <w:szCs w:val="18"/>
                <w:lang w:eastAsia="ja-JP"/>
              </w:rPr>
            </w:pPr>
            <w:r>
              <w:rPr>
                <w:rFonts w:eastAsia="MS Mincho" w:cs="宋体"/>
                <w:color w:val="000000" w:themeColor="text1"/>
                <w:sz w:val="18"/>
                <w:szCs w:val="18"/>
                <w:lang w:eastAsia="ja-JP"/>
              </w:rPr>
              <w:t>Panasonic</w:t>
            </w:r>
          </w:p>
        </w:tc>
        <w:tc>
          <w:tcPr>
            <w:tcW w:w="2193" w:type="dxa"/>
          </w:tcPr>
          <w:p w14:paraId="57EC4959" w14:textId="4AE0ADB1" w:rsidR="00AB0D7C" w:rsidRDefault="00AB0D7C">
            <w:pPr>
              <w:jc w:val="center"/>
              <w:rPr>
                <w:rFonts w:eastAsia="MS Mincho" w:cs="宋体" w:hint="eastAsia"/>
                <w:color w:val="000000" w:themeColor="text1"/>
                <w:sz w:val="18"/>
                <w:szCs w:val="18"/>
                <w:lang w:eastAsia="ja-JP"/>
              </w:rPr>
            </w:pPr>
            <w:r>
              <w:rPr>
                <w:rFonts w:eastAsia="MS Mincho" w:cs="宋体"/>
                <w:color w:val="000000" w:themeColor="text1"/>
                <w:sz w:val="18"/>
                <w:szCs w:val="18"/>
                <w:lang w:eastAsia="ja-JP"/>
              </w:rPr>
              <w:t xml:space="preserve">Khalid </w:t>
            </w:r>
            <w:proofErr w:type="spellStart"/>
            <w:r>
              <w:rPr>
                <w:rFonts w:eastAsia="MS Mincho" w:cs="宋体"/>
                <w:color w:val="000000" w:themeColor="text1"/>
                <w:sz w:val="18"/>
                <w:szCs w:val="18"/>
                <w:lang w:eastAsia="ja-JP"/>
              </w:rPr>
              <w:t>Zeineddine</w:t>
            </w:r>
            <w:proofErr w:type="spellEnd"/>
          </w:p>
        </w:tc>
        <w:tc>
          <w:tcPr>
            <w:tcW w:w="5991" w:type="dxa"/>
          </w:tcPr>
          <w:p w14:paraId="1EC6CD60" w14:textId="5CE25532" w:rsidR="00AB0D7C" w:rsidRPr="00EC6B51" w:rsidRDefault="00AB0D7C" w:rsidP="00EC6B51">
            <w:pPr>
              <w:jc w:val="center"/>
              <w:rPr>
                <w:rFonts w:cs="宋体"/>
                <w:sz w:val="18"/>
                <w:szCs w:val="18"/>
              </w:rPr>
            </w:pPr>
            <w:r>
              <w:rPr>
                <w:rFonts w:cs="宋体"/>
                <w:sz w:val="18"/>
                <w:szCs w:val="18"/>
              </w:rPr>
              <w:t>Khalid.zeineddine@eu.panasonic.com</w:t>
            </w:r>
          </w:p>
        </w:tc>
      </w:tr>
      <w:tr w:rsidR="004F602E" w14:paraId="7C263D78" w14:textId="77777777">
        <w:trPr>
          <w:trHeight w:val="288"/>
        </w:trPr>
        <w:tc>
          <w:tcPr>
            <w:tcW w:w="1746" w:type="dxa"/>
          </w:tcPr>
          <w:p w14:paraId="13B389CC" w14:textId="68BF7A12" w:rsidR="004F602E" w:rsidRDefault="00D43AE6">
            <w:pPr>
              <w:jc w:val="center"/>
              <w:rPr>
                <w:rFonts w:eastAsia="MS Mincho" w:cs="宋体"/>
                <w:color w:val="000000" w:themeColor="text1"/>
                <w:sz w:val="18"/>
                <w:szCs w:val="18"/>
                <w:lang w:eastAsia="ja-JP"/>
              </w:rPr>
            </w:pPr>
            <w:r>
              <w:rPr>
                <w:rFonts w:eastAsia="MS Mincho" w:cs="宋体"/>
                <w:color w:val="000000" w:themeColor="text1"/>
                <w:sz w:val="18"/>
                <w:szCs w:val="18"/>
                <w:lang w:eastAsia="ja-JP"/>
              </w:rPr>
              <w:t>Qualcomm</w:t>
            </w:r>
          </w:p>
        </w:tc>
        <w:tc>
          <w:tcPr>
            <w:tcW w:w="2193" w:type="dxa"/>
          </w:tcPr>
          <w:p w14:paraId="69BA240F" w14:textId="00F05CE3" w:rsidR="004F602E" w:rsidRDefault="00D43AE6">
            <w:pPr>
              <w:jc w:val="center"/>
              <w:rPr>
                <w:rFonts w:eastAsia="MS Mincho" w:cs="宋体"/>
                <w:color w:val="000000" w:themeColor="text1"/>
                <w:sz w:val="18"/>
                <w:szCs w:val="18"/>
                <w:lang w:eastAsia="ja-JP"/>
              </w:rPr>
            </w:pPr>
            <w:r>
              <w:rPr>
                <w:rFonts w:eastAsia="MS Mincho" w:cs="宋体"/>
                <w:color w:val="000000" w:themeColor="text1"/>
                <w:sz w:val="18"/>
                <w:szCs w:val="18"/>
                <w:lang w:eastAsia="ja-JP"/>
              </w:rPr>
              <w:t>Yan ZHOU</w:t>
            </w:r>
          </w:p>
        </w:tc>
        <w:tc>
          <w:tcPr>
            <w:tcW w:w="5991" w:type="dxa"/>
          </w:tcPr>
          <w:p w14:paraId="25064232" w14:textId="26D74978" w:rsidR="004F602E" w:rsidRDefault="00D43AE6" w:rsidP="00EC6B51">
            <w:pPr>
              <w:jc w:val="center"/>
              <w:rPr>
                <w:rFonts w:cs="宋体"/>
                <w:sz w:val="18"/>
                <w:szCs w:val="18"/>
              </w:rPr>
            </w:pPr>
            <w:r w:rsidRPr="00D43AE6">
              <w:rPr>
                <w:rFonts w:cs="宋体"/>
                <w:sz w:val="18"/>
                <w:szCs w:val="18"/>
              </w:rPr>
              <w:t>yanzhou@</w:t>
            </w:r>
            <w:r>
              <w:rPr>
                <w:rFonts w:cs="宋体"/>
                <w:sz w:val="18"/>
                <w:szCs w:val="18"/>
              </w:rPr>
              <w:t>qti.qualcomm.com</w:t>
            </w:r>
          </w:p>
        </w:tc>
      </w:tr>
      <w:tr w:rsidR="001751D5" w14:paraId="6A8D1CBB" w14:textId="77777777">
        <w:trPr>
          <w:trHeight w:val="288"/>
        </w:trPr>
        <w:tc>
          <w:tcPr>
            <w:tcW w:w="1746" w:type="dxa"/>
          </w:tcPr>
          <w:p w14:paraId="3B2387A3" w14:textId="7B7372F4" w:rsidR="001751D5" w:rsidRDefault="001751D5">
            <w:pPr>
              <w:jc w:val="center"/>
              <w:rPr>
                <w:rFonts w:eastAsia="MS Mincho" w:cs="宋体"/>
                <w:color w:val="000000" w:themeColor="text1"/>
                <w:sz w:val="18"/>
                <w:szCs w:val="18"/>
                <w:lang w:eastAsia="ja-JP"/>
              </w:rPr>
            </w:pPr>
            <w:r>
              <w:rPr>
                <w:rFonts w:eastAsia="MS Mincho" w:cs="宋体"/>
                <w:color w:val="000000" w:themeColor="text1"/>
                <w:sz w:val="18"/>
                <w:szCs w:val="18"/>
                <w:lang w:eastAsia="ja-JP"/>
              </w:rPr>
              <w:t>Qualcomm</w:t>
            </w:r>
          </w:p>
        </w:tc>
        <w:tc>
          <w:tcPr>
            <w:tcW w:w="2193" w:type="dxa"/>
          </w:tcPr>
          <w:p w14:paraId="5D173E45" w14:textId="25276C99" w:rsidR="001751D5" w:rsidRDefault="001751D5">
            <w:pPr>
              <w:jc w:val="center"/>
              <w:rPr>
                <w:rFonts w:eastAsia="MS Mincho" w:cs="宋体"/>
                <w:color w:val="000000" w:themeColor="text1"/>
                <w:sz w:val="18"/>
                <w:szCs w:val="18"/>
                <w:lang w:eastAsia="ja-JP"/>
              </w:rPr>
            </w:pPr>
            <w:r>
              <w:rPr>
                <w:rFonts w:eastAsia="MS Mincho" w:cs="宋体"/>
                <w:color w:val="000000" w:themeColor="text1"/>
                <w:sz w:val="18"/>
                <w:szCs w:val="18"/>
                <w:lang w:eastAsia="ja-JP"/>
              </w:rPr>
              <w:t xml:space="preserve">Hamed </w:t>
            </w:r>
            <w:proofErr w:type="spellStart"/>
            <w:r>
              <w:rPr>
                <w:rFonts w:eastAsia="MS Mincho" w:cs="宋体"/>
                <w:color w:val="000000" w:themeColor="text1"/>
                <w:sz w:val="18"/>
                <w:szCs w:val="18"/>
                <w:lang w:eastAsia="ja-JP"/>
              </w:rPr>
              <w:t>Pezeshki</w:t>
            </w:r>
            <w:proofErr w:type="spellEnd"/>
          </w:p>
        </w:tc>
        <w:tc>
          <w:tcPr>
            <w:tcW w:w="5991" w:type="dxa"/>
          </w:tcPr>
          <w:p w14:paraId="5FBCD6E6" w14:textId="670E6449" w:rsidR="001751D5" w:rsidRDefault="001751D5" w:rsidP="00EC6B51">
            <w:pPr>
              <w:jc w:val="center"/>
              <w:rPr>
                <w:rFonts w:cs="宋体"/>
                <w:sz w:val="18"/>
                <w:szCs w:val="18"/>
              </w:rPr>
            </w:pPr>
            <w:r>
              <w:rPr>
                <w:rFonts w:cs="宋体"/>
                <w:sz w:val="18"/>
                <w:szCs w:val="18"/>
              </w:rPr>
              <w:t>hamedp@qti.qualcomm.com</w:t>
            </w:r>
          </w:p>
        </w:tc>
      </w:tr>
      <w:tr w:rsidR="00241B59" w14:paraId="4AC44956" w14:textId="77777777">
        <w:trPr>
          <w:trHeight w:val="288"/>
        </w:trPr>
        <w:tc>
          <w:tcPr>
            <w:tcW w:w="1746" w:type="dxa"/>
          </w:tcPr>
          <w:p w14:paraId="1ED1E81D" w14:textId="30C0B5FA" w:rsidR="00241B59" w:rsidRDefault="00241B59">
            <w:pPr>
              <w:jc w:val="center"/>
              <w:rPr>
                <w:rFonts w:eastAsia="MS Mincho" w:cs="宋体"/>
                <w:color w:val="000000" w:themeColor="text1"/>
                <w:sz w:val="18"/>
                <w:szCs w:val="18"/>
                <w:lang w:eastAsia="ja-JP"/>
              </w:rPr>
            </w:pPr>
            <w:r>
              <w:rPr>
                <w:rFonts w:eastAsia="MS Mincho" w:cs="宋体"/>
                <w:color w:val="000000" w:themeColor="text1"/>
                <w:sz w:val="18"/>
                <w:szCs w:val="18"/>
                <w:lang w:eastAsia="ja-JP"/>
              </w:rPr>
              <w:t>Samsung</w:t>
            </w:r>
          </w:p>
        </w:tc>
        <w:tc>
          <w:tcPr>
            <w:tcW w:w="2193" w:type="dxa"/>
          </w:tcPr>
          <w:p w14:paraId="75C27174" w14:textId="37DE3E64" w:rsidR="00241B59" w:rsidRDefault="00241B59">
            <w:pPr>
              <w:jc w:val="center"/>
              <w:rPr>
                <w:rFonts w:eastAsia="MS Mincho" w:cs="宋体"/>
                <w:color w:val="000000" w:themeColor="text1"/>
                <w:sz w:val="18"/>
                <w:szCs w:val="18"/>
                <w:lang w:eastAsia="ja-JP"/>
              </w:rPr>
            </w:pPr>
            <w:proofErr w:type="spellStart"/>
            <w:r>
              <w:rPr>
                <w:rFonts w:eastAsia="MS Mincho" w:cs="宋体"/>
                <w:color w:val="000000" w:themeColor="text1"/>
                <w:sz w:val="18"/>
                <w:szCs w:val="18"/>
                <w:lang w:eastAsia="ja-JP"/>
              </w:rPr>
              <w:t>Dalin</w:t>
            </w:r>
            <w:proofErr w:type="spellEnd"/>
            <w:r>
              <w:rPr>
                <w:rFonts w:eastAsia="MS Mincho" w:cs="宋体"/>
                <w:color w:val="000000" w:themeColor="text1"/>
                <w:sz w:val="18"/>
                <w:szCs w:val="18"/>
                <w:lang w:eastAsia="ja-JP"/>
              </w:rPr>
              <w:t xml:space="preserve"> Zhu</w:t>
            </w:r>
          </w:p>
        </w:tc>
        <w:tc>
          <w:tcPr>
            <w:tcW w:w="5991" w:type="dxa"/>
          </w:tcPr>
          <w:p w14:paraId="3F8775F0" w14:textId="356E4671" w:rsidR="00241B59" w:rsidRDefault="00241B59" w:rsidP="00EC6B51">
            <w:pPr>
              <w:jc w:val="center"/>
              <w:rPr>
                <w:rFonts w:cs="宋体"/>
                <w:sz w:val="18"/>
                <w:szCs w:val="18"/>
              </w:rPr>
            </w:pPr>
            <w:r>
              <w:rPr>
                <w:rFonts w:cs="宋体"/>
                <w:sz w:val="18"/>
                <w:szCs w:val="18"/>
              </w:rPr>
              <w:t>dalin.zhu@samsung.com</w:t>
            </w:r>
          </w:p>
        </w:tc>
      </w:tr>
      <w:tr w:rsidR="00241B59" w14:paraId="31448370" w14:textId="77777777">
        <w:trPr>
          <w:trHeight w:val="288"/>
        </w:trPr>
        <w:tc>
          <w:tcPr>
            <w:tcW w:w="1746" w:type="dxa"/>
          </w:tcPr>
          <w:p w14:paraId="71EDD1A8" w14:textId="41968925" w:rsidR="00241B59" w:rsidRDefault="00241B59">
            <w:pPr>
              <w:jc w:val="center"/>
              <w:rPr>
                <w:rFonts w:eastAsia="MS Mincho" w:cs="宋体"/>
                <w:color w:val="000000" w:themeColor="text1"/>
                <w:sz w:val="18"/>
                <w:szCs w:val="18"/>
                <w:lang w:eastAsia="ja-JP"/>
              </w:rPr>
            </w:pPr>
            <w:r>
              <w:rPr>
                <w:rFonts w:eastAsia="MS Mincho" w:cs="宋体"/>
                <w:color w:val="000000" w:themeColor="text1"/>
                <w:sz w:val="18"/>
                <w:szCs w:val="18"/>
                <w:lang w:eastAsia="ja-JP"/>
              </w:rPr>
              <w:lastRenderedPageBreak/>
              <w:t>Samsung</w:t>
            </w:r>
          </w:p>
        </w:tc>
        <w:tc>
          <w:tcPr>
            <w:tcW w:w="2193" w:type="dxa"/>
          </w:tcPr>
          <w:p w14:paraId="4B911A9C" w14:textId="1B09A63F" w:rsidR="00241B59" w:rsidRDefault="00241B59">
            <w:pPr>
              <w:jc w:val="center"/>
              <w:rPr>
                <w:rFonts w:eastAsia="MS Mincho" w:cs="宋体"/>
                <w:color w:val="000000" w:themeColor="text1"/>
                <w:sz w:val="18"/>
                <w:szCs w:val="18"/>
                <w:lang w:eastAsia="ja-JP"/>
              </w:rPr>
            </w:pPr>
            <w:proofErr w:type="spellStart"/>
            <w:r>
              <w:rPr>
                <w:rFonts w:eastAsia="MS Mincho" w:cs="宋体"/>
                <w:color w:val="000000" w:themeColor="text1"/>
                <w:sz w:val="18"/>
                <w:szCs w:val="18"/>
                <w:lang w:eastAsia="ja-JP"/>
              </w:rPr>
              <w:t>Zhe</w:t>
            </w:r>
            <w:proofErr w:type="spellEnd"/>
            <w:r>
              <w:rPr>
                <w:rFonts w:eastAsia="MS Mincho" w:cs="宋体"/>
                <w:color w:val="000000" w:themeColor="text1"/>
                <w:sz w:val="18"/>
                <w:szCs w:val="18"/>
                <w:lang w:eastAsia="ja-JP"/>
              </w:rPr>
              <w:t xml:space="preserve"> Chen</w:t>
            </w:r>
          </w:p>
        </w:tc>
        <w:tc>
          <w:tcPr>
            <w:tcW w:w="5991" w:type="dxa"/>
          </w:tcPr>
          <w:p w14:paraId="18B6A0D3" w14:textId="25F99E18" w:rsidR="00241B59" w:rsidRDefault="00241B59" w:rsidP="00EC6B51">
            <w:pPr>
              <w:jc w:val="center"/>
              <w:rPr>
                <w:rFonts w:cs="宋体"/>
                <w:sz w:val="18"/>
                <w:szCs w:val="18"/>
              </w:rPr>
            </w:pPr>
            <w:r>
              <w:rPr>
                <w:rFonts w:cs="宋体"/>
                <w:sz w:val="18"/>
                <w:szCs w:val="18"/>
              </w:rPr>
              <w:t>tom</w:t>
            </w:r>
            <w:r>
              <w:rPr>
                <w:rFonts w:cs="宋体"/>
                <w:sz w:val="18"/>
                <w:szCs w:val="18"/>
              </w:rPr>
              <w:t>.</w:t>
            </w:r>
            <w:r>
              <w:rPr>
                <w:rFonts w:cs="宋体"/>
                <w:sz w:val="18"/>
                <w:szCs w:val="18"/>
              </w:rPr>
              <w:t>chenzhe</w:t>
            </w:r>
            <w:r>
              <w:rPr>
                <w:rFonts w:cs="宋体"/>
                <w:sz w:val="18"/>
                <w:szCs w:val="18"/>
              </w:rPr>
              <w:t>@samsung.com</w:t>
            </w:r>
          </w:p>
        </w:tc>
      </w:tr>
      <w:tr w:rsidR="00241B59" w14:paraId="70C04058" w14:textId="77777777">
        <w:trPr>
          <w:trHeight w:val="288"/>
        </w:trPr>
        <w:tc>
          <w:tcPr>
            <w:tcW w:w="1746" w:type="dxa"/>
          </w:tcPr>
          <w:p w14:paraId="1C3F1568" w14:textId="4DCE03C3" w:rsidR="00241B59" w:rsidRDefault="00241B59">
            <w:pPr>
              <w:jc w:val="center"/>
              <w:rPr>
                <w:rFonts w:eastAsia="MS Mincho" w:cs="宋体"/>
                <w:color w:val="000000" w:themeColor="text1"/>
                <w:sz w:val="18"/>
                <w:szCs w:val="18"/>
                <w:lang w:eastAsia="ja-JP"/>
              </w:rPr>
            </w:pPr>
            <w:r>
              <w:rPr>
                <w:rFonts w:eastAsia="MS Mincho" w:cs="宋体"/>
                <w:color w:val="000000" w:themeColor="text1"/>
                <w:sz w:val="18"/>
                <w:szCs w:val="18"/>
                <w:lang w:eastAsia="ja-JP"/>
              </w:rPr>
              <w:t>Samsung</w:t>
            </w:r>
          </w:p>
        </w:tc>
        <w:tc>
          <w:tcPr>
            <w:tcW w:w="2193" w:type="dxa"/>
          </w:tcPr>
          <w:p w14:paraId="3B24E503" w14:textId="76C76F4C" w:rsidR="00241B59" w:rsidRDefault="00241B59">
            <w:pPr>
              <w:jc w:val="center"/>
              <w:rPr>
                <w:rFonts w:eastAsia="MS Mincho" w:cs="宋体"/>
                <w:color w:val="000000" w:themeColor="text1"/>
                <w:sz w:val="18"/>
                <w:szCs w:val="18"/>
                <w:lang w:eastAsia="ja-JP"/>
              </w:rPr>
            </w:pPr>
            <w:r>
              <w:rPr>
                <w:rFonts w:eastAsia="MS Mincho" w:cs="宋体"/>
                <w:color w:val="000000" w:themeColor="text1"/>
                <w:sz w:val="18"/>
                <w:szCs w:val="18"/>
                <w:lang w:eastAsia="ja-JP"/>
              </w:rPr>
              <w:t xml:space="preserve">Qi </w:t>
            </w:r>
            <w:proofErr w:type="spellStart"/>
            <w:r>
              <w:rPr>
                <w:rFonts w:eastAsia="MS Mincho" w:cs="宋体"/>
                <w:color w:val="000000" w:themeColor="text1"/>
                <w:sz w:val="18"/>
                <w:szCs w:val="18"/>
                <w:lang w:eastAsia="ja-JP"/>
              </w:rPr>
              <w:t>Xiong</w:t>
            </w:r>
            <w:proofErr w:type="spellEnd"/>
          </w:p>
        </w:tc>
        <w:tc>
          <w:tcPr>
            <w:tcW w:w="5991" w:type="dxa"/>
          </w:tcPr>
          <w:p w14:paraId="117280B4" w14:textId="303FB25E" w:rsidR="00241B59" w:rsidRDefault="00241B59" w:rsidP="00EC6B51">
            <w:pPr>
              <w:jc w:val="center"/>
              <w:rPr>
                <w:rFonts w:cs="宋体"/>
                <w:sz w:val="18"/>
                <w:szCs w:val="18"/>
              </w:rPr>
            </w:pPr>
            <w:r>
              <w:rPr>
                <w:rFonts w:cs="宋体"/>
                <w:sz w:val="18"/>
                <w:szCs w:val="18"/>
              </w:rPr>
              <w:t>q1005.xiong</w:t>
            </w:r>
            <w:r>
              <w:rPr>
                <w:rFonts w:cs="宋体"/>
                <w:sz w:val="18"/>
                <w:szCs w:val="18"/>
              </w:rPr>
              <w:t>@samsung.com</w:t>
            </w:r>
          </w:p>
        </w:tc>
      </w:tr>
      <w:tr w:rsidR="00493218" w14:paraId="458295D1" w14:textId="77777777">
        <w:trPr>
          <w:trHeight w:val="288"/>
        </w:trPr>
        <w:tc>
          <w:tcPr>
            <w:tcW w:w="1746" w:type="dxa"/>
          </w:tcPr>
          <w:p w14:paraId="0774B322" w14:textId="60103DA0" w:rsidR="00493218" w:rsidRDefault="00241B59">
            <w:pPr>
              <w:jc w:val="center"/>
              <w:rPr>
                <w:rFonts w:eastAsia="MS Mincho" w:cs="宋体"/>
                <w:color w:val="000000" w:themeColor="text1"/>
                <w:sz w:val="18"/>
                <w:szCs w:val="18"/>
                <w:lang w:eastAsia="ja-JP"/>
              </w:rPr>
            </w:pPr>
            <w:r>
              <w:rPr>
                <w:rFonts w:eastAsia="MS Mincho" w:cs="宋体"/>
                <w:color w:val="000000" w:themeColor="text1"/>
                <w:sz w:val="18"/>
                <w:szCs w:val="18"/>
                <w:lang w:eastAsia="ja-JP"/>
              </w:rPr>
              <w:t>Samsung</w:t>
            </w:r>
          </w:p>
        </w:tc>
        <w:tc>
          <w:tcPr>
            <w:tcW w:w="2193" w:type="dxa"/>
          </w:tcPr>
          <w:p w14:paraId="2308D959" w14:textId="33D75678" w:rsidR="00493218" w:rsidRDefault="00241B59">
            <w:pPr>
              <w:jc w:val="center"/>
              <w:rPr>
                <w:rFonts w:eastAsia="MS Mincho" w:cs="宋体"/>
                <w:color w:val="000000" w:themeColor="text1"/>
                <w:sz w:val="18"/>
                <w:szCs w:val="18"/>
                <w:lang w:eastAsia="ja-JP"/>
              </w:rPr>
            </w:pPr>
            <w:r>
              <w:rPr>
                <w:rFonts w:eastAsia="MS Mincho" w:cs="宋体"/>
                <w:color w:val="000000" w:themeColor="text1"/>
                <w:sz w:val="18"/>
                <w:szCs w:val="18"/>
                <w:lang w:eastAsia="ja-JP"/>
              </w:rPr>
              <w:t>Sa Zhang</w:t>
            </w:r>
          </w:p>
        </w:tc>
        <w:tc>
          <w:tcPr>
            <w:tcW w:w="5991" w:type="dxa"/>
          </w:tcPr>
          <w:p w14:paraId="2586F570" w14:textId="46646D7E" w:rsidR="00493218" w:rsidRDefault="002A350B" w:rsidP="00EC6B51">
            <w:pPr>
              <w:jc w:val="center"/>
              <w:rPr>
                <w:rFonts w:cs="宋体"/>
                <w:sz w:val="18"/>
                <w:szCs w:val="18"/>
              </w:rPr>
            </w:pPr>
            <w:r>
              <w:rPr>
                <w:rFonts w:cs="宋体"/>
                <w:sz w:val="18"/>
                <w:szCs w:val="18"/>
              </w:rPr>
              <w:t>sa</w:t>
            </w:r>
            <w:r w:rsidR="00241B59">
              <w:rPr>
                <w:rFonts w:cs="宋体"/>
                <w:sz w:val="18"/>
                <w:szCs w:val="18"/>
              </w:rPr>
              <w:t>.</w:t>
            </w:r>
            <w:r>
              <w:rPr>
                <w:rFonts w:cs="宋体"/>
                <w:sz w:val="18"/>
                <w:szCs w:val="18"/>
              </w:rPr>
              <w:t>zhang</w:t>
            </w:r>
            <w:r w:rsidR="00241B59">
              <w:rPr>
                <w:rFonts w:cs="宋体"/>
                <w:sz w:val="18"/>
                <w:szCs w:val="18"/>
              </w:rPr>
              <w:t>@samsung.com</w:t>
            </w:r>
          </w:p>
        </w:tc>
      </w:tr>
      <w:tr w:rsidR="00963342" w14:paraId="3B6D4313" w14:textId="77777777">
        <w:trPr>
          <w:trHeight w:val="288"/>
        </w:trPr>
        <w:tc>
          <w:tcPr>
            <w:tcW w:w="1746" w:type="dxa"/>
          </w:tcPr>
          <w:p w14:paraId="774B988E" w14:textId="7216BC7F" w:rsidR="00963342" w:rsidRDefault="00963342">
            <w:pPr>
              <w:jc w:val="center"/>
              <w:rPr>
                <w:rFonts w:eastAsia="MS Mincho" w:cs="宋体"/>
                <w:color w:val="000000" w:themeColor="text1"/>
                <w:sz w:val="18"/>
                <w:szCs w:val="18"/>
                <w:lang w:eastAsia="ja-JP"/>
              </w:rPr>
            </w:pPr>
            <w:r>
              <w:rPr>
                <w:rFonts w:eastAsia="MS Mincho" w:cs="宋体"/>
                <w:color w:val="000000" w:themeColor="text1"/>
                <w:sz w:val="18"/>
                <w:szCs w:val="18"/>
                <w:lang w:eastAsia="ja-JP"/>
              </w:rPr>
              <w:t>Huawei</w:t>
            </w:r>
          </w:p>
        </w:tc>
        <w:tc>
          <w:tcPr>
            <w:tcW w:w="2193" w:type="dxa"/>
          </w:tcPr>
          <w:p w14:paraId="2A2879B9" w14:textId="3B9F29F9" w:rsidR="00963342" w:rsidRDefault="00963342">
            <w:pPr>
              <w:jc w:val="center"/>
              <w:rPr>
                <w:rFonts w:eastAsia="MS Mincho" w:cs="宋体"/>
                <w:color w:val="000000" w:themeColor="text1"/>
                <w:sz w:val="18"/>
                <w:szCs w:val="18"/>
                <w:lang w:eastAsia="ja-JP"/>
              </w:rPr>
            </w:pPr>
            <w:r>
              <w:rPr>
                <w:rFonts w:eastAsia="MS Mincho" w:cs="宋体"/>
                <w:color w:val="000000" w:themeColor="text1"/>
                <w:sz w:val="18"/>
                <w:szCs w:val="18"/>
                <w:lang w:eastAsia="ja-JP"/>
              </w:rPr>
              <w:t>Bo FAN</w:t>
            </w:r>
          </w:p>
        </w:tc>
        <w:tc>
          <w:tcPr>
            <w:tcW w:w="5991" w:type="dxa"/>
          </w:tcPr>
          <w:p w14:paraId="6DD264AD" w14:textId="2EFE46B7" w:rsidR="00963342" w:rsidRDefault="00963342" w:rsidP="00EC6B51">
            <w:pPr>
              <w:jc w:val="center"/>
              <w:rPr>
                <w:rFonts w:cs="宋体"/>
                <w:sz w:val="18"/>
                <w:szCs w:val="18"/>
              </w:rPr>
            </w:pPr>
            <w:r>
              <w:rPr>
                <w:rFonts w:cs="宋体"/>
                <w:sz w:val="18"/>
                <w:szCs w:val="18"/>
              </w:rPr>
              <w:t>asen.fanbo@huawei.com</w:t>
            </w:r>
          </w:p>
        </w:tc>
      </w:tr>
      <w:tr w:rsidR="00963342" w14:paraId="317C6B9A" w14:textId="77777777">
        <w:trPr>
          <w:trHeight w:val="288"/>
        </w:trPr>
        <w:tc>
          <w:tcPr>
            <w:tcW w:w="1746" w:type="dxa"/>
          </w:tcPr>
          <w:p w14:paraId="5206920D" w14:textId="4C7D0FE4" w:rsidR="00963342" w:rsidRDefault="00963342">
            <w:pPr>
              <w:jc w:val="center"/>
              <w:rPr>
                <w:rFonts w:eastAsia="MS Mincho" w:cs="宋体"/>
                <w:color w:val="000000" w:themeColor="text1"/>
                <w:sz w:val="18"/>
                <w:szCs w:val="18"/>
                <w:lang w:eastAsia="ja-JP"/>
              </w:rPr>
            </w:pPr>
            <w:r>
              <w:rPr>
                <w:rFonts w:eastAsia="MS Mincho" w:cs="宋体"/>
                <w:color w:val="000000" w:themeColor="text1"/>
                <w:sz w:val="18"/>
                <w:szCs w:val="18"/>
                <w:lang w:eastAsia="ja-JP"/>
              </w:rPr>
              <w:t>Huawei</w:t>
            </w:r>
          </w:p>
        </w:tc>
        <w:tc>
          <w:tcPr>
            <w:tcW w:w="2193" w:type="dxa"/>
          </w:tcPr>
          <w:p w14:paraId="611DE613" w14:textId="0EEBA590" w:rsidR="00963342" w:rsidRDefault="00963342">
            <w:pPr>
              <w:jc w:val="center"/>
              <w:rPr>
                <w:rFonts w:eastAsia="MS Mincho" w:cs="宋体"/>
                <w:color w:val="000000" w:themeColor="text1"/>
                <w:sz w:val="18"/>
                <w:szCs w:val="18"/>
                <w:lang w:eastAsia="ja-JP"/>
              </w:rPr>
            </w:pPr>
            <w:r>
              <w:rPr>
                <w:rFonts w:eastAsia="MS Mincho" w:cs="宋体"/>
                <w:color w:val="000000" w:themeColor="text1"/>
                <w:sz w:val="18"/>
                <w:szCs w:val="18"/>
                <w:lang w:eastAsia="ja-JP"/>
              </w:rPr>
              <w:t>Min ZHANG</w:t>
            </w:r>
          </w:p>
        </w:tc>
        <w:tc>
          <w:tcPr>
            <w:tcW w:w="5991" w:type="dxa"/>
          </w:tcPr>
          <w:p w14:paraId="53104037" w14:textId="30480999" w:rsidR="00963342" w:rsidRDefault="00963342" w:rsidP="00EC6B51">
            <w:pPr>
              <w:jc w:val="center"/>
              <w:rPr>
                <w:rFonts w:cs="宋体"/>
                <w:sz w:val="18"/>
                <w:szCs w:val="18"/>
              </w:rPr>
            </w:pPr>
            <w:r>
              <w:rPr>
                <w:rFonts w:cs="宋体"/>
                <w:sz w:val="18"/>
                <w:szCs w:val="18"/>
              </w:rPr>
              <w:t xml:space="preserve">min.zhang1@h-partners.com </w:t>
            </w:r>
          </w:p>
        </w:tc>
      </w:tr>
    </w:tbl>
    <w:p w14:paraId="09EFAED2" w14:textId="77777777" w:rsidR="001E2306" w:rsidRDefault="001E2306">
      <w:pPr>
        <w:spacing w:before="120" w:after="120" w:line="256" w:lineRule="auto"/>
        <w:rPr>
          <w:rFonts w:eastAsia="PMingLiU"/>
          <w:sz w:val="28"/>
          <w:lang w:eastAsia="zh-TW"/>
        </w:rPr>
      </w:pPr>
    </w:p>
    <w:p w14:paraId="4B127672" w14:textId="77777777" w:rsidR="001E2306" w:rsidRDefault="00C773C7">
      <w:pPr>
        <w:rPr>
          <w:rFonts w:eastAsia="PMingLiU"/>
          <w:sz w:val="28"/>
          <w:lang w:eastAsia="zh-TW"/>
        </w:rPr>
      </w:pPr>
      <w:r>
        <w:br w:type="page"/>
      </w:r>
    </w:p>
    <w:p w14:paraId="1E56CA2F" w14:textId="77777777" w:rsidR="001E2306" w:rsidRDefault="00C773C7">
      <w:pPr>
        <w:pStyle w:val="ListParagraph"/>
        <w:numPr>
          <w:ilvl w:val="0"/>
          <w:numId w:val="12"/>
        </w:numPr>
        <w:spacing w:after="120" w:line="256" w:lineRule="auto"/>
        <w:outlineLvl w:val="0"/>
        <w:rPr>
          <w:rFonts w:eastAsia="PMingLiU"/>
          <w:sz w:val="28"/>
          <w:lang w:eastAsia="zh-TW"/>
        </w:rPr>
      </w:pPr>
      <w:r>
        <w:rPr>
          <w:rFonts w:eastAsia="PMingLiU"/>
          <w:sz w:val="28"/>
          <w:lang w:eastAsia="zh-TW"/>
        </w:rPr>
        <w:lastRenderedPageBreak/>
        <w:t xml:space="preserve">Lessons learnt from 5G, 6GR-BM scenario(s), requirement(s) and scopes </w:t>
      </w:r>
    </w:p>
    <w:p w14:paraId="02972D97" w14:textId="77777777" w:rsidR="001E2306" w:rsidRDefault="00C773C7">
      <w:pPr>
        <w:snapToGrid w:val="0"/>
        <w:spacing w:line="288" w:lineRule="auto"/>
        <w:jc w:val="both"/>
        <w:rPr>
          <w:sz w:val="20"/>
          <w:szCs w:val="20"/>
        </w:rPr>
      </w:pPr>
      <w:r>
        <w:rPr>
          <w:sz w:val="20"/>
          <w:szCs w:val="20"/>
        </w:rPr>
        <w:t xml:space="preserve">This section synthesizes observations and proposals from contributions, regarding on beam management for DL and UL, for lessons learnt from 5G, deployment/targeted scenario(s) and the corresponding scope(s). </w:t>
      </w:r>
    </w:p>
    <w:p w14:paraId="7CBCBC63" w14:textId="77777777" w:rsidR="001E2306" w:rsidRDefault="001E2306">
      <w:pPr>
        <w:snapToGrid w:val="0"/>
        <w:spacing w:line="288" w:lineRule="auto"/>
        <w:jc w:val="both"/>
        <w:rPr>
          <w:sz w:val="20"/>
          <w:szCs w:val="20"/>
        </w:rPr>
      </w:pPr>
    </w:p>
    <w:p w14:paraId="6F942D8E" w14:textId="77777777" w:rsidR="001E2306" w:rsidRDefault="00C773C7">
      <w:pPr>
        <w:snapToGrid w:val="0"/>
        <w:spacing w:line="288" w:lineRule="auto"/>
        <w:jc w:val="both"/>
        <w:rPr>
          <w:sz w:val="20"/>
          <w:szCs w:val="20"/>
        </w:rPr>
      </w:pPr>
      <w:r>
        <w:rPr>
          <w:rFonts w:eastAsia="PMingLiU"/>
          <w:b/>
          <w:i/>
          <w:color w:val="0000FF"/>
          <w:sz w:val="18"/>
          <w:lang w:eastAsia="zh-TW"/>
        </w:rPr>
        <w:t>FL note:</w:t>
      </w:r>
      <w:r>
        <w:rPr>
          <w:i/>
          <w:color w:val="0000FF"/>
          <w:sz w:val="18"/>
        </w:rPr>
        <w:t xml:space="preserve"> Per first online discussion, the structure of this section-4 is re-organized.</w:t>
      </w:r>
    </w:p>
    <w:p w14:paraId="22A4A0A4" w14:textId="77777777" w:rsidR="001E2306" w:rsidRDefault="00C773C7">
      <w:pPr>
        <w:pStyle w:val="ListParagraph"/>
        <w:numPr>
          <w:ilvl w:val="1"/>
          <w:numId w:val="12"/>
        </w:numPr>
        <w:spacing w:before="120" w:after="120" w:line="256" w:lineRule="auto"/>
        <w:ind w:left="446"/>
        <w:outlineLvl w:val="1"/>
        <w:rPr>
          <w:rFonts w:eastAsia="PMingLiU"/>
          <w:lang w:eastAsia="zh-TW"/>
        </w:rPr>
      </w:pPr>
      <w:r>
        <w:rPr>
          <w:rFonts w:eastAsia="PMingLiU"/>
          <w:lang w:eastAsia="zh-TW"/>
        </w:rPr>
        <w:t xml:space="preserve">Lessons learnt from 5G-NR </w:t>
      </w:r>
    </w:p>
    <w:p w14:paraId="20B37764" w14:textId="77777777" w:rsidR="001E2306" w:rsidRDefault="00C773C7">
      <w:pPr>
        <w:snapToGrid w:val="0"/>
        <w:spacing w:line="288" w:lineRule="auto"/>
        <w:jc w:val="both"/>
        <w:rPr>
          <w:sz w:val="20"/>
          <w:szCs w:val="20"/>
        </w:rPr>
      </w:pPr>
      <w:r>
        <w:rPr>
          <w:sz w:val="20"/>
          <w:szCs w:val="20"/>
        </w:rPr>
        <w:t>Moderator thanks companies’ valuable inputs on lessons learnt from 5G-NR beam management procedure. Then, the following observations are proposed for companies’ check and comment:</w:t>
      </w:r>
    </w:p>
    <w:p w14:paraId="1FF7F991" w14:textId="77777777" w:rsidR="001E2306" w:rsidRDefault="001E2306">
      <w:pPr>
        <w:snapToGrid w:val="0"/>
        <w:spacing w:line="288" w:lineRule="auto"/>
        <w:jc w:val="both"/>
        <w:rPr>
          <w:sz w:val="20"/>
          <w:szCs w:val="20"/>
        </w:rPr>
      </w:pPr>
    </w:p>
    <w:p w14:paraId="072DF909" w14:textId="77777777" w:rsidR="001E2306" w:rsidRDefault="00C773C7">
      <w:pPr>
        <w:rPr>
          <w:b/>
          <w:sz w:val="20"/>
          <w:szCs w:val="20"/>
          <w:u w:val="single"/>
        </w:rPr>
      </w:pPr>
      <w:r>
        <w:rPr>
          <w:b/>
          <w:sz w:val="20"/>
          <w:szCs w:val="20"/>
          <w:u w:val="single"/>
        </w:rPr>
        <w:t>General beam management procedure and NW-initiated</w:t>
      </w:r>
    </w:p>
    <w:p w14:paraId="09B77B15" w14:textId="77777777" w:rsidR="001E2306" w:rsidRDefault="00C773C7">
      <w:pPr>
        <w:snapToGrid w:val="0"/>
        <w:spacing w:line="288" w:lineRule="auto"/>
        <w:jc w:val="both"/>
        <w:rPr>
          <w:sz w:val="20"/>
          <w:szCs w:val="20"/>
        </w:rPr>
      </w:pPr>
      <w:r>
        <w:rPr>
          <w:sz w:val="20"/>
          <w:szCs w:val="20"/>
        </w:rPr>
        <w:t>Regarding the lessons learnt from 5G-NR, on general beam management procedure and dedicated NW-initiated one(s), the following aspects are identified from RAN1 perspective:</w:t>
      </w:r>
    </w:p>
    <w:p w14:paraId="5EF97991" w14:textId="77777777" w:rsidR="001E2306" w:rsidRDefault="00C773C7">
      <w:pPr>
        <w:pStyle w:val="ListParagraph"/>
        <w:numPr>
          <w:ilvl w:val="0"/>
          <w:numId w:val="15"/>
        </w:numPr>
        <w:snapToGrid w:val="0"/>
        <w:spacing w:after="0" w:line="240" w:lineRule="auto"/>
        <w:jc w:val="both"/>
        <w:rPr>
          <w:sz w:val="20"/>
          <w:szCs w:val="20"/>
        </w:rPr>
      </w:pPr>
      <w:r>
        <w:rPr>
          <w:sz w:val="20"/>
          <w:szCs w:val="20"/>
          <w:lang w:eastAsia="zh-CN"/>
        </w:rPr>
        <w:t>Definition of beam management</w:t>
      </w:r>
    </w:p>
    <w:p w14:paraId="23B99E92" w14:textId="77777777" w:rsidR="001E2306" w:rsidRDefault="00C773C7">
      <w:pPr>
        <w:pStyle w:val="ListParagraph"/>
        <w:numPr>
          <w:ilvl w:val="0"/>
          <w:numId w:val="15"/>
        </w:numPr>
        <w:snapToGrid w:val="0"/>
        <w:spacing w:after="0" w:line="240" w:lineRule="auto"/>
        <w:jc w:val="both"/>
        <w:rPr>
          <w:sz w:val="20"/>
          <w:szCs w:val="20"/>
        </w:rPr>
      </w:pPr>
      <w:r>
        <w:rPr>
          <w:sz w:val="20"/>
          <w:szCs w:val="20"/>
          <w:lang w:eastAsia="zh-CN"/>
        </w:rPr>
        <w:t xml:space="preserve">QCL-related aspect </w:t>
      </w:r>
    </w:p>
    <w:p w14:paraId="23051A49" w14:textId="77777777" w:rsidR="001E2306" w:rsidRDefault="00C773C7">
      <w:pPr>
        <w:pStyle w:val="ListParagraph"/>
        <w:numPr>
          <w:ilvl w:val="1"/>
          <w:numId w:val="15"/>
        </w:numPr>
        <w:snapToGrid w:val="0"/>
        <w:spacing w:after="0" w:line="240" w:lineRule="auto"/>
        <w:jc w:val="both"/>
        <w:rPr>
          <w:sz w:val="20"/>
          <w:szCs w:val="20"/>
        </w:rPr>
      </w:pPr>
      <w:r>
        <w:rPr>
          <w:sz w:val="20"/>
          <w:szCs w:val="20"/>
          <w:lang w:eastAsia="zh-CN"/>
        </w:rPr>
        <w:t xml:space="preserve"> Definition &amp; source QCL-RS</w:t>
      </w:r>
    </w:p>
    <w:p w14:paraId="15CE34CB" w14:textId="77777777" w:rsidR="001E2306" w:rsidRDefault="00C773C7">
      <w:pPr>
        <w:pStyle w:val="ListParagraph"/>
        <w:numPr>
          <w:ilvl w:val="1"/>
          <w:numId w:val="15"/>
        </w:numPr>
        <w:snapToGrid w:val="0"/>
        <w:spacing w:after="0" w:line="240" w:lineRule="auto"/>
        <w:jc w:val="both"/>
        <w:rPr>
          <w:sz w:val="20"/>
          <w:szCs w:val="20"/>
        </w:rPr>
      </w:pPr>
      <w:r>
        <w:rPr>
          <w:sz w:val="20"/>
          <w:szCs w:val="20"/>
          <w:lang w:eastAsia="zh-CN"/>
        </w:rPr>
        <w:t>unified TCI framework</w:t>
      </w:r>
    </w:p>
    <w:p w14:paraId="22CC1428" w14:textId="77777777" w:rsidR="001E2306" w:rsidRDefault="00C773C7">
      <w:pPr>
        <w:pStyle w:val="ListParagraph"/>
        <w:numPr>
          <w:ilvl w:val="0"/>
          <w:numId w:val="15"/>
        </w:numPr>
        <w:snapToGrid w:val="0"/>
        <w:spacing w:after="0" w:line="240" w:lineRule="auto"/>
        <w:jc w:val="both"/>
        <w:rPr>
          <w:sz w:val="20"/>
          <w:szCs w:val="20"/>
        </w:rPr>
      </w:pPr>
      <w:r>
        <w:rPr>
          <w:bCs/>
          <w:sz w:val="20"/>
          <w:szCs w:val="20"/>
        </w:rPr>
        <w:t>Beam sweeping, and tracking</w:t>
      </w:r>
    </w:p>
    <w:p w14:paraId="0A2E1628" w14:textId="77777777" w:rsidR="001E2306" w:rsidRPr="007F55AD" w:rsidRDefault="00C773C7">
      <w:pPr>
        <w:pStyle w:val="ListParagraph"/>
        <w:numPr>
          <w:ilvl w:val="1"/>
          <w:numId w:val="15"/>
        </w:numPr>
        <w:snapToGrid w:val="0"/>
        <w:spacing w:after="0" w:line="240" w:lineRule="auto"/>
        <w:jc w:val="both"/>
        <w:rPr>
          <w:sz w:val="20"/>
          <w:szCs w:val="20"/>
          <w:lang w:val="sv-SE"/>
        </w:rPr>
      </w:pPr>
      <w:r w:rsidRPr="007F55AD">
        <w:rPr>
          <w:sz w:val="20"/>
          <w:szCs w:val="20"/>
          <w:lang w:val="sv-SE"/>
        </w:rPr>
        <w:t>Beam sweeping pattern (intra vs inter-symbol)</w:t>
      </w:r>
    </w:p>
    <w:p w14:paraId="2514A4EB" w14:textId="77777777" w:rsidR="001E2306" w:rsidRDefault="00C773C7">
      <w:pPr>
        <w:pStyle w:val="ListParagraph"/>
        <w:numPr>
          <w:ilvl w:val="1"/>
          <w:numId w:val="15"/>
        </w:numPr>
        <w:snapToGrid w:val="0"/>
        <w:spacing w:after="0" w:line="240" w:lineRule="auto"/>
        <w:jc w:val="both"/>
        <w:rPr>
          <w:sz w:val="20"/>
          <w:szCs w:val="20"/>
        </w:rPr>
      </w:pPr>
      <w:bookmarkStart w:id="3" w:name="_Hlk221620952"/>
      <w:r>
        <w:rPr>
          <w:sz w:val="20"/>
          <w:szCs w:val="20"/>
        </w:rPr>
        <w:t>Early beam report/refinement starting from random access</w:t>
      </w:r>
      <w:bookmarkEnd w:id="3"/>
    </w:p>
    <w:p w14:paraId="2407A18A" w14:textId="77777777" w:rsidR="001E2306" w:rsidRDefault="00C773C7">
      <w:pPr>
        <w:pStyle w:val="ListParagraph"/>
        <w:numPr>
          <w:ilvl w:val="0"/>
          <w:numId w:val="15"/>
        </w:numPr>
        <w:snapToGrid w:val="0"/>
        <w:spacing w:after="0" w:line="240" w:lineRule="auto"/>
        <w:jc w:val="both"/>
        <w:rPr>
          <w:sz w:val="20"/>
          <w:szCs w:val="20"/>
        </w:rPr>
      </w:pPr>
      <w:r>
        <w:rPr>
          <w:sz w:val="20"/>
          <w:szCs w:val="20"/>
          <w:lang w:eastAsia="zh-CN"/>
        </w:rPr>
        <w:t>Report quantity or metrics, e.g., l</w:t>
      </w:r>
      <w:r>
        <w:rPr>
          <w:sz w:val="20"/>
          <w:szCs w:val="20"/>
        </w:rPr>
        <w:t>ack of interference information report</w:t>
      </w:r>
    </w:p>
    <w:p w14:paraId="53CD00A0" w14:textId="77777777" w:rsidR="001E2306" w:rsidRDefault="00C773C7">
      <w:pPr>
        <w:pStyle w:val="ListParagraph"/>
        <w:numPr>
          <w:ilvl w:val="0"/>
          <w:numId w:val="15"/>
        </w:numPr>
        <w:snapToGrid w:val="0"/>
        <w:spacing w:after="0" w:line="240" w:lineRule="auto"/>
        <w:jc w:val="both"/>
        <w:rPr>
          <w:sz w:val="20"/>
          <w:szCs w:val="20"/>
        </w:rPr>
      </w:pPr>
      <w:r>
        <w:rPr>
          <w:sz w:val="20"/>
          <w:szCs w:val="20"/>
        </w:rPr>
        <w:t>Beam activation</w:t>
      </w:r>
    </w:p>
    <w:p w14:paraId="7A9DDDA0" w14:textId="77777777" w:rsidR="001E2306" w:rsidRDefault="00C773C7">
      <w:pPr>
        <w:pStyle w:val="ListParagraph"/>
        <w:numPr>
          <w:ilvl w:val="0"/>
          <w:numId w:val="15"/>
        </w:numPr>
        <w:snapToGrid w:val="0"/>
        <w:spacing w:after="0" w:line="240" w:lineRule="auto"/>
        <w:jc w:val="both"/>
        <w:rPr>
          <w:sz w:val="20"/>
          <w:szCs w:val="20"/>
        </w:rPr>
      </w:pPr>
      <w:r>
        <w:rPr>
          <w:bCs/>
          <w:sz w:val="20"/>
          <w:szCs w:val="20"/>
        </w:rPr>
        <w:t>Beam association or indication</w:t>
      </w:r>
    </w:p>
    <w:p w14:paraId="154C4BB9" w14:textId="77777777" w:rsidR="001E2306" w:rsidRDefault="00C773C7">
      <w:pPr>
        <w:pStyle w:val="ListParagraph"/>
        <w:numPr>
          <w:ilvl w:val="1"/>
          <w:numId w:val="15"/>
        </w:numPr>
        <w:snapToGrid w:val="0"/>
        <w:spacing w:after="0" w:line="240" w:lineRule="auto"/>
        <w:jc w:val="both"/>
        <w:rPr>
          <w:sz w:val="20"/>
          <w:szCs w:val="20"/>
        </w:rPr>
      </w:pPr>
      <w:r>
        <w:rPr>
          <w:sz w:val="20"/>
          <w:szCs w:val="20"/>
        </w:rPr>
        <w:t>Beam association/</w:t>
      </w:r>
      <w:proofErr w:type="spellStart"/>
      <w:r>
        <w:rPr>
          <w:sz w:val="20"/>
          <w:szCs w:val="20"/>
        </w:rPr>
        <w:t>QCLed</w:t>
      </w:r>
      <w:proofErr w:type="spellEnd"/>
    </w:p>
    <w:p w14:paraId="2B01B0C8" w14:textId="77777777" w:rsidR="001E2306" w:rsidRDefault="00C773C7">
      <w:pPr>
        <w:pStyle w:val="ListParagraph"/>
        <w:numPr>
          <w:ilvl w:val="1"/>
          <w:numId w:val="15"/>
        </w:numPr>
        <w:snapToGrid w:val="0"/>
        <w:spacing w:after="0" w:line="240" w:lineRule="auto"/>
        <w:jc w:val="both"/>
        <w:rPr>
          <w:sz w:val="20"/>
          <w:szCs w:val="20"/>
        </w:rPr>
      </w:pPr>
      <w:r>
        <w:rPr>
          <w:sz w:val="20"/>
          <w:szCs w:val="20"/>
        </w:rPr>
        <w:t>Default QCL assumption</w:t>
      </w:r>
    </w:p>
    <w:p w14:paraId="7AE7A173" w14:textId="77777777" w:rsidR="001E2306" w:rsidRDefault="00C773C7">
      <w:pPr>
        <w:pStyle w:val="ListParagraph"/>
        <w:numPr>
          <w:ilvl w:val="1"/>
          <w:numId w:val="15"/>
        </w:numPr>
        <w:snapToGrid w:val="0"/>
        <w:spacing w:after="0" w:line="240" w:lineRule="auto"/>
        <w:jc w:val="both"/>
        <w:rPr>
          <w:sz w:val="20"/>
          <w:szCs w:val="20"/>
        </w:rPr>
      </w:pPr>
      <w:r>
        <w:rPr>
          <w:sz w:val="20"/>
          <w:szCs w:val="20"/>
        </w:rPr>
        <w:t>Beam indication cost</w:t>
      </w:r>
    </w:p>
    <w:p w14:paraId="2329ACD8" w14:textId="77777777" w:rsidR="001E2306" w:rsidRDefault="00C773C7">
      <w:pPr>
        <w:pStyle w:val="ListParagraph"/>
        <w:numPr>
          <w:ilvl w:val="1"/>
          <w:numId w:val="15"/>
        </w:numPr>
        <w:snapToGrid w:val="0"/>
        <w:spacing w:after="0" w:line="240" w:lineRule="auto"/>
        <w:jc w:val="both"/>
        <w:rPr>
          <w:sz w:val="20"/>
          <w:szCs w:val="20"/>
        </w:rPr>
      </w:pPr>
      <w:r>
        <w:rPr>
          <w:sz w:val="20"/>
          <w:szCs w:val="20"/>
        </w:rPr>
        <w:t>Analog beam mis-alignment/mis-match due to pre-determined candidate beam(s)</w:t>
      </w:r>
    </w:p>
    <w:p w14:paraId="10D89BE2" w14:textId="77777777" w:rsidR="001E2306" w:rsidRDefault="00C773C7">
      <w:pPr>
        <w:pStyle w:val="ListParagraph"/>
        <w:numPr>
          <w:ilvl w:val="0"/>
          <w:numId w:val="15"/>
        </w:numPr>
        <w:snapToGrid w:val="0"/>
        <w:spacing w:after="0" w:line="240" w:lineRule="auto"/>
        <w:jc w:val="both"/>
        <w:rPr>
          <w:sz w:val="20"/>
          <w:szCs w:val="20"/>
        </w:rPr>
      </w:pPr>
      <w:r>
        <w:rPr>
          <w:sz w:val="20"/>
          <w:szCs w:val="20"/>
          <w:lang w:eastAsia="zh-CN"/>
        </w:rPr>
        <w:t>UL beam management</w:t>
      </w:r>
    </w:p>
    <w:p w14:paraId="60E0F688" w14:textId="77777777" w:rsidR="001E2306" w:rsidRDefault="00C773C7">
      <w:pPr>
        <w:pStyle w:val="ListParagraph"/>
        <w:numPr>
          <w:ilvl w:val="0"/>
          <w:numId w:val="15"/>
        </w:numPr>
        <w:snapToGrid w:val="0"/>
        <w:spacing w:after="0" w:line="240" w:lineRule="auto"/>
        <w:jc w:val="both"/>
        <w:rPr>
          <w:sz w:val="20"/>
          <w:szCs w:val="20"/>
        </w:rPr>
      </w:pPr>
      <w:r>
        <w:rPr>
          <w:sz w:val="20"/>
          <w:szCs w:val="20"/>
        </w:rPr>
        <w:t>etc.</w:t>
      </w:r>
    </w:p>
    <w:tbl>
      <w:tblPr>
        <w:tblStyle w:val="TableGrid"/>
        <w:tblW w:w="10075" w:type="dxa"/>
        <w:tblLayout w:type="fixed"/>
        <w:tblLook w:val="04A0" w:firstRow="1" w:lastRow="0" w:firstColumn="1" w:lastColumn="0" w:noHBand="0" w:noVBand="1"/>
      </w:tblPr>
      <w:tblGrid>
        <w:gridCol w:w="445"/>
        <w:gridCol w:w="1710"/>
        <w:gridCol w:w="6120"/>
        <w:gridCol w:w="1800"/>
      </w:tblGrid>
      <w:tr w:rsidR="001E2306" w14:paraId="481B219B" w14:textId="77777777">
        <w:trPr>
          <w:trHeight w:val="271"/>
        </w:trPr>
        <w:tc>
          <w:tcPr>
            <w:tcW w:w="445" w:type="dxa"/>
            <w:shd w:val="clear" w:color="auto" w:fill="D9D9D9" w:themeFill="background1" w:themeFillShade="D9"/>
          </w:tcPr>
          <w:p w14:paraId="315E998C" w14:textId="77777777" w:rsidR="001E2306" w:rsidRDefault="001E2306">
            <w:pPr>
              <w:jc w:val="center"/>
              <w:rPr>
                <w:b/>
                <w:bCs/>
                <w:sz w:val="18"/>
                <w:szCs w:val="18"/>
              </w:rPr>
            </w:pPr>
          </w:p>
        </w:tc>
        <w:tc>
          <w:tcPr>
            <w:tcW w:w="1710" w:type="dxa"/>
            <w:shd w:val="clear" w:color="auto" w:fill="D9D9D9" w:themeFill="background1" w:themeFillShade="D9"/>
          </w:tcPr>
          <w:p w14:paraId="1535570B" w14:textId="77777777" w:rsidR="001E2306" w:rsidRDefault="00C773C7">
            <w:pPr>
              <w:jc w:val="center"/>
              <w:rPr>
                <w:b/>
                <w:bCs/>
                <w:sz w:val="18"/>
                <w:szCs w:val="18"/>
              </w:rPr>
            </w:pPr>
            <w:r>
              <w:rPr>
                <w:rFonts w:cs="宋体"/>
                <w:b/>
                <w:bCs/>
                <w:sz w:val="18"/>
                <w:szCs w:val="18"/>
              </w:rPr>
              <w:t>Lessons</w:t>
            </w:r>
          </w:p>
        </w:tc>
        <w:tc>
          <w:tcPr>
            <w:tcW w:w="6119" w:type="dxa"/>
            <w:shd w:val="clear" w:color="auto" w:fill="D9D9D9" w:themeFill="background1" w:themeFillShade="D9"/>
          </w:tcPr>
          <w:p w14:paraId="3A5909E7" w14:textId="77777777" w:rsidR="001E2306" w:rsidRDefault="00C773C7">
            <w:pPr>
              <w:jc w:val="center"/>
              <w:rPr>
                <w:b/>
                <w:bCs/>
                <w:sz w:val="18"/>
                <w:szCs w:val="18"/>
              </w:rPr>
            </w:pPr>
            <w:r>
              <w:rPr>
                <w:rFonts w:cs="宋体"/>
                <w:b/>
                <w:bCs/>
                <w:sz w:val="18"/>
                <w:szCs w:val="18"/>
              </w:rPr>
              <w:t>Description</w:t>
            </w:r>
          </w:p>
        </w:tc>
        <w:tc>
          <w:tcPr>
            <w:tcW w:w="1800" w:type="dxa"/>
            <w:shd w:val="clear" w:color="auto" w:fill="D9D9D9" w:themeFill="background1" w:themeFillShade="D9"/>
          </w:tcPr>
          <w:p w14:paraId="04DDB2A5" w14:textId="77777777" w:rsidR="001E2306" w:rsidRDefault="00C773C7">
            <w:pPr>
              <w:jc w:val="center"/>
              <w:rPr>
                <w:b/>
                <w:bCs/>
                <w:sz w:val="18"/>
                <w:szCs w:val="18"/>
              </w:rPr>
            </w:pPr>
            <w:r>
              <w:rPr>
                <w:rFonts w:cs="宋体"/>
                <w:b/>
                <w:bCs/>
                <w:sz w:val="18"/>
                <w:szCs w:val="18"/>
              </w:rPr>
              <w:t>Reported companies</w:t>
            </w:r>
          </w:p>
        </w:tc>
      </w:tr>
      <w:tr w:rsidR="001E2306" w14:paraId="77DB6A44" w14:textId="77777777">
        <w:trPr>
          <w:trHeight w:val="288"/>
        </w:trPr>
        <w:tc>
          <w:tcPr>
            <w:tcW w:w="445" w:type="dxa"/>
          </w:tcPr>
          <w:p w14:paraId="53E523F4" w14:textId="77777777" w:rsidR="001E2306" w:rsidRDefault="00C773C7">
            <w:pPr>
              <w:jc w:val="center"/>
              <w:rPr>
                <w:sz w:val="18"/>
                <w:szCs w:val="18"/>
                <w:lang w:eastAsia="zh-CN"/>
              </w:rPr>
            </w:pPr>
            <w:r>
              <w:rPr>
                <w:rFonts w:cs="宋体"/>
                <w:sz w:val="18"/>
                <w:szCs w:val="18"/>
                <w:lang w:eastAsia="zh-CN"/>
              </w:rPr>
              <w:t>1</w:t>
            </w:r>
          </w:p>
        </w:tc>
        <w:tc>
          <w:tcPr>
            <w:tcW w:w="1710" w:type="dxa"/>
          </w:tcPr>
          <w:p w14:paraId="18A13005" w14:textId="77777777" w:rsidR="001E2306" w:rsidRDefault="00C773C7">
            <w:pPr>
              <w:jc w:val="center"/>
              <w:rPr>
                <w:sz w:val="18"/>
                <w:szCs w:val="18"/>
                <w:lang w:eastAsia="zh-CN"/>
              </w:rPr>
            </w:pPr>
            <w:r>
              <w:rPr>
                <w:rFonts w:cs="宋体"/>
                <w:sz w:val="18"/>
                <w:szCs w:val="18"/>
                <w:lang w:eastAsia="zh-CN"/>
              </w:rPr>
              <w:t>Definition of beam management</w:t>
            </w:r>
          </w:p>
        </w:tc>
        <w:tc>
          <w:tcPr>
            <w:tcW w:w="6119" w:type="dxa"/>
          </w:tcPr>
          <w:p w14:paraId="7ABBE443" w14:textId="77777777" w:rsidR="001E2306" w:rsidRDefault="00C773C7">
            <w:pPr>
              <w:rPr>
                <w:sz w:val="18"/>
                <w:szCs w:val="18"/>
                <w:u w:val="single"/>
                <w:lang w:eastAsia="zh-CN"/>
              </w:rPr>
            </w:pPr>
            <w:r>
              <w:rPr>
                <w:rFonts w:cs="宋体"/>
                <w:sz w:val="18"/>
                <w:szCs w:val="18"/>
                <w:u w:val="single"/>
                <w:lang w:eastAsia="zh-CN"/>
              </w:rPr>
              <w:t>Definition of beam management [12]</w:t>
            </w:r>
          </w:p>
          <w:p w14:paraId="1530E43D" w14:textId="77777777" w:rsidR="001E2306" w:rsidRDefault="00C773C7">
            <w:pPr>
              <w:snapToGrid w:val="0"/>
              <w:jc w:val="both"/>
              <w:rPr>
                <w:sz w:val="18"/>
                <w:szCs w:val="18"/>
                <w:lang w:eastAsia="zh-CN"/>
              </w:rPr>
            </w:pPr>
            <w:r>
              <w:rPr>
                <w:rFonts w:cs="宋体"/>
                <w:sz w:val="18"/>
                <w:szCs w:val="18"/>
                <w:lang w:eastAsia="zh-CN"/>
              </w:rPr>
              <w:t>According to the TR 38.802, beam management in 5G NR was defined as follows:</w:t>
            </w:r>
          </w:p>
          <w:p w14:paraId="0FB0C26B" w14:textId="77777777" w:rsidR="001E2306" w:rsidRDefault="00C773C7">
            <w:pPr>
              <w:pStyle w:val="ListParagraph"/>
              <w:numPr>
                <w:ilvl w:val="0"/>
                <w:numId w:val="16"/>
              </w:numPr>
              <w:snapToGrid w:val="0"/>
              <w:spacing w:after="0" w:line="240" w:lineRule="auto"/>
              <w:jc w:val="both"/>
              <w:rPr>
                <w:sz w:val="18"/>
                <w:szCs w:val="18"/>
                <w:lang w:eastAsia="zh-CN"/>
              </w:rPr>
            </w:pPr>
            <w:r>
              <w:rPr>
                <w:rFonts w:cs="宋体"/>
                <w:b/>
                <w:sz w:val="18"/>
                <w:szCs w:val="18"/>
                <w:lang w:eastAsia="zh-CN"/>
              </w:rPr>
              <w:t>Beam management:</w:t>
            </w:r>
            <w:r>
              <w:rPr>
                <w:rFonts w:cs="宋体"/>
                <w:sz w:val="18"/>
                <w:szCs w:val="18"/>
                <w:lang w:eastAsia="zh-CN"/>
              </w:rPr>
              <w:t xml:space="preserve"> a set of L1/L2 procedures to acquire and maintain a set of TRP(s) and/or UE beams that can be used for DL and UL transmission/reception, which include at least following aspects:</w:t>
            </w:r>
          </w:p>
          <w:p w14:paraId="0B1F3693" w14:textId="77777777" w:rsidR="001E2306" w:rsidRDefault="00C773C7">
            <w:pPr>
              <w:pStyle w:val="ListParagraph"/>
              <w:numPr>
                <w:ilvl w:val="1"/>
                <w:numId w:val="16"/>
              </w:numPr>
              <w:snapToGrid w:val="0"/>
              <w:spacing w:after="0" w:line="240" w:lineRule="auto"/>
              <w:jc w:val="both"/>
              <w:rPr>
                <w:sz w:val="18"/>
                <w:szCs w:val="18"/>
                <w:lang w:eastAsia="zh-CN"/>
              </w:rPr>
            </w:pPr>
            <w:r>
              <w:rPr>
                <w:rFonts w:cs="宋体"/>
                <w:b/>
                <w:sz w:val="18"/>
                <w:szCs w:val="18"/>
                <w:lang w:eastAsia="zh-CN"/>
              </w:rPr>
              <w:t>Beam determination:</w:t>
            </w:r>
            <w:r>
              <w:rPr>
                <w:rFonts w:cs="宋体"/>
                <w:sz w:val="18"/>
                <w:szCs w:val="18"/>
                <w:lang w:eastAsia="zh-CN"/>
              </w:rPr>
              <w:t xml:space="preserve"> for TRP(s) or UE to select of its own Tx/Rx beam(s).</w:t>
            </w:r>
          </w:p>
          <w:p w14:paraId="477D659E" w14:textId="77777777" w:rsidR="001E2306" w:rsidRDefault="00C773C7">
            <w:pPr>
              <w:pStyle w:val="ListParagraph"/>
              <w:numPr>
                <w:ilvl w:val="1"/>
                <w:numId w:val="16"/>
              </w:numPr>
              <w:snapToGrid w:val="0"/>
              <w:spacing w:after="0" w:line="240" w:lineRule="auto"/>
              <w:jc w:val="both"/>
              <w:rPr>
                <w:sz w:val="18"/>
                <w:szCs w:val="18"/>
                <w:lang w:eastAsia="zh-CN"/>
              </w:rPr>
            </w:pPr>
            <w:r>
              <w:rPr>
                <w:rFonts w:cs="宋体"/>
                <w:b/>
                <w:sz w:val="18"/>
                <w:szCs w:val="18"/>
                <w:lang w:eastAsia="zh-CN"/>
              </w:rPr>
              <w:t>Beam measurement:</w:t>
            </w:r>
            <w:r>
              <w:rPr>
                <w:rFonts w:cs="宋体"/>
                <w:sz w:val="18"/>
                <w:szCs w:val="18"/>
                <w:lang w:eastAsia="zh-CN"/>
              </w:rPr>
              <w:t xml:space="preserve"> for TRP(s) or UE to measure characteristics of received beamformed signals</w:t>
            </w:r>
          </w:p>
          <w:p w14:paraId="30B02B6D" w14:textId="77777777" w:rsidR="001E2306" w:rsidRDefault="00C773C7">
            <w:pPr>
              <w:pStyle w:val="ListParagraph"/>
              <w:numPr>
                <w:ilvl w:val="1"/>
                <w:numId w:val="16"/>
              </w:numPr>
              <w:snapToGrid w:val="0"/>
              <w:spacing w:after="0" w:line="240" w:lineRule="auto"/>
              <w:jc w:val="both"/>
              <w:rPr>
                <w:sz w:val="18"/>
                <w:szCs w:val="18"/>
                <w:lang w:eastAsia="zh-CN"/>
              </w:rPr>
            </w:pPr>
            <w:r>
              <w:rPr>
                <w:rFonts w:cs="宋体"/>
                <w:b/>
                <w:sz w:val="18"/>
                <w:szCs w:val="18"/>
                <w:lang w:eastAsia="zh-CN"/>
              </w:rPr>
              <w:t>Beam reporting:</w:t>
            </w:r>
            <w:r>
              <w:rPr>
                <w:rFonts w:cs="宋体"/>
                <w:sz w:val="18"/>
                <w:szCs w:val="18"/>
                <w:lang w:eastAsia="zh-CN"/>
              </w:rPr>
              <w:t xml:space="preserve"> for UE to report information of beamformed signal(s) based on beam measurement</w:t>
            </w:r>
          </w:p>
          <w:p w14:paraId="717EC3F2" w14:textId="77777777" w:rsidR="001E2306" w:rsidRDefault="00C773C7">
            <w:pPr>
              <w:pStyle w:val="ListParagraph"/>
              <w:numPr>
                <w:ilvl w:val="1"/>
                <w:numId w:val="16"/>
              </w:numPr>
              <w:snapToGrid w:val="0"/>
              <w:spacing w:after="0" w:line="240" w:lineRule="auto"/>
              <w:jc w:val="both"/>
              <w:rPr>
                <w:sz w:val="18"/>
                <w:szCs w:val="18"/>
                <w:lang w:eastAsia="zh-CN"/>
              </w:rPr>
            </w:pPr>
            <w:r>
              <w:rPr>
                <w:rFonts w:cs="宋体"/>
                <w:b/>
                <w:sz w:val="18"/>
                <w:szCs w:val="18"/>
                <w:lang w:eastAsia="zh-CN"/>
              </w:rPr>
              <w:t>Beam sweeping:</w:t>
            </w:r>
            <w:r>
              <w:rPr>
                <w:rFonts w:cs="宋体"/>
                <w:sz w:val="18"/>
                <w:szCs w:val="18"/>
                <w:lang w:eastAsia="zh-CN"/>
              </w:rPr>
              <w:t xml:space="preserve"> operation of covering a spatial area, with beams transmitted and/or received during a time interval in a predetermined way.</w:t>
            </w:r>
          </w:p>
        </w:tc>
        <w:tc>
          <w:tcPr>
            <w:tcW w:w="1800" w:type="dxa"/>
          </w:tcPr>
          <w:p w14:paraId="27300278" w14:textId="77777777" w:rsidR="001E2306" w:rsidRDefault="00C773C7">
            <w:pPr>
              <w:rPr>
                <w:sz w:val="18"/>
                <w:szCs w:val="18"/>
                <w:lang w:eastAsia="zh-CN"/>
              </w:rPr>
            </w:pPr>
            <w:proofErr w:type="spellStart"/>
            <w:r>
              <w:rPr>
                <w:rFonts w:cs="宋体"/>
                <w:sz w:val="18"/>
                <w:szCs w:val="18"/>
                <w:lang w:eastAsia="zh-CN"/>
              </w:rPr>
              <w:t>xiaomi</w:t>
            </w:r>
            <w:proofErr w:type="spellEnd"/>
            <w:r>
              <w:rPr>
                <w:rFonts w:cs="宋体"/>
                <w:sz w:val="18"/>
                <w:szCs w:val="18"/>
                <w:lang w:eastAsia="zh-CN"/>
              </w:rPr>
              <w:t xml:space="preserve">, China Telecom, CMCC, </w:t>
            </w:r>
          </w:p>
        </w:tc>
      </w:tr>
      <w:tr w:rsidR="001E2306" w14:paraId="5DB52CE9" w14:textId="77777777">
        <w:trPr>
          <w:trHeight w:val="288"/>
        </w:trPr>
        <w:tc>
          <w:tcPr>
            <w:tcW w:w="445" w:type="dxa"/>
          </w:tcPr>
          <w:p w14:paraId="3788A724" w14:textId="77777777" w:rsidR="001E2306" w:rsidRDefault="00C773C7">
            <w:pPr>
              <w:jc w:val="center"/>
              <w:rPr>
                <w:sz w:val="18"/>
                <w:szCs w:val="18"/>
                <w:lang w:eastAsia="zh-CN"/>
              </w:rPr>
            </w:pPr>
            <w:r>
              <w:rPr>
                <w:rFonts w:cs="宋体"/>
                <w:sz w:val="18"/>
                <w:szCs w:val="18"/>
                <w:lang w:eastAsia="zh-CN"/>
              </w:rPr>
              <w:t>2.1</w:t>
            </w:r>
          </w:p>
        </w:tc>
        <w:tc>
          <w:tcPr>
            <w:tcW w:w="1710" w:type="dxa"/>
          </w:tcPr>
          <w:p w14:paraId="1080F469" w14:textId="77777777" w:rsidR="001E2306" w:rsidRDefault="00C773C7">
            <w:pPr>
              <w:jc w:val="center"/>
              <w:rPr>
                <w:sz w:val="18"/>
                <w:szCs w:val="18"/>
                <w:lang w:eastAsia="zh-CN"/>
              </w:rPr>
            </w:pPr>
            <w:r>
              <w:rPr>
                <w:rFonts w:cs="宋体"/>
                <w:sz w:val="18"/>
                <w:szCs w:val="18"/>
                <w:lang w:eastAsia="zh-CN"/>
              </w:rPr>
              <w:t xml:space="preserve">QCL-related aspect </w:t>
            </w:r>
            <w:r>
              <w:rPr>
                <w:rFonts w:cs="宋体"/>
                <w:bCs/>
                <w:sz w:val="18"/>
                <w:szCs w:val="18"/>
              </w:rPr>
              <w:t>–</w:t>
            </w:r>
            <w:r>
              <w:rPr>
                <w:rFonts w:cs="宋体"/>
                <w:sz w:val="18"/>
                <w:szCs w:val="18"/>
                <w:lang w:eastAsia="zh-CN"/>
              </w:rPr>
              <w:t xml:space="preserve"> Definition &amp; source QCL-RS</w:t>
            </w:r>
          </w:p>
        </w:tc>
        <w:tc>
          <w:tcPr>
            <w:tcW w:w="6119" w:type="dxa"/>
          </w:tcPr>
          <w:p w14:paraId="3E2D1BF0" w14:textId="77777777" w:rsidR="001E2306" w:rsidRDefault="00C773C7">
            <w:pPr>
              <w:jc w:val="both"/>
              <w:rPr>
                <w:sz w:val="18"/>
                <w:szCs w:val="18"/>
                <w:u w:val="single"/>
                <w:lang w:eastAsia="zh-CN"/>
              </w:rPr>
            </w:pPr>
            <w:r>
              <w:rPr>
                <w:rFonts w:cs="宋体"/>
                <w:sz w:val="18"/>
                <w:szCs w:val="18"/>
                <w:u w:val="single"/>
                <w:lang w:eastAsia="zh-CN"/>
              </w:rPr>
              <w:t>QCL definition</w:t>
            </w:r>
          </w:p>
          <w:p w14:paraId="63959E14"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[11] … Quasi-Co-Location (QCL) is a fundamental physical layer concept in 5G NR. It is defined as follows: Two antenna ports are said to be quasi co-located if properties of the channel over which a symbol on one antenna port is conveyed can be inferred from the channel over which a symbol on the other antenna port is conveyed.</w:t>
            </w:r>
          </w:p>
          <w:p w14:paraId="7DDE4193" w14:textId="77777777" w:rsidR="001E2306" w:rsidRDefault="001E2306">
            <w:pPr>
              <w:jc w:val="both"/>
              <w:rPr>
                <w:sz w:val="18"/>
                <w:szCs w:val="18"/>
                <w:lang w:eastAsia="zh-CN"/>
              </w:rPr>
            </w:pPr>
          </w:p>
          <w:p w14:paraId="52869C36" w14:textId="77777777" w:rsidR="001E2306" w:rsidRDefault="00C773C7">
            <w:pPr>
              <w:jc w:val="both"/>
              <w:rPr>
                <w:sz w:val="18"/>
                <w:szCs w:val="18"/>
                <w:u w:val="single"/>
                <w:lang w:eastAsia="zh-CN"/>
              </w:rPr>
            </w:pPr>
            <w:r>
              <w:rPr>
                <w:rFonts w:cs="宋体"/>
                <w:sz w:val="18"/>
                <w:szCs w:val="18"/>
                <w:u w:val="single"/>
                <w:lang w:eastAsia="zh-CN"/>
              </w:rPr>
              <w:t>Source QCL-RS (e.g., SSB, P-TRS)</w:t>
            </w:r>
          </w:p>
          <w:p w14:paraId="1123AE8B"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[1] … in 5G NR, periodic TRS is UE-specific and serves as a primary QCL source reference signal for downlink reception, supporting channel </w:t>
            </w:r>
            <w:r>
              <w:rPr>
                <w:rFonts w:cs="宋体"/>
                <w:sz w:val="18"/>
                <w:szCs w:val="18"/>
                <w:lang w:eastAsia="zh-CN"/>
              </w:rPr>
              <w:lastRenderedPageBreak/>
              <w:t>estimation for CSI-RS, PDCCH DM-RS, and PDSCH DM-RS. In contrast, uplink reception of PUCCH and PUSCH relies directly on DM-RS. The use of UE-specific periodic TRS introduces significant system overhead and contributes to increased network energy consumption. For 6G, it is therefore desirable to revisit the reliance on periodic TRS and explore mechanisms to reduce or eliminate its transmission, such as using aperiodic TRS transmitted in vicinity of data transmissions (PDSCH) or relying more on DMRS for downlink reception.</w:t>
            </w:r>
          </w:p>
          <w:p w14:paraId="20EBC5B1"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[8] … According to commercial practices, the TRS related QCL chains don't help much in improving system performance, but takes up valuable time frequency resources and increases the workload of base station.</w:t>
            </w:r>
          </w:p>
          <w:p w14:paraId="100BDDD0"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[10] … </w:t>
            </w:r>
            <w:r>
              <w:rPr>
                <w:rFonts w:eastAsia="PMingLiU" w:cs="宋体"/>
                <w:sz w:val="18"/>
                <w:szCs w:val="18"/>
                <w:lang w:eastAsia="zh-TW"/>
              </w:rPr>
              <w:t>In 6GR, we should mandate a single source RS in connected mode for both fine T/F tracking and beam tracking and adopt CSI-RS as the single source RS for both tracking and BM.</w:t>
            </w:r>
          </w:p>
          <w:p w14:paraId="3249251E"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[11] … mandates the SSB as the primary or sole source for QCL relationships, which becomes unsuitable in high-mobility scenarios (e.g., high-speed train) or for flexible access based on CSI-RS. For instance, in high-speed train scenarios using Single Frequency Network (SFN) transmission or in multi-TRP/cell free cooperative scenarios, the SSB may fail to provide the precise QCL information required for a specific TRP. This rigidity becomes a bottleneck for rapid beam switching and dynamic TRP cooperation.</w:t>
            </w:r>
          </w:p>
          <w:p w14:paraId="3B21BE59"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[29] … periodic TRS is used as QCL source RS for many other signals including CSI-RS for CSI acquisition, PDSCH DMRS, and PDCCH DMRS. Periodic TRS is an always-on signal that contributes to high reference signal overhead as well as UE and network energy consumption, which will increase in denser network with more TRPs and short inter-site distances</w:t>
            </w:r>
          </w:p>
          <w:p w14:paraId="18903CFE"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[37] ... With increasing mobility at higher carrier frequencies, fewer number of TRS resources for tracking by the UE, the faster rate of change of the strongest beams serving the UE and higher latency of update of QCL references for TRS via RRC act as a bottleneck for accurate and reliable channel parameter estimations required for PDCCH and PDSCH demodulation.</w:t>
            </w:r>
          </w:p>
          <w:p w14:paraId="70809BE3" w14:textId="77777777" w:rsidR="001E2306" w:rsidRDefault="001E2306">
            <w:pPr>
              <w:rPr>
                <w:sz w:val="18"/>
                <w:szCs w:val="18"/>
                <w:u w:val="single"/>
                <w:lang w:eastAsia="zh-CN"/>
              </w:rPr>
            </w:pPr>
          </w:p>
        </w:tc>
        <w:tc>
          <w:tcPr>
            <w:tcW w:w="1800" w:type="dxa"/>
          </w:tcPr>
          <w:p w14:paraId="10E93579" w14:textId="77777777" w:rsidR="001E2306" w:rsidRDefault="00C773C7">
            <w:pPr>
              <w:rPr>
                <w:color w:val="FF0000"/>
                <w:sz w:val="18"/>
                <w:szCs w:val="18"/>
                <w:lang w:eastAsia="zh-CN"/>
              </w:rPr>
            </w:pPr>
            <w:r>
              <w:rPr>
                <w:rFonts w:cs="宋体"/>
                <w:sz w:val="18"/>
                <w:szCs w:val="18"/>
                <w:lang w:eastAsia="zh-CN"/>
              </w:rPr>
              <w:lastRenderedPageBreak/>
              <w:t xml:space="preserve">Nokia, ZTE, CMCC, Ericsson, China Telecom, Fraunhofer IIS, Fraunhofer HHI, </w:t>
            </w:r>
            <w:proofErr w:type="spellStart"/>
            <w:r>
              <w:rPr>
                <w:rFonts w:cs="宋体"/>
                <w:sz w:val="18"/>
                <w:szCs w:val="18"/>
                <w:lang w:eastAsia="zh-CN"/>
              </w:rPr>
              <w:t>CEWiT</w:t>
            </w:r>
            <w:proofErr w:type="spellEnd"/>
            <w:r>
              <w:rPr>
                <w:rFonts w:cs="宋体"/>
                <w:sz w:val="18"/>
                <w:szCs w:val="18"/>
                <w:lang w:eastAsia="zh-CN"/>
              </w:rPr>
              <w:t xml:space="preserve">, MediaTek, </w:t>
            </w:r>
            <w:proofErr w:type="spellStart"/>
            <w:r>
              <w:rPr>
                <w:rFonts w:cs="宋体"/>
                <w:sz w:val="18"/>
                <w:szCs w:val="18"/>
                <w:lang w:eastAsia="zh-CN"/>
              </w:rPr>
              <w:t>xiaomi</w:t>
            </w:r>
            <w:proofErr w:type="spellEnd"/>
            <w:r>
              <w:rPr>
                <w:rFonts w:cs="宋体"/>
                <w:sz w:val="18"/>
                <w:szCs w:val="18"/>
                <w:lang w:eastAsia="zh-CN"/>
              </w:rPr>
              <w:t xml:space="preserve">. </w:t>
            </w:r>
          </w:p>
        </w:tc>
      </w:tr>
      <w:tr w:rsidR="001E2306" w14:paraId="536629DB" w14:textId="77777777">
        <w:trPr>
          <w:trHeight w:val="288"/>
        </w:trPr>
        <w:tc>
          <w:tcPr>
            <w:tcW w:w="445" w:type="dxa"/>
          </w:tcPr>
          <w:p w14:paraId="0A88CB34" w14:textId="77777777" w:rsidR="001E2306" w:rsidRDefault="00C773C7">
            <w:pPr>
              <w:jc w:val="center"/>
              <w:rPr>
                <w:sz w:val="18"/>
                <w:szCs w:val="18"/>
                <w:lang w:eastAsia="zh-CN"/>
              </w:rPr>
            </w:pPr>
            <w:r>
              <w:rPr>
                <w:rFonts w:cs="宋体"/>
                <w:sz w:val="18"/>
                <w:szCs w:val="18"/>
                <w:lang w:eastAsia="zh-CN"/>
              </w:rPr>
              <w:t>2.2</w:t>
            </w:r>
          </w:p>
        </w:tc>
        <w:tc>
          <w:tcPr>
            <w:tcW w:w="1710" w:type="dxa"/>
          </w:tcPr>
          <w:p w14:paraId="3CE8343A" w14:textId="77777777" w:rsidR="001E2306" w:rsidRDefault="00C773C7">
            <w:pPr>
              <w:jc w:val="center"/>
              <w:rPr>
                <w:sz w:val="18"/>
                <w:szCs w:val="18"/>
                <w:lang w:eastAsia="zh-CN"/>
              </w:rPr>
            </w:pPr>
            <w:r>
              <w:rPr>
                <w:rFonts w:cs="宋体"/>
                <w:sz w:val="18"/>
                <w:szCs w:val="18"/>
                <w:lang w:eastAsia="zh-CN"/>
              </w:rPr>
              <w:t xml:space="preserve">QCL-related aspect </w:t>
            </w:r>
            <w:r>
              <w:rPr>
                <w:rFonts w:cs="宋体"/>
                <w:bCs/>
                <w:sz w:val="18"/>
                <w:szCs w:val="18"/>
              </w:rPr>
              <w:t>–</w:t>
            </w:r>
            <w:r>
              <w:rPr>
                <w:rFonts w:cs="宋体"/>
                <w:sz w:val="18"/>
                <w:szCs w:val="18"/>
                <w:lang w:eastAsia="zh-CN"/>
              </w:rPr>
              <w:t xml:space="preserve"> unified TCI framework</w:t>
            </w:r>
          </w:p>
        </w:tc>
        <w:tc>
          <w:tcPr>
            <w:tcW w:w="6119" w:type="dxa"/>
          </w:tcPr>
          <w:p w14:paraId="33286099" w14:textId="77777777" w:rsidR="001E2306" w:rsidRDefault="00C773C7">
            <w:pPr>
              <w:rPr>
                <w:sz w:val="18"/>
                <w:szCs w:val="18"/>
                <w:u w:val="single"/>
                <w:lang w:eastAsia="zh-CN"/>
              </w:rPr>
            </w:pPr>
            <w:r>
              <w:rPr>
                <w:rFonts w:cs="宋体"/>
                <w:sz w:val="18"/>
                <w:szCs w:val="18"/>
                <w:u w:val="single"/>
                <w:lang w:eastAsia="zh-CN"/>
              </w:rPr>
              <w:t>Unified TCI framework (R17/18) vs Separate TCI/spatial-relation (R15/16)</w:t>
            </w:r>
          </w:p>
          <w:p w14:paraId="2F0EAB05"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 … Fragmented development of overlapping beam measurement and reporting features across working groups leads to divergent designs, increased system complexity, and longer development cycles.</w:t>
            </w:r>
          </w:p>
          <w:p w14:paraId="60C3A5B2"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[5] … In 5G BM framework, a lot of separate features were supported, leading to big redundancy in the spec., e.g., redundant configuration, measurement and reporting.</w:t>
            </w:r>
          </w:p>
          <w:p w14:paraId="4CB8976C"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[8] … </w:t>
            </w:r>
            <w:r>
              <w:rPr>
                <w:rFonts w:eastAsia="Times New Roman" w:cs="宋体"/>
                <w:sz w:val="18"/>
                <w:szCs w:val="18"/>
              </w:rPr>
              <w:t xml:space="preserve">5G has standardized a multitude of redundant features that turned out to be either never commercialized or proved to be highly impractical in real-world </w:t>
            </w:r>
            <w:r>
              <w:rPr>
                <w:rFonts w:cs="宋体"/>
                <w:sz w:val="18"/>
                <w:szCs w:val="18"/>
                <w:lang w:eastAsia="zh-CN"/>
              </w:rPr>
              <w:t>deployments</w:t>
            </w:r>
            <w:r>
              <w:rPr>
                <w:rFonts w:eastAsia="Times New Roman" w:cs="宋体"/>
                <w:sz w:val="18"/>
                <w:szCs w:val="18"/>
              </w:rPr>
              <w:t>. A prime example is the overly complicated QCL-chain design. The complexity of this design made it difficult to implement and manage efficiently. Secondly, although the Rel-17 unified TCI framework was a step forward in standardizing beam indication…</w:t>
            </w:r>
          </w:p>
          <w:p w14:paraId="6095EA71" w14:textId="77777777" w:rsidR="001E2306" w:rsidRDefault="00C773C7">
            <w:pPr>
              <w:pStyle w:val="ListParagraph"/>
              <w:spacing w:after="0" w:line="256" w:lineRule="auto"/>
              <w:ind w:left="340"/>
              <w:jc w:val="both"/>
              <w:rPr>
                <w:sz w:val="18"/>
                <w:szCs w:val="18"/>
                <w:lang w:eastAsia="zh-CN"/>
              </w:rPr>
            </w:pPr>
            <w:r>
              <w:rPr>
                <w:rFonts w:cs="宋体"/>
                <w:color w:val="000000" w:themeColor="text1"/>
                <w:sz w:val="18"/>
                <w:szCs w:val="18"/>
              </w:rPr>
              <w:t>Legacy handover procedures often result in throughput loss and may cause coverage gaps. To address this, 6G should focus on mitigating these issues and guaranteeing continuous coverage during handovers. One effective approach is to consider cell cluster level beam management, where multiple TRPs within a cell cluster jointly serve a UE.</w:t>
            </w:r>
          </w:p>
          <w:p w14:paraId="724FD394"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[10] … In 6GR, DL/UL beam switching within a same TRP/cell or among different TRPs/cells is based on TCI state indication/update</w:t>
            </w:r>
          </w:p>
          <w:p w14:paraId="7B74CF7F" w14:textId="77777777" w:rsidR="001E2306" w:rsidRDefault="00C773C7">
            <w:pPr>
              <w:pStyle w:val="ListParagraph"/>
              <w:numPr>
                <w:ilvl w:val="0"/>
                <w:numId w:val="18"/>
              </w:numPr>
              <w:snapToGrid w:val="0"/>
              <w:spacing w:after="0" w:line="256" w:lineRule="auto"/>
              <w:jc w:val="both"/>
              <w:rPr>
                <w:sz w:val="18"/>
                <w:szCs w:val="18"/>
                <w:lang w:eastAsia="zh-CN"/>
              </w:rPr>
            </w:pPr>
            <w:r>
              <w:rPr>
                <w:rFonts w:cs="宋体"/>
                <w:sz w:val="18"/>
                <w:szCs w:val="18"/>
                <w:lang w:eastAsia="zh-CN"/>
              </w:rPr>
              <w:t>Rel</w:t>
            </w:r>
            <w:r>
              <w:rPr>
                <w:rFonts w:cs="宋体"/>
                <w:sz w:val="18"/>
                <w:szCs w:val="18"/>
                <w:lang w:eastAsia="zh-CN"/>
              </w:rPr>
              <w:noBreakHyphen/>
              <w:t>17/18 unified TCI together with ICBM as starting point</w:t>
            </w:r>
          </w:p>
          <w:p w14:paraId="4B49295B" w14:textId="77777777" w:rsidR="001E2306" w:rsidRDefault="00C773C7">
            <w:pPr>
              <w:pStyle w:val="ListParagraph"/>
              <w:numPr>
                <w:ilvl w:val="0"/>
                <w:numId w:val="18"/>
              </w:numPr>
              <w:snapToGrid w:val="0"/>
              <w:spacing w:after="0" w:line="256" w:lineRule="auto"/>
              <w:jc w:val="both"/>
              <w:rPr>
                <w:sz w:val="18"/>
                <w:szCs w:val="18"/>
                <w:lang w:eastAsia="zh-CN"/>
              </w:rPr>
            </w:pPr>
            <w:r>
              <w:rPr>
                <w:rFonts w:cs="宋体"/>
                <w:sz w:val="18"/>
                <w:szCs w:val="18"/>
                <w:lang w:eastAsia="zh-CN"/>
              </w:rPr>
              <w:t>At least for TRPs/cells under the same BBU</w:t>
            </w:r>
          </w:p>
          <w:p w14:paraId="50C46964" w14:textId="77777777" w:rsidR="001E2306" w:rsidRDefault="00C773C7">
            <w:pPr>
              <w:pStyle w:val="ListParagraph"/>
              <w:numPr>
                <w:ilvl w:val="0"/>
                <w:numId w:val="18"/>
              </w:numPr>
              <w:snapToGrid w:val="0"/>
              <w:spacing w:after="0" w:line="256" w:lineRule="auto"/>
              <w:jc w:val="both"/>
              <w:rPr>
                <w:sz w:val="18"/>
                <w:szCs w:val="18"/>
                <w:lang w:eastAsia="zh-CN"/>
              </w:rPr>
            </w:pPr>
            <w:r>
              <w:rPr>
                <w:rFonts w:cs="宋体"/>
                <w:sz w:val="18"/>
                <w:szCs w:val="18"/>
                <w:lang w:eastAsia="zh-CN"/>
              </w:rPr>
              <w:t>Support more than one indicated TCI states for DL/UL</w:t>
            </w:r>
          </w:p>
          <w:p w14:paraId="1A0BF94C"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[11] … In 6GR, a unified TCI framework for </w:t>
            </w:r>
            <w:proofErr w:type="spellStart"/>
            <w:r>
              <w:rPr>
                <w:rFonts w:cs="宋体"/>
                <w:sz w:val="18"/>
                <w:szCs w:val="18"/>
                <w:lang w:eastAsia="zh-CN"/>
              </w:rPr>
              <w:t>mTRP</w:t>
            </w:r>
            <w:proofErr w:type="spellEnd"/>
            <w:r>
              <w:rPr>
                <w:rFonts w:cs="宋体"/>
                <w:sz w:val="18"/>
                <w:szCs w:val="18"/>
                <w:lang w:eastAsia="zh-CN"/>
              </w:rPr>
              <w:t xml:space="preserve"> should be studied and the unified TCI framework in 5G NR can be seen as a starting point.</w:t>
            </w:r>
          </w:p>
          <w:p w14:paraId="58679586"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[22] … Unified TCI framework in NR helped to facilitate joint DL/UL beam indication, reduce signaling overhead and associated ambiguities, but still </w:t>
            </w:r>
            <w:r>
              <w:rPr>
                <w:rFonts w:cs="宋体"/>
                <w:sz w:val="18"/>
                <w:szCs w:val="18"/>
                <w:lang w:eastAsia="zh-CN"/>
              </w:rPr>
              <w:lastRenderedPageBreak/>
              <w:t xml:space="preserve">built on top of legacy framework and having potentially scope for further simplification. </w:t>
            </w:r>
          </w:p>
          <w:p w14:paraId="18E0295F"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[23] … The unified TCI framework provides a scalable basis for beam management, including support for multi-TRP operation, with a clear beam application timeline and consistent beam usage across downlink and uplink channels.</w:t>
            </w:r>
          </w:p>
          <w:p w14:paraId="6A9FE65E"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[25] … 6GR study should focus on further optimization point with regard to extended unified TCI framework, since extended unified TCI framework had been well evolved not only to have unified solution for DL transmission but also to achieve beam-specific power control and TA management from UL transmission perspective.</w:t>
            </w:r>
          </w:p>
          <w:p w14:paraId="1355A195"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[36] …</w:t>
            </w:r>
            <w:r>
              <w:rPr>
                <w:rFonts w:cs="宋体"/>
                <w:sz w:val="18"/>
                <w:szCs w:val="18"/>
              </w:rPr>
              <w:t xml:space="preserve"> </w:t>
            </w:r>
            <w:r>
              <w:rPr>
                <w:rFonts w:cs="宋体"/>
                <w:sz w:val="18"/>
                <w:szCs w:val="18"/>
                <w:lang w:eastAsia="zh-CN"/>
              </w:rPr>
              <w:t>As one key component for multi-beam operation, unified TCI state has been introduced in R17 to switch the common beam associated with multiple channels/signals via a single beam switch command, instead of multiple individual commands. This saves both beam indication overhead and latency, compared with R15 TCI state framework. Therefore, the beam management based on unified TCI state framework should be considered as baseline in 6G, across frequency ranges.</w:t>
            </w:r>
          </w:p>
          <w:p w14:paraId="57248727" w14:textId="77777777" w:rsidR="001E2306" w:rsidRDefault="001E2306">
            <w:pPr>
              <w:jc w:val="both"/>
              <w:rPr>
                <w:sz w:val="18"/>
                <w:szCs w:val="18"/>
                <w:u w:val="single"/>
                <w:lang w:eastAsia="zh-CN"/>
              </w:rPr>
            </w:pPr>
          </w:p>
        </w:tc>
        <w:tc>
          <w:tcPr>
            <w:tcW w:w="1800" w:type="dxa"/>
          </w:tcPr>
          <w:p w14:paraId="2F61BB96" w14:textId="77777777" w:rsidR="001E2306" w:rsidRDefault="00C773C7">
            <w:pPr>
              <w:rPr>
                <w:sz w:val="18"/>
                <w:szCs w:val="18"/>
                <w:lang w:eastAsia="zh-CN"/>
              </w:rPr>
            </w:pPr>
            <w:r>
              <w:rPr>
                <w:rFonts w:cs="宋体"/>
                <w:sz w:val="18"/>
                <w:szCs w:val="18"/>
                <w:lang w:eastAsia="zh-CN"/>
              </w:rPr>
              <w:lastRenderedPageBreak/>
              <w:t xml:space="preserve">Apple, </w:t>
            </w:r>
            <w:proofErr w:type="spellStart"/>
            <w:r>
              <w:rPr>
                <w:rFonts w:cs="宋体"/>
                <w:sz w:val="18"/>
                <w:szCs w:val="18"/>
                <w:lang w:eastAsia="zh-CN"/>
              </w:rPr>
              <w:t>Futurewei</w:t>
            </w:r>
            <w:proofErr w:type="spellEnd"/>
            <w:r>
              <w:rPr>
                <w:rFonts w:cs="宋体"/>
                <w:sz w:val="18"/>
                <w:szCs w:val="18"/>
                <w:lang w:eastAsia="zh-CN"/>
              </w:rPr>
              <w:t xml:space="preserve">, Huawei, ZTE, Samsung, MediaTek, Ericsson, Qualcomm, Nokia, CMCC, NTT DOCOMO, TCL, CATT, </w:t>
            </w:r>
            <w:proofErr w:type="spellStart"/>
            <w:r>
              <w:rPr>
                <w:rFonts w:cs="宋体"/>
                <w:sz w:val="18"/>
                <w:szCs w:val="18"/>
                <w:lang w:eastAsia="zh-CN"/>
              </w:rPr>
              <w:t>Ofinno</w:t>
            </w:r>
            <w:proofErr w:type="spellEnd"/>
            <w:r>
              <w:rPr>
                <w:rFonts w:cs="宋体"/>
                <w:sz w:val="18"/>
                <w:szCs w:val="18"/>
                <w:lang w:eastAsia="zh-CN"/>
              </w:rPr>
              <w:t xml:space="preserve">, Google, NEC, China Telecom, IDC, Fujitsu, Sharp, ETRI, </w:t>
            </w:r>
            <w:proofErr w:type="spellStart"/>
            <w:r>
              <w:rPr>
                <w:rFonts w:cs="宋体"/>
                <w:sz w:val="18"/>
                <w:szCs w:val="18"/>
                <w:lang w:eastAsia="zh-CN"/>
              </w:rPr>
              <w:t>Transsion</w:t>
            </w:r>
            <w:proofErr w:type="spellEnd"/>
            <w:r>
              <w:rPr>
                <w:rFonts w:cs="宋体"/>
                <w:sz w:val="18"/>
                <w:szCs w:val="18"/>
                <w:lang w:eastAsia="zh-CN"/>
              </w:rPr>
              <w:t xml:space="preserve">, Sony, AT&amp;T, Fraunhofer IIS, Fraunhofer HHI, </w:t>
            </w:r>
            <w:proofErr w:type="spellStart"/>
            <w:r>
              <w:rPr>
                <w:rFonts w:cs="宋体"/>
                <w:sz w:val="18"/>
                <w:szCs w:val="18"/>
                <w:lang w:eastAsia="zh-CN"/>
              </w:rPr>
              <w:t>CEWiT</w:t>
            </w:r>
            <w:proofErr w:type="spellEnd"/>
            <w:r>
              <w:rPr>
                <w:rFonts w:cs="宋体"/>
                <w:sz w:val="18"/>
                <w:szCs w:val="18"/>
                <w:lang w:eastAsia="zh-CN"/>
              </w:rPr>
              <w:t xml:space="preserve">, </w:t>
            </w:r>
            <w:proofErr w:type="spellStart"/>
            <w:r>
              <w:rPr>
                <w:rFonts w:cs="宋体"/>
                <w:sz w:val="18"/>
                <w:szCs w:val="18"/>
                <w:lang w:eastAsia="zh-CN"/>
              </w:rPr>
              <w:t>xiaomi</w:t>
            </w:r>
            <w:proofErr w:type="spellEnd"/>
            <w:r>
              <w:rPr>
                <w:rFonts w:cs="宋体"/>
                <w:sz w:val="18"/>
                <w:szCs w:val="18"/>
                <w:lang w:eastAsia="zh-CN"/>
              </w:rPr>
              <w:t>, vivo, LGE</w:t>
            </w:r>
          </w:p>
        </w:tc>
      </w:tr>
      <w:tr w:rsidR="001E2306" w14:paraId="6F7D845E" w14:textId="77777777">
        <w:trPr>
          <w:trHeight w:val="288"/>
        </w:trPr>
        <w:tc>
          <w:tcPr>
            <w:tcW w:w="445" w:type="dxa"/>
          </w:tcPr>
          <w:p w14:paraId="11609186" w14:textId="77777777" w:rsidR="001E2306" w:rsidRDefault="00C773C7">
            <w:pPr>
              <w:jc w:val="center"/>
              <w:rPr>
                <w:sz w:val="18"/>
                <w:szCs w:val="18"/>
                <w:lang w:eastAsia="zh-CN"/>
              </w:rPr>
            </w:pPr>
            <w:r>
              <w:rPr>
                <w:rFonts w:cs="宋体"/>
                <w:sz w:val="18"/>
                <w:szCs w:val="18"/>
                <w:lang w:eastAsia="zh-CN"/>
              </w:rPr>
              <w:t>3</w:t>
            </w:r>
          </w:p>
        </w:tc>
        <w:tc>
          <w:tcPr>
            <w:tcW w:w="1710" w:type="dxa"/>
          </w:tcPr>
          <w:p w14:paraId="40BB88C9" w14:textId="77777777" w:rsidR="001E2306" w:rsidRDefault="00C773C7">
            <w:pPr>
              <w:jc w:val="center"/>
              <w:rPr>
                <w:sz w:val="18"/>
                <w:szCs w:val="18"/>
                <w:lang w:eastAsia="zh-CN"/>
              </w:rPr>
            </w:pPr>
            <w:r>
              <w:rPr>
                <w:rFonts w:cs="宋体"/>
                <w:bCs/>
                <w:sz w:val="18"/>
                <w:szCs w:val="18"/>
              </w:rPr>
              <w:t>Beam sweeping, and tracking</w:t>
            </w:r>
          </w:p>
        </w:tc>
        <w:tc>
          <w:tcPr>
            <w:tcW w:w="6119" w:type="dxa"/>
          </w:tcPr>
          <w:p w14:paraId="757B6F51" w14:textId="77777777" w:rsidR="001E2306" w:rsidRPr="007F55AD" w:rsidRDefault="00C773C7">
            <w:pPr>
              <w:rPr>
                <w:sz w:val="18"/>
                <w:szCs w:val="18"/>
                <w:u w:val="single"/>
                <w:lang w:val="sv-SE" w:eastAsia="zh-CN"/>
              </w:rPr>
            </w:pPr>
            <w:r w:rsidRPr="007F55AD">
              <w:rPr>
                <w:rFonts w:cs="宋体"/>
                <w:sz w:val="18"/>
                <w:szCs w:val="18"/>
                <w:u w:val="single"/>
                <w:lang w:val="sv-SE" w:eastAsia="zh-CN"/>
              </w:rPr>
              <w:t>Beam sweeping pattern (intra vs inter-symbol)</w:t>
            </w:r>
          </w:p>
          <w:p w14:paraId="1B6A70A3"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[6] … One issue with the CSI-RS for beam management in 5G/NR is that the CSI-RS is designed for CSI measurement, i.e., the UE can measure the full channel state information from one CSI-RS resource. However, the beam measurement does not need the UE to measure the full channel state information. In contrast, the RSRP-like measurement is sufficient. Actually, using full channel state information for beam management would be non-efficient way. Furthermore, one key feature for beam measurement is to support beam sweeping efficiently so that the system can complete the transmission of all candidate Tx beams with the least resource and shortest time latency.</w:t>
            </w:r>
          </w:p>
          <w:p w14:paraId="5D6FDA94"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[12] … Study per-port L1-RSRP report for fast beam sweeping based on a N ports CSI-RS resource with one-to-one mapping between port and Tx beam.</w:t>
            </w:r>
          </w:p>
          <w:p w14:paraId="272156E7"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[21] … The per-symbol beam sweeping approach treats the OFDM symbol as an indivisible unit for beamforming. However, analog beamforming can be applied independently to different subcarrier groups within a symbol if the beamforming weights are set per </w:t>
            </w:r>
            <w:proofErr w:type="spellStart"/>
            <w:r>
              <w:rPr>
                <w:rFonts w:cs="宋体"/>
                <w:sz w:val="18"/>
                <w:szCs w:val="18"/>
                <w:lang w:eastAsia="zh-CN"/>
              </w:rPr>
              <w:t>subband</w:t>
            </w:r>
            <w:proofErr w:type="spellEnd"/>
            <w:r>
              <w:rPr>
                <w:rFonts w:cs="宋体"/>
                <w:sz w:val="18"/>
                <w:szCs w:val="18"/>
                <w:lang w:eastAsia="zh-CN"/>
              </w:rPr>
              <w:t xml:space="preserve"> rather than wideband. This enables intra-symbol beam sweeping where multiple beam directions are transmitted simultaneously in different frequency regions of the same symbol.</w:t>
            </w:r>
          </w:p>
          <w:p w14:paraId="450FAE6A"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[25] … “beam measurement RS overhead reduction technique” to be studied, such as lack of P1 procedure in the specification.</w:t>
            </w:r>
          </w:p>
          <w:p w14:paraId="05A2F1D4" w14:textId="77777777" w:rsidR="001E2306" w:rsidRDefault="001E2306">
            <w:pPr>
              <w:rPr>
                <w:sz w:val="18"/>
                <w:szCs w:val="18"/>
                <w:u w:val="single"/>
                <w:lang w:eastAsia="zh-CN"/>
              </w:rPr>
            </w:pPr>
          </w:p>
          <w:p w14:paraId="5723F2E8" w14:textId="77777777" w:rsidR="001E2306" w:rsidRDefault="00C773C7">
            <w:pPr>
              <w:rPr>
                <w:sz w:val="18"/>
                <w:szCs w:val="18"/>
                <w:u w:val="single"/>
                <w:lang w:eastAsia="zh-CN"/>
              </w:rPr>
            </w:pPr>
            <w:r>
              <w:rPr>
                <w:rFonts w:cs="宋体"/>
                <w:noProof/>
                <w:lang w:eastAsia="zh-CN"/>
              </w:rPr>
              <w:drawing>
                <wp:inline distT="0" distB="0" distL="0" distR="0" wp14:anchorId="25C24A25" wp14:editId="29A32F01">
                  <wp:extent cx="3663950" cy="1038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stretch>
                            <a:fillRect/>
                          </a:stretch>
                        </pic:blipFill>
                        <pic:spPr bwMode="auto">
                          <a:xfrm>
                            <a:off x="0" y="0"/>
                            <a:ext cx="3663950" cy="1038860"/>
                          </a:xfrm>
                          <a:prstGeom prst="rect">
                            <a:avLst/>
                          </a:prstGeom>
                        </pic:spPr>
                      </pic:pic>
                    </a:graphicData>
                  </a:graphic>
                </wp:inline>
              </w:drawing>
            </w:r>
          </w:p>
          <w:p w14:paraId="192AA485" w14:textId="77777777" w:rsidR="001E2306" w:rsidRPr="007F55AD" w:rsidRDefault="00C773C7">
            <w:pPr>
              <w:jc w:val="center"/>
              <w:rPr>
                <w:sz w:val="18"/>
                <w:szCs w:val="18"/>
                <w:lang w:val="sv-SE" w:eastAsia="zh-CN"/>
              </w:rPr>
            </w:pPr>
            <w:r w:rsidRPr="007F55AD">
              <w:rPr>
                <w:rFonts w:cs="宋体"/>
                <w:sz w:val="18"/>
                <w:szCs w:val="18"/>
                <w:lang w:val="sv-SE" w:eastAsia="zh-CN"/>
              </w:rPr>
              <w:t>[22] Beam sweeping pattern (intra vs inter-symbol)</w:t>
            </w:r>
          </w:p>
          <w:p w14:paraId="13F64DEC" w14:textId="77777777" w:rsidR="001E2306" w:rsidRPr="007F55AD" w:rsidRDefault="001E2306">
            <w:pPr>
              <w:rPr>
                <w:sz w:val="18"/>
                <w:szCs w:val="18"/>
                <w:u w:val="single"/>
                <w:lang w:val="sv-SE" w:eastAsia="zh-CN"/>
              </w:rPr>
            </w:pPr>
          </w:p>
          <w:p w14:paraId="6B1814C6" w14:textId="77777777" w:rsidR="001E2306" w:rsidRDefault="00C773C7">
            <w:pPr>
              <w:rPr>
                <w:sz w:val="18"/>
                <w:szCs w:val="18"/>
                <w:lang w:eastAsia="zh-CN"/>
              </w:rPr>
            </w:pPr>
            <w:bookmarkStart w:id="4" w:name="_Hlk221566258"/>
            <w:r>
              <w:rPr>
                <w:rFonts w:cs="宋体"/>
                <w:sz w:val="18"/>
                <w:szCs w:val="18"/>
                <w:u w:val="single"/>
                <w:lang w:eastAsia="zh-CN"/>
              </w:rPr>
              <w:t>Early beam report/refinement starting from random access</w:t>
            </w:r>
            <w:bookmarkEnd w:id="4"/>
          </w:p>
          <w:p w14:paraId="15E1D90F"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[36] … As reflected in coverage study in 5G, DL/UL messages in initial access are typically bottleneck due to suboptimal used beams. However, the beam refinement can only happen after RRC setup complete. Therefore, it would be beneficial to consider early beam refinement to improve the coverage of initial access messages</w:t>
            </w:r>
          </w:p>
          <w:p w14:paraId="1450C1EF"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[8] … For 6GR beam management during initial access, early sync/CSI for multi-TRP should be considered to enable a smooth transition from wide to narrow beams. This can be achieved by Msg1/Msg3 to indicate the beam measurement results for CJT and Msg4/late message to trigger the early CSI </w:t>
            </w:r>
            <w:r>
              <w:rPr>
                <w:rFonts w:cs="宋体"/>
                <w:sz w:val="18"/>
                <w:szCs w:val="18"/>
                <w:lang w:eastAsia="zh-CN"/>
              </w:rPr>
              <w:lastRenderedPageBreak/>
              <w:t xml:space="preserve">for </w:t>
            </w:r>
            <w:proofErr w:type="spellStart"/>
            <w:r>
              <w:rPr>
                <w:rFonts w:cs="宋体"/>
                <w:sz w:val="18"/>
                <w:szCs w:val="18"/>
                <w:lang w:eastAsia="zh-CN"/>
              </w:rPr>
              <w:t>mTRP</w:t>
            </w:r>
            <w:proofErr w:type="spellEnd"/>
            <w:r>
              <w:rPr>
                <w:rFonts w:cs="宋体"/>
                <w:sz w:val="18"/>
                <w:szCs w:val="18"/>
                <w:lang w:eastAsia="zh-CN"/>
              </w:rPr>
              <w:t>. To be more specific, the UE can first report beam ID, TRP ID, or RSRP information to the base station via Msg1 (random access preamble) or Msg3 (connection request message) during initial access or using reciprocity/beam correspondence,</w:t>
            </w:r>
          </w:p>
          <w:p w14:paraId="792CAB1D"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[12] ... To reduce beam determination latency, early beam reporting during initial access should be considered. We propose reusing the framework of early CSI triggering with potential enhancements if necessary. It means that after Msg 1 transmission, the UE shall continue measuring the SSB/CSI-RS or the UE shall start measuring triggered by Msg 4. Beam reporting can be realized via Msg 3, or a PUSCH indicated in Msg 4. To avoid increasing UCI payload size, beam reports should minimally include RS ID(s)…</w:t>
            </w:r>
          </w:p>
          <w:p w14:paraId="41AD67B4" w14:textId="77777777" w:rsidR="001E2306" w:rsidRDefault="001E2306">
            <w:pPr>
              <w:rPr>
                <w:sz w:val="18"/>
                <w:szCs w:val="18"/>
                <w:lang w:eastAsia="zh-CN"/>
              </w:rPr>
            </w:pPr>
          </w:p>
          <w:p w14:paraId="34703B15" w14:textId="77777777" w:rsidR="001E2306" w:rsidRDefault="00C773C7">
            <w:pPr>
              <w:jc w:val="center"/>
              <w:rPr>
                <w:rFonts w:ascii="Times" w:eastAsia="Batang" w:hAnsi="Times"/>
                <w:sz w:val="20"/>
                <w:lang w:val="en-GB"/>
              </w:rPr>
            </w:pPr>
            <w:r>
              <w:rPr>
                <w:rFonts w:cs="宋体"/>
                <w:noProof/>
                <w:lang w:eastAsia="zh-CN"/>
              </w:rPr>
              <w:drawing>
                <wp:inline distT="0" distB="0" distL="0" distR="0" wp14:anchorId="744F10BA" wp14:editId="1841A7D5">
                  <wp:extent cx="3593465" cy="700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stretch>
                            <a:fillRect/>
                          </a:stretch>
                        </pic:blipFill>
                        <pic:spPr bwMode="auto">
                          <a:xfrm>
                            <a:off x="0" y="0"/>
                            <a:ext cx="3593465" cy="700405"/>
                          </a:xfrm>
                          <a:prstGeom prst="rect">
                            <a:avLst/>
                          </a:prstGeom>
                        </pic:spPr>
                      </pic:pic>
                    </a:graphicData>
                  </a:graphic>
                </wp:inline>
              </w:drawing>
            </w:r>
          </w:p>
          <w:p w14:paraId="50977489" w14:textId="77777777" w:rsidR="001E2306" w:rsidRDefault="00C773C7">
            <w:pPr>
              <w:jc w:val="center"/>
              <w:rPr>
                <w:sz w:val="18"/>
                <w:szCs w:val="18"/>
                <w:lang w:eastAsia="zh-CN"/>
              </w:rPr>
            </w:pPr>
            <w:r>
              <w:rPr>
                <w:rFonts w:cs="宋体"/>
                <w:sz w:val="18"/>
                <w:szCs w:val="18"/>
                <w:lang w:eastAsia="zh-CN"/>
              </w:rPr>
              <w:t>[36] Early beam report in Msg3 based on SSB</w:t>
            </w:r>
          </w:p>
          <w:p w14:paraId="5D5E98CA" w14:textId="77777777" w:rsidR="001E2306" w:rsidRDefault="001E2306">
            <w:pPr>
              <w:rPr>
                <w:sz w:val="18"/>
                <w:szCs w:val="18"/>
                <w:lang w:eastAsia="zh-CN"/>
              </w:rPr>
            </w:pPr>
          </w:p>
        </w:tc>
        <w:tc>
          <w:tcPr>
            <w:tcW w:w="1800" w:type="dxa"/>
          </w:tcPr>
          <w:p w14:paraId="1118623D" w14:textId="77777777" w:rsidR="001E2306" w:rsidRDefault="00C773C7">
            <w:pPr>
              <w:rPr>
                <w:sz w:val="18"/>
                <w:szCs w:val="18"/>
                <w:lang w:eastAsia="zh-CN"/>
              </w:rPr>
            </w:pPr>
            <w:r>
              <w:rPr>
                <w:rFonts w:cs="宋体"/>
                <w:sz w:val="18"/>
                <w:szCs w:val="18"/>
                <w:lang w:eastAsia="zh-CN"/>
              </w:rPr>
              <w:lastRenderedPageBreak/>
              <w:t xml:space="preserve">OPPO, Apple, ZTE, Qualcomm, </w:t>
            </w:r>
            <w:proofErr w:type="spellStart"/>
            <w:r>
              <w:rPr>
                <w:rFonts w:cs="宋体"/>
                <w:sz w:val="18"/>
                <w:szCs w:val="18"/>
                <w:lang w:eastAsia="zh-CN"/>
              </w:rPr>
              <w:t>xiaomi</w:t>
            </w:r>
            <w:proofErr w:type="spellEnd"/>
            <w:r>
              <w:rPr>
                <w:rFonts w:cs="宋体"/>
                <w:sz w:val="18"/>
                <w:szCs w:val="18"/>
                <w:lang w:eastAsia="zh-CN"/>
              </w:rPr>
              <w:t xml:space="preserve">, LGE, </w:t>
            </w:r>
            <w:proofErr w:type="spellStart"/>
            <w:r>
              <w:rPr>
                <w:rFonts w:cs="宋体"/>
                <w:sz w:val="18"/>
                <w:szCs w:val="18"/>
                <w:lang w:eastAsia="zh-CN"/>
              </w:rPr>
              <w:t>Futurewei</w:t>
            </w:r>
            <w:proofErr w:type="spellEnd"/>
            <w:r>
              <w:rPr>
                <w:rFonts w:cs="宋体"/>
                <w:sz w:val="18"/>
                <w:szCs w:val="18"/>
                <w:lang w:eastAsia="zh-CN"/>
              </w:rPr>
              <w:t xml:space="preserve">,  </w:t>
            </w:r>
          </w:p>
        </w:tc>
      </w:tr>
      <w:tr w:rsidR="001E2306" w14:paraId="6FE46B2C" w14:textId="77777777">
        <w:trPr>
          <w:trHeight w:val="288"/>
        </w:trPr>
        <w:tc>
          <w:tcPr>
            <w:tcW w:w="445" w:type="dxa"/>
          </w:tcPr>
          <w:p w14:paraId="3D4BEB8E" w14:textId="77777777" w:rsidR="001E2306" w:rsidRDefault="00C773C7">
            <w:pPr>
              <w:jc w:val="center"/>
              <w:rPr>
                <w:sz w:val="18"/>
                <w:szCs w:val="18"/>
                <w:lang w:eastAsia="zh-CN"/>
              </w:rPr>
            </w:pPr>
            <w:r>
              <w:rPr>
                <w:rFonts w:cs="宋体"/>
                <w:sz w:val="18"/>
                <w:szCs w:val="18"/>
                <w:lang w:eastAsia="zh-CN"/>
              </w:rPr>
              <w:t>4</w:t>
            </w:r>
          </w:p>
        </w:tc>
        <w:tc>
          <w:tcPr>
            <w:tcW w:w="1710" w:type="dxa"/>
          </w:tcPr>
          <w:p w14:paraId="24988586" w14:textId="77777777" w:rsidR="001E2306" w:rsidRDefault="00C773C7">
            <w:pPr>
              <w:jc w:val="center"/>
              <w:rPr>
                <w:sz w:val="18"/>
                <w:szCs w:val="18"/>
                <w:lang w:eastAsia="zh-CN"/>
              </w:rPr>
            </w:pPr>
            <w:r>
              <w:rPr>
                <w:rFonts w:cs="宋体"/>
                <w:sz w:val="18"/>
                <w:szCs w:val="18"/>
                <w:lang w:eastAsia="zh-CN"/>
              </w:rPr>
              <w:t>Report quantity or metrics</w:t>
            </w:r>
          </w:p>
        </w:tc>
        <w:tc>
          <w:tcPr>
            <w:tcW w:w="6119" w:type="dxa"/>
          </w:tcPr>
          <w:p w14:paraId="0A471E7B" w14:textId="77777777" w:rsidR="001E2306" w:rsidRDefault="00C773C7">
            <w:pPr>
              <w:rPr>
                <w:sz w:val="18"/>
                <w:szCs w:val="18"/>
                <w:u w:val="single"/>
                <w:lang w:eastAsia="zh-CN"/>
              </w:rPr>
            </w:pPr>
            <w:r>
              <w:rPr>
                <w:rFonts w:cs="宋体"/>
                <w:sz w:val="18"/>
                <w:szCs w:val="18"/>
                <w:u w:val="single"/>
                <w:lang w:eastAsia="zh-CN"/>
              </w:rPr>
              <w:t>Lack of interference information report</w:t>
            </w:r>
          </w:p>
          <w:p w14:paraId="6568FC05"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[5] …, beam reporting focused on channel beam reporting and neglected interference beam reporting which is essential for </w:t>
            </w:r>
            <w:proofErr w:type="gramStart"/>
            <w:r>
              <w:rPr>
                <w:rFonts w:cs="宋体"/>
                <w:sz w:val="18"/>
                <w:szCs w:val="18"/>
                <w:lang w:eastAsia="zh-CN"/>
              </w:rPr>
              <w:t>beam based</w:t>
            </w:r>
            <w:proofErr w:type="gramEnd"/>
            <w:r>
              <w:rPr>
                <w:rFonts w:cs="宋体"/>
                <w:sz w:val="18"/>
                <w:szCs w:val="18"/>
                <w:lang w:eastAsia="zh-CN"/>
              </w:rPr>
              <w:t xml:space="preserve"> scheduling. Although L1-SINR reporting was supported, the strong restriction on IMR configuration, i.e., each CMR is associated with a particular IMR, making the evaluation of interference unpractical.</w:t>
            </w:r>
          </w:p>
          <w:p w14:paraId="07993385" w14:textId="77777777" w:rsidR="001E2306" w:rsidRDefault="00C773C7">
            <w:pPr>
              <w:pStyle w:val="ListParagraph"/>
              <w:spacing w:after="0" w:line="256" w:lineRule="auto"/>
              <w:ind w:left="340"/>
              <w:jc w:val="both"/>
              <w:rPr>
                <w:sz w:val="18"/>
                <w:szCs w:val="18"/>
                <w:lang w:eastAsia="zh-CN"/>
              </w:rPr>
            </w:pPr>
            <w:r>
              <w:rPr>
                <w:rFonts w:cs="宋体"/>
                <w:sz w:val="18"/>
                <w:szCs w:val="18"/>
                <w:lang w:eastAsia="zh-CN"/>
              </w:rPr>
              <w:t>… the configuration of CMR and IMR is too restrictive: each CMR is associated with a particular IMR. It is not possible for UE to identify the weak interference beams or strong interference beams among all the other beams. Second, interference is reflected by the reported L1-SINR of CMR and no explicit interference beam information is reported. With the L1-SINR of a CMR based on the pre-configured IMR, BS cannot know which beam will cause weak or strong interference to the reported beam and thus cannot determine which beam should or should not be scheduled together with the reported beam.</w:t>
            </w:r>
          </w:p>
          <w:p w14:paraId="1B5A37C8"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[18] ..., later 3GPP Rel-16, L1-SINR-based beam measurement and reporting were introduced to facilitate interference-aware beam selection. The </w:t>
            </w:r>
            <w:proofErr w:type="spellStart"/>
            <w:r>
              <w:rPr>
                <w:rFonts w:cs="宋体"/>
                <w:sz w:val="18"/>
                <w:szCs w:val="18"/>
                <w:lang w:eastAsia="zh-CN"/>
              </w:rPr>
              <w:t>gNB</w:t>
            </w:r>
            <w:proofErr w:type="spellEnd"/>
            <w:r>
              <w:rPr>
                <w:rFonts w:cs="宋体"/>
                <w:sz w:val="18"/>
                <w:szCs w:val="18"/>
                <w:lang w:eastAsia="zh-CN"/>
              </w:rPr>
              <w:t xml:space="preserve"> can configure UE to measure and report L1-SINR based on SSB/CSI-RS resources. The following resource settings for L1-SINR measurement have been supported</w:t>
            </w:r>
          </w:p>
          <w:p w14:paraId="6F1AAB8D"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[37] … </w:t>
            </w:r>
            <w:r>
              <w:rPr>
                <w:rFonts w:cs="宋体"/>
                <w:color w:val="000000" w:themeColor="text1"/>
                <w:sz w:val="18"/>
                <w:szCs w:val="18"/>
                <w:lang w:eastAsia="zh-CN"/>
              </w:rPr>
              <w:t>This may mean that in the detailed report that is sent for beam refinement, the reported RSRP/SINR values may not be of great use as operations such as threshold check for beam viability or beam switching which have a stronger use-case for such measurements are not part of the beam refinement process. Therefore, it may be understood that the reporting of RSRP/SINR values may be redundant information during a beam refinement process, and the beam reporting without RSRP/SINR values would considerably reduce the uplink feedback overhead.</w:t>
            </w:r>
          </w:p>
          <w:p w14:paraId="6D342D64" w14:textId="77777777" w:rsidR="001E2306" w:rsidRDefault="001E2306">
            <w:pPr>
              <w:rPr>
                <w:sz w:val="18"/>
                <w:szCs w:val="18"/>
                <w:lang w:eastAsia="zh-CN"/>
              </w:rPr>
            </w:pPr>
          </w:p>
        </w:tc>
        <w:tc>
          <w:tcPr>
            <w:tcW w:w="1800" w:type="dxa"/>
          </w:tcPr>
          <w:p w14:paraId="05BE4832" w14:textId="77777777" w:rsidR="001E2306" w:rsidRDefault="00C773C7">
            <w:pPr>
              <w:rPr>
                <w:sz w:val="18"/>
                <w:szCs w:val="18"/>
                <w:lang w:eastAsia="zh-CN"/>
              </w:rPr>
            </w:pPr>
            <w:r>
              <w:rPr>
                <w:rFonts w:cs="宋体"/>
                <w:sz w:val="18"/>
                <w:szCs w:val="18"/>
                <w:lang w:eastAsia="zh-CN"/>
              </w:rPr>
              <w:t>Huawei/</w:t>
            </w:r>
            <w:proofErr w:type="spellStart"/>
            <w:r>
              <w:rPr>
                <w:rFonts w:cs="宋体"/>
                <w:sz w:val="18"/>
                <w:szCs w:val="18"/>
                <w:lang w:eastAsia="zh-CN"/>
              </w:rPr>
              <w:t>HiSi</w:t>
            </w:r>
            <w:proofErr w:type="spellEnd"/>
            <w:r>
              <w:rPr>
                <w:rFonts w:cs="宋体"/>
                <w:sz w:val="18"/>
                <w:szCs w:val="18"/>
                <w:lang w:eastAsia="zh-CN"/>
              </w:rPr>
              <w:t xml:space="preserve">’, ZTE, China Telecom, </w:t>
            </w:r>
            <w:r>
              <w:rPr>
                <w:rFonts w:eastAsia="Malgun Gothic" w:cs="宋体"/>
                <w:color w:val="000000" w:themeColor="text1"/>
                <w:sz w:val="18"/>
                <w:szCs w:val="18"/>
              </w:rPr>
              <w:t>Fraunhofer IIS/HHI</w:t>
            </w:r>
          </w:p>
        </w:tc>
      </w:tr>
      <w:tr w:rsidR="001E2306" w14:paraId="2F149307" w14:textId="77777777">
        <w:trPr>
          <w:trHeight w:val="288"/>
        </w:trPr>
        <w:tc>
          <w:tcPr>
            <w:tcW w:w="445" w:type="dxa"/>
          </w:tcPr>
          <w:p w14:paraId="28F05BFD" w14:textId="77777777" w:rsidR="001E2306" w:rsidRDefault="00C773C7">
            <w:pPr>
              <w:jc w:val="center"/>
              <w:rPr>
                <w:sz w:val="18"/>
                <w:szCs w:val="18"/>
              </w:rPr>
            </w:pPr>
            <w:r>
              <w:rPr>
                <w:rFonts w:cs="宋体"/>
                <w:sz w:val="18"/>
                <w:szCs w:val="18"/>
              </w:rPr>
              <w:t>5</w:t>
            </w:r>
          </w:p>
        </w:tc>
        <w:tc>
          <w:tcPr>
            <w:tcW w:w="1710" w:type="dxa"/>
          </w:tcPr>
          <w:p w14:paraId="2805CD0E" w14:textId="77777777" w:rsidR="001E2306" w:rsidRDefault="00C773C7">
            <w:pPr>
              <w:jc w:val="center"/>
              <w:rPr>
                <w:sz w:val="18"/>
                <w:szCs w:val="18"/>
              </w:rPr>
            </w:pPr>
            <w:r>
              <w:rPr>
                <w:rFonts w:cs="宋体"/>
                <w:sz w:val="18"/>
                <w:szCs w:val="18"/>
              </w:rPr>
              <w:t>Beam activation</w:t>
            </w:r>
          </w:p>
        </w:tc>
        <w:tc>
          <w:tcPr>
            <w:tcW w:w="6119" w:type="dxa"/>
          </w:tcPr>
          <w:p w14:paraId="01986B41" w14:textId="77777777" w:rsidR="001E2306" w:rsidRDefault="00C773C7">
            <w:pPr>
              <w:rPr>
                <w:sz w:val="18"/>
                <w:szCs w:val="18"/>
                <w:u w:val="single"/>
                <w:lang w:eastAsia="zh-CN"/>
              </w:rPr>
            </w:pPr>
            <w:r>
              <w:rPr>
                <w:rFonts w:cs="宋体"/>
                <w:sz w:val="18"/>
                <w:szCs w:val="18"/>
                <w:u w:val="single"/>
                <w:lang w:eastAsia="zh-CN"/>
              </w:rPr>
              <w:t>Beam activation MAC-CE(s) for different channels/RSs/time-domain behaviors</w:t>
            </w:r>
          </w:p>
          <w:p w14:paraId="4F5755EF" w14:textId="77777777" w:rsidR="001E2306" w:rsidRDefault="00C773C7">
            <w:pPr>
              <w:pStyle w:val="ListParagraph"/>
              <w:numPr>
                <w:ilvl w:val="0"/>
                <w:numId w:val="17"/>
              </w:numPr>
              <w:spacing w:after="0" w:line="256" w:lineRule="auto"/>
              <w:ind w:left="340"/>
              <w:jc w:val="both"/>
              <w:rPr>
                <w:sz w:val="18"/>
                <w:szCs w:val="18"/>
              </w:rPr>
            </w:pPr>
            <w:r>
              <w:rPr>
                <w:rFonts w:cs="宋体"/>
                <w:sz w:val="18"/>
                <w:szCs w:val="18"/>
              </w:rPr>
              <w:t xml:space="preserve">[12] … Another feature supported in 5G NR to reduce the </w:t>
            </w:r>
            <w:proofErr w:type="spellStart"/>
            <w:r>
              <w:rPr>
                <w:rFonts w:cs="宋体"/>
                <w:sz w:val="18"/>
                <w:szCs w:val="18"/>
              </w:rPr>
              <w:t>signalling</w:t>
            </w:r>
            <w:proofErr w:type="spellEnd"/>
            <w:r>
              <w:rPr>
                <w:rFonts w:cs="宋体"/>
                <w:sz w:val="18"/>
                <w:szCs w:val="18"/>
              </w:rPr>
              <w:t xml:space="preserve"> overhead is that TCI states on all CCs in one CC list can be activated by a single MAC CE.</w:t>
            </w:r>
          </w:p>
          <w:p w14:paraId="648889F0" w14:textId="77777777" w:rsidR="001E2306" w:rsidRDefault="00C773C7">
            <w:pPr>
              <w:pStyle w:val="ListParagraph"/>
              <w:numPr>
                <w:ilvl w:val="0"/>
                <w:numId w:val="17"/>
              </w:numPr>
              <w:spacing w:after="0" w:line="256" w:lineRule="auto"/>
              <w:ind w:left="340"/>
              <w:jc w:val="both"/>
              <w:rPr>
                <w:sz w:val="18"/>
                <w:szCs w:val="18"/>
              </w:rPr>
            </w:pPr>
            <w:r>
              <w:rPr>
                <w:rFonts w:cs="宋体"/>
                <w:sz w:val="18"/>
                <w:szCs w:val="18"/>
              </w:rPr>
              <w:t>[17] … a unified framework should be strived for both TRP activation/indication (e.g. for CJT based multi-TRP targeting FR1) and beam activation/indication (e.g. targeting FR2), such as a set of TRPs (CSI-RS resources) can be activated and then TRP(s) can be further indicated for CJT CSI report or CJT operation, …</w:t>
            </w:r>
          </w:p>
          <w:p w14:paraId="6520B8DE" w14:textId="77777777" w:rsidR="001E2306" w:rsidRDefault="00C773C7">
            <w:pPr>
              <w:pStyle w:val="ListParagraph"/>
              <w:numPr>
                <w:ilvl w:val="0"/>
                <w:numId w:val="17"/>
              </w:numPr>
              <w:spacing w:after="0" w:line="256" w:lineRule="auto"/>
              <w:ind w:left="340"/>
              <w:jc w:val="both"/>
              <w:rPr>
                <w:sz w:val="18"/>
                <w:szCs w:val="18"/>
              </w:rPr>
            </w:pPr>
            <w:r>
              <w:rPr>
                <w:rFonts w:cs="宋体"/>
                <w:sz w:val="18"/>
                <w:szCs w:val="18"/>
              </w:rPr>
              <w:t xml:space="preserve">[18] … the </w:t>
            </w:r>
            <w:proofErr w:type="spellStart"/>
            <w:r>
              <w:rPr>
                <w:rFonts w:cs="宋体"/>
                <w:sz w:val="18"/>
                <w:szCs w:val="18"/>
              </w:rPr>
              <w:t>signalling</w:t>
            </w:r>
            <w:proofErr w:type="spellEnd"/>
            <w:r>
              <w:rPr>
                <w:rFonts w:cs="宋体"/>
                <w:sz w:val="18"/>
                <w:szCs w:val="18"/>
              </w:rPr>
              <w:t xml:space="preserve"> framework of ‘RRC+MAC-CE+DCI’ is identified widely used for well-balanced signaling overhead, indication/activation/deactivation latency and UE complexity of QCL-tracking.</w:t>
            </w:r>
          </w:p>
          <w:p w14:paraId="33610014" w14:textId="77777777" w:rsidR="001E2306" w:rsidRDefault="00C773C7">
            <w:pPr>
              <w:pStyle w:val="ListParagraph"/>
              <w:numPr>
                <w:ilvl w:val="0"/>
                <w:numId w:val="17"/>
              </w:numPr>
              <w:spacing w:after="0" w:line="256" w:lineRule="auto"/>
              <w:ind w:left="340"/>
              <w:jc w:val="both"/>
              <w:rPr>
                <w:sz w:val="18"/>
                <w:szCs w:val="18"/>
              </w:rPr>
            </w:pPr>
            <w:r>
              <w:rPr>
                <w:rFonts w:cs="宋体"/>
                <w:sz w:val="18"/>
                <w:szCs w:val="18"/>
              </w:rPr>
              <w:lastRenderedPageBreak/>
              <w:t>[22] … TCI state activation determines which beams from the configured pool are available for dynamic indication. In NR, the Unified TCI States Activation/Deactivation MAC CE can activate up to 8 TCI states for subsequent DCI-based selection. The MAC CE format differs depending on whether the RRC has configured joint mode (single TCI for DL+UL) or separate mode (independent DL and UL TCI states) … Study to define a single MAC CE for TCI activation from the common TCI list per serving cell that is applicable to all the downlink and uplink channels/signals as the baseline</w:t>
            </w:r>
          </w:p>
          <w:p w14:paraId="2B4CDA88" w14:textId="77777777" w:rsidR="001E2306" w:rsidRDefault="00C773C7">
            <w:pPr>
              <w:pStyle w:val="ListParagraph"/>
              <w:numPr>
                <w:ilvl w:val="0"/>
                <w:numId w:val="17"/>
              </w:numPr>
              <w:spacing w:after="0" w:line="256" w:lineRule="auto"/>
              <w:ind w:left="340"/>
              <w:jc w:val="both"/>
              <w:rPr>
                <w:sz w:val="18"/>
                <w:szCs w:val="18"/>
              </w:rPr>
            </w:pPr>
            <w:r>
              <w:rPr>
                <w:rFonts w:cs="宋体"/>
                <w:sz w:val="18"/>
                <w:szCs w:val="18"/>
              </w:rPr>
              <w:t>[37</w:t>
            </w:r>
            <w:proofErr w:type="gramStart"/>
            <w:r>
              <w:rPr>
                <w:rFonts w:cs="宋体"/>
                <w:sz w:val="18"/>
                <w:szCs w:val="18"/>
              </w:rPr>
              <w:t>]..</w:t>
            </w:r>
            <w:proofErr w:type="gramEnd"/>
            <w:r>
              <w:rPr>
                <w:rFonts w:cs="宋体"/>
                <w:sz w:val="18"/>
                <w:szCs w:val="18"/>
              </w:rPr>
              <w:t xml:space="preserve"> In 5G NR, the conversion of a codepoint of the DCI field that indicates TCI-states from a multi-TRP enabling codepoint to a single-TRP enabling codepoint may not be possible with the current MAC-CE activation or update commands for multi-TRP transmissions. RAN1 shall study the design of MAC-CE activation or update commands that aid in flexible switching of the DCI field codepoints between single- and multi-TRP modes</w:t>
            </w:r>
          </w:p>
          <w:p w14:paraId="3E685006" w14:textId="77777777" w:rsidR="001E2306" w:rsidRDefault="001E2306">
            <w:pPr>
              <w:rPr>
                <w:sz w:val="18"/>
                <w:szCs w:val="18"/>
                <w:u w:val="single"/>
                <w:lang w:eastAsia="zh-CN"/>
              </w:rPr>
            </w:pPr>
          </w:p>
          <w:p w14:paraId="42D2CDFF" w14:textId="77777777" w:rsidR="001E2306" w:rsidRDefault="00C773C7">
            <w:pPr>
              <w:spacing w:before="240" w:line="276" w:lineRule="auto"/>
              <w:jc w:val="center"/>
              <w:rPr>
                <w:rFonts w:ascii="等线" w:eastAsia="PMingLiU" w:hAnsi="等线" w:cs="Arial"/>
                <w:color w:val="000000" w:themeColor="text1"/>
                <w:lang w:eastAsia="zh-TW"/>
              </w:rPr>
            </w:pPr>
            <w:r>
              <w:rPr>
                <w:noProof/>
                <w:lang w:eastAsia="zh-CN"/>
              </w:rPr>
              <w:drawing>
                <wp:inline distT="0" distB="0" distL="0" distR="0" wp14:anchorId="29D05E63" wp14:editId="39C1C4CC">
                  <wp:extent cx="3676650" cy="1243330"/>
                  <wp:effectExtent l="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1"/>
                          <pic:cNvPicPr>
                            <a:picLocks noChangeAspect="1" noChangeArrowheads="1"/>
                          </pic:cNvPicPr>
                        </pic:nvPicPr>
                        <pic:blipFill>
                          <a:blip r:embed="rId16"/>
                          <a:stretch>
                            <a:fillRect/>
                          </a:stretch>
                        </pic:blipFill>
                        <pic:spPr bwMode="auto">
                          <a:xfrm>
                            <a:off x="0" y="0"/>
                            <a:ext cx="3676650" cy="1243330"/>
                          </a:xfrm>
                          <a:prstGeom prst="rect">
                            <a:avLst/>
                          </a:prstGeom>
                        </pic:spPr>
                      </pic:pic>
                    </a:graphicData>
                  </a:graphic>
                </wp:inline>
              </w:drawing>
            </w:r>
          </w:p>
          <w:p w14:paraId="2C3584FB" w14:textId="77777777" w:rsidR="001E2306" w:rsidRDefault="00C773C7">
            <w:pPr>
              <w:pStyle w:val="ListParagraph"/>
              <w:spacing w:after="0" w:line="256" w:lineRule="auto"/>
              <w:ind w:left="340"/>
              <w:jc w:val="both"/>
              <w:rPr>
                <w:sz w:val="18"/>
                <w:szCs w:val="18"/>
              </w:rPr>
            </w:pPr>
            <w:r>
              <w:rPr>
                <w:rFonts w:cs="宋体"/>
                <w:sz w:val="18"/>
                <w:szCs w:val="18"/>
              </w:rPr>
              <w:t>[10] 5G NR beam switching based on TCI state activation and indication</w:t>
            </w:r>
          </w:p>
          <w:p w14:paraId="1C3B66C1" w14:textId="77777777" w:rsidR="001E2306" w:rsidRDefault="001E2306">
            <w:pPr>
              <w:rPr>
                <w:sz w:val="18"/>
                <w:szCs w:val="18"/>
                <w:u w:val="single"/>
                <w:lang w:eastAsia="zh-CN"/>
              </w:rPr>
            </w:pPr>
          </w:p>
          <w:p w14:paraId="2DE1BE39" w14:textId="77777777" w:rsidR="001E2306" w:rsidRDefault="001E2306">
            <w:pPr>
              <w:rPr>
                <w:sz w:val="18"/>
                <w:szCs w:val="18"/>
                <w:u w:val="single"/>
                <w:lang w:eastAsia="zh-CN"/>
              </w:rPr>
            </w:pPr>
          </w:p>
          <w:p w14:paraId="484B6ED1" w14:textId="77777777" w:rsidR="001E2306" w:rsidRDefault="00C773C7">
            <w:pPr>
              <w:rPr>
                <w:sz w:val="18"/>
                <w:szCs w:val="18"/>
                <w:u w:val="single"/>
                <w:lang w:eastAsia="zh-CN"/>
              </w:rPr>
            </w:pPr>
            <w:r>
              <w:rPr>
                <w:rFonts w:cs="宋体"/>
                <w:sz w:val="18"/>
                <w:szCs w:val="18"/>
                <w:u w:val="single"/>
                <w:lang w:eastAsia="zh-CN"/>
              </w:rPr>
              <w:t>Long latency of TCI state activation latency</w:t>
            </w:r>
          </w:p>
          <w:p w14:paraId="10E7272A" w14:textId="77777777" w:rsidR="001E2306" w:rsidRDefault="00C773C7">
            <w:pPr>
              <w:pStyle w:val="ListParagraph"/>
              <w:numPr>
                <w:ilvl w:val="0"/>
                <w:numId w:val="17"/>
              </w:numPr>
              <w:spacing w:after="0" w:line="256" w:lineRule="auto"/>
              <w:ind w:left="340"/>
              <w:jc w:val="both"/>
              <w:rPr>
                <w:sz w:val="18"/>
                <w:szCs w:val="18"/>
              </w:rPr>
            </w:pPr>
            <w:r>
              <w:rPr>
                <w:rFonts w:cs="宋体"/>
                <w:sz w:val="18"/>
                <w:szCs w:val="18"/>
              </w:rPr>
              <w:t>[36] …</w:t>
            </w:r>
            <w:r>
              <w:rPr>
                <w:rFonts w:cs="宋体"/>
              </w:rPr>
              <w:t xml:space="preserve"> </w:t>
            </w:r>
            <w:r>
              <w:rPr>
                <w:rFonts w:cs="宋体"/>
                <w:sz w:val="18"/>
                <w:szCs w:val="18"/>
              </w:rPr>
              <w:t xml:space="preserve">for a single known DL applicable TCI state (corresponding SSB is L1 reported within 1.28s before the TCI state selection command), the activation latency includes time to the 1st trans of SSB plus 2ms processing time (up to ~20 </w:t>
            </w:r>
            <w:proofErr w:type="spellStart"/>
            <w:r>
              <w:rPr>
                <w:rFonts w:cs="宋体"/>
                <w:sz w:val="18"/>
                <w:szCs w:val="18"/>
              </w:rPr>
              <w:t>ms</w:t>
            </w:r>
            <w:proofErr w:type="spellEnd"/>
            <w:r>
              <w:rPr>
                <w:rFonts w:cs="宋体"/>
                <w:sz w:val="18"/>
                <w:szCs w:val="18"/>
              </w:rPr>
              <w:t xml:space="preserve">). The activation latency </w:t>
            </w:r>
            <w:r>
              <w:rPr>
                <w:rFonts w:cs="宋体"/>
                <w:sz w:val="18"/>
                <w:szCs w:val="18"/>
                <w:lang w:eastAsia="zh-CN"/>
              </w:rPr>
              <w:t>increase</w:t>
            </w:r>
            <w:r>
              <w:rPr>
                <w:rFonts w:cs="宋体"/>
                <w:sz w:val="18"/>
                <w:szCs w:val="18"/>
              </w:rPr>
              <w:t xml:space="preserve"> is more pronounced for a single unknown DL applicable TCI state (not L1 reported/measured in last 1.28s and,</w:t>
            </w:r>
          </w:p>
          <w:p w14:paraId="0ED62491" w14:textId="77777777" w:rsidR="001E2306" w:rsidRDefault="001E2306">
            <w:pPr>
              <w:rPr>
                <w:sz w:val="18"/>
                <w:szCs w:val="18"/>
              </w:rPr>
            </w:pPr>
          </w:p>
        </w:tc>
        <w:tc>
          <w:tcPr>
            <w:tcW w:w="1800" w:type="dxa"/>
          </w:tcPr>
          <w:p w14:paraId="48458BE4" w14:textId="77777777" w:rsidR="001E2306" w:rsidRDefault="00C773C7">
            <w:pPr>
              <w:rPr>
                <w:sz w:val="18"/>
                <w:szCs w:val="18"/>
              </w:rPr>
            </w:pPr>
            <w:r>
              <w:rPr>
                <w:rFonts w:cs="宋体"/>
                <w:sz w:val="18"/>
                <w:szCs w:val="18"/>
              </w:rPr>
              <w:lastRenderedPageBreak/>
              <w:t xml:space="preserve">ZTE, Apple, Qualcomm, </w:t>
            </w:r>
            <w:proofErr w:type="spellStart"/>
            <w:r>
              <w:rPr>
                <w:rFonts w:cs="宋体"/>
                <w:sz w:val="18"/>
                <w:szCs w:val="18"/>
              </w:rPr>
              <w:t>xiaomi</w:t>
            </w:r>
            <w:proofErr w:type="spellEnd"/>
            <w:r>
              <w:rPr>
                <w:rFonts w:cs="宋体"/>
                <w:sz w:val="18"/>
                <w:szCs w:val="18"/>
              </w:rPr>
              <w:t xml:space="preserve">, NEC, China Telecomm, OPPO, IDC, </w:t>
            </w:r>
            <w:proofErr w:type="gramStart"/>
            <w:r>
              <w:rPr>
                <w:rFonts w:cs="宋体"/>
                <w:sz w:val="18"/>
                <w:szCs w:val="18"/>
              </w:rPr>
              <w:t xml:space="preserve">MediaTek,  </w:t>
            </w:r>
            <w:r>
              <w:rPr>
                <w:rFonts w:eastAsia="Malgun Gothic" w:cs="宋体"/>
                <w:color w:val="000000" w:themeColor="text1"/>
                <w:sz w:val="18"/>
                <w:szCs w:val="18"/>
              </w:rPr>
              <w:t>Fraunhofer</w:t>
            </w:r>
            <w:proofErr w:type="gramEnd"/>
            <w:r>
              <w:rPr>
                <w:rFonts w:eastAsia="Malgun Gothic" w:cs="宋体"/>
                <w:color w:val="000000" w:themeColor="text1"/>
                <w:sz w:val="18"/>
                <w:szCs w:val="18"/>
              </w:rPr>
              <w:t xml:space="preserve"> IIS/HHI</w:t>
            </w:r>
          </w:p>
        </w:tc>
      </w:tr>
      <w:tr w:rsidR="001E2306" w14:paraId="351C5F1E" w14:textId="77777777">
        <w:trPr>
          <w:trHeight w:val="271"/>
        </w:trPr>
        <w:tc>
          <w:tcPr>
            <w:tcW w:w="445" w:type="dxa"/>
          </w:tcPr>
          <w:p w14:paraId="43594E48" w14:textId="77777777" w:rsidR="001E2306" w:rsidRDefault="00C773C7">
            <w:pPr>
              <w:jc w:val="center"/>
              <w:rPr>
                <w:rFonts w:eastAsia="PMingLiU"/>
                <w:sz w:val="18"/>
                <w:szCs w:val="18"/>
                <w:lang w:eastAsia="zh-TW"/>
              </w:rPr>
            </w:pPr>
            <w:r>
              <w:rPr>
                <w:rFonts w:eastAsia="PMingLiU" w:cs="宋体"/>
                <w:sz w:val="18"/>
                <w:szCs w:val="18"/>
                <w:lang w:eastAsia="zh-TW"/>
              </w:rPr>
              <w:t>6</w:t>
            </w:r>
          </w:p>
        </w:tc>
        <w:tc>
          <w:tcPr>
            <w:tcW w:w="1710" w:type="dxa"/>
          </w:tcPr>
          <w:p w14:paraId="541CF8B8" w14:textId="77777777" w:rsidR="001E2306" w:rsidRDefault="00C773C7">
            <w:pPr>
              <w:jc w:val="center"/>
              <w:rPr>
                <w:rFonts w:eastAsia="PMingLiU"/>
                <w:sz w:val="18"/>
                <w:szCs w:val="18"/>
                <w:lang w:eastAsia="zh-TW"/>
              </w:rPr>
            </w:pPr>
            <w:r>
              <w:rPr>
                <w:rFonts w:cs="宋体"/>
                <w:bCs/>
                <w:sz w:val="18"/>
                <w:szCs w:val="18"/>
              </w:rPr>
              <w:t>Beam association or indication</w:t>
            </w:r>
          </w:p>
        </w:tc>
        <w:tc>
          <w:tcPr>
            <w:tcW w:w="6119" w:type="dxa"/>
          </w:tcPr>
          <w:p w14:paraId="767E9F81" w14:textId="77777777" w:rsidR="001E2306" w:rsidRDefault="00C773C7">
            <w:pPr>
              <w:rPr>
                <w:sz w:val="18"/>
                <w:szCs w:val="18"/>
                <w:u w:val="single"/>
                <w:lang w:eastAsia="zh-CN"/>
              </w:rPr>
            </w:pPr>
            <w:r>
              <w:rPr>
                <w:rFonts w:cs="宋体"/>
                <w:sz w:val="18"/>
                <w:szCs w:val="18"/>
                <w:u w:val="single"/>
                <w:lang w:eastAsia="zh-CN"/>
              </w:rPr>
              <w:t>Beam association/</w:t>
            </w:r>
            <w:proofErr w:type="spellStart"/>
            <w:r>
              <w:rPr>
                <w:rFonts w:cs="宋体"/>
                <w:sz w:val="18"/>
                <w:szCs w:val="18"/>
                <w:u w:val="single"/>
                <w:lang w:eastAsia="zh-CN"/>
              </w:rPr>
              <w:t>QCLed</w:t>
            </w:r>
            <w:proofErr w:type="spellEnd"/>
          </w:p>
          <w:p w14:paraId="72BA10F2"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[8] … 5G often assumes a hierarchical scanning method of SSB wide beam scanning and CSI-RS narrow beam refinement, but the beam width characteristics of RS are transparent to the UE. However, it may have different implementation in the field depending on scenarios.  6G needs to reconsider the definitions of wide beams, narrow beams or the same beam (even if they are configured as QCL type D relationships) and their impact on system performance. This includes whether to explicitly or implicitly indicate wide beams/narrow beams to the UE to optimize the efficiency of channel estimation.</w:t>
            </w:r>
          </w:p>
          <w:p w14:paraId="67290222" w14:textId="77777777" w:rsidR="001E2306" w:rsidRDefault="001E2306">
            <w:pPr>
              <w:jc w:val="both"/>
              <w:rPr>
                <w:sz w:val="18"/>
                <w:szCs w:val="18"/>
                <w:lang w:eastAsia="zh-CN"/>
              </w:rPr>
            </w:pPr>
          </w:p>
          <w:p w14:paraId="2B43B3AF" w14:textId="77777777" w:rsidR="001E2306" w:rsidRDefault="00C773C7">
            <w:pPr>
              <w:jc w:val="both"/>
              <w:rPr>
                <w:sz w:val="18"/>
                <w:szCs w:val="18"/>
                <w:u w:val="single"/>
                <w:lang w:eastAsia="zh-CN"/>
              </w:rPr>
            </w:pPr>
            <w:bookmarkStart w:id="5" w:name="_Hlk221566425"/>
            <w:r>
              <w:rPr>
                <w:rFonts w:cs="宋体"/>
                <w:sz w:val="18"/>
                <w:szCs w:val="18"/>
                <w:u w:val="single"/>
                <w:lang w:eastAsia="zh-CN"/>
              </w:rPr>
              <w:t xml:space="preserve">Default QCL assumption </w:t>
            </w:r>
            <w:bookmarkEnd w:id="5"/>
          </w:p>
          <w:p w14:paraId="5F51188A"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[6] …, In 5G/NR, numerous UE behaviors of default TCI state or QCL (i.e., default Tx beam) were specified. The first default TCI state behavior was specified for dynamic PDSCH in release 15. … the UE has to start to buffer the PDSCH with assuming a ‘default beam’, which is the motivation for the specification of default TCI state in release 15. Following the same technical reason, default TCI state was specified for PDSCH in various scenarios including </w:t>
            </w:r>
            <w:proofErr w:type="spellStart"/>
            <w:r>
              <w:rPr>
                <w:rFonts w:cs="宋体"/>
                <w:sz w:val="18"/>
                <w:szCs w:val="18"/>
                <w:lang w:eastAsia="zh-CN"/>
              </w:rPr>
              <w:t>mTRP</w:t>
            </w:r>
            <w:proofErr w:type="spellEnd"/>
            <w:r>
              <w:rPr>
                <w:rFonts w:cs="宋体"/>
                <w:sz w:val="18"/>
                <w:szCs w:val="18"/>
                <w:lang w:eastAsia="zh-CN"/>
              </w:rPr>
              <w:t xml:space="preserve"> system and for aperiodic CSI-RS resource reception.</w:t>
            </w:r>
          </w:p>
          <w:p w14:paraId="4527496A"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[19] …, if the scheduling or triggering offset for receiving a PDSCH or CSI-RS is smaller than a corresponding threshold, the UE needs to use default beam(s) to buffer the corresponding PDSCH or CSI-RS reception(s). Such default beam operation was greatly simplified in Rel-17 under the unified TCI framework due to the common beam design principle, but it got </w:t>
            </w:r>
            <w:r>
              <w:rPr>
                <w:rFonts w:cs="宋体"/>
                <w:sz w:val="18"/>
                <w:szCs w:val="18"/>
                <w:lang w:eastAsia="zh-CN"/>
              </w:rPr>
              <w:lastRenderedPageBreak/>
              <w:t>convoluted again in Rel-18 for multi-TRP operation</w:t>
            </w:r>
          </w:p>
          <w:p w14:paraId="0F3834D6" w14:textId="77777777" w:rsidR="001E2306" w:rsidRDefault="001E2306">
            <w:pPr>
              <w:jc w:val="both"/>
              <w:rPr>
                <w:sz w:val="18"/>
                <w:szCs w:val="18"/>
                <w:lang w:eastAsia="zh-CN"/>
              </w:rPr>
            </w:pPr>
          </w:p>
          <w:p w14:paraId="7A4FBA99" w14:textId="77777777" w:rsidR="001E2306" w:rsidRDefault="00C773C7">
            <w:pPr>
              <w:rPr>
                <w:sz w:val="18"/>
                <w:szCs w:val="18"/>
                <w:u w:val="single"/>
                <w:lang w:eastAsia="zh-CN"/>
              </w:rPr>
            </w:pPr>
            <w:r>
              <w:rPr>
                <w:rFonts w:cs="宋体"/>
                <w:sz w:val="18"/>
                <w:szCs w:val="18"/>
                <w:u w:val="single"/>
                <w:lang w:eastAsia="zh-CN"/>
              </w:rPr>
              <w:t>Beam indication cost</w:t>
            </w:r>
          </w:p>
          <w:p w14:paraId="5FB67D03"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[22] … This mismatch means the TCI field carries redundant information in most DCIs. For a UE scheduled every 1 </w:t>
            </w:r>
            <w:proofErr w:type="spellStart"/>
            <w:r>
              <w:rPr>
                <w:rFonts w:cs="宋体"/>
                <w:sz w:val="18"/>
                <w:szCs w:val="18"/>
                <w:lang w:eastAsia="zh-CN"/>
              </w:rPr>
              <w:t>ms</w:t>
            </w:r>
            <w:proofErr w:type="spellEnd"/>
            <w:r>
              <w:rPr>
                <w:rFonts w:cs="宋体"/>
                <w:sz w:val="18"/>
                <w:szCs w:val="18"/>
                <w:lang w:eastAsia="zh-CN"/>
              </w:rPr>
              <w:t xml:space="preserve"> with beam coherence of 100 </w:t>
            </w:r>
            <w:proofErr w:type="spellStart"/>
            <w:r>
              <w:rPr>
                <w:rFonts w:cs="宋体"/>
                <w:sz w:val="18"/>
                <w:szCs w:val="18"/>
                <w:lang w:eastAsia="zh-CN"/>
              </w:rPr>
              <w:t>ms</w:t>
            </w:r>
            <w:proofErr w:type="spellEnd"/>
            <w:r>
              <w:rPr>
                <w:rFonts w:cs="宋体"/>
                <w:sz w:val="18"/>
                <w:szCs w:val="18"/>
                <w:lang w:eastAsia="zh-CN"/>
              </w:rPr>
              <w:t>, approximately 99% of TCI field transmissions indicate no change from the previous beam. The 3-bit overhead per DCI accumulates to meaningful DCI size increase, particularly for multi-TRP scenarios where TCI fields are needed per TRP…</w:t>
            </w:r>
            <w:r>
              <w:rPr>
                <w:rFonts w:cs="宋体"/>
              </w:rPr>
              <w:t xml:space="preserve"> </w:t>
            </w:r>
            <w:r>
              <w:rPr>
                <w:rFonts w:cs="宋体"/>
                <w:sz w:val="18"/>
                <w:szCs w:val="18"/>
                <w:lang w:eastAsia="zh-CN"/>
              </w:rPr>
              <w:t>Beam updates would occur via MAC CE when the network determines a beam change is needed, which aligns with the actual beam change frequency.</w:t>
            </w:r>
          </w:p>
          <w:p w14:paraId="76E6B8A0"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[29] … one of the narrowband SSB will be used as the source RS for the multi-port CSI-RS. In such scenarios, the network may need to frequently switch the TCI state when the UE moves across the cell, which leads to high </w:t>
            </w:r>
            <w:proofErr w:type="spellStart"/>
            <w:r>
              <w:rPr>
                <w:rFonts w:cs="宋体"/>
                <w:sz w:val="18"/>
                <w:szCs w:val="18"/>
                <w:lang w:eastAsia="zh-CN"/>
              </w:rPr>
              <w:t>signalling</w:t>
            </w:r>
            <w:proofErr w:type="spellEnd"/>
            <w:r>
              <w:rPr>
                <w:rFonts w:cs="宋体"/>
                <w:sz w:val="18"/>
                <w:szCs w:val="18"/>
                <w:lang w:eastAsia="zh-CN"/>
              </w:rPr>
              <w:t xml:space="preserve"> overhead.</w:t>
            </w:r>
          </w:p>
          <w:p w14:paraId="0C45B87B"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[37] … In 5G NR, the PDSCH-scheduling DCI formats 1_1, 1_2 and 1_3 may be used for the indication of TCI-states for both DL and UL channels and RSs in the unified TCI framework. This may also extend for multi-TRP scenarios when up to two joint TCI-states or up to two DL and UL TCI-states may be mapped to and indicated by a codepoint of the TCI indication field of the DCI format…</w:t>
            </w:r>
            <w:r>
              <w:rPr>
                <w:rFonts w:cs="宋体"/>
              </w:rPr>
              <w:t xml:space="preserve"> </w:t>
            </w:r>
            <w:r>
              <w:rPr>
                <w:rFonts w:cs="宋体"/>
                <w:sz w:val="18"/>
                <w:szCs w:val="18"/>
                <w:lang w:eastAsia="zh-CN"/>
              </w:rPr>
              <w:t>RAN1 shall at least study the decoupling of the TCI-states indication for DL and UL in different DCI formats.</w:t>
            </w:r>
          </w:p>
          <w:p w14:paraId="69C2FEF4" w14:textId="77777777" w:rsidR="001E2306" w:rsidRDefault="001E2306">
            <w:pPr>
              <w:rPr>
                <w:sz w:val="18"/>
                <w:szCs w:val="18"/>
                <w:u w:val="single"/>
                <w:lang w:eastAsia="zh-CN"/>
              </w:rPr>
            </w:pPr>
          </w:p>
          <w:p w14:paraId="78BBC049" w14:textId="77777777" w:rsidR="001E2306" w:rsidRDefault="00C773C7">
            <w:pPr>
              <w:rPr>
                <w:sz w:val="18"/>
                <w:szCs w:val="18"/>
                <w:u w:val="single"/>
                <w:lang w:eastAsia="zh-CN"/>
              </w:rPr>
            </w:pPr>
            <w:r>
              <w:rPr>
                <w:rFonts w:cs="宋体"/>
                <w:sz w:val="18"/>
                <w:szCs w:val="18"/>
                <w:u w:val="single"/>
                <w:lang w:eastAsia="zh-CN"/>
              </w:rPr>
              <w:t>Analog beam mis-alignment/mis-match due to pre-determined candidate beam(s)</w:t>
            </w:r>
          </w:p>
          <w:p w14:paraId="55CCB511"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[5] … transmission is based on the pre-defined beam pattern in 5G BM framework. In high frequency, like FR2-1, the beam is very narrow and can only cover a very small range of angle, leading to performance loss when the channel has a path with a relatively large angle spread or has multiple strong paths. In addition, even for a channel with pure LOS path (single path with small angle spread), when the path does not well match the center of a beam, e.g., the path is located among multiple adjacent beams, the BF gain loss can be very big (e.g., up to 8 dB).</w:t>
            </w:r>
          </w:p>
          <w:p w14:paraId="294B3374"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[36] … the current analog beam selection is among a set of pre-determined candidate beams in a fixed codebook. The selected candidate beam may not well match the channel. According to initial results, this may result in substantial spectral efficiency degradation, compared with better optimized analog beam weights</w:t>
            </w:r>
          </w:p>
          <w:p w14:paraId="4501C0A8" w14:textId="77777777" w:rsidR="001E2306" w:rsidRDefault="001E2306">
            <w:pPr>
              <w:rPr>
                <w:sz w:val="18"/>
                <w:szCs w:val="18"/>
                <w:lang w:eastAsia="zh-CN"/>
              </w:rPr>
            </w:pPr>
          </w:p>
          <w:p w14:paraId="6F48CCDD" w14:textId="77777777" w:rsidR="001E2306" w:rsidRDefault="00C773C7">
            <w:pPr>
              <w:rPr>
                <w:sz w:val="18"/>
                <w:szCs w:val="18"/>
                <w:u w:val="single"/>
                <w:lang w:eastAsia="zh-CN"/>
              </w:rPr>
            </w:pPr>
            <w:r>
              <w:rPr>
                <w:rFonts w:cs="宋体"/>
                <w:sz w:val="18"/>
                <w:szCs w:val="18"/>
                <w:u w:val="single"/>
                <w:lang w:eastAsia="zh-CN"/>
              </w:rPr>
              <w:t>Others</w:t>
            </w:r>
          </w:p>
          <w:p w14:paraId="56E82056" w14:textId="77777777" w:rsidR="001E2306" w:rsidRDefault="00C773C7">
            <w:pPr>
              <w:pStyle w:val="ListParagraph"/>
              <w:numPr>
                <w:ilvl w:val="0"/>
                <w:numId w:val="19"/>
              </w:numPr>
              <w:snapToGrid w:val="0"/>
              <w:spacing w:after="0" w:line="256" w:lineRule="auto"/>
              <w:rPr>
                <w:sz w:val="18"/>
                <w:szCs w:val="18"/>
                <w:lang w:eastAsia="zh-CN"/>
              </w:rPr>
            </w:pPr>
            <w:r>
              <w:rPr>
                <w:rFonts w:cs="宋体"/>
                <w:sz w:val="18"/>
                <w:szCs w:val="18"/>
                <w:lang w:eastAsia="zh-CN"/>
              </w:rPr>
              <w:t>Lack of QCL indication among SSBs from different CC [36]</w:t>
            </w:r>
          </w:p>
          <w:p w14:paraId="222D6C5E" w14:textId="77777777" w:rsidR="001E2306" w:rsidRDefault="00C773C7">
            <w:pPr>
              <w:pStyle w:val="ListParagraph"/>
              <w:numPr>
                <w:ilvl w:val="0"/>
                <w:numId w:val="19"/>
              </w:numPr>
              <w:snapToGrid w:val="0"/>
              <w:spacing w:after="0" w:line="256" w:lineRule="auto"/>
              <w:rPr>
                <w:sz w:val="18"/>
                <w:szCs w:val="18"/>
                <w:lang w:eastAsia="zh-CN"/>
              </w:rPr>
            </w:pPr>
            <w:r>
              <w:rPr>
                <w:rFonts w:cs="宋体"/>
                <w:sz w:val="18"/>
                <w:szCs w:val="18"/>
                <w:lang w:eastAsia="zh-CN"/>
              </w:rPr>
              <w:t>Lack of dynamical TCI update (also other parameter, e.g., time-domain offset) for P-CSI-RS [8], [36]</w:t>
            </w:r>
          </w:p>
          <w:p w14:paraId="43A325EB" w14:textId="77777777" w:rsidR="001E2306" w:rsidRDefault="00C773C7">
            <w:pPr>
              <w:pStyle w:val="ListParagraph"/>
              <w:numPr>
                <w:ilvl w:val="0"/>
                <w:numId w:val="19"/>
              </w:numPr>
              <w:snapToGrid w:val="0"/>
              <w:spacing w:after="0" w:line="256" w:lineRule="auto"/>
              <w:rPr>
                <w:sz w:val="18"/>
                <w:szCs w:val="18"/>
                <w:lang w:eastAsia="zh-CN"/>
              </w:rPr>
            </w:pPr>
            <w:r>
              <w:rPr>
                <w:rFonts w:cs="宋体"/>
                <w:sz w:val="18"/>
                <w:szCs w:val="18"/>
                <w:lang w:eastAsia="zh-CN"/>
              </w:rPr>
              <w:t>Limitation on maximum number of activated/indicated TCI state(s) [33]</w:t>
            </w:r>
          </w:p>
          <w:p w14:paraId="64F2850E" w14:textId="77777777" w:rsidR="001E2306" w:rsidRDefault="001E2306">
            <w:pPr>
              <w:rPr>
                <w:rFonts w:eastAsia="PMingLiU"/>
                <w:sz w:val="18"/>
                <w:szCs w:val="18"/>
                <w:lang w:eastAsia="zh-TW"/>
              </w:rPr>
            </w:pPr>
          </w:p>
        </w:tc>
        <w:tc>
          <w:tcPr>
            <w:tcW w:w="1800" w:type="dxa"/>
          </w:tcPr>
          <w:p w14:paraId="46E75E60" w14:textId="77777777" w:rsidR="001E2306" w:rsidRDefault="00C773C7">
            <w:pPr>
              <w:rPr>
                <w:sz w:val="18"/>
                <w:szCs w:val="18"/>
              </w:rPr>
            </w:pPr>
            <w:r>
              <w:rPr>
                <w:rFonts w:cs="宋体"/>
                <w:sz w:val="18"/>
                <w:szCs w:val="18"/>
                <w:lang w:eastAsia="zh-CN"/>
              </w:rPr>
              <w:lastRenderedPageBreak/>
              <w:t>Samsung, ZTE, OPPO, Huawei, Qualcomm, Apple,</w:t>
            </w:r>
            <w:r>
              <w:rPr>
                <w:rFonts w:cs="宋体"/>
              </w:rPr>
              <w:t xml:space="preserve"> </w:t>
            </w:r>
            <w:r>
              <w:rPr>
                <w:rFonts w:cs="宋体"/>
                <w:sz w:val="18"/>
                <w:szCs w:val="18"/>
                <w:lang w:eastAsia="zh-CN"/>
              </w:rPr>
              <w:t xml:space="preserve">Fraunhofer IIS, Fraunhofer HHI, </w:t>
            </w:r>
            <w:proofErr w:type="spellStart"/>
            <w:r>
              <w:rPr>
                <w:rFonts w:cs="宋体"/>
                <w:sz w:val="18"/>
                <w:szCs w:val="18"/>
                <w:lang w:eastAsia="zh-CN"/>
              </w:rPr>
              <w:t>xiaomi</w:t>
            </w:r>
            <w:proofErr w:type="spellEnd"/>
            <w:r>
              <w:rPr>
                <w:rFonts w:cs="宋体"/>
                <w:sz w:val="18"/>
                <w:szCs w:val="18"/>
                <w:lang w:eastAsia="zh-CN"/>
              </w:rPr>
              <w:t xml:space="preserve">, NEC, </w:t>
            </w:r>
          </w:p>
        </w:tc>
      </w:tr>
      <w:tr w:rsidR="001E2306" w14:paraId="545FAAC5" w14:textId="77777777">
        <w:trPr>
          <w:trHeight w:val="288"/>
        </w:trPr>
        <w:tc>
          <w:tcPr>
            <w:tcW w:w="445" w:type="dxa"/>
          </w:tcPr>
          <w:p w14:paraId="1C79DE5D" w14:textId="77777777" w:rsidR="001E2306" w:rsidRDefault="00C773C7">
            <w:pPr>
              <w:jc w:val="center"/>
              <w:rPr>
                <w:sz w:val="18"/>
                <w:szCs w:val="18"/>
                <w:lang w:eastAsia="zh-CN"/>
              </w:rPr>
            </w:pPr>
            <w:r>
              <w:rPr>
                <w:rFonts w:cs="宋体"/>
                <w:sz w:val="18"/>
                <w:szCs w:val="18"/>
                <w:lang w:eastAsia="zh-CN"/>
              </w:rPr>
              <w:t>7</w:t>
            </w:r>
          </w:p>
        </w:tc>
        <w:tc>
          <w:tcPr>
            <w:tcW w:w="1710" w:type="dxa"/>
          </w:tcPr>
          <w:p w14:paraId="0A544ECF" w14:textId="77777777" w:rsidR="001E2306" w:rsidRDefault="00C773C7">
            <w:pPr>
              <w:rPr>
                <w:sz w:val="18"/>
                <w:szCs w:val="18"/>
                <w:lang w:eastAsia="zh-CN"/>
              </w:rPr>
            </w:pPr>
            <w:r>
              <w:rPr>
                <w:rFonts w:cs="宋体"/>
                <w:sz w:val="18"/>
                <w:szCs w:val="18"/>
                <w:lang w:eastAsia="zh-CN"/>
              </w:rPr>
              <w:t>UL beam management</w:t>
            </w:r>
          </w:p>
        </w:tc>
        <w:tc>
          <w:tcPr>
            <w:tcW w:w="6119" w:type="dxa"/>
          </w:tcPr>
          <w:p w14:paraId="5F601771" w14:textId="77777777" w:rsidR="001E2306" w:rsidRDefault="00C773C7">
            <w:pPr>
              <w:rPr>
                <w:sz w:val="18"/>
                <w:szCs w:val="18"/>
                <w:u w:val="single"/>
                <w:lang w:eastAsia="zh-CN"/>
              </w:rPr>
            </w:pPr>
            <w:r>
              <w:rPr>
                <w:rFonts w:cs="宋体"/>
                <w:sz w:val="18"/>
                <w:szCs w:val="18"/>
                <w:u w:val="single"/>
                <w:lang w:eastAsia="zh-CN"/>
              </w:rPr>
              <w:t xml:space="preserve">UL beam measurement </w:t>
            </w:r>
          </w:p>
          <w:p w14:paraId="04702564"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[6] … SRS is used for UL beam measurement. Similar to DL beam measurement, SRS resource are design for UL channel state information measurement and some SRS resources are used for UL beam measurement. Such SRS resources are configured with usage of beam management. Each SRS resource corresponds to one UE transmit beams. The specification does not support configuring beam sweeping behavior one the SRS resources used for beam measurement.</w:t>
            </w:r>
          </w:p>
          <w:p w14:paraId="5D5730E9"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[10] …6GR should prioritize DL-based UL beam management as the baseline, treating UL-based methods as supplementary tools for specific use cases, e.g., asymmetric DL/UL multi-TRP operation…</w:t>
            </w:r>
          </w:p>
          <w:p w14:paraId="74FC54B3"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[12] … For UE support beam correspondence without UL beam sweeping, DL beam sweeping is sufficient for UL beam management. It means that the best DL Rx beam can be the best UL Tx beam at UE side. In this case, additional UL beam sweeping is unnecessary…</w:t>
            </w:r>
          </w:p>
          <w:p w14:paraId="0F4A531D"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[18] … The similar procedures are defined for UL beam sweeping, i.e., U-1, </w:t>
            </w:r>
            <w:r>
              <w:rPr>
                <w:rFonts w:cs="宋体"/>
                <w:sz w:val="18"/>
                <w:szCs w:val="18"/>
                <w:lang w:eastAsia="zh-CN"/>
              </w:rPr>
              <w:lastRenderedPageBreak/>
              <w:t>U-2, U-3. U-1 is used for coarse beam sweeping and selection of UE Tx beams/TRP Rx beam(s) based on TRP measurement on different UE Tx beams. Based on U-1 procedure, U-2 and U-3 are used for fine beam sweeping for TRP Rx beams and UE Tx beams respectively. The TRP measurement can be based on SRS resource or DL beam correspondence.</w:t>
            </w:r>
          </w:p>
          <w:p w14:paraId="31632B38"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[25] … clearer support of UL BM is needed considering target scenarios such as UL only TRP scenario described in Section 2.2. For example, CSI-RS like configuration (e.g., repetition=on/off) can be adopted to SRS for BM.</w:t>
            </w:r>
          </w:p>
          <w:p w14:paraId="447DD936"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[33] …To ensure stable high-frequency utilization in 6GR, UL beam management will become as important as DL beam management. Particularly, considering that UEs with multiple panels will become practical in 6GR, enhancement of UL beam management for finding optimal UL beam pairs across multiple panels should be studied</w:t>
            </w:r>
          </w:p>
          <w:p w14:paraId="2B02CC9A" w14:textId="77777777" w:rsidR="001E2306" w:rsidRDefault="001E2306">
            <w:pPr>
              <w:rPr>
                <w:sz w:val="18"/>
                <w:szCs w:val="18"/>
                <w:lang w:eastAsia="zh-CN"/>
              </w:rPr>
            </w:pPr>
          </w:p>
        </w:tc>
        <w:tc>
          <w:tcPr>
            <w:tcW w:w="1800" w:type="dxa"/>
          </w:tcPr>
          <w:p w14:paraId="256FFD93" w14:textId="77777777" w:rsidR="001E2306" w:rsidRDefault="00C773C7">
            <w:pPr>
              <w:rPr>
                <w:sz w:val="18"/>
                <w:szCs w:val="18"/>
                <w:lang w:eastAsia="zh-CN"/>
              </w:rPr>
            </w:pPr>
            <w:r>
              <w:rPr>
                <w:rFonts w:cs="宋体"/>
                <w:sz w:val="18"/>
                <w:szCs w:val="18"/>
                <w:lang w:eastAsia="zh-CN"/>
              </w:rPr>
              <w:lastRenderedPageBreak/>
              <w:t xml:space="preserve">Qualcomm, OPPO, MediaTek, NTT DOCOMO, ZTE, China Telecom, LGE, Sharp, Panasonic, </w:t>
            </w:r>
            <w:proofErr w:type="spellStart"/>
            <w:r>
              <w:rPr>
                <w:rFonts w:cs="宋体"/>
                <w:sz w:val="18"/>
                <w:szCs w:val="18"/>
                <w:lang w:eastAsia="zh-CN"/>
              </w:rPr>
              <w:t>xiaomi</w:t>
            </w:r>
            <w:proofErr w:type="spellEnd"/>
            <w:r>
              <w:rPr>
                <w:rFonts w:cs="宋体"/>
                <w:sz w:val="18"/>
                <w:szCs w:val="18"/>
                <w:lang w:eastAsia="zh-CN"/>
              </w:rPr>
              <w:t xml:space="preserve">, </w:t>
            </w:r>
          </w:p>
        </w:tc>
      </w:tr>
    </w:tbl>
    <w:p w14:paraId="75273482" w14:textId="77777777" w:rsidR="001E2306" w:rsidRDefault="001E2306">
      <w:pPr>
        <w:snapToGrid w:val="0"/>
        <w:spacing w:line="288" w:lineRule="auto"/>
        <w:jc w:val="both"/>
        <w:rPr>
          <w:sz w:val="20"/>
          <w:szCs w:val="20"/>
        </w:rPr>
      </w:pPr>
    </w:p>
    <w:p w14:paraId="7C166379" w14:textId="77777777" w:rsidR="001E2306" w:rsidRDefault="00C773C7">
      <w:pPr>
        <w:snapToGrid w:val="0"/>
        <w:spacing w:after="120"/>
        <w:rPr>
          <w:b/>
          <w:sz w:val="20"/>
          <w:szCs w:val="20"/>
          <w:u w:val="single"/>
        </w:rPr>
      </w:pPr>
      <w:r>
        <w:rPr>
          <w:b/>
          <w:sz w:val="20"/>
          <w:szCs w:val="20"/>
          <w:u w:val="single"/>
        </w:rPr>
        <w:t xml:space="preserve">Overview of UE-Initial Beam Management Procedure </w:t>
      </w:r>
    </w:p>
    <w:p w14:paraId="01F309BA" w14:textId="77777777" w:rsidR="001E2306" w:rsidRDefault="00C773C7">
      <w:pPr>
        <w:snapToGrid w:val="0"/>
        <w:spacing w:after="120"/>
        <w:rPr>
          <w:sz w:val="20"/>
          <w:szCs w:val="20"/>
        </w:rPr>
      </w:pPr>
      <w:r>
        <w:rPr>
          <w:sz w:val="20"/>
          <w:szCs w:val="20"/>
        </w:rPr>
        <w:t xml:space="preserve">Network-initiated reporting typically relies on periodic or aperiodic triggers, which can introduce reporting latency and unnecessary signaling overhead. In contrast, user UE-initiated reporting is event-driven, enabling the UE to report changes only when necessary—for example, when a superior beam pair is identified or when the current beam degrades, based on measurements or even AI-based prediction without explicit measurement. This proactive reporting approach reduces downtime associated with waiting for network-side measurement cycles, thereby helping to prevent radio link failures and maintain higher data rates. </w:t>
      </w:r>
    </w:p>
    <w:p w14:paraId="63C8E648" w14:textId="77777777" w:rsidR="001E2306" w:rsidRDefault="00C773C7">
      <w:pPr>
        <w:snapToGrid w:val="0"/>
        <w:spacing w:after="120"/>
        <w:rPr>
          <w:sz w:val="20"/>
          <w:szCs w:val="20"/>
        </w:rPr>
      </w:pPr>
      <w:r>
        <w:rPr>
          <w:sz w:val="20"/>
          <w:szCs w:val="20"/>
        </w:rPr>
        <w:t>As summarized in Table 4-1, companies were unanimous in proposing studies or reaching conclusions that support UE-initiated beam reporting for 6GR in contributions, citing key advantages over NW-initiated reporting, including lower overhead and reduced reporting latency.</w:t>
      </w:r>
    </w:p>
    <w:p w14:paraId="2D373D77" w14:textId="77777777" w:rsidR="001E2306" w:rsidRDefault="00C773C7">
      <w:pPr>
        <w:snapToGrid w:val="0"/>
        <w:spacing w:line="288" w:lineRule="auto"/>
        <w:jc w:val="center"/>
        <w:rPr>
          <w:b/>
          <w:bCs/>
          <w:sz w:val="20"/>
          <w:szCs w:val="20"/>
        </w:rPr>
      </w:pPr>
      <w:r>
        <w:rPr>
          <w:b/>
          <w:bCs/>
          <w:sz w:val="20"/>
          <w:szCs w:val="20"/>
        </w:rPr>
        <w:t>Table 4-1: On UE-Initial Beam Management in 6GR</w:t>
      </w:r>
    </w:p>
    <w:tbl>
      <w:tblPr>
        <w:tblStyle w:val="TableGrid"/>
        <w:tblW w:w="9805" w:type="dxa"/>
        <w:tblLayout w:type="fixed"/>
        <w:tblLook w:val="04A0" w:firstRow="1" w:lastRow="0" w:firstColumn="1" w:lastColumn="0" w:noHBand="0" w:noVBand="1"/>
      </w:tblPr>
      <w:tblGrid>
        <w:gridCol w:w="445"/>
        <w:gridCol w:w="3510"/>
        <w:gridCol w:w="5850"/>
      </w:tblGrid>
      <w:tr w:rsidR="001E2306" w14:paraId="51869E96" w14:textId="77777777">
        <w:trPr>
          <w:trHeight w:val="271"/>
        </w:trPr>
        <w:tc>
          <w:tcPr>
            <w:tcW w:w="445" w:type="dxa"/>
            <w:shd w:val="clear" w:color="auto" w:fill="FF9300"/>
          </w:tcPr>
          <w:p w14:paraId="3B3DB886" w14:textId="77777777" w:rsidR="001E2306" w:rsidRDefault="001E2306">
            <w:pPr>
              <w:jc w:val="center"/>
              <w:rPr>
                <w:b/>
                <w:bCs/>
                <w:sz w:val="18"/>
                <w:szCs w:val="18"/>
              </w:rPr>
            </w:pPr>
          </w:p>
        </w:tc>
        <w:tc>
          <w:tcPr>
            <w:tcW w:w="3510" w:type="dxa"/>
            <w:shd w:val="clear" w:color="auto" w:fill="FF9300"/>
          </w:tcPr>
          <w:p w14:paraId="49DCD2A8" w14:textId="77777777" w:rsidR="001E2306" w:rsidRDefault="00C773C7">
            <w:pPr>
              <w:jc w:val="center"/>
              <w:rPr>
                <w:b/>
                <w:bCs/>
                <w:sz w:val="18"/>
                <w:szCs w:val="18"/>
              </w:rPr>
            </w:pPr>
            <w:r>
              <w:rPr>
                <w:rFonts w:cs="宋体"/>
                <w:b/>
                <w:bCs/>
                <w:sz w:val="18"/>
                <w:szCs w:val="18"/>
              </w:rPr>
              <w:t>Proposals</w:t>
            </w:r>
          </w:p>
        </w:tc>
        <w:tc>
          <w:tcPr>
            <w:tcW w:w="5850" w:type="dxa"/>
            <w:shd w:val="clear" w:color="auto" w:fill="FF9300"/>
          </w:tcPr>
          <w:p w14:paraId="378A590A" w14:textId="77777777" w:rsidR="001E2306" w:rsidRDefault="00C773C7">
            <w:pPr>
              <w:jc w:val="center"/>
              <w:rPr>
                <w:b/>
                <w:bCs/>
                <w:sz w:val="18"/>
                <w:szCs w:val="18"/>
              </w:rPr>
            </w:pPr>
            <w:r>
              <w:rPr>
                <w:rFonts w:cs="宋体"/>
                <w:b/>
                <w:bCs/>
                <w:sz w:val="18"/>
                <w:szCs w:val="18"/>
              </w:rPr>
              <w:t>Supported companies (#)</w:t>
            </w:r>
          </w:p>
        </w:tc>
      </w:tr>
      <w:tr w:rsidR="001E2306" w14:paraId="45E91441" w14:textId="77777777">
        <w:trPr>
          <w:trHeight w:val="288"/>
        </w:trPr>
        <w:tc>
          <w:tcPr>
            <w:tcW w:w="445" w:type="dxa"/>
          </w:tcPr>
          <w:p w14:paraId="347EC50C" w14:textId="77777777" w:rsidR="001E2306" w:rsidRDefault="00C773C7">
            <w:pPr>
              <w:rPr>
                <w:sz w:val="18"/>
                <w:szCs w:val="18"/>
                <w:lang w:eastAsia="zh-CN"/>
              </w:rPr>
            </w:pPr>
            <w:r>
              <w:rPr>
                <w:rFonts w:cs="宋体"/>
                <w:sz w:val="18"/>
                <w:szCs w:val="18"/>
                <w:lang w:eastAsia="zh-CN"/>
              </w:rPr>
              <w:t>1</w:t>
            </w:r>
          </w:p>
        </w:tc>
        <w:tc>
          <w:tcPr>
            <w:tcW w:w="3510" w:type="dxa"/>
          </w:tcPr>
          <w:p w14:paraId="7E5A2E0E" w14:textId="77777777" w:rsidR="001E2306" w:rsidRDefault="00C773C7">
            <w:pPr>
              <w:rPr>
                <w:sz w:val="18"/>
                <w:szCs w:val="18"/>
                <w:lang w:eastAsia="zh-CN"/>
              </w:rPr>
            </w:pPr>
            <w:r>
              <w:rPr>
                <w:rFonts w:cs="宋体"/>
                <w:sz w:val="20"/>
                <w:szCs w:val="20"/>
                <w:lang w:eastAsia="zh-CN"/>
              </w:rPr>
              <w:t>Study or support UE-Initiated beam management procedure for 6GR</w:t>
            </w:r>
          </w:p>
        </w:tc>
        <w:tc>
          <w:tcPr>
            <w:tcW w:w="5850" w:type="dxa"/>
          </w:tcPr>
          <w:p w14:paraId="64A5C0FA" w14:textId="77777777" w:rsidR="001E2306" w:rsidRDefault="00C773C7">
            <w:pPr>
              <w:pStyle w:val="ListParagraph"/>
              <w:numPr>
                <w:ilvl w:val="0"/>
                <w:numId w:val="20"/>
              </w:numPr>
              <w:tabs>
                <w:tab w:val="clear" w:pos="720"/>
              </w:tabs>
              <w:ind w:left="157" w:hanging="180"/>
              <w:rPr>
                <w:sz w:val="20"/>
                <w:szCs w:val="20"/>
                <w:lang w:eastAsia="zh-CN"/>
              </w:rPr>
            </w:pPr>
            <w:r>
              <w:rPr>
                <w:rFonts w:cs="宋体"/>
                <w:sz w:val="20"/>
                <w:szCs w:val="20"/>
                <w:lang w:eastAsia="zh-CN"/>
              </w:rPr>
              <w:t xml:space="preserve">Ericsson, Qualcomm, Huawei, Samsung, Nokia, ZTE, MediaTek, CMCC, NTT DoCoMo, Apple, CATT, Xiaomi, vivo, AT&amp;T, OPPO, </w:t>
            </w:r>
            <w:proofErr w:type="spellStart"/>
            <w:r>
              <w:rPr>
                <w:rFonts w:cs="宋体"/>
                <w:sz w:val="20"/>
                <w:szCs w:val="20"/>
                <w:lang w:eastAsia="zh-CN"/>
              </w:rPr>
              <w:t>Ofinno</w:t>
            </w:r>
            <w:proofErr w:type="spellEnd"/>
            <w:r>
              <w:rPr>
                <w:rFonts w:cs="宋体"/>
                <w:sz w:val="20"/>
                <w:szCs w:val="20"/>
                <w:lang w:eastAsia="zh-CN"/>
              </w:rPr>
              <w:t>,</w:t>
            </w:r>
            <w:r>
              <w:rPr>
                <w:rFonts w:cs="宋体"/>
                <w:sz w:val="20"/>
                <w:szCs w:val="20"/>
              </w:rPr>
              <w:t xml:space="preserve"> NEC, Lenovo, </w:t>
            </w:r>
            <w:r>
              <w:rPr>
                <w:rFonts w:cs="宋体"/>
                <w:sz w:val="20"/>
                <w:szCs w:val="20"/>
                <w:lang w:eastAsia="zh-CN"/>
              </w:rPr>
              <w:t xml:space="preserve">Interdigital, </w:t>
            </w:r>
            <w:proofErr w:type="spellStart"/>
            <w:r>
              <w:rPr>
                <w:rFonts w:cs="宋体"/>
                <w:sz w:val="20"/>
                <w:szCs w:val="20"/>
                <w:lang w:eastAsia="zh-CN"/>
              </w:rPr>
              <w:t>LGe</w:t>
            </w:r>
            <w:proofErr w:type="spellEnd"/>
            <w:r>
              <w:rPr>
                <w:rFonts w:cs="宋体"/>
                <w:sz w:val="20"/>
                <w:szCs w:val="20"/>
                <w:lang w:eastAsia="zh-CN"/>
              </w:rPr>
              <w:t xml:space="preserve">, Panasonic, Sony, Fraunhofer IIS, </w:t>
            </w:r>
            <w:proofErr w:type="spellStart"/>
            <w:r>
              <w:rPr>
                <w:rFonts w:cs="宋体"/>
                <w:sz w:val="20"/>
                <w:szCs w:val="20"/>
                <w:lang w:eastAsia="zh-CN"/>
              </w:rPr>
              <w:t>Spreadtrum</w:t>
            </w:r>
            <w:proofErr w:type="spellEnd"/>
            <w:r>
              <w:rPr>
                <w:rFonts w:cs="宋体"/>
                <w:sz w:val="20"/>
                <w:szCs w:val="20"/>
                <w:lang w:eastAsia="zh-CN"/>
              </w:rPr>
              <w:t xml:space="preserve">, TCL, China Telecom, ETRI, </w:t>
            </w:r>
            <w:proofErr w:type="spellStart"/>
            <w:r>
              <w:rPr>
                <w:rFonts w:cs="宋体"/>
                <w:sz w:val="20"/>
                <w:szCs w:val="20"/>
                <w:lang w:eastAsia="zh-CN"/>
              </w:rPr>
              <w:t>CEWiT</w:t>
            </w:r>
            <w:proofErr w:type="spellEnd"/>
            <w:r>
              <w:rPr>
                <w:rFonts w:cs="宋体"/>
                <w:sz w:val="20"/>
                <w:szCs w:val="20"/>
                <w:lang w:eastAsia="zh-CN"/>
              </w:rPr>
              <w:t xml:space="preserve">, </w:t>
            </w:r>
            <w:proofErr w:type="spellStart"/>
            <w:r>
              <w:rPr>
                <w:rFonts w:cs="宋体"/>
                <w:sz w:val="20"/>
                <w:szCs w:val="20"/>
                <w:lang w:eastAsia="zh-CN"/>
              </w:rPr>
              <w:t>Transssion</w:t>
            </w:r>
            <w:proofErr w:type="spellEnd"/>
            <w:r>
              <w:rPr>
                <w:rFonts w:cs="宋体"/>
                <w:sz w:val="20"/>
                <w:szCs w:val="20"/>
                <w:lang w:eastAsia="zh-CN"/>
              </w:rPr>
              <w:t xml:space="preserve"> Holding (29)</w:t>
            </w:r>
          </w:p>
        </w:tc>
      </w:tr>
    </w:tbl>
    <w:p w14:paraId="19BAEEDD" w14:textId="77777777" w:rsidR="001E2306" w:rsidRDefault="001E2306">
      <w:pPr>
        <w:rPr>
          <w:rFonts w:eastAsia="PMingLiU"/>
          <w:sz w:val="20"/>
          <w:szCs w:val="20"/>
          <w:lang w:eastAsia="zh-TW"/>
        </w:rPr>
      </w:pPr>
    </w:p>
    <w:p w14:paraId="336A4151" w14:textId="77777777" w:rsidR="001E2306" w:rsidRDefault="00C773C7">
      <w:pPr>
        <w:snapToGrid w:val="0"/>
        <w:spacing w:after="60"/>
        <w:rPr>
          <w:sz w:val="20"/>
          <w:szCs w:val="20"/>
        </w:rPr>
      </w:pPr>
      <w:r>
        <w:rPr>
          <w:sz w:val="20"/>
          <w:szCs w:val="20"/>
        </w:rPr>
        <w:t xml:space="preserve">UE-initiated/event-driven beam reporting was introduced in Release 19. There are several lessons raised in company contributions identified learned from 5G NR and limitations, including functional overlap between UEIBR Event 1 and the Release 15 beam failure recovery (BFR) procedure, as well as a limited use case restricted to </w:t>
      </w:r>
      <w:proofErr w:type="spellStart"/>
      <w:r>
        <w:rPr>
          <w:sz w:val="20"/>
          <w:szCs w:val="20"/>
        </w:rPr>
        <w:t>sTRP</w:t>
      </w:r>
      <w:proofErr w:type="spellEnd"/>
      <w:r>
        <w:rPr>
          <w:sz w:val="20"/>
          <w:szCs w:val="20"/>
        </w:rPr>
        <w:t>. These aspects should be considered and mitigated in the design of UE-initiated beam management for 6GR. Table 4-2 presents the lessons learned that are identified in company contributions.</w:t>
      </w:r>
    </w:p>
    <w:p w14:paraId="0E58A0A3" w14:textId="77777777" w:rsidR="001E2306" w:rsidRDefault="001E2306">
      <w:pPr>
        <w:snapToGrid w:val="0"/>
        <w:spacing w:after="60"/>
        <w:rPr>
          <w:sz w:val="20"/>
          <w:szCs w:val="20"/>
        </w:rPr>
      </w:pPr>
    </w:p>
    <w:p w14:paraId="79174961" w14:textId="77777777" w:rsidR="001E2306" w:rsidRDefault="00C773C7">
      <w:pPr>
        <w:snapToGrid w:val="0"/>
        <w:spacing w:line="288" w:lineRule="auto"/>
        <w:jc w:val="center"/>
        <w:rPr>
          <w:b/>
          <w:bCs/>
          <w:sz w:val="20"/>
          <w:szCs w:val="20"/>
        </w:rPr>
      </w:pPr>
      <w:r>
        <w:rPr>
          <w:b/>
          <w:bCs/>
          <w:sz w:val="20"/>
          <w:szCs w:val="20"/>
        </w:rPr>
        <w:t>Table 4-2: Lessons learned from legacy system</w:t>
      </w:r>
    </w:p>
    <w:tbl>
      <w:tblPr>
        <w:tblStyle w:val="TableGrid"/>
        <w:tblW w:w="9895" w:type="dxa"/>
        <w:tblLayout w:type="fixed"/>
        <w:tblLook w:val="04A0" w:firstRow="1" w:lastRow="0" w:firstColumn="1" w:lastColumn="0" w:noHBand="0" w:noVBand="1"/>
      </w:tblPr>
      <w:tblGrid>
        <w:gridCol w:w="445"/>
        <w:gridCol w:w="6120"/>
        <w:gridCol w:w="3330"/>
      </w:tblGrid>
      <w:tr w:rsidR="001E2306" w14:paraId="3B65C0CA" w14:textId="77777777">
        <w:trPr>
          <w:trHeight w:val="271"/>
        </w:trPr>
        <w:tc>
          <w:tcPr>
            <w:tcW w:w="445" w:type="dxa"/>
            <w:shd w:val="clear" w:color="auto" w:fill="FF9300"/>
          </w:tcPr>
          <w:p w14:paraId="0D6708F9" w14:textId="77777777" w:rsidR="001E2306" w:rsidRDefault="001E2306">
            <w:pPr>
              <w:jc w:val="center"/>
              <w:rPr>
                <w:b/>
                <w:bCs/>
                <w:sz w:val="18"/>
                <w:szCs w:val="18"/>
              </w:rPr>
            </w:pPr>
          </w:p>
        </w:tc>
        <w:tc>
          <w:tcPr>
            <w:tcW w:w="6120" w:type="dxa"/>
            <w:shd w:val="clear" w:color="auto" w:fill="FF9300"/>
          </w:tcPr>
          <w:p w14:paraId="44D00050" w14:textId="77777777" w:rsidR="001E2306" w:rsidRDefault="00C773C7">
            <w:pPr>
              <w:jc w:val="center"/>
              <w:rPr>
                <w:b/>
                <w:bCs/>
                <w:sz w:val="18"/>
                <w:szCs w:val="18"/>
                <w:lang w:eastAsia="zh-CN"/>
              </w:rPr>
            </w:pPr>
            <w:r>
              <w:rPr>
                <w:rFonts w:cs="宋体"/>
                <w:b/>
                <w:bCs/>
                <w:sz w:val="18"/>
                <w:szCs w:val="18"/>
                <w:lang w:eastAsia="zh-CN"/>
              </w:rPr>
              <w:t xml:space="preserve">Legacy </w:t>
            </w:r>
            <w:r>
              <w:rPr>
                <w:rFonts w:cs="宋体"/>
                <w:b/>
                <w:bCs/>
                <w:sz w:val="18"/>
                <w:szCs w:val="18"/>
              </w:rPr>
              <w:t>Problems raised by companies</w:t>
            </w:r>
          </w:p>
        </w:tc>
        <w:tc>
          <w:tcPr>
            <w:tcW w:w="3330" w:type="dxa"/>
            <w:shd w:val="clear" w:color="auto" w:fill="FF9300"/>
          </w:tcPr>
          <w:p w14:paraId="7AA8DE51" w14:textId="77777777" w:rsidR="001E2306" w:rsidRDefault="00C773C7">
            <w:pPr>
              <w:jc w:val="center"/>
              <w:rPr>
                <w:b/>
                <w:bCs/>
                <w:sz w:val="18"/>
                <w:szCs w:val="18"/>
              </w:rPr>
            </w:pPr>
            <w:r>
              <w:rPr>
                <w:rFonts w:cs="宋体"/>
                <w:b/>
                <w:bCs/>
                <w:sz w:val="18"/>
                <w:szCs w:val="18"/>
              </w:rPr>
              <w:t>Reported companies</w:t>
            </w:r>
          </w:p>
        </w:tc>
      </w:tr>
      <w:tr w:rsidR="001E2306" w14:paraId="2456BCCD" w14:textId="77777777">
        <w:trPr>
          <w:trHeight w:val="288"/>
        </w:trPr>
        <w:tc>
          <w:tcPr>
            <w:tcW w:w="445" w:type="dxa"/>
          </w:tcPr>
          <w:p w14:paraId="49A1C67F" w14:textId="77777777" w:rsidR="001E2306" w:rsidRDefault="00C773C7">
            <w:pPr>
              <w:rPr>
                <w:sz w:val="18"/>
                <w:szCs w:val="18"/>
                <w:lang w:eastAsia="zh-CN"/>
              </w:rPr>
            </w:pPr>
            <w:r>
              <w:rPr>
                <w:rFonts w:cs="宋体"/>
                <w:sz w:val="18"/>
                <w:szCs w:val="18"/>
                <w:lang w:eastAsia="zh-CN"/>
              </w:rPr>
              <w:t>1</w:t>
            </w:r>
          </w:p>
        </w:tc>
        <w:tc>
          <w:tcPr>
            <w:tcW w:w="6120" w:type="dxa"/>
          </w:tcPr>
          <w:p w14:paraId="5E48CA0E" w14:textId="77777777" w:rsidR="001E2306" w:rsidRDefault="00C773C7">
            <w:pPr>
              <w:rPr>
                <w:sz w:val="18"/>
                <w:szCs w:val="18"/>
                <w:lang w:eastAsia="zh-CN"/>
              </w:rPr>
            </w:pPr>
            <w:r>
              <w:rPr>
                <w:rFonts w:cs="宋体"/>
                <w:sz w:val="18"/>
                <w:szCs w:val="18"/>
                <w:lang w:eastAsia="zh-CN"/>
              </w:rPr>
              <w:t>Overlapping BFR and UE-initiated beam reporting functions cause spec redundancy and inefficiency.</w:t>
            </w:r>
          </w:p>
        </w:tc>
        <w:tc>
          <w:tcPr>
            <w:tcW w:w="3330" w:type="dxa"/>
          </w:tcPr>
          <w:p w14:paraId="297C65B6" w14:textId="77777777" w:rsidR="001E2306" w:rsidRDefault="00C773C7">
            <w:pPr>
              <w:rPr>
                <w:sz w:val="18"/>
                <w:szCs w:val="18"/>
                <w:lang w:eastAsia="zh-CN"/>
              </w:rPr>
            </w:pPr>
            <w:r>
              <w:rPr>
                <w:rFonts w:cs="宋体"/>
                <w:sz w:val="18"/>
                <w:szCs w:val="18"/>
                <w:lang w:eastAsia="zh-CN"/>
              </w:rPr>
              <w:t>Huawei, ZTE, MTK, Samsung, vivo, CATT, Xiaomi, OPPO, Lenovo, Sony</w:t>
            </w:r>
          </w:p>
        </w:tc>
      </w:tr>
      <w:tr w:rsidR="001E2306" w14:paraId="53652B75" w14:textId="77777777">
        <w:trPr>
          <w:trHeight w:val="485"/>
        </w:trPr>
        <w:tc>
          <w:tcPr>
            <w:tcW w:w="445" w:type="dxa"/>
          </w:tcPr>
          <w:p w14:paraId="2E95DB77" w14:textId="77777777" w:rsidR="001E2306" w:rsidRDefault="00C773C7">
            <w:pPr>
              <w:rPr>
                <w:sz w:val="18"/>
                <w:szCs w:val="18"/>
                <w:lang w:eastAsia="zh-CN"/>
              </w:rPr>
            </w:pPr>
            <w:r>
              <w:rPr>
                <w:rFonts w:cs="宋体"/>
                <w:sz w:val="18"/>
                <w:szCs w:val="18"/>
                <w:lang w:eastAsia="zh-CN"/>
              </w:rPr>
              <w:t>2</w:t>
            </w:r>
          </w:p>
        </w:tc>
        <w:tc>
          <w:tcPr>
            <w:tcW w:w="6120" w:type="dxa"/>
          </w:tcPr>
          <w:p w14:paraId="461139A6" w14:textId="77777777" w:rsidR="001E2306" w:rsidRDefault="00C773C7">
            <w:pPr>
              <w:rPr>
                <w:sz w:val="18"/>
                <w:szCs w:val="18"/>
                <w:lang w:eastAsia="zh-CN"/>
              </w:rPr>
            </w:pPr>
            <w:r>
              <w:rPr>
                <w:rFonts w:cs="宋体"/>
                <w:sz w:val="18"/>
                <w:szCs w:val="18"/>
                <w:lang w:eastAsia="zh-CN"/>
              </w:rPr>
              <w:t>LTM and UEIBR require different report containers, one is MAC-CE and the other is UCI, complicating the specification and implementation</w:t>
            </w:r>
          </w:p>
        </w:tc>
        <w:tc>
          <w:tcPr>
            <w:tcW w:w="3330" w:type="dxa"/>
          </w:tcPr>
          <w:p w14:paraId="1DDD71D8" w14:textId="77777777" w:rsidR="001E2306" w:rsidRDefault="00C773C7">
            <w:pPr>
              <w:rPr>
                <w:sz w:val="18"/>
                <w:szCs w:val="18"/>
                <w:lang w:val="pt-BR" w:eastAsia="zh-CN"/>
              </w:rPr>
            </w:pPr>
            <w:r>
              <w:rPr>
                <w:rFonts w:cs="宋体"/>
                <w:sz w:val="18"/>
                <w:szCs w:val="18"/>
                <w:lang w:val="pt-BR" w:eastAsia="zh-CN"/>
              </w:rPr>
              <w:t>Nokia, NTT DoCoMo, vivo, Samsung, vivo</w:t>
            </w:r>
          </w:p>
        </w:tc>
      </w:tr>
      <w:tr w:rsidR="001E2306" w14:paraId="3F826EE4" w14:textId="77777777">
        <w:trPr>
          <w:trHeight w:val="288"/>
        </w:trPr>
        <w:tc>
          <w:tcPr>
            <w:tcW w:w="445" w:type="dxa"/>
          </w:tcPr>
          <w:p w14:paraId="6B4105FC" w14:textId="77777777" w:rsidR="001E2306" w:rsidRDefault="00C773C7">
            <w:pPr>
              <w:rPr>
                <w:sz w:val="18"/>
                <w:szCs w:val="18"/>
                <w:lang w:eastAsia="zh-CN"/>
              </w:rPr>
            </w:pPr>
            <w:r>
              <w:rPr>
                <w:rFonts w:cs="宋体"/>
                <w:sz w:val="18"/>
                <w:szCs w:val="18"/>
                <w:lang w:eastAsia="zh-CN"/>
              </w:rPr>
              <w:t>3</w:t>
            </w:r>
          </w:p>
        </w:tc>
        <w:tc>
          <w:tcPr>
            <w:tcW w:w="6120" w:type="dxa"/>
          </w:tcPr>
          <w:p w14:paraId="388F96A0" w14:textId="77777777" w:rsidR="001E2306" w:rsidRDefault="00C773C7">
            <w:pPr>
              <w:rPr>
                <w:sz w:val="18"/>
                <w:szCs w:val="18"/>
                <w:lang w:eastAsia="zh-CN"/>
              </w:rPr>
            </w:pPr>
            <w:r>
              <w:rPr>
                <w:rFonts w:cs="宋体"/>
                <w:sz w:val="18"/>
                <w:szCs w:val="18"/>
                <w:lang w:eastAsia="zh-CN"/>
              </w:rPr>
              <w:t xml:space="preserve">5G UE-initiated beam reporting supports </w:t>
            </w:r>
            <w:proofErr w:type="spellStart"/>
            <w:r>
              <w:rPr>
                <w:rFonts w:cs="宋体"/>
                <w:sz w:val="18"/>
                <w:szCs w:val="18"/>
                <w:lang w:eastAsia="zh-CN"/>
              </w:rPr>
              <w:t>sTRP</w:t>
            </w:r>
            <w:proofErr w:type="spellEnd"/>
            <w:r>
              <w:rPr>
                <w:rFonts w:cs="宋体"/>
                <w:sz w:val="18"/>
                <w:szCs w:val="18"/>
                <w:lang w:eastAsia="zh-CN"/>
              </w:rPr>
              <w:t xml:space="preserve"> only, not </w:t>
            </w:r>
            <w:proofErr w:type="spellStart"/>
            <w:r>
              <w:rPr>
                <w:rFonts w:cs="宋体"/>
                <w:sz w:val="18"/>
                <w:szCs w:val="18"/>
                <w:lang w:eastAsia="zh-CN"/>
              </w:rPr>
              <w:t>mTRP</w:t>
            </w:r>
            <w:proofErr w:type="spellEnd"/>
          </w:p>
        </w:tc>
        <w:tc>
          <w:tcPr>
            <w:tcW w:w="3330" w:type="dxa"/>
          </w:tcPr>
          <w:p w14:paraId="77923830" w14:textId="77777777" w:rsidR="001E2306" w:rsidRDefault="00C773C7">
            <w:pPr>
              <w:rPr>
                <w:sz w:val="18"/>
                <w:szCs w:val="18"/>
                <w:lang w:val="pt-BR" w:eastAsia="zh-CN"/>
              </w:rPr>
            </w:pPr>
            <w:r>
              <w:rPr>
                <w:rFonts w:cs="宋体"/>
                <w:sz w:val="18"/>
                <w:szCs w:val="18"/>
                <w:lang w:val="pt-BR" w:eastAsia="zh-CN"/>
              </w:rPr>
              <w:t xml:space="preserve">Qualcomm, CMCC, Xiaomi, NEC, Lenovo </w:t>
            </w:r>
          </w:p>
        </w:tc>
      </w:tr>
      <w:tr w:rsidR="001E2306" w14:paraId="2E13F344" w14:textId="77777777">
        <w:trPr>
          <w:trHeight w:val="288"/>
        </w:trPr>
        <w:tc>
          <w:tcPr>
            <w:tcW w:w="445" w:type="dxa"/>
          </w:tcPr>
          <w:p w14:paraId="09E4F893" w14:textId="77777777" w:rsidR="001E2306" w:rsidRDefault="00C773C7">
            <w:pPr>
              <w:rPr>
                <w:sz w:val="18"/>
                <w:szCs w:val="18"/>
              </w:rPr>
            </w:pPr>
            <w:r>
              <w:rPr>
                <w:rFonts w:cs="宋体"/>
                <w:sz w:val="18"/>
                <w:szCs w:val="18"/>
              </w:rPr>
              <w:t xml:space="preserve">4. </w:t>
            </w:r>
          </w:p>
        </w:tc>
        <w:tc>
          <w:tcPr>
            <w:tcW w:w="6120" w:type="dxa"/>
          </w:tcPr>
          <w:p w14:paraId="3020C76A" w14:textId="77777777" w:rsidR="001E2306" w:rsidRDefault="00C773C7">
            <w:pPr>
              <w:rPr>
                <w:sz w:val="18"/>
                <w:szCs w:val="18"/>
              </w:rPr>
            </w:pPr>
            <w:r>
              <w:rPr>
                <w:rFonts w:cs="宋体"/>
                <w:sz w:val="18"/>
                <w:szCs w:val="18"/>
              </w:rPr>
              <w:t xml:space="preserve">TCI state activation latency degrades throughput and lacks optimization for UE-initiated beam reporting. </w:t>
            </w:r>
          </w:p>
        </w:tc>
        <w:tc>
          <w:tcPr>
            <w:tcW w:w="3330" w:type="dxa"/>
          </w:tcPr>
          <w:p w14:paraId="748F0732" w14:textId="77777777" w:rsidR="001E2306" w:rsidRDefault="00C773C7">
            <w:pPr>
              <w:rPr>
                <w:sz w:val="18"/>
                <w:szCs w:val="18"/>
              </w:rPr>
            </w:pPr>
            <w:r>
              <w:rPr>
                <w:rFonts w:cs="宋体"/>
                <w:sz w:val="18"/>
                <w:szCs w:val="18"/>
              </w:rPr>
              <w:t xml:space="preserve">MTK, Samsung, </w:t>
            </w:r>
            <w:proofErr w:type="spellStart"/>
            <w:r>
              <w:rPr>
                <w:rFonts w:cs="宋体"/>
                <w:sz w:val="18"/>
                <w:szCs w:val="18"/>
              </w:rPr>
              <w:t>Spreadtrum</w:t>
            </w:r>
            <w:proofErr w:type="spellEnd"/>
            <w:r>
              <w:rPr>
                <w:rFonts w:cs="宋体"/>
                <w:sz w:val="18"/>
                <w:szCs w:val="18"/>
              </w:rPr>
              <w:t xml:space="preserve"> </w:t>
            </w:r>
          </w:p>
        </w:tc>
      </w:tr>
      <w:tr w:rsidR="001E2306" w14:paraId="55DC9896" w14:textId="77777777">
        <w:trPr>
          <w:trHeight w:val="271"/>
        </w:trPr>
        <w:tc>
          <w:tcPr>
            <w:tcW w:w="445" w:type="dxa"/>
          </w:tcPr>
          <w:p w14:paraId="4E6832F9" w14:textId="77777777" w:rsidR="001E2306" w:rsidRDefault="00C773C7">
            <w:pPr>
              <w:rPr>
                <w:rFonts w:eastAsia="PMingLiU"/>
                <w:sz w:val="18"/>
                <w:szCs w:val="18"/>
                <w:lang w:eastAsia="zh-TW"/>
              </w:rPr>
            </w:pPr>
            <w:r>
              <w:rPr>
                <w:rFonts w:eastAsia="PMingLiU" w:cs="宋体"/>
                <w:sz w:val="18"/>
                <w:szCs w:val="18"/>
                <w:lang w:eastAsia="zh-TW"/>
              </w:rPr>
              <w:t>5</w:t>
            </w:r>
          </w:p>
        </w:tc>
        <w:tc>
          <w:tcPr>
            <w:tcW w:w="6120" w:type="dxa"/>
          </w:tcPr>
          <w:p w14:paraId="0E7847F0" w14:textId="77777777" w:rsidR="001E2306" w:rsidRDefault="00C773C7">
            <w:pPr>
              <w:rPr>
                <w:rFonts w:eastAsia="PMingLiU"/>
                <w:sz w:val="18"/>
                <w:szCs w:val="18"/>
                <w:lang w:eastAsia="zh-TW"/>
              </w:rPr>
            </w:pPr>
            <w:r>
              <w:rPr>
                <w:rFonts w:eastAsia="PMingLiU" w:cs="宋体"/>
                <w:sz w:val="18"/>
                <w:szCs w:val="18"/>
                <w:lang w:eastAsia="zh-TW"/>
              </w:rPr>
              <w:t>In NR, the UE-initiated CSI reporting was limited to beam information</w:t>
            </w:r>
          </w:p>
        </w:tc>
        <w:tc>
          <w:tcPr>
            <w:tcW w:w="3330" w:type="dxa"/>
          </w:tcPr>
          <w:p w14:paraId="376C6E9F" w14:textId="77777777" w:rsidR="001E2306" w:rsidRDefault="00C773C7">
            <w:pPr>
              <w:rPr>
                <w:sz w:val="18"/>
                <w:szCs w:val="18"/>
              </w:rPr>
            </w:pPr>
            <w:proofErr w:type="spellStart"/>
            <w:r>
              <w:rPr>
                <w:rFonts w:cs="宋体"/>
                <w:sz w:val="18"/>
                <w:szCs w:val="18"/>
              </w:rPr>
              <w:t>Ofinno</w:t>
            </w:r>
            <w:proofErr w:type="spellEnd"/>
          </w:p>
        </w:tc>
      </w:tr>
      <w:tr w:rsidR="001E2306" w14:paraId="612D2A2E" w14:textId="77777777">
        <w:trPr>
          <w:trHeight w:val="288"/>
        </w:trPr>
        <w:tc>
          <w:tcPr>
            <w:tcW w:w="445" w:type="dxa"/>
          </w:tcPr>
          <w:p w14:paraId="0AD68FA2" w14:textId="77777777" w:rsidR="001E2306" w:rsidRDefault="00C773C7">
            <w:pPr>
              <w:rPr>
                <w:sz w:val="18"/>
                <w:szCs w:val="18"/>
                <w:lang w:eastAsia="zh-CN"/>
              </w:rPr>
            </w:pPr>
            <w:r>
              <w:rPr>
                <w:rFonts w:cs="宋体"/>
                <w:sz w:val="18"/>
                <w:szCs w:val="18"/>
                <w:lang w:eastAsia="zh-CN"/>
              </w:rPr>
              <w:t>6</w:t>
            </w:r>
          </w:p>
        </w:tc>
        <w:tc>
          <w:tcPr>
            <w:tcW w:w="6120" w:type="dxa"/>
          </w:tcPr>
          <w:p w14:paraId="6450E4DC" w14:textId="77777777" w:rsidR="001E2306" w:rsidRDefault="00C773C7">
            <w:pPr>
              <w:rPr>
                <w:sz w:val="18"/>
                <w:szCs w:val="18"/>
                <w:lang w:eastAsia="zh-CN"/>
              </w:rPr>
            </w:pPr>
            <w:r>
              <w:rPr>
                <w:rFonts w:cs="宋体"/>
                <w:sz w:val="18"/>
                <w:szCs w:val="18"/>
                <w:lang w:eastAsia="zh-CN"/>
              </w:rPr>
              <w:t>Periodic/'always-on' RS for beam failure recovery creates excessive network overhead and high energy demands in 5G NR</w:t>
            </w:r>
          </w:p>
        </w:tc>
        <w:tc>
          <w:tcPr>
            <w:tcW w:w="3330" w:type="dxa"/>
          </w:tcPr>
          <w:p w14:paraId="0E68AFCE" w14:textId="77777777" w:rsidR="001E2306" w:rsidRDefault="00C773C7">
            <w:pPr>
              <w:rPr>
                <w:sz w:val="18"/>
                <w:szCs w:val="18"/>
                <w:lang w:eastAsia="zh-CN"/>
              </w:rPr>
            </w:pPr>
            <w:r>
              <w:rPr>
                <w:rFonts w:cs="宋体"/>
                <w:sz w:val="18"/>
                <w:szCs w:val="18"/>
                <w:lang w:eastAsia="zh-CN"/>
              </w:rPr>
              <w:t>Interdigital</w:t>
            </w:r>
          </w:p>
        </w:tc>
      </w:tr>
    </w:tbl>
    <w:p w14:paraId="1CB81755" w14:textId="77777777" w:rsidR="001E2306" w:rsidRDefault="001E2306">
      <w:pPr>
        <w:snapToGrid w:val="0"/>
        <w:spacing w:line="288" w:lineRule="auto"/>
        <w:jc w:val="both"/>
        <w:rPr>
          <w:sz w:val="20"/>
          <w:szCs w:val="20"/>
        </w:rPr>
      </w:pPr>
    </w:p>
    <w:p w14:paraId="5D63CB94" w14:textId="77777777" w:rsidR="001E2306" w:rsidRDefault="001E2306">
      <w:pPr>
        <w:snapToGrid w:val="0"/>
        <w:spacing w:line="288" w:lineRule="auto"/>
        <w:jc w:val="both"/>
        <w:rPr>
          <w:sz w:val="20"/>
          <w:szCs w:val="20"/>
        </w:rPr>
      </w:pPr>
    </w:p>
    <w:p w14:paraId="5885D357" w14:textId="77777777" w:rsidR="001E2306" w:rsidRDefault="00C773C7">
      <w:pPr>
        <w:pStyle w:val="ListParagraph"/>
        <w:numPr>
          <w:ilvl w:val="1"/>
          <w:numId w:val="12"/>
        </w:numPr>
        <w:spacing w:before="120" w:after="120" w:line="256" w:lineRule="auto"/>
        <w:ind w:left="446"/>
        <w:outlineLvl w:val="1"/>
        <w:rPr>
          <w:rFonts w:eastAsia="PMingLiU"/>
          <w:lang w:eastAsia="zh-TW"/>
        </w:rPr>
      </w:pPr>
      <w:r>
        <w:rPr>
          <w:rFonts w:eastAsia="PMingLiU"/>
          <w:lang w:eastAsia="zh-TW"/>
        </w:rPr>
        <w:t>Targeted scenarios and requirements of 6GR beam management</w:t>
      </w:r>
    </w:p>
    <w:p w14:paraId="2109A3FF" w14:textId="77777777" w:rsidR="001E2306" w:rsidRDefault="00C773C7">
      <w:pPr>
        <w:snapToGrid w:val="0"/>
        <w:spacing w:line="288" w:lineRule="auto"/>
        <w:jc w:val="both"/>
        <w:rPr>
          <w:sz w:val="20"/>
          <w:szCs w:val="20"/>
        </w:rPr>
      </w:pPr>
      <w:r>
        <w:rPr>
          <w:sz w:val="20"/>
          <w:szCs w:val="20"/>
        </w:rPr>
        <w:t>Moderator thanks companies’ valuable inputs on targeted scenarios of 6GR beam management. Then, the following observations is proposed for companies’ check and comment:</w:t>
      </w:r>
    </w:p>
    <w:p w14:paraId="09E53CFD" w14:textId="77777777" w:rsidR="001E2306" w:rsidRDefault="001E2306">
      <w:pPr>
        <w:snapToGrid w:val="0"/>
        <w:spacing w:line="288" w:lineRule="auto"/>
        <w:jc w:val="both"/>
        <w:rPr>
          <w:sz w:val="20"/>
          <w:szCs w:val="20"/>
        </w:rPr>
      </w:pPr>
    </w:p>
    <w:p w14:paraId="3A617719" w14:textId="77777777" w:rsidR="001E2306" w:rsidRDefault="00C773C7">
      <w:pPr>
        <w:rPr>
          <w:b/>
          <w:sz w:val="20"/>
          <w:szCs w:val="20"/>
          <w:u w:val="single"/>
        </w:rPr>
      </w:pPr>
      <w:r>
        <w:rPr>
          <w:b/>
          <w:sz w:val="20"/>
          <w:szCs w:val="20"/>
          <w:u w:val="single"/>
        </w:rPr>
        <w:t>General 6GR target scenarios and requirements on DL and UL beam management</w:t>
      </w:r>
    </w:p>
    <w:p w14:paraId="4822D4F8" w14:textId="77777777" w:rsidR="001E2306" w:rsidRDefault="00C773C7">
      <w:pPr>
        <w:snapToGrid w:val="0"/>
        <w:spacing w:line="288" w:lineRule="auto"/>
        <w:jc w:val="both"/>
        <w:rPr>
          <w:sz w:val="20"/>
          <w:szCs w:val="20"/>
        </w:rPr>
      </w:pPr>
      <w:r>
        <w:rPr>
          <w:sz w:val="20"/>
          <w:szCs w:val="20"/>
        </w:rPr>
        <w:t xml:space="preserve">Regarding </w:t>
      </w:r>
      <w:bookmarkStart w:id="6" w:name="_Hlk221616783"/>
      <w:r>
        <w:rPr>
          <w:sz w:val="20"/>
          <w:szCs w:val="20"/>
        </w:rPr>
        <w:t xml:space="preserve">6GR target scenarios </w:t>
      </w:r>
      <w:bookmarkEnd w:id="6"/>
      <w:r>
        <w:rPr>
          <w:sz w:val="20"/>
          <w:szCs w:val="20"/>
        </w:rPr>
        <w:t>and requirements of DL and UL beam management, the following aspects are identified from RAN1 perspective:</w:t>
      </w:r>
    </w:p>
    <w:p w14:paraId="7B511498" w14:textId="77777777" w:rsidR="001E2306" w:rsidRDefault="00C773C7">
      <w:pPr>
        <w:pStyle w:val="ListParagraph"/>
        <w:numPr>
          <w:ilvl w:val="0"/>
          <w:numId w:val="21"/>
        </w:numPr>
        <w:snapToGrid w:val="0"/>
        <w:spacing w:after="0" w:line="240" w:lineRule="auto"/>
        <w:jc w:val="both"/>
        <w:rPr>
          <w:sz w:val="20"/>
          <w:szCs w:val="20"/>
        </w:rPr>
      </w:pPr>
      <w:r>
        <w:rPr>
          <w:bCs/>
          <w:sz w:val="20"/>
          <w:szCs w:val="20"/>
        </w:rPr>
        <w:t>6GR target scenario(s)</w:t>
      </w:r>
    </w:p>
    <w:p w14:paraId="708FF7A3" w14:textId="77777777" w:rsidR="001E2306" w:rsidRDefault="00C773C7">
      <w:pPr>
        <w:pStyle w:val="ListParagraph"/>
        <w:numPr>
          <w:ilvl w:val="1"/>
          <w:numId w:val="21"/>
        </w:numPr>
        <w:snapToGrid w:val="0"/>
        <w:spacing w:after="0" w:line="240" w:lineRule="auto"/>
        <w:jc w:val="both"/>
        <w:rPr>
          <w:sz w:val="20"/>
          <w:szCs w:val="20"/>
        </w:rPr>
      </w:pPr>
      <w:r>
        <w:rPr>
          <w:sz w:val="20"/>
          <w:szCs w:val="20"/>
        </w:rPr>
        <w:t>multi-TRP/cell-free operation</w:t>
      </w:r>
    </w:p>
    <w:p w14:paraId="5E1C221F" w14:textId="77777777" w:rsidR="001E2306" w:rsidRDefault="00C773C7">
      <w:pPr>
        <w:pStyle w:val="ListParagraph"/>
        <w:numPr>
          <w:ilvl w:val="2"/>
          <w:numId w:val="21"/>
        </w:numPr>
        <w:snapToGrid w:val="0"/>
        <w:spacing w:after="0" w:line="240" w:lineRule="auto"/>
        <w:jc w:val="both"/>
        <w:rPr>
          <w:sz w:val="20"/>
          <w:szCs w:val="20"/>
        </w:rPr>
      </w:pPr>
      <w:r>
        <w:rPr>
          <w:sz w:val="20"/>
          <w:szCs w:val="20"/>
        </w:rPr>
        <w:t>Cell free/CJT-scenario for 6G beam management, e.g., L1-Centric Mobility and Multi-Carrier Operation</w:t>
      </w:r>
    </w:p>
    <w:p w14:paraId="7855ED7A" w14:textId="77777777" w:rsidR="001E2306" w:rsidRDefault="00C773C7">
      <w:pPr>
        <w:pStyle w:val="ListParagraph"/>
        <w:numPr>
          <w:ilvl w:val="2"/>
          <w:numId w:val="21"/>
        </w:numPr>
        <w:snapToGrid w:val="0"/>
        <w:spacing w:after="0" w:line="240" w:lineRule="auto"/>
        <w:jc w:val="both"/>
        <w:rPr>
          <w:sz w:val="20"/>
          <w:szCs w:val="20"/>
        </w:rPr>
      </w:pPr>
      <w:proofErr w:type="spellStart"/>
      <w:r>
        <w:rPr>
          <w:sz w:val="20"/>
          <w:szCs w:val="20"/>
        </w:rPr>
        <w:t>sTRP</w:t>
      </w:r>
      <w:proofErr w:type="spellEnd"/>
      <w:r>
        <w:rPr>
          <w:sz w:val="20"/>
          <w:szCs w:val="20"/>
        </w:rPr>
        <w:t>/</w:t>
      </w:r>
      <w:proofErr w:type="spellStart"/>
      <w:r>
        <w:rPr>
          <w:sz w:val="20"/>
          <w:szCs w:val="20"/>
        </w:rPr>
        <w:t>mTRP</w:t>
      </w:r>
      <w:proofErr w:type="spellEnd"/>
      <w:r>
        <w:rPr>
          <w:sz w:val="20"/>
          <w:szCs w:val="20"/>
        </w:rPr>
        <w:t xml:space="preserve"> and intra-/inter-cell beam management starting from T0/Day1</w:t>
      </w:r>
    </w:p>
    <w:p w14:paraId="138468F2" w14:textId="77777777" w:rsidR="001E2306" w:rsidRDefault="00C773C7">
      <w:pPr>
        <w:pStyle w:val="ListParagraph"/>
        <w:numPr>
          <w:ilvl w:val="2"/>
          <w:numId w:val="21"/>
        </w:numPr>
        <w:snapToGrid w:val="0"/>
        <w:spacing w:after="0" w:line="240" w:lineRule="auto"/>
        <w:jc w:val="both"/>
        <w:rPr>
          <w:sz w:val="20"/>
          <w:szCs w:val="20"/>
        </w:rPr>
      </w:pPr>
      <w:r>
        <w:rPr>
          <w:sz w:val="20"/>
          <w:szCs w:val="20"/>
        </w:rPr>
        <w:t>Multi-TRP operation: Dynamic TRP on/off</w:t>
      </w:r>
    </w:p>
    <w:p w14:paraId="59BAB6B2" w14:textId="77777777" w:rsidR="001E2306" w:rsidRDefault="00C773C7">
      <w:pPr>
        <w:pStyle w:val="ListParagraph"/>
        <w:numPr>
          <w:ilvl w:val="1"/>
          <w:numId w:val="21"/>
        </w:numPr>
        <w:snapToGrid w:val="0"/>
        <w:spacing w:after="0" w:line="240" w:lineRule="auto"/>
        <w:jc w:val="both"/>
        <w:rPr>
          <w:sz w:val="20"/>
          <w:szCs w:val="20"/>
        </w:rPr>
      </w:pPr>
      <w:r>
        <w:rPr>
          <w:sz w:val="20"/>
          <w:szCs w:val="20"/>
        </w:rPr>
        <w:t>Hybrid/analog beam-forming, e.g., for new spectrum</w:t>
      </w:r>
    </w:p>
    <w:p w14:paraId="6AFFC000" w14:textId="77777777" w:rsidR="001E2306" w:rsidRDefault="00C773C7">
      <w:pPr>
        <w:pStyle w:val="ListParagraph"/>
        <w:numPr>
          <w:ilvl w:val="2"/>
          <w:numId w:val="21"/>
        </w:numPr>
        <w:snapToGrid w:val="0"/>
        <w:spacing w:after="0" w:line="240" w:lineRule="auto"/>
        <w:jc w:val="both"/>
        <w:rPr>
          <w:sz w:val="20"/>
          <w:szCs w:val="20"/>
        </w:rPr>
      </w:pPr>
      <w:r>
        <w:rPr>
          <w:sz w:val="20"/>
          <w:szCs w:val="20"/>
        </w:rPr>
        <w:t xml:space="preserve">Hybrid/analog beam-forming in NW, e.g., around 4/7GHz, around 30GHz, </w:t>
      </w:r>
      <w:proofErr w:type="spellStart"/>
      <w:r>
        <w:rPr>
          <w:sz w:val="20"/>
          <w:szCs w:val="20"/>
        </w:rPr>
        <w:t>etc</w:t>
      </w:r>
      <w:proofErr w:type="spellEnd"/>
    </w:p>
    <w:p w14:paraId="7075AB12" w14:textId="77777777" w:rsidR="001E2306" w:rsidRDefault="00C773C7">
      <w:pPr>
        <w:pStyle w:val="ListParagraph"/>
        <w:numPr>
          <w:ilvl w:val="1"/>
          <w:numId w:val="21"/>
        </w:numPr>
        <w:snapToGrid w:val="0"/>
        <w:spacing w:after="0" w:line="240" w:lineRule="auto"/>
        <w:jc w:val="both"/>
        <w:rPr>
          <w:sz w:val="20"/>
          <w:szCs w:val="20"/>
        </w:rPr>
      </w:pPr>
      <w:r>
        <w:rPr>
          <w:sz w:val="20"/>
          <w:szCs w:val="20"/>
        </w:rPr>
        <w:t>High-speed-training scenario</w:t>
      </w:r>
    </w:p>
    <w:p w14:paraId="6D30C11B" w14:textId="77777777" w:rsidR="001E2306" w:rsidRDefault="00C773C7">
      <w:pPr>
        <w:pStyle w:val="ListParagraph"/>
        <w:numPr>
          <w:ilvl w:val="1"/>
          <w:numId w:val="21"/>
        </w:numPr>
        <w:snapToGrid w:val="0"/>
        <w:spacing w:after="0" w:line="240" w:lineRule="auto"/>
        <w:jc w:val="both"/>
        <w:rPr>
          <w:sz w:val="20"/>
          <w:szCs w:val="20"/>
        </w:rPr>
      </w:pPr>
      <w:r>
        <w:rPr>
          <w:sz w:val="20"/>
          <w:szCs w:val="20"/>
        </w:rPr>
        <w:t>DL/UL TRP decoupling</w:t>
      </w:r>
    </w:p>
    <w:p w14:paraId="026D147C" w14:textId="77777777" w:rsidR="001E2306" w:rsidRDefault="00C773C7">
      <w:pPr>
        <w:pStyle w:val="ListParagraph"/>
        <w:numPr>
          <w:ilvl w:val="0"/>
          <w:numId w:val="21"/>
        </w:numPr>
        <w:snapToGrid w:val="0"/>
        <w:spacing w:after="0" w:line="240" w:lineRule="auto"/>
        <w:jc w:val="both"/>
        <w:rPr>
          <w:sz w:val="20"/>
          <w:szCs w:val="20"/>
        </w:rPr>
      </w:pPr>
      <w:r>
        <w:rPr>
          <w:bCs/>
          <w:sz w:val="20"/>
          <w:szCs w:val="20"/>
        </w:rPr>
        <w:t>Device type(s)</w:t>
      </w:r>
    </w:p>
    <w:p w14:paraId="2DB78D46" w14:textId="77777777" w:rsidR="001E2306" w:rsidRDefault="00C773C7">
      <w:pPr>
        <w:pStyle w:val="ListParagraph"/>
        <w:numPr>
          <w:ilvl w:val="1"/>
          <w:numId w:val="21"/>
        </w:numPr>
        <w:snapToGrid w:val="0"/>
        <w:spacing w:after="0" w:line="240" w:lineRule="auto"/>
        <w:jc w:val="both"/>
        <w:rPr>
          <w:sz w:val="20"/>
          <w:szCs w:val="20"/>
        </w:rPr>
      </w:pPr>
      <w:r>
        <w:rPr>
          <w:sz w:val="20"/>
          <w:szCs w:val="20"/>
        </w:rPr>
        <w:t>New realistic irregular handheld UT model introduced by R19 channel model</w:t>
      </w:r>
    </w:p>
    <w:p w14:paraId="75B3810F" w14:textId="77777777" w:rsidR="001E2306" w:rsidRDefault="00C773C7">
      <w:pPr>
        <w:pStyle w:val="ListParagraph"/>
        <w:numPr>
          <w:ilvl w:val="1"/>
          <w:numId w:val="21"/>
        </w:numPr>
        <w:snapToGrid w:val="0"/>
        <w:spacing w:after="0" w:line="240" w:lineRule="auto"/>
        <w:jc w:val="both"/>
        <w:rPr>
          <w:sz w:val="20"/>
          <w:szCs w:val="20"/>
        </w:rPr>
      </w:pPr>
      <w:r>
        <w:rPr>
          <w:sz w:val="20"/>
          <w:szCs w:val="20"/>
        </w:rPr>
        <w:t>Multi-UE panel operation</w:t>
      </w:r>
    </w:p>
    <w:p w14:paraId="026B0A00" w14:textId="77777777" w:rsidR="001E2306" w:rsidRDefault="00C773C7">
      <w:pPr>
        <w:pStyle w:val="ListParagraph"/>
        <w:numPr>
          <w:ilvl w:val="1"/>
          <w:numId w:val="21"/>
        </w:numPr>
        <w:snapToGrid w:val="0"/>
        <w:spacing w:after="0" w:line="240" w:lineRule="auto"/>
        <w:jc w:val="both"/>
        <w:rPr>
          <w:sz w:val="20"/>
          <w:szCs w:val="20"/>
        </w:rPr>
      </w:pPr>
      <w:r>
        <w:rPr>
          <w:sz w:val="20"/>
          <w:szCs w:val="20"/>
        </w:rPr>
        <w:t>Single beam operation in FR2</w:t>
      </w:r>
    </w:p>
    <w:p w14:paraId="5F6B44B1" w14:textId="77777777" w:rsidR="001E2306" w:rsidRDefault="00C773C7">
      <w:pPr>
        <w:pStyle w:val="ListParagraph"/>
        <w:numPr>
          <w:ilvl w:val="0"/>
          <w:numId w:val="21"/>
        </w:numPr>
        <w:snapToGrid w:val="0"/>
        <w:spacing w:after="0" w:line="240" w:lineRule="auto"/>
        <w:jc w:val="both"/>
        <w:rPr>
          <w:sz w:val="20"/>
          <w:szCs w:val="20"/>
        </w:rPr>
      </w:pPr>
      <w:r>
        <w:rPr>
          <w:sz w:val="20"/>
          <w:szCs w:val="20"/>
        </w:rPr>
        <w:t>Frequency range, i.e., being applicable for all frequency ranges</w:t>
      </w:r>
    </w:p>
    <w:p w14:paraId="313717F7" w14:textId="77777777" w:rsidR="001E2306" w:rsidRDefault="00C773C7">
      <w:pPr>
        <w:pStyle w:val="ListParagraph"/>
        <w:numPr>
          <w:ilvl w:val="0"/>
          <w:numId w:val="21"/>
        </w:numPr>
        <w:snapToGrid w:val="0"/>
        <w:spacing w:after="0" w:line="240" w:lineRule="auto"/>
        <w:jc w:val="both"/>
        <w:rPr>
          <w:sz w:val="20"/>
          <w:szCs w:val="20"/>
        </w:rPr>
      </w:pPr>
      <w:r>
        <w:rPr>
          <w:sz w:val="20"/>
          <w:szCs w:val="20"/>
          <w:lang w:eastAsia="zh-CN"/>
        </w:rPr>
        <w:t>AI/ML for 6GR beam management</w:t>
      </w:r>
    </w:p>
    <w:p w14:paraId="299F2B29" w14:textId="77777777" w:rsidR="001E2306" w:rsidRDefault="00C773C7">
      <w:pPr>
        <w:pStyle w:val="ListParagraph"/>
        <w:numPr>
          <w:ilvl w:val="0"/>
          <w:numId w:val="21"/>
        </w:numPr>
        <w:snapToGrid w:val="0"/>
        <w:spacing w:after="0" w:line="240" w:lineRule="auto"/>
        <w:jc w:val="both"/>
        <w:rPr>
          <w:sz w:val="20"/>
          <w:szCs w:val="20"/>
        </w:rPr>
      </w:pPr>
      <w:r>
        <w:rPr>
          <w:sz w:val="20"/>
          <w:szCs w:val="20"/>
          <w:lang w:eastAsia="zh-CN"/>
        </w:rPr>
        <w:t>Requirements on unifying framework of beam management and mobility</w:t>
      </w:r>
    </w:p>
    <w:p w14:paraId="5A4781DC" w14:textId="77777777" w:rsidR="001E2306" w:rsidRDefault="00C773C7">
      <w:pPr>
        <w:pStyle w:val="ListParagraph"/>
        <w:numPr>
          <w:ilvl w:val="0"/>
          <w:numId w:val="21"/>
        </w:numPr>
        <w:snapToGrid w:val="0"/>
        <w:spacing w:after="0" w:line="240" w:lineRule="auto"/>
        <w:jc w:val="both"/>
        <w:rPr>
          <w:sz w:val="20"/>
          <w:szCs w:val="20"/>
        </w:rPr>
      </w:pPr>
      <w:r>
        <w:rPr>
          <w:sz w:val="20"/>
          <w:szCs w:val="20"/>
        </w:rPr>
        <w:t>Other requirements</w:t>
      </w:r>
    </w:p>
    <w:p w14:paraId="044DB715" w14:textId="77777777" w:rsidR="001E2306" w:rsidRDefault="00C773C7">
      <w:pPr>
        <w:pStyle w:val="ListParagraph"/>
        <w:numPr>
          <w:ilvl w:val="1"/>
          <w:numId w:val="21"/>
        </w:numPr>
        <w:snapToGrid w:val="0"/>
        <w:spacing w:after="0" w:line="240" w:lineRule="auto"/>
        <w:jc w:val="both"/>
        <w:rPr>
          <w:sz w:val="20"/>
          <w:szCs w:val="20"/>
        </w:rPr>
      </w:pPr>
      <w:r>
        <w:rPr>
          <w:sz w:val="20"/>
          <w:szCs w:val="20"/>
        </w:rPr>
        <w:t>Requirement for beam training</w:t>
      </w:r>
    </w:p>
    <w:p w14:paraId="34755228" w14:textId="77777777" w:rsidR="001E2306" w:rsidRDefault="00C773C7">
      <w:pPr>
        <w:pStyle w:val="ListParagraph"/>
        <w:numPr>
          <w:ilvl w:val="1"/>
          <w:numId w:val="21"/>
        </w:numPr>
        <w:snapToGrid w:val="0"/>
        <w:spacing w:after="0" w:line="240" w:lineRule="auto"/>
        <w:jc w:val="both"/>
        <w:rPr>
          <w:sz w:val="20"/>
          <w:szCs w:val="20"/>
        </w:rPr>
      </w:pPr>
      <w:r>
        <w:rPr>
          <w:sz w:val="20"/>
          <w:szCs w:val="20"/>
        </w:rPr>
        <w:t>Delivery of other key transmission parameter(s)</w:t>
      </w:r>
    </w:p>
    <w:p w14:paraId="13DDA4D9" w14:textId="77777777" w:rsidR="001E2306" w:rsidRDefault="00C773C7">
      <w:pPr>
        <w:pStyle w:val="ListParagraph"/>
        <w:numPr>
          <w:ilvl w:val="1"/>
          <w:numId w:val="21"/>
        </w:numPr>
        <w:snapToGrid w:val="0"/>
        <w:spacing w:after="0" w:line="240" w:lineRule="auto"/>
        <w:jc w:val="both"/>
        <w:rPr>
          <w:sz w:val="20"/>
          <w:szCs w:val="20"/>
        </w:rPr>
      </w:pPr>
      <w:r>
        <w:rPr>
          <w:sz w:val="20"/>
          <w:szCs w:val="20"/>
        </w:rPr>
        <w:t>TN vs NTN</w:t>
      </w:r>
    </w:p>
    <w:p w14:paraId="3909C3EB" w14:textId="77777777" w:rsidR="001E2306" w:rsidRDefault="001E2306">
      <w:pPr>
        <w:snapToGrid w:val="0"/>
        <w:spacing w:line="288" w:lineRule="auto"/>
        <w:jc w:val="both"/>
        <w:rPr>
          <w:sz w:val="20"/>
          <w:szCs w:val="20"/>
        </w:rPr>
      </w:pPr>
    </w:p>
    <w:tbl>
      <w:tblPr>
        <w:tblStyle w:val="TableGrid"/>
        <w:tblW w:w="9985" w:type="dxa"/>
        <w:tblLayout w:type="fixed"/>
        <w:tblLook w:val="04A0" w:firstRow="1" w:lastRow="0" w:firstColumn="1" w:lastColumn="0" w:noHBand="0" w:noVBand="1"/>
      </w:tblPr>
      <w:tblGrid>
        <w:gridCol w:w="355"/>
        <w:gridCol w:w="1440"/>
        <w:gridCol w:w="6480"/>
        <w:gridCol w:w="1710"/>
      </w:tblGrid>
      <w:tr w:rsidR="001E2306" w14:paraId="1D6CD89F" w14:textId="77777777">
        <w:trPr>
          <w:trHeight w:val="271"/>
        </w:trPr>
        <w:tc>
          <w:tcPr>
            <w:tcW w:w="355" w:type="dxa"/>
            <w:shd w:val="clear" w:color="auto" w:fill="D9D9D9" w:themeFill="background1" w:themeFillShade="D9"/>
          </w:tcPr>
          <w:p w14:paraId="46ADD2DB" w14:textId="77777777" w:rsidR="001E2306" w:rsidRDefault="001E2306">
            <w:pPr>
              <w:jc w:val="center"/>
              <w:rPr>
                <w:b/>
                <w:bCs/>
                <w:sz w:val="18"/>
                <w:szCs w:val="18"/>
              </w:rPr>
            </w:pPr>
          </w:p>
        </w:tc>
        <w:tc>
          <w:tcPr>
            <w:tcW w:w="1440" w:type="dxa"/>
            <w:shd w:val="clear" w:color="auto" w:fill="D9D9D9" w:themeFill="background1" w:themeFillShade="D9"/>
          </w:tcPr>
          <w:p w14:paraId="157EF626" w14:textId="77777777" w:rsidR="001E2306" w:rsidRDefault="00C773C7">
            <w:pPr>
              <w:jc w:val="center"/>
              <w:rPr>
                <w:b/>
                <w:bCs/>
                <w:sz w:val="18"/>
                <w:szCs w:val="18"/>
              </w:rPr>
            </w:pPr>
            <w:r>
              <w:rPr>
                <w:rFonts w:cs="宋体"/>
                <w:b/>
                <w:bCs/>
                <w:sz w:val="18"/>
                <w:szCs w:val="18"/>
              </w:rPr>
              <w:t>Scenario(s)</w:t>
            </w:r>
          </w:p>
        </w:tc>
        <w:tc>
          <w:tcPr>
            <w:tcW w:w="6479" w:type="dxa"/>
            <w:shd w:val="clear" w:color="auto" w:fill="D9D9D9" w:themeFill="background1" w:themeFillShade="D9"/>
          </w:tcPr>
          <w:p w14:paraId="42B5DA6F" w14:textId="77777777" w:rsidR="001E2306" w:rsidRDefault="00C773C7">
            <w:pPr>
              <w:jc w:val="center"/>
              <w:rPr>
                <w:b/>
                <w:bCs/>
                <w:sz w:val="18"/>
                <w:szCs w:val="18"/>
              </w:rPr>
            </w:pPr>
            <w:r>
              <w:rPr>
                <w:rFonts w:cs="宋体"/>
                <w:b/>
                <w:bCs/>
                <w:sz w:val="18"/>
                <w:szCs w:val="18"/>
              </w:rPr>
              <w:t>Description</w:t>
            </w:r>
          </w:p>
        </w:tc>
        <w:tc>
          <w:tcPr>
            <w:tcW w:w="1710" w:type="dxa"/>
            <w:shd w:val="clear" w:color="auto" w:fill="D9D9D9" w:themeFill="background1" w:themeFillShade="D9"/>
          </w:tcPr>
          <w:p w14:paraId="5589AADE" w14:textId="77777777" w:rsidR="001E2306" w:rsidRDefault="00C773C7">
            <w:pPr>
              <w:jc w:val="center"/>
              <w:rPr>
                <w:b/>
                <w:bCs/>
                <w:sz w:val="18"/>
                <w:szCs w:val="18"/>
              </w:rPr>
            </w:pPr>
            <w:r>
              <w:rPr>
                <w:rFonts w:cs="宋体"/>
                <w:b/>
                <w:bCs/>
                <w:sz w:val="18"/>
                <w:szCs w:val="18"/>
              </w:rPr>
              <w:t>Reported companies</w:t>
            </w:r>
          </w:p>
        </w:tc>
      </w:tr>
      <w:tr w:rsidR="001E2306" w14:paraId="3A7AC918" w14:textId="77777777">
        <w:trPr>
          <w:trHeight w:val="288"/>
        </w:trPr>
        <w:tc>
          <w:tcPr>
            <w:tcW w:w="355" w:type="dxa"/>
          </w:tcPr>
          <w:p w14:paraId="73BF1AA9" w14:textId="77777777" w:rsidR="001E2306" w:rsidRDefault="00C773C7">
            <w:pPr>
              <w:jc w:val="center"/>
              <w:rPr>
                <w:sz w:val="18"/>
                <w:szCs w:val="18"/>
                <w:lang w:eastAsia="zh-CN"/>
              </w:rPr>
            </w:pPr>
            <w:r>
              <w:rPr>
                <w:rFonts w:cs="宋体"/>
                <w:sz w:val="18"/>
                <w:szCs w:val="18"/>
                <w:lang w:eastAsia="zh-CN"/>
              </w:rPr>
              <w:t>1</w:t>
            </w:r>
          </w:p>
        </w:tc>
        <w:tc>
          <w:tcPr>
            <w:tcW w:w="1440" w:type="dxa"/>
          </w:tcPr>
          <w:p w14:paraId="056EA981" w14:textId="77777777" w:rsidR="001E2306" w:rsidRDefault="00C773C7">
            <w:pPr>
              <w:rPr>
                <w:sz w:val="18"/>
                <w:szCs w:val="18"/>
                <w:lang w:eastAsia="zh-CN"/>
              </w:rPr>
            </w:pPr>
            <w:r>
              <w:rPr>
                <w:rFonts w:cs="宋体"/>
                <w:bCs/>
                <w:sz w:val="18"/>
                <w:szCs w:val="18"/>
              </w:rPr>
              <w:t xml:space="preserve">6GR target scenario(s) – </w:t>
            </w:r>
            <w:r>
              <w:rPr>
                <w:rFonts w:cs="宋体"/>
                <w:b/>
                <w:bCs/>
                <w:sz w:val="18"/>
                <w:szCs w:val="18"/>
              </w:rPr>
              <w:t>multi-TRP/cell-free operation, e.g., L1-Centric Mobility and Multi-Carrier Operation</w:t>
            </w:r>
          </w:p>
        </w:tc>
        <w:tc>
          <w:tcPr>
            <w:tcW w:w="6479" w:type="dxa"/>
          </w:tcPr>
          <w:p w14:paraId="016960C1" w14:textId="77777777" w:rsidR="001E2306" w:rsidRDefault="00C773C7">
            <w:pPr>
              <w:rPr>
                <w:sz w:val="18"/>
                <w:szCs w:val="18"/>
                <w:u w:val="single"/>
                <w:lang w:eastAsia="zh-CN"/>
              </w:rPr>
            </w:pPr>
            <w:r>
              <w:rPr>
                <w:rFonts w:cs="宋体"/>
                <w:sz w:val="18"/>
                <w:szCs w:val="18"/>
                <w:u w:val="single"/>
                <w:lang w:eastAsia="zh-CN"/>
              </w:rPr>
              <w:t>Cell free/CJT-scenario for 6G beam management</w:t>
            </w:r>
          </w:p>
          <w:p w14:paraId="42B18A01"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[11] … The evolution toward 6G is expected to leverage advanced multi-antenna architectures to meet unprecedented demands for capacity, reliability, and seamless coverage. In order to reduce the service interruptions caused by handovers in the procedure of mobility, a deployment scheme called “cell free” is proposed by companies in 6GR study, where a cell free area (CFA) consists of multiple cells/TRPs, … From deployment perspective, 12~20 cells/TRPs within a CFA may connect to one BBU, which can be regarded as ideal backhaul (i.e., ideal delay/frequency/phase synchronization)</w:t>
            </w:r>
          </w:p>
          <w:p w14:paraId="3008238E" w14:textId="77777777" w:rsidR="001E2306" w:rsidRDefault="00C773C7">
            <w:pPr>
              <w:jc w:val="center"/>
              <w:rPr>
                <w:sz w:val="18"/>
                <w:szCs w:val="18"/>
                <w:u w:val="single"/>
                <w:lang w:eastAsia="zh-CN"/>
              </w:rPr>
            </w:pPr>
            <w:r>
              <w:rPr>
                <w:rFonts w:cs="宋体"/>
                <w:noProof/>
                <w:lang w:eastAsia="zh-CN"/>
              </w:rPr>
              <w:drawing>
                <wp:inline distT="0" distB="0" distL="0" distR="0" wp14:anchorId="59A78EDD" wp14:editId="0C209C70">
                  <wp:extent cx="1708150" cy="190754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7"/>
                          <a:stretch>
                            <a:fillRect/>
                          </a:stretch>
                        </pic:blipFill>
                        <pic:spPr bwMode="auto">
                          <a:xfrm>
                            <a:off x="0" y="0"/>
                            <a:ext cx="1708150" cy="1907540"/>
                          </a:xfrm>
                          <a:prstGeom prst="rect">
                            <a:avLst/>
                          </a:prstGeom>
                        </pic:spPr>
                      </pic:pic>
                    </a:graphicData>
                  </a:graphic>
                </wp:inline>
              </w:drawing>
            </w:r>
          </w:p>
          <w:p w14:paraId="4348BFB3" w14:textId="77777777" w:rsidR="001E2306" w:rsidRDefault="00C773C7">
            <w:pPr>
              <w:jc w:val="center"/>
              <w:rPr>
                <w:sz w:val="18"/>
                <w:szCs w:val="18"/>
                <w:lang w:eastAsia="zh-CN"/>
              </w:rPr>
            </w:pPr>
            <w:r>
              <w:rPr>
                <w:rFonts w:cs="宋体"/>
                <w:sz w:val="18"/>
                <w:szCs w:val="18"/>
                <w:lang w:eastAsia="zh-CN"/>
              </w:rPr>
              <w:t>[11] Example for cell-free area</w:t>
            </w:r>
          </w:p>
          <w:p w14:paraId="58EF09F2" w14:textId="77777777" w:rsidR="001E2306" w:rsidRDefault="00C773C7">
            <w:pPr>
              <w:pStyle w:val="ListParagraph"/>
              <w:numPr>
                <w:ilvl w:val="0"/>
                <w:numId w:val="17"/>
              </w:numPr>
              <w:spacing w:after="0" w:line="256" w:lineRule="auto"/>
              <w:ind w:left="340"/>
              <w:rPr>
                <w:sz w:val="18"/>
                <w:szCs w:val="18"/>
                <w:lang w:eastAsia="zh-CN"/>
              </w:rPr>
            </w:pPr>
            <w:r>
              <w:rPr>
                <w:rFonts w:cs="宋体"/>
                <w:sz w:val="18"/>
                <w:szCs w:val="18"/>
                <w:lang w:eastAsia="zh-CN"/>
              </w:rPr>
              <w:lastRenderedPageBreak/>
              <w:t xml:space="preserve">[19] …A geographical area served by a network is partitioned into cells. Cells can be mapped to or associated with RUs, DUs or CUs. A UE can connect to the network through one or more RUs associated with a serving cell. Or depending on propagation channel conditions, a UE can connect through RUs not associated with the serving cell. As a UE moves within the geographical area covered by the network, the cell or cells through which the UE connects to the network changes, and hence the RU(s) through which the UE connects to the network change. A UE can communication through multiple TRPs (i.e., a coordination set) using CJT </w:t>
            </w:r>
          </w:p>
          <w:p w14:paraId="655D7389" w14:textId="77777777" w:rsidR="001E2306" w:rsidRDefault="00C773C7">
            <w:pPr>
              <w:pStyle w:val="ListParagraph"/>
              <w:spacing w:after="0" w:line="256" w:lineRule="auto"/>
              <w:ind w:left="340"/>
              <w:rPr>
                <w:sz w:val="18"/>
                <w:szCs w:val="18"/>
                <w:lang w:eastAsia="zh-CN"/>
              </w:rPr>
            </w:pPr>
            <w:r>
              <w:rPr>
                <w:rFonts w:cs="宋体"/>
                <w:sz w:val="18"/>
                <w:szCs w:val="18"/>
                <w:lang w:eastAsia="zh-CN"/>
              </w:rPr>
              <w:t>… on L1 seamless mobility in 6GR, support CJT operation across different cells such that a coordination set can comprise TRPs from different cells</w:t>
            </w:r>
          </w:p>
          <w:p w14:paraId="4D263AD1" w14:textId="77777777" w:rsidR="001E2306" w:rsidRDefault="00C773C7">
            <w:pPr>
              <w:pStyle w:val="ListParagraph"/>
              <w:spacing w:after="0" w:line="256" w:lineRule="auto"/>
              <w:ind w:left="340"/>
              <w:rPr>
                <w:sz w:val="18"/>
                <w:szCs w:val="18"/>
                <w:lang w:eastAsia="zh-CN"/>
              </w:rPr>
            </w:pPr>
            <w:r>
              <w:rPr>
                <w:rFonts w:cs="宋体"/>
                <w:sz w:val="18"/>
                <w:szCs w:val="18"/>
                <w:lang w:eastAsia="zh-CN"/>
              </w:rPr>
              <w:t>… support to represent a coordination set by a set of TCI states, and the UE to perform measurement reporting based on the RSs specific to the TCI states hence the corresponding coordination set.</w:t>
            </w:r>
          </w:p>
          <w:p w14:paraId="4EAB3AEB" w14:textId="77777777" w:rsidR="001E2306" w:rsidRDefault="00C773C7">
            <w:pPr>
              <w:pStyle w:val="ListParagraph"/>
              <w:spacing w:after="0" w:line="256" w:lineRule="auto"/>
              <w:ind w:left="340"/>
              <w:rPr>
                <w:sz w:val="18"/>
                <w:szCs w:val="18"/>
                <w:lang w:eastAsia="zh-CN"/>
              </w:rPr>
            </w:pPr>
            <w:r>
              <w:rPr>
                <w:rFonts w:cs="宋体"/>
                <w:sz w:val="18"/>
                <w:szCs w:val="18"/>
                <w:lang w:eastAsia="zh-CN"/>
              </w:rPr>
              <w:t>…</w:t>
            </w:r>
            <w:r>
              <w:rPr>
                <w:rFonts w:cs="宋体"/>
              </w:rPr>
              <w:t xml:space="preserve"> </w:t>
            </w:r>
            <w:r>
              <w:rPr>
                <w:rFonts w:cs="宋体"/>
                <w:sz w:val="18"/>
                <w:szCs w:val="18"/>
                <w:lang w:eastAsia="zh-CN"/>
              </w:rPr>
              <w:t>support to use L1 control DCI format to switch between coordination sets hence TCI states that correspond to the coordination sets.</w:t>
            </w:r>
          </w:p>
          <w:p w14:paraId="1A001ECB" w14:textId="4D3F8BCF" w:rsidR="001E2306" w:rsidRDefault="004F299A">
            <w:pPr>
              <w:spacing w:line="256" w:lineRule="auto"/>
              <w:jc w:val="center"/>
              <w:rPr>
                <w:sz w:val="18"/>
                <w:szCs w:val="18"/>
                <w:lang w:eastAsia="zh-CN"/>
              </w:rPr>
            </w:pPr>
            <w:r>
              <w:rPr>
                <w:rFonts w:cs="宋体"/>
              </w:rPr>
              <w:pict w14:anchorId="5A1E3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0" o:spid="_x0000_s1031" type="#_x0000_t75" style="position:absolute;left:0;text-align:left;margin-left:0;margin-top:0;width:50pt;height:50pt;z-index:251658240;visibility:hidden">
                  <o:lock v:ext="edit" selection="t"/>
                </v:shape>
              </w:pict>
            </w:r>
            <w:r w:rsidR="00646BC4">
              <w:rPr>
                <w:rFonts w:cs="宋体"/>
                <w:noProof/>
                <w:lang w:eastAsia="zh-CN"/>
              </w:rPr>
              <w:drawing>
                <wp:inline distT="0" distB="0" distL="0" distR="0" wp14:anchorId="54BAC51D" wp14:editId="23ECC49D">
                  <wp:extent cx="3302000" cy="1936750"/>
                  <wp:effectExtent l="0" t="0" r="0" b="0"/>
                  <wp:docPr id="363308362" name="ole_rI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2000" cy="1936750"/>
                          </a:xfrm>
                          <a:prstGeom prst="rect">
                            <a:avLst/>
                          </a:prstGeom>
                          <a:noFill/>
                          <a:ln>
                            <a:noFill/>
                          </a:ln>
                        </pic:spPr>
                      </pic:pic>
                    </a:graphicData>
                  </a:graphic>
                </wp:inline>
              </w:drawing>
            </w:r>
          </w:p>
          <w:p w14:paraId="11AA07EC" w14:textId="77777777" w:rsidR="001E2306" w:rsidRDefault="00C773C7">
            <w:pPr>
              <w:jc w:val="center"/>
              <w:rPr>
                <w:sz w:val="18"/>
                <w:szCs w:val="18"/>
                <w:lang w:eastAsia="zh-CN"/>
              </w:rPr>
            </w:pPr>
            <w:r>
              <w:rPr>
                <w:rFonts w:cs="宋体"/>
                <w:sz w:val="18"/>
                <w:szCs w:val="18"/>
                <w:lang w:eastAsia="zh-CN"/>
              </w:rPr>
              <w:t xml:space="preserve">[19] Inter-cell beam management/mobility for CJT </w:t>
            </w:r>
            <w:proofErr w:type="spellStart"/>
            <w:r>
              <w:rPr>
                <w:rFonts w:cs="宋体"/>
                <w:sz w:val="18"/>
                <w:szCs w:val="18"/>
                <w:lang w:eastAsia="zh-CN"/>
              </w:rPr>
              <w:t>mTRP</w:t>
            </w:r>
            <w:proofErr w:type="spellEnd"/>
          </w:p>
          <w:p w14:paraId="42FEA8B9" w14:textId="77777777" w:rsidR="001E2306" w:rsidRDefault="001E2306">
            <w:pPr>
              <w:rPr>
                <w:sz w:val="18"/>
                <w:szCs w:val="18"/>
                <w:u w:val="single"/>
                <w:lang w:eastAsia="zh-CN"/>
              </w:rPr>
            </w:pPr>
          </w:p>
          <w:p w14:paraId="3E9B9FB1" w14:textId="77777777" w:rsidR="001E2306" w:rsidRDefault="00C773C7">
            <w:pPr>
              <w:rPr>
                <w:sz w:val="18"/>
                <w:szCs w:val="18"/>
                <w:u w:val="single"/>
                <w:lang w:eastAsia="zh-CN"/>
              </w:rPr>
            </w:pPr>
            <w:proofErr w:type="spellStart"/>
            <w:r>
              <w:rPr>
                <w:rFonts w:cs="宋体"/>
                <w:sz w:val="18"/>
                <w:szCs w:val="18"/>
                <w:u w:val="single"/>
                <w:lang w:eastAsia="zh-CN"/>
              </w:rPr>
              <w:t>sTRP</w:t>
            </w:r>
            <w:proofErr w:type="spellEnd"/>
            <w:r>
              <w:rPr>
                <w:rFonts w:cs="宋体"/>
                <w:sz w:val="18"/>
                <w:szCs w:val="18"/>
                <w:u w:val="single"/>
                <w:lang w:eastAsia="zh-CN"/>
              </w:rPr>
              <w:t>/</w:t>
            </w:r>
            <w:proofErr w:type="spellStart"/>
            <w:r>
              <w:rPr>
                <w:rFonts w:cs="宋体"/>
                <w:sz w:val="18"/>
                <w:szCs w:val="18"/>
                <w:u w:val="single"/>
                <w:lang w:eastAsia="zh-CN"/>
              </w:rPr>
              <w:t>mTRP</w:t>
            </w:r>
            <w:proofErr w:type="spellEnd"/>
            <w:r>
              <w:rPr>
                <w:rFonts w:cs="宋体"/>
                <w:sz w:val="18"/>
                <w:szCs w:val="18"/>
                <w:u w:val="single"/>
                <w:lang w:eastAsia="zh-CN"/>
              </w:rPr>
              <w:t xml:space="preserve"> and intra-/inter-cell beam management starting from T0/Day1</w:t>
            </w:r>
          </w:p>
          <w:p w14:paraId="734A2503"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 … the need for a future-proof beam reporting and beam management framework in 6G that avoids fragmented designs for single-TRP and multi-TRP operation, and that consistently supports both intra-cell and inter-cell scenarios from the first release.</w:t>
            </w:r>
          </w:p>
          <w:p w14:paraId="7E7ACA83" w14:textId="77777777" w:rsidR="001E2306" w:rsidRDefault="00C773C7">
            <w:pPr>
              <w:pStyle w:val="ListParagraph"/>
              <w:spacing w:after="0" w:line="256" w:lineRule="auto"/>
              <w:ind w:left="340"/>
              <w:jc w:val="both"/>
              <w:rPr>
                <w:sz w:val="18"/>
                <w:szCs w:val="18"/>
                <w:lang w:eastAsia="zh-CN"/>
              </w:rPr>
            </w:pPr>
            <w:r>
              <w:rPr>
                <w:rFonts w:cs="宋体"/>
                <w:sz w:val="18"/>
                <w:szCs w:val="18"/>
                <w:lang w:eastAsia="zh-CN"/>
              </w:rPr>
              <w:t xml:space="preserve">… Support beam management for intra- and inter-cell operation in 6G using a unified TCI state framework.  </w:t>
            </w:r>
          </w:p>
          <w:p w14:paraId="47B80F7B" w14:textId="77777777" w:rsidR="001E2306" w:rsidRDefault="00C773C7">
            <w:pPr>
              <w:pStyle w:val="ListParagraph"/>
              <w:spacing w:after="0" w:line="256" w:lineRule="auto"/>
              <w:ind w:left="340"/>
              <w:jc w:val="both"/>
              <w:rPr>
                <w:sz w:val="18"/>
                <w:szCs w:val="18"/>
                <w:lang w:eastAsia="zh-CN"/>
              </w:rPr>
            </w:pPr>
            <w:r>
              <w:rPr>
                <w:rFonts w:cs="宋体"/>
                <w:sz w:val="18"/>
                <w:szCs w:val="18"/>
                <w:lang w:eastAsia="zh-CN"/>
              </w:rPr>
              <w:t>… Support a beam reporting and beam management framework in 6G that avoids fragmented designs for single-TRP and multi-TRP operations, for both intra- and inter-cell scenarios within a unified TCI state framework.</w:t>
            </w:r>
          </w:p>
          <w:p w14:paraId="7B36C051"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[5] … </w:t>
            </w:r>
            <w:proofErr w:type="spellStart"/>
            <w:r>
              <w:rPr>
                <w:rFonts w:cs="宋体"/>
                <w:sz w:val="18"/>
                <w:szCs w:val="18"/>
                <w:lang w:eastAsia="zh-CN"/>
              </w:rPr>
              <w:t>sTRP</w:t>
            </w:r>
            <w:proofErr w:type="spellEnd"/>
            <w:r>
              <w:rPr>
                <w:rFonts w:cs="宋体"/>
                <w:sz w:val="18"/>
                <w:szCs w:val="18"/>
                <w:lang w:eastAsia="zh-CN"/>
              </w:rPr>
              <w:t xml:space="preserve"> based beam reporting is a basic feature applied for general cases. </w:t>
            </w:r>
            <w:proofErr w:type="spellStart"/>
            <w:r>
              <w:rPr>
                <w:rFonts w:cs="宋体"/>
                <w:sz w:val="18"/>
                <w:szCs w:val="18"/>
                <w:lang w:eastAsia="zh-CN"/>
              </w:rPr>
              <w:t>mTRP</w:t>
            </w:r>
            <w:proofErr w:type="spellEnd"/>
            <w:r>
              <w:rPr>
                <w:rFonts w:cs="宋体"/>
                <w:sz w:val="18"/>
                <w:szCs w:val="18"/>
                <w:lang w:eastAsia="zh-CN"/>
              </w:rPr>
              <w:t xml:space="preserve"> based beam reporting is the enabler of </w:t>
            </w:r>
            <w:proofErr w:type="spellStart"/>
            <w:r>
              <w:rPr>
                <w:rFonts w:cs="宋体"/>
                <w:sz w:val="18"/>
                <w:szCs w:val="18"/>
                <w:lang w:eastAsia="zh-CN"/>
              </w:rPr>
              <w:t>mTRP</w:t>
            </w:r>
            <w:proofErr w:type="spellEnd"/>
            <w:r>
              <w:rPr>
                <w:rFonts w:cs="宋体"/>
                <w:sz w:val="18"/>
                <w:szCs w:val="18"/>
                <w:lang w:eastAsia="zh-CN"/>
              </w:rPr>
              <w:t xml:space="preserve"> based transmission. Without </w:t>
            </w:r>
            <w:proofErr w:type="spellStart"/>
            <w:r>
              <w:rPr>
                <w:rFonts w:cs="宋体"/>
                <w:sz w:val="18"/>
                <w:szCs w:val="18"/>
                <w:lang w:eastAsia="zh-CN"/>
              </w:rPr>
              <w:t>mTRP</w:t>
            </w:r>
            <w:proofErr w:type="spellEnd"/>
            <w:r>
              <w:rPr>
                <w:rFonts w:cs="宋体"/>
                <w:sz w:val="18"/>
                <w:szCs w:val="18"/>
                <w:lang w:eastAsia="zh-CN"/>
              </w:rPr>
              <w:t xml:space="preserve"> based beam reporting, beam based </w:t>
            </w:r>
            <w:proofErr w:type="spellStart"/>
            <w:r>
              <w:rPr>
                <w:rFonts w:cs="宋体"/>
                <w:sz w:val="18"/>
                <w:szCs w:val="18"/>
                <w:lang w:eastAsia="zh-CN"/>
              </w:rPr>
              <w:t>mTRP</w:t>
            </w:r>
            <w:proofErr w:type="spellEnd"/>
            <w:r>
              <w:rPr>
                <w:rFonts w:cs="宋体"/>
                <w:sz w:val="18"/>
                <w:szCs w:val="18"/>
                <w:lang w:eastAsia="zh-CN"/>
              </w:rPr>
              <w:t xml:space="preserve"> transmission is not functional. For 6G, we believe both </w:t>
            </w:r>
            <w:proofErr w:type="spellStart"/>
            <w:r>
              <w:rPr>
                <w:rFonts w:cs="宋体"/>
                <w:sz w:val="18"/>
                <w:szCs w:val="18"/>
                <w:lang w:eastAsia="zh-CN"/>
              </w:rPr>
              <w:t>sTRP</w:t>
            </w:r>
            <w:proofErr w:type="spellEnd"/>
            <w:r>
              <w:rPr>
                <w:rFonts w:cs="宋体"/>
                <w:sz w:val="18"/>
                <w:szCs w:val="18"/>
                <w:lang w:eastAsia="zh-CN"/>
              </w:rPr>
              <w:t xml:space="preserve"> based and </w:t>
            </w:r>
            <w:proofErr w:type="spellStart"/>
            <w:r>
              <w:rPr>
                <w:rFonts w:cs="宋体"/>
                <w:sz w:val="18"/>
                <w:szCs w:val="18"/>
                <w:lang w:eastAsia="zh-CN"/>
              </w:rPr>
              <w:t>mTRP</w:t>
            </w:r>
            <w:proofErr w:type="spellEnd"/>
            <w:r>
              <w:rPr>
                <w:rFonts w:cs="宋体"/>
                <w:sz w:val="18"/>
                <w:szCs w:val="18"/>
                <w:lang w:eastAsia="zh-CN"/>
              </w:rPr>
              <w:t xml:space="preserve"> based beam reporting should be supported.</w:t>
            </w:r>
          </w:p>
          <w:p w14:paraId="7E7CCD12"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[8] … support cell-free and multi-TRP mode, the concept of cell-cluster should be introduced and it consists of multiple TRPs, e.g., up to [12~20] as shown in Figure 2-1. The beam or TRP switching within or across cell clusters should be addressed which may impact the beam management procedures. Particularly, in order to avoid unnecessary inter-TRP/cell-cluster switching latency, TRPs within a cell-cluster should be from intra-DU only, or both intra-DU and inter-DU. Using TRPs from the same DU makes coordination easier and cuts switching time. Using TRPs from different DUs can expand coverage …</w:t>
            </w:r>
          </w:p>
          <w:p w14:paraId="14D4303D" w14:textId="77777777" w:rsidR="001E2306" w:rsidRDefault="001E2306">
            <w:pPr>
              <w:pStyle w:val="ListParagraph"/>
              <w:spacing w:after="0" w:line="256" w:lineRule="auto"/>
              <w:ind w:left="340"/>
              <w:jc w:val="both"/>
              <w:rPr>
                <w:sz w:val="18"/>
                <w:szCs w:val="18"/>
                <w:lang w:eastAsia="zh-CN"/>
              </w:rPr>
            </w:pPr>
          </w:p>
          <w:p w14:paraId="2B4B6203" w14:textId="595C05F0" w:rsidR="001E2306" w:rsidRDefault="004F299A">
            <w:pPr>
              <w:pStyle w:val="ListParagraph"/>
              <w:spacing w:after="0" w:line="256" w:lineRule="auto"/>
              <w:ind w:left="340"/>
              <w:jc w:val="both"/>
              <w:rPr>
                <w:rFonts w:ascii="Calibri" w:hAnsi="Calibri"/>
              </w:rPr>
            </w:pPr>
            <w:r>
              <w:rPr>
                <w:rFonts w:cs="宋体"/>
              </w:rPr>
              <w:lastRenderedPageBreak/>
              <w:pict w14:anchorId="1C28D8F5">
                <v:shape id="_x0000_tole_rId12" o:spid="_x0000_s1029" type="#_x0000_t75" style="position:absolute;left:0;text-align:left;margin-left:0;margin-top:0;width:50pt;height:50pt;z-index:251658241;visibility:hidden">
                  <o:lock v:ext="edit" selection="t"/>
                </v:shape>
              </w:pict>
            </w:r>
            <w:r w:rsidR="00646BC4">
              <w:rPr>
                <w:rFonts w:cs="宋体"/>
                <w:noProof/>
                <w:lang w:eastAsia="zh-CN"/>
              </w:rPr>
              <w:drawing>
                <wp:inline distT="0" distB="0" distL="0" distR="0" wp14:anchorId="6617E64D" wp14:editId="224C04AC">
                  <wp:extent cx="3352800" cy="1587500"/>
                  <wp:effectExtent l="0" t="0" r="0" b="0"/>
                  <wp:docPr id="1810407593" name="ole_rI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52800" cy="1587500"/>
                          </a:xfrm>
                          <a:prstGeom prst="rect">
                            <a:avLst/>
                          </a:prstGeom>
                          <a:noFill/>
                          <a:ln>
                            <a:noFill/>
                          </a:ln>
                        </pic:spPr>
                      </pic:pic>
                    </a:graphicData>
                  </a:graphic>
                </wp:inline>
              </w:drawing>
            </w:r>
          </w:p>
          <w:p w14:paraId="05FBDC5E" w14:textId="77777777" w:rsidR="001E2306" w:rsidRDefault="00C773C7">
            <w:pPr>
              <w:jc w:val="center"/>
              <w:rPr>
                <w:sz w:val="18"/>
                <w:szCs w:val="18"/>
                <w:lang w:eastAsia="zh-CN"/>
              </w:rPr>
            </w:pPr>
            <w:r>
              <w:rPr>
                <w:rFonts w:cs="宋体"/>
                <w:sz w:val="18"/>
                <w:szCs w:val="18"/>
                <w:lang w:eastAsia="zh-CN"/>
              </w:rPr>
              <w:t>[8] Intra/inter-cell cluster beam management</w:t>
            </w:r>
          </w:p>
          <w:p w14:paraId="2A41BC5F" w14:textId="77777777" w:rsidR="001E2306" w:rsidRDefault="001E2306">
            <w:pPr>
              <w:pStyle w:val="ListParagraph"/>
              <w:spacing w:after="0" w:line="256" w:lineRule="auto"/>
              <w:ind w:left="340"/>
              <w:jc w:val="center"/>
              <w:rPr>
                <w:sz w:val="20"/>
                <w:szCs w:val="20"/>
              </w:rPr>
            </w:pPr>
          </w:p>
          <w:p w14:paraId="36E44129"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[10] …6GR beam management should prioritize a unified, RRC-free intra-cluster mobility model with only essential L1 adjustments and native multi-TRP operation, so that a UE experiences seamless connectivity as it moves among coordinated cells/TRPs under the same BBU.</w:t>
            </w:r>
          </w:p>
          <w:p w14:paraId="6DA481A8"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[13] …, intra-cell beam switch, inter-cell beam switch and cell switch will happen as UE moves around. In NR, intra-cell and inter-cell beam switch can be triggered by TCI indication signaling after L1 beam measurement and report. … To simplify signaling design and facilitate seamless mobility, a unified signaling design for LTM and intra-cell/inter-cell beam switch should be studied in 6G.</w:t>
            </w:r>
          </w:p>
          <w:p w14:paraId="5B0EF9F9"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[18] … We support single-TRP, DPS and/or multi-TRP transmission for beam management in 6G Day-1. In current NR specifications, the number of TRPs is restricted considering overhead and complexity during multi-TRP transmission. To meet 6G requirement of better capacity and seamless handover, more TRPs enabling simultaneous transmission are needed, e.g., 4 TRPs.</w:t>
            </w:r>
          </w:p>
          <w:p w14:paraId="6898ADAE"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[33] … regarding multi-TRP operation in NR, single-DCI multi-TRP and multi-DCI multi-TRP were supported. Single-DCI multi-TRP was specified for ideal backhaul scenario, and multi-DCI multi-TRP was specified for ideal/non-ideal backhaul scenario. In most scenarios where benefits from multi-TRP operation can be gained, it is generally reasonable to assume an ideal backhaul, so we think it is best to prioritize ideal backhaul scenario.  </w:t>
            </w:r>
          </w:p>
          <w:p w14:paraId="444BDF73" w14:textId="77777777" w:rsidR="001E2306" w:rsidRDefault="001E2306">
            <w:pPr>
              <w:rPr>
                <w:sz w:val="18"/>
                <w:szCs w:val="18"/>
                <w:u w:val="single"/>
                <w:lang w:eastAsia="zh-CN"/>
              </w:rPr>
            </w:pPr>
          </w:p>
          <w:p w14:paraId="2DC8268E" w14:textId="77777777" w:rsidR="001E2306" w:rsidRDefault="00C773C7">
            <w:pPr>
              <w:jc w:val="center"/>
              <w:rPr>
                <w:sz w:val="18"/>
                <w:szCs w:val="18"/>
                <w:u w:val="single"/>
                <w:lang w:eastAsia="zh-CN"/>
              </w:rPr>
            </w:pPr>
            <w:r>
              <w:rPr>
                <w:rFonts w:cs="宋体"/>
                <w:noProof/>
                <w:lang w:eastAsia="zh-CN"/>
              </w:rPr>
              <w:drawing>
                <wp:inline distT="0" distB="0" distL="0" distR="0" wp14:anchorId="3DEAF3C3" wp14:editId="799646DE">
                  <wp:extent cx="2424430" cy="2538095"/>
                  <wp:effectExtent l="0" t="0" r="0" b="0"/>
                  <wp:docPr id="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2"/>
                          <pic:cNvPicPr>
                            <a:picLocks noChangeAspect="1" noChangeArrowheads="1"/>
                          </pic:cNvPicPr>
                        </pic:nvPicPr>
                        <pic:blipFill>
                          <a:blip r:embed="rId20"/>
                          <a:stretch>
                            <a:fillRect/>
                          </a:stretch>
                        </pic:blipFill>
                        <pic:spPr bwMode="auto">
                          <a:xfrm>
                            <a:off x="0" y="0"/>
                            <a:ext cx="2424430" cy="2538095"/>
                          </a:xfrm>
                          <a:prstGeom prst="rect">
                            <a:avLst/>
                          </a:prstGeom>
                        </pic:spPr>
                      </pic:pic>
                    </a:graphicData>
                  </a:graphic>
                </wp:inline>
              </w:drawing>
            </w:r>
          </w:p>
          <w:p w14:paraId="727BDF03" w14:textId="77777777" w:rsidR="001E2306" w:rsidRDefault="00C773C7">
            <w:pPr>
              <w:jc w:val="center"/>
              <w:rPr>
                <w:sz w:val="18"/>
                <w:szCs w:val="18"/>
                <w:lang w:eastAsia="zh-CN"/>
              </w:rPr>
            </w:pPr>
            <w:r>
              <w:rPr>
                <w:rFonts w:cs="宋体"/>
                <w:sz w:val="18"/>
                <w:szCs w:val="18"/>
                <w:lang w:eastAsia="zh-CN"/>
              </w:rPr>
              <w:t>[10] Example for cell/TRP cluster</w:t>
            </w:r>
          </w:p>
          <w:p w14:paraId="15277698" w14:textId="77777777" w:rsidR="001E2306" w:rsidRDefault="001E2306">
            <w:pPr>
              <w:rPr>
                <w:sz w:val="18"/>
                <w:szCs w:val="18"/>
                <w:u w:val="single"/>
                <w:lang w:eastAsia="zh-CN"/>
              </w:rPr>
            </w:pPr>
          </w:p>
          <w:p w14:paraId="25FD6C7A" w14:textId="77777777" w:rsidR="001E2306" w:rsidRDefault="00C773C7">
            <w:pPr>
              <w:rPr>
                <w:sz w:val="18"/>
                <w:szCs w:val="18"/>
                <w:u w:val="single"/>
                <w:lang w:eastAsia="zh-CN"/>
              </w:rPr>
            </w:pPr>
            <w:r>
              <w:rPr>
                <w:rFonts w:cs="宋体"/>
                <w:sz w:val="18"/>
                <w:szCs w:val="18"/>
                <w:u w:val="single"/>
                <w:lang w:eastAsia="zh-CN"/>
              </w:rPr>
              <w:t>Multi-TRP operation: Dynamic TRP on/off</w:t>
            </w:r>
          </w:p>
          <w:p w14:paraId="06375433"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[15] … Instead, dynamic on/off mechanism may allow low switching time as well as wake-up time. One candidate solution we can consider is to indicate dormancy for each TRP. Moreover, energy efficiency is another key aspect to consider for 6GR. Network should be able to enable or disable additional TRPs/multi-TRP operations. 6GR should minimize always-on signals for multi-TRPs operation. </w:t>
            </w:r>
            <w:r>
              <w:rPr>
                <w:rFonts w:cs="宋体"/>
                <w:sz w:val="18"/>
                <w:szCs w:val="18"/>
                <w:lang w:eastAsia="zh-CN"/>
              </w:rPr>
              <w:lastRenderedPageBreak/>
              <w:t>For example, beam management may be dynamically turned on / off or adapted depending on a UE/network power state. When UE is in a power saving state (or operate in WUS monitoring phase), beam management should be minimized (e.g., a minimum set of beam detection RSs is measured).</w:t>
            </w:r>
          </w:p>
          <w:p w14:paraId="13A5CDC5"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[36] … mechanism to dynamically indicate the TRP on/off status and solutions to modify original configuration based on this indication would be desirable to minimize overhead and ensure robust performance. In 5G, switching between </w:t>
            </w:r>
            <w:proofErr w:type="spellStart"/>
            <w:r>
              <w:rPr>
                <w:rFonts w:cs="宋体"/>
                <w:sz w:val="18"/>
                <w:szCs w:val="18"/>
                <w:lang w:eastAsia="zh-CN"/>
              </w:rPr>
              <w:t>sTRP</w:t>
            </w:r>
            <w:proofErr w:type="spellEnd"/>
            <w:r>
              <w:rPr>
                <w:rFonts w:cs="宋体"/>
                <w:sz w:val="18"/>
                <w:szCs w:val="18"/>
                <w:lang w:eastAsia="zh-CN"/>
              </w:rPr>
              <w:t xml:space="preserve"> and </w:t>
            </w:r>
            <w:proofErr w:type="spellStart"/>
            <w:r>
              <w:rPr>
                <w:rFonts w:cs="宋体"/>
                <w:sz w:val="18"/>
                <w:szCs w:val="18"/>
                <w:lang w:eastAsia="zh-CN"/>
              </w:rPr>
              <w:t>mTRP</w:t>
            </w:r>
            <w:proofErr w:type="spellEnd"/>
            <w:r>
              <w:rPr>
                <w:rFonts w:cs="宋体"/>
                <w:sz w:val="18"/>
                <w:szCs w:val="18"/>
                <w:lang w:eastAsia="zh-CN"/>
              </w:rPr>
              <w:t xml:space="preserve"> operation has been discussed based on </w:t>
            </w:r>
            <w:proofErr w:type="spellStart"/>
            <w:r>
              <w:rPr>
                <w:rFonts w:cs="宋体"/>
                <w:sz w:val="18"/>
                <w:szCs w:val="18"/>
                <w:lang w:eastAsia="zh-CN"/>
              </w:rPr>
              <w:t>mTRP</w:t>
            </w:r>
            <w:proofErr w:type="spellEnd"/>
            <w:r>
              <w:rPr>
                <w:rFonts w:cs="宋体"/>
                <w:sz w:val="18"/>
                <w:szCs w:val="18"/>
                <w:lang w:eastAsia="zh-CN"/>
              </w:rPr>
              <w:t xml:space="preserve"> unified TCI state framework. Therefore, the dynamic TRP on/off can be further studied with </w:t>
            </w:r>
            <w:proofErr w:type="spellStart"/>
            <w:r>
              <w:rPr>
                <w:rFonts w:cs="宋体"/>
                <w:sz w:val="18"/>
                <w:szCs w:val="18"/>
                <w:lang w:eastAsia="zh-CN"/>
              </w:rPr>
              <w:t>mTRP</w:t>
            </w:r>
            <w:proofErr w:type="spellEnd"/>
            <w:r>
              <w:rPr>
                <w:rFonts w:cs="宋体"/>
                <w:sz w:val="18"/>
                <w:szCs w:val="18"/>
                <w:lang w:eastAsia="zh-CN"/>
              </w:rPr>
              <w:t xml:space="preserve"> unified TCI state framework as starting point</w:t>
            </w:r>
          </w:p>
          <w:p w14:paraId="5AD3BC9B" w14:textId="77777777" w:rsidR="001E2306" w:rsidRDefault="001E2306">
            <w:pPr>
              <w:rPr>
                <w:sz w:val="18"/>
                <w:szCs w:val="18"/>
                <w:lang w:eastAsia="zh-CN"/>
              </w:rPr>
            </w:pPr>
          </w:p>
        </w:tc>
        <w:tc>
          <w:tcPr>
            <w:tcW w:w="1710" w:type="dxa"/>
          </w:tcPr>
          <w:p w14:paraId="07F76F70" w14:textId="77777777" w:rsidR="001E2306" w:rsidRDefault="00C773C7">
            <w:pPr>
              <w:rPr>
                <w:sz w:val="18"/>
                <w:szCs w:val="18"/>
                <w:lang w:eastAsia="zh-CN"/>
              </w:rPr>
            </w:pPr>
            <w:r>
              <w:rPr>
                <w:rFonts w:cs="宋体"/>
                <w:sz w:val="18"/>
                <w:szCs w:val="18"/>
                <w:lang w:eastAsia="zh-CN"/>
              </w:rPr>
              <w:lastRenderedPageBreak/>
              <w:t xml:space="preserve">ZTE, Huawei, Ericsson, MediaTek, Qualcomm, NTT DOCOMO, OPPO, vivo, Kyocera, </w:t>
            </w:r>
            <w:proofErr w:type="spellStart"/>
            <w:r>
              <w:rPr>
                <w:rFonts w:cs="宋体"/>
                <w:sz w:val="18"/>
                <w:szCs w:val="18"/>
                <w:lang w:eastAsia="zh-CN"/>
              </w:rPr>
              <w:t>Spreadtrum</w:t>
            </w:r>
            <w:proofErr w:type="spellEnd"/>
            <w:r>
              <w:rPr>
                <w:rFonts w:cs="宋体"/>
                <w:sz w:val="18"/>
                <w:szCs w:val="18"/>
                <w:lang w:eastAsia="zh-CN"/>
              </w:rPr>
              <w:t xml:space="preserve">, </w:t>
            </w:r>
            <w:proofErr w:type="spellStart"/>
            <w:r>
              <w:rPr>
                <w:rFonts w:cs="宋体"/>
                <w:sz w:val="18"/>
                <w:szCs w:val="18"/>
                <w:lang w:eastAsia="zh-CN"/>
              </w:rPr>
              <w:t>Ofinno</w:t>
            </w:r>
            <w:proofErr w:type="spellEnd"/>
            <w:r>
              <w:rPr>
                <w:rFonts w:cs="宋体"/>
                <w:sz w:val="18"/>
                <w:szCs w:val="18"/>
                <w:lang w:eastAsia="zh-CN"/>
              </w:rPr>
              <w:t xml:space="preserve">, China Telecom, Lenovo, Sharp, ETRI, Rakuten, </w:t>
            </w:r>
            <w:proofErr w:type="spellStart"/>
            <w:r>
              <w:rPr>
                <w:rFonts w:cs="宋体"/>
                <w:sz w:val="18"/>
                <w:szCs w:val="18"/>
                <w:lang w:eastAsia="zh-CN"/>
              </w:rPr>
              <w:t>xiaomi</w:t>
            </w:r>
            <w:proofErr w:type="spellEnd"/>
            <w:r>
              <w:rPr>
                <w:rFonts w:cs="宋体"/>
                <w:sz w:val="18"/>
                <w:szCs w:val="18"/>
                <w:lang w:eastAsia="zh-CN"/>
              </w:rPr>
              <w:t>, CMCC, NEC, CATT, LGE</w:t>
            </w:r>
          </w:p>
        </w:tc>
      </w:tr>
      <w:tr w:rsidR="001E2306" w14:paraId="39E95A13" w14:textId="77777777">
        <w:trPr>
          <w:trHeight w:val="288"/>
        </w:trPr>
        <w:tc>
          <w:tcPr>
            <w:tcW w:w="355" w:type="dxa"/>
          </w:tcPr>
          <w:p w14:paraId="13817A68" w14:textId="77777777" w:rsidR="001E2306" w:rsidRDefault="00C773C7">
            <w:pPr>
              <w:jc w:val="center"/>
              <w:rPr>
                <w:sz w:val="18"/>
                <w:szCs w:val="18"/>
                <w:lang w:eastAsia="zh-CN"/>
              </w:rPr>
            </w:pPr>
            <w:r>
              <w:rPr>
                <w:rFonts w:cs="宋体"/>
                <w:sz w:val="18"/>
                <w:szCs w:val="18"/>
                <w:lang w:eastAsia="zh-CN"/>
              </w:rPr>
              <w:lastRenderedPageBreak/>
              <w:t>2</w:t>
            </w:r>
          </w:p>
        </w:tc>
        <w:tc>
          <w:tcPr>
            <w:tcW w:w="1440" w:type="dxa"/>
          </w:tcPr>
          <w:p w14:paraId="6941B5B4" w14:textId="77777777" w:rsidR="001E2306" w:rsidRDefault="00C773C7">
            <w:pPr>
              <w:rPr>
                <w:bCs/>
                <w:sz w:val="18"/>
                <w:szCs w:val="18"/>
              </w:rPr>
            </w:pPr>
            <w:r>
              <w:rPr>
                <w:rFonts w:cs="宋体"/>
                <w:bCs/>
                <w:sz w:val="18"/>
                <w:szCs w:val="18"/>
              </w:rPr>
              <w:t xml:space="preserve">6GR target scenario(s) – </w:t>
            </w:r>
            <w:r>
              <w:rPr>
                <w:rFonts w:cs="宋体"/>
                <w:b/>
                <w:bCs/>
                <w:sz w:val="18"/>
                <w:szCs w:val="18"/>
              </w:rPr>
              <w:t>Hybrid/analog beam-forming, e.g., for new spectrum</w:t>
            </w:r>
          </w:p>
        </w:tc>
        <w:tc>
          <w:tcPr>
            <w:tcW w:w="6479" w:type="dxa"/>
          </w:tcPr>
          <w:p w14:paraId="18E4B700" w14:textId="77777777" w:rsidR="001E2306" w:rsidRDefault="00C773C7">
            <w:pPr>
              <w:rPr>
                <w:sz w:val="18"/>
                <w:szCs w:val="18"/>
                <w:u w:val="single"/>
                <w:lang w:eastAsia="zh-CN"/>
              </w:rPr>
            </w:pPr>
            <w:r>
              <w:rPr>
                <w:rFonts w:cs="宋体"/>
                <w:sz w:val="18"/>
                <w:szCs w:val="18"/>
                <w:u w:val="single"/>
                <w:lang w:eastAsia="zh-CN"/>
              </w:rPr>
              <w:t xml:space="preserve">Hybrid/analog beam-forming in NW, e.g., around 4/7GHz, around 30GHz, </w:t>
            </w:r>
            <w:proofErr w:type="spellStart"/>
            <w:r>
              <w:rPr>
                <w:rFonts w:cs="宋体"/>
                <w:sz w:val="18"/>
                <w:szCs w:val="18"/>
                <w:u w:val="single"/>
                <w:lang w:eastAsia="zh-CN"/>
              </w:rPr>
              <w:t>etc</w:t>
            </w:r>
            <w:proofErr w:type="spellEnd"/>
          </w:p>
          <w:p w14:paraId="194D311A"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[4] … For ultra large antenna arrays, the number of antenna ports is increased to provide rich multipath and spatial degrees of freedom, and spatial multiplexing through finer beamforming can further enhance the throughput of single user and multi-user MIMO. In general, full digital beamforming can lead to high hardware overhead and seems to be limited in FR1 deployment. The hybrid beamforming technique in NR can be also the fundamental beamforming architecture for ultra large antenna arrays. In other words, 6G shall support digital, analog and hybrid beamforming architectures;</w:t>
            </w:r>
          </w:p>
          <w:p w14:paraId="41616B77"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[7] … The 6GR introduces the 7-24 GHz frequency band. Although this band experiences less attenuation than millimeter waves, it suffers greater attenuation compared to lower frequency bands. The deployment objective for the 7-24 GHz band is to utilize base stations designed for lower frequency bands while achieving the same coverage as the lower frequencies. This requires the 7-24 GHz band to also employ a hybrid architecture of analog antennas and digital links to form narrower beams.</w:t>
            </w:r>
          </w:p>
          <w:p w14:paraId="516496D6"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[9] … For the frequency range around 7GHz, although the propagation loss at around 7GHz is less severe than that in FR2, the hybrid beamforming architecture would be applied similar to those of FR2. The advantage of hybrid beamforming lies in its ability to significantly reduce system cost and complexity while providing performance close to that of fully digital beamforming. Given that beam management is needed in hybrid beamforming architecture, beam management should be supported for the around 7GHz band.</w:t>
            </w:r>
          </w:p>
          <w:p w14:paraId="1AFB6B15"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[31] … physical dimension of the panel to grow from ~0.6m to 1.5m or 2.0m in Upper Mid-Band (~7GHz). When this happens the Rayleigh distance, which define the near-field boundary and is proportional to the square of the physical length/width of the antenna array, jumps from around 6 meters at 3.5GHz to around 100 meters at 7GHz (even bigger distance for coherent Widely Spaced Multi-Panel (WSMP) architecture). This means that a considerable number of served UEs will be found in the near field … the impact of analog phase shifters in hybrid beamforming architectures on the TCI framework for BM in upper-mid frequency bands from 7.125 GHz to 24.25 GHz</w:t>
            </w:r>
          </w:p>
          <w:p w14:paraId="3A47C837" w14:textId="77777777" w:rsidR="001E2306" w:rsidRDefault="001E2306">
            <w:pPr>
              <w:spacing w:line="256" w:lineRule="auto"/>
              <w:jc w:val="both"/>
              <w:rPr>
                <w:sz w:val="18"/>
                <w:szCs w:val="18"/>
                <w:u w:val="single"/>
                <w:lang w:eastAsia="zh-CN"/>
              </w:rPr>
            </w:pPr>
          </w:p>
        </w:tc>
        <w:tc>
          <w:tcPr>
            <w:tcW w:w="1710" w:type="dxa"/>
          </w:tcPr>
          <w:p w14:paraId="6ED8B9AC" w14:textId="77777777" w:rsidR="001E2306" w:rsidRDefault="00C773C7">
            <w:pPr>
              <w:rPr>
                <w:sz w:val="18"/>
                <w:szCs w:val="18"/>
                <w:lang w:eastAsia="zh-CN"/>
              </w:rPr>
            </w:pPr>
            <w:r>
              <w:rPr>
                <w:rFonts w:cs="宋体"/>
                <w:sz w:val="18"/>
                <w:szCs w:val="18"/>
                <w:lang w:eastAsia="zh-CN"/>
              </w:rPr>
              <w:t>ZTE, Ericsson, Huawei/</w:t>
            </w:r>
            <w:proofErr w:type="spellStart"/>
            <w:r>
              <w:rPr>
                <w:rFonts w:cs="宋体"/>
                <w:sz w:val="18"/>
                <w:szCs w:val="18"/>
                <w:lang w:eastAsia="zh-CN"/>
              </w:rPr>
              <w:t>HiSi</w:t>
            </w:r>
            <w:proofErr w:type="spellEnd"/>
            <w:r>
              <w:rPr>
                <w:rFonts w:cs="宋体"/>
                <w:sz w:val="18"/>
                <w:szCs w:val="18"/>
                <w:lang w:eastAsia="zh-CN"/>
              </w:rPr>
              <w:t xml:space="preserve">’, Samsung, </w:t>
            </w:r>
            <w:proofErr w:type="spellStart"/>
            <w:r>
              <w:rPr>
                <w:rFonts w:cs="宋体"/>
                <w:sz w:val="18"/>
                <w:szCs w:val="18"/>
                <w:lang w:eastAsia="zh-CN"/>
              </w:rPr>
              <w:t>Spreadtrum</w:t>
            </w:r>
            <w:proofErr w:type="spellEnd"/>
            <w:r>
              <w:rPr>
                <w:rFonts w:cs="宋体"/>
                <w:sz w:val="18"/>
                <w:szCs w:val="18"/>
                <w:lang w:eastAsia="zh-CN"/>
              </w:rPr>
              <w:t xml:space="preserve">, TCL, CATT, LGE, Panasonic, vivo, </w:t>
            </w:r>
          </w:p>
          <w:p w14:paraId="0B57F792" w14:textId="77777777" w:rsidR="001E2306" w:rsidRDefault="001E2306">
            <w:pPr>
              <w:rPr>
                <w:sz w:val="18"/>
                <w:szCs w:val="18"/>
                <w:lang w:eastAsia="zh-CN"/>
              </w:rPr>
            </w:pPr>
          </w:p>
          <w:p w14:paraId="48C147B9" w14:textId="77777777" w:rsidR="001E2306" w:rsidRDefault="00C773C7">
            <w:pPr>
              <w:rPr>
                <w:sz w:val="18"/>
                <w:szCs w:val="18"/>
                <w:lang w:eastAsia="zh-CN"/>
              </w:rPr>
            </w:pPr>
            <w:r>
              <w:rPr>
                <w:rFonts w:cs="宋体"/>
                <w:sz w:val="18"/>
                <w:szCs w:val="18"/>
                <w:lang w:eastAsia="zh-CN"/>
              </w:rPr>
              <w:t xml:space="preserve"> </w:t>
            </w:r>
          </w:p>
        </w:tc>
      </w:tr>
      <w:tr w:rsidR="001E2306" w14:paraId="0CC87946" w14:textId="77777777">
        <w:trPr>
          <w:trHeight w:val="288"/>
        </w:trPr>
        <w:tc>
          <w:tcPr>
            <w:tcW w:w="355" w:type="dxa"/>
          </w:tcPr>
          <w:p w14:paraId="48316AE3" w14:textId="77777777" w:rsidR="001E2306" w:rsidRDefault="00C773C7">
            <w:pPr>
              <w:jc w:val="center"/>
              <w:rPr>
                <w:sz w:val="18"/>
                <w:szCs w:val="18"/>
                <w:lang w:eastAsia="zh-CN"/>
              </w:rPr>
            </w:pPr>
            <w:r>
              <w:rPr>
                <w:rFonts w:cs="宋体"/>
                <w:sz w:val="18"/>
                <w:szCs w:val="18"/>
                <w:lang w:eastAsia="zh-CN"/>
              </w:rPr>
              <w:t>3</w:t>
            </w:r>
          </w:p>
        </w:tc>
        <w:tc>
          <w:tcPr>
            <w:tcW w:w="1440" w:type="dxa"/>
          </w:tcPr>
          <w:p w14:paraId="2ADE5418" w14:textId="77777777" w:rsidR="001E2306" w:rsidRDefault="00C773C7">
            <w:pPr>
              <w:rPr>
                <w:bCs/>
                <w:sz w:val="18"/>
                <w:szCs w:val="18"/>
              </w:rPr>
            </w:pPr>
            <w:r>
              <w:rPr>
                <w:rFonts w:cs="宋体"/>
                <w:bCs/>
                <w:sz w:val="18"/>
                <w:szCs w:val="18"/>
              </w:rPr>
              <w:t xml:space="preserve">Target NW scenario(s) – </w:t>
            </w:r>
            <w:r>
              <w:rPr>
                <w:rFonts w:cs="宋体"/>
                <w:b/>
                <w:bCs/>
                <w:sz w:val="18"/>
                <w:szCs w:val="18"/>
              </w:rPr>
              <w:t>high-speed train (HST)</w:t>
            </w:r>
          </w:p>
        </w:tc>
        <w:tc>
          <w:tcPr>
            <w:tcW w:w="6479" w:type="dxa"/>
          </w:tcPr>
          <w:p w14:paraId="2E4CD717" w14:textId="77777777" w:rsidR="001E2306" w:rsidRDefault="00C773C7">
            <w:pPr>
              <w:rPr>
                <w:sz w:val="18"/>
                <w:szCs w:val="18"/>
                <w:u w:val="single"/>
                <w:lang w:eastAsia="zh-CN"/>
              </w:rPr>
            </w:pPr>
            <w:r>
              <w:rPr>
                <w:rFonts w:cs="宋体"/>
                <w:sz w:val="18"/>
                <w:szCs w:val="18"/>
                <w:u w:val="single"/>
                <w:lang w:eastAsia="zh-CN"/>
              </w:rPr>
              <w:t xml:space="preserve">High-speed-training scenario </w:t>
            </w:r>
          </w:p>
          <w:p w14:paraId="54E453F0"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[10] … The High-Speed Train (HST) scenario represents a critical and defining use case for 6GR BM/mobility, pushing the limits of any network architecture. The extreme velocity of HST renders traditional, reactive RRC-based handovers entirely inadequate, as the latency of the procedure far exceeds the UE's brief dwell time within a single cell's coverage. This necessitates a fundamental shift towards a proactive, RRC-free mobility framework. The predictable trajectory of a train is a key asset that should be leveraged, allowing the network to pre-configure a UE or train-mounted relay with a sequence of L1 profiles for all cells/TRPs along a track segment.</w:t>
            </w:r>
          </w:p>
          <w:p w14:paraId="5674FC12"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[18] …, one potential use case of multi-TRP transmission is high-speed train (HST) scenario. It experiences severe Doppler frequency shift variations along with highly concentrated traffic demand within a specified time interval. Although Rel-15/16 NR supports FR2 deployments via multi-beam operation, </w:t>
            </w:r>
            <w:proofErr w:type="spellStart"/>
            <w:r>
              <w:rPr>
                <w:rFonts w:cs="宋体"/>
                <w:sz w:val="18"/>
                <w:szCs w:val="18"/>
                <w:lang w:eastAsia="zh-CN"/>
              </w:rPr>
              <w:t>signalling</w:t>
            </w:r>
            <w:proofErr w:type="spellEnd"/>
            <w:r>
              <w:rPr>
                <w:rFonts w:cs="宋体"/>
                <w:sz w:val="18"/>
                <w:szCs w:val="18"/>
                <w:lang w:eastAsia="zh-CN"/>
              </w:rPr>
              <w:t xml:space="preserve"> latency and overhead especially for beam indication are high for common beam operation. It hampers deployments in high-speed scenarios.</w:t>
            </w:r>
          </w:p>
          <w:p w14:paraId="60F72F3B" w14:textId="77777777" w:rsidR="001E2306" w:rsidRDefault="001E2306">
            <w:pPr>
              <w:pStyle w:val="ListParagraph"/>
              <w:numPr>
                <w:ilvl w:val="0"/>
                <w:numId w:val="17"/>
              </w:numPr>
              <w:spacing w:after="0" w:line="256" w:lineRule="auto"/>
              <w:ind w:left="340"/>
              <w:jc w:val="both"/>
              <w:rPr>
                <w:sz w:val="18"/>
                <w:szCs w:val="18"/>
                <w:lang w:eastAsia="zh-CN"/>
              </w:rPr>
            </w:pPr>
          </w:p>
          <w:p w14:paraId="05DBCB78" w14:textId="77777777" w:rsidR="001E2306" w:rsidRDefault="00C773C7">
            <w:pPr>
              <w:spacing w:line="256" w:lineRule="auto"/>
              <w:jc w:val="center"/>
              <w:rPr>
                <w:sz w:val="18"/>
                <w:szCs w:val="18"/>
                <w:lang w:eastAsia="zh-CN"/>
              </w:rPr>
            </w:pPr>
            <w:r>
              <w:rPr>
                <w:rFonts w:cs="宋体"/>
                <w:noProof/>
                <w:lang w:eastAsia="zh-CN"/>
              </w:rPr>
              <w:lastRenderedPageBreak/>
              <w:drawing>
                <wp:inline distT="0" distB="0" distL="0" distR="0" wp14:anchorId="1529BA59" wp14:editId="7CDE9A02">
                  <wp:extent cx="3562350" cy="1184275"/>
                  <wp:effectExtent l="0" t="0" r="0" b="0"/>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pic:cNvPicPr>
                            <a:picLocks noChangeAspect="1" noChangeArrowheads="1"/>
                          </pic:cNvPicPr>
                        </pic:nvPicPr>
                        <pic:blipFill>
                          <a:blip r:embed="rId21"/>
                          <a:stretch>
                            <a:fillRect/>
                          </a:stretch>
                        </pic:blipFill>
                        <pic:spPr bwMode="auto">
                          <a:xfrm>
                            <a:off x="0" y="0"/>
                            <a:ext cx="3562350" cy="1184275"/>
                          </a:xfrm>
                          <a:prstGeom prst="rect">
                            <a:avLst/>
                          </a:prstGeom>
                        </pic:spPr>
                      </pic:pic>
                    </a:graphicData>
                  </a:graphic>
                </wp:inline>
              </w:drawing>
            </w:r>
          </w:p>
          <w:p w14:paraId="5C1976AF" w14:textId="77777777" w:rsidR="001E2306" w:rsidRDefault="00C773C7">
            <w:pPr>
              <w:jc w:val="center"/>
              <w:rPr>
                <w:sz w:val="18"/>
                <w:szCs w:val="18"/>
                <w:lang w:eastAsia="zh-CN"/>
              </w:rPr>
            </w:pPr>
            <w:r>
              <w:rPr>
                <w:rFonts w:cs="宋体"/>
                <w:sz w:val="18"/>
                <w:szCs w:val="18"/>
                <w:lang w:eastAsia="zh-CN"/>
              </w:rPr>
              <w:t>[10] Example for cell/TRP cluster operation under HST</w:t>
            </w:r>
          </w:p>
          <w:p w14:paraId="57EB0B56" w14:textId="77777777" w:rsidR="001E2306" w:rsidRDefault="001E2306">
            <w:pPr>
              <w:rPr>
                <w:sz w:val="18"/>
                <w:szCs w:val="18"/>
                <w:u w:val="single"/>
                <w:lang w:eastAsia="zh-CN"/>
              </w:rPr>
            </w:pPr>
          </w:p>
        </w:tc>
        <w:tc>
          <w:tcPr>
            <w:tcW w:w="1710" w:type="dxa"/>
          </w:tcPr>
          <w:p w14:paraId="6F1ED46E" w14:textId="77777777" w:rsidR="001E2306" w:rsidRDefault="00C773C7">
            <w:pPr>
              <w:rPr>
                <w:sz w:val="18"/>
                <w:szCs w:val="18"/>
                <w:lang w:eastAsia="zh-CN"/>
              </w:rPr>
            </w:pPr>
            <w:r>
              <w:rPr>
                <w:rFonts w:cs="宋体"/>
                <w:sz w:val="18"/>
                <w:szCs w:val="18"/>
                <w:lang w:eastAsia="zh-CN"/>
              </w:rPr>
              <w:lastRenderedPageBreak/>
              <w:t>MediaTek, ZTE, CMCC, BJTU, China Telecom, PCL,</w:t>
            </w:r>
          </w:p>
        </w:tc>
      </w:tr>
      <w:tr w:rsidR="001E2306" w14:paraId="6DD02E60" w14:textId="77777777">
        <w:trPr>
          <w:trHeight w:val="288"/>
        </w:trPr>
        <w:tc>
          <w:tcPr>
            <w:tcW w:w="355" w:type="dxa"/>
          </w:tcPr>
          <w:p w14:paraId="01E128E8" w14:textId="77777777" w:rsidR="001E2306" w:rsidRDefault="00C773C7">
            <w:pPr>
              <w:jc w:val="center"/>
              <w:rPr>
                <w:sz w:val="18"/>
                <w:szCs w:val="18"/>
                <w:lang w:eastAsia="zh-CN"/>
              </w:rPr>
            </w:pPr>
            <w:r>
              <w:rPr>
                <w:rFonts w:cs="宋体"/>
                <w:sz w:val="18"/>
                <w:szCs w:val="18"/>
                <w:lang w:eastAsia="zh-CN"/>
              </w:rPr>
              <w:t>4</w:t>
            </w:r>
          </w:p>
        </w:tc>
        <w:tc>
          <w:tcPr>
            <w:tcW w:w="1440" w:type="dxa"/>
          </w:tcPr>
          <w:p w14:paraId="35EB01C8" w14:textId="77777777" w:rsidR="001E2306" w:rsidRDefault="00C773C7">
            <w:pPr>
              <w:snapToGrid w:val="0"/>
              <w:rPr>
                <w:bCs/>
                <w:sz w:val="18"/>
                <w:szCs w:val="18"/>
              </w:rPr>
            </w:pPr>
            <w:r>
              <w:rPr>
                <w:rFonts w:cs="宋体"/>
                <w:bCs/>
                <w:sz w:val="18"/>
                <w:szCs w:val="18"/>
              </w:rPr>
              <w:t xml:space="preserve">Target NW scenario(s) – </w:t>
            </w:r>
            <w:r>
              <w:rPr>
                <w:rFonts w:cs="宋体"/>
                <w:b/>
                <w:bCs/>
                <w:sz w:val="18"/>
                <w:szCs w:val="18"/>
              </w:rPr>
              <w:t>DL/</w:t>
            </w:r>
            <w:r>
              <w:rPr>
                <w:rFonts w:cs="宋体"/>
                <w:b/>
                <w:bCs/>
                <w:sz w:val="18"/>
                <w:szCs w:val="18"/>
                <w:lang w:eastAsia="zh-CN"/>
              </w:rPr>
              <w:t>UL</w:t>
            </w:r>
            <w:r>
              <w:rPr>
                <w:rFonts w:cs="宋体"/>
                <w:b/>
                <w:bCs/>
                <w:sz w:val="18"/>
                <w:szCs w:val="18"/>
              </w:rPr>
              <w:t xml:space="preserve"> TRP decoupling</w:t>
            </w:r>
          </w:p>
        </w:tc>
        <w:tc>
          <w:tcPr>
            <w:tcW w:w="6479" w:type="dxa"/>
          </w:tcPr>
          <w:p w14:paraId="13B023A9" w14:textId="77777777" w:rsidR="001E2306" w:rsidRDefault="00C773C7">
            <w:pPr>
              <w:rPr>
                <w:sz w:val="18"/>
                <w:szCs w:val="18"/>
                <w:u w:val="single"/>
                <w:lang w:eastAsia="zh-CN"/>
              </w:rPr>
            </w:pPr>
            <w:r>
              <w:rPr>
                <w:rFonts w:cs="宋体"/>
                <w:sz w:val="18"/>
                <w:szCs w:val="18"/>
                <w:u w:val="single"/>
                <w:lang w:eastAsia="zh-CN"/>
              </w:rPr>
              <w:t xml:space="preserve">DL/UL-TRP decoupling, e.g., as a motivation for UL beam management </w:t>
            </w:r>
            <w:proofErr w:type="spellStart"/>
            <w:r>
              <w:rPr>
                <w:rFonts w:cs="宋体"/>
                <w:sz w:val="18"/>
                <w:szCs w:val="18"/>
                <w:u w:val="single"/>
                <w:lang w:eastAsia="zh-CN"/>
              </w:rPr>
              <w:t>enh</w:t>
            </w:r>
            <w:proofErr w:type="spellEnd"/>
            <w:r>
              <w:rPr>
                <w:rFonts w:cs="宋体"/>
                <w:sz w:val="18"/>
                <w:szCs w:val="18"/>
                <w:u w:val="single"/>
                <w:lang w:eastAsia="zh-CN"/>
              </w:rPr>
              <w:t>.</w:t>
            </w:r>
          </w:p>
          <w:p w14:paraId="6754D83E"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[23] … a decoupled DL/UL-TRP deployment, where a DL-TRP and a UL-TRP are geographically separated and connected via backhaul. As a result, the traditional assumption of DL/UL beam correspondence or reciprocity may no longer hold. This decoupled multi-TRP deployment can enable several attractive use cases. For example, it can support network energy saving by selectively activating or deactivating UL or DL functionalities depending on traffic conditions. </w:t>
            </w:r>
          </w:p>
          <w:p w14:paraId="3CF8B829"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[25] … To address the coverage issue, both UE-side solutions (e.g., UL beamforming, repetition, power boosting, etc.) and NW-side solutions have been considered in releases in 3GPP. Among the NW-side solutions, many operators have been proposed to support UL only TRP where small and light TRPs having only UL functionality are deployed to enhance UL coverage. In this regard, some enhancements have been introduced in Rel-19/20 NR MIMO such as 2TA and UL PC enhancement. From BM perspective, separate UL BM from DL BM is quite important for this scenario so that UL beam is targeted to a UL only TRP and DL beam is targeted to a TRP with DL transmission.</w:t>
            </w:r>
          </w:p>
          <w:p w14:paraId="2CBDDD7B"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[8] … how UE does beam search e.g. hierarchical beam search and whether the network can save some overhead of sending the same beam on different types of RS. Similarly, for uplink, more information on beam relationship can help the network to do fast beam search especially for the case where uplink/downlink beam correspondence does not hold (e.g. UL-only TRP).   </w:t>
            </w:r>
          </w:p>
          <w:p w14:paraId="0AE67055" w14:textId="77777777" w:rsidR="001E2306" w:rsidRDefault="001E2306">
            <w:pPr>
              <w:rPr>
                <w:sz w:val="18"/>
                <w:szCs w:val="18"/>
                <w:lang w:eastAsia="zh-CN"/>
              </w:rPr>
            </w:pPr>
          </w:p>
          <w:p w14:paraId="45702CA5" w14:textId="77777777" w:rsidR="001E2306" w:rsidRDefault="00C773C7">
            <w:pPr>
              <w:jc w:val="center"/>
              <w:rPr>
                <w:sz w:val="18"/>
                <w:szCs w:val="18"/>
                <w:lang w:eastAsia="zh-CN"/>
              </w:rPr>
            </w:pPr>
            <w:r>
              <w:rPr>
                <w:rFonts w:cs="宋体"/>
                <w:noProof/>
                <w:lang w:eastAsia="zh-CN"/>
              </w:rPr>
              <w:drawing>
                <wp:inline distT="0" distB="0" distL="0" distR="0" wp14:anchorId="02C728FB" wp14:editId="2D7BC82D">
                  <wp:extent cx="2421890" cy="1689735"/>
                  <wp:effectExtent l="0" t="0" r="0" b="0"/>
                  <wp:docPr id="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1"/>
                          <pic:cNvPicPr>
                            <a:picLocks noChangeAspect="1" noChangeArrowheads="1"/>
                          </pic:cNvPicPr>
                        </pic:nvPicPr>
                        <pic:blipFill>
                          <a:blip r:embed="rId22"/>
                          <a:stretch>
                            <a:fillRect/>
                          </a:stretch>
                        </pic:blipFill>
                        <pic:spPr bwMode="auto">
                          <a:xfrm>
                            <a:off x="0" y="0"/>
                            <a:ext cx="2421890" cy="1689735"/>
                          </a:xfrm>
                          <a:prstGeom prst="rect">
                            <a:avLst/>
                          </a:prstGeom>
                        </pic:spPr>
                      </pic:pic>
                    </a:graphicData>
                  </a:graphic>
                </wp:inline>
              </w:drawing>
            </w:r>
          </w:p>
          <w:p w14:paraId="7B6D7F85" w14:textId="77777777" w:rsidR="001E2306" w:rsidRDefault="00C773C7">
            <w:pPr>
              <w:jc w:val="center"/>
              <w:rPr>
                <w:bCs/>
                <w:sz w:val="18"/>
                <w:szCs w:val="18"/>
              </w:rPr>
            </w:pPr>
            <w:r>
              <w:rPr>
                <w:rFonts w:cs="宋体"/>
                <w:bCs/>
                <w:sz w:val="18"/>
                <w:szCs w:val="18"/>
              </w:rPr>
              <w:t>[25] DL/</w:t>
            </w:r>
            <w:r>
              <w:rPr>
                <w:rFonts w:cs="宋体"/>
                <w:bCs/>
                <w:sz w:val="18"/>
                <w:szCs w:val="18"/>
                <w:lang w:eastAsia="zh-CN"/>
              </w:rPr>
              <w:t>UL</w:t>
            </w:r>
            <w:r>
              <w:rPr>
                <w:rFonts w:cs="宋体"/>
                <w:bCs/>
                <w:sz w:val="18"/>
                <w:szCs w:val="18"/>
              </w:rPr>
              <w:t xml:space="preserve"> TRP decoupling in UL-TRP/</w:t>
            </w:r>
            <w:proofErr w:type="spellStart"/>
            <w:r>
              <w:rPr>
                <w:rFonts w:cs="宋体"/>
                <w:bCs/>
                <w:sz w:val="18"/>
                <w:szCs w:val="18"/>
              </w:rPr>
              <w:t>HetNet</w:t>
            </w:r>
            <w:proofErr w:type="spellEnd"/>
          </w:p>
          <w:p w14:paraId="32C1F965" w14:textId="77777777" w:rsidR="001E2306" w:rsidRDefault="001E2306">
            <w:pPr>
              <w:jc w:val="center"/>
              <w:rPr>
                <w:sz w:val="18"/>
                <w:szCs w:val="18"/>
                <w:u w:val="single"/>
                <w:lang w:eastAsia="zh-CN"/>
              </w:rPr>
            </w:pPr>
          </w:p>
        </w:tc>
        <w:tc>
          <w:tcPr>
            <w:tcW w:w="1710" w:type="dxa"/>
          </w:tcPr>
          <w:p w14:paraId="568956B4" w14:textId="77777777" w:rsidR="001E2306" w:rsidRDefault="00C773C7">
            <w:pPr>
              <w:rPr>
                <w:sz w:val="18"/>
                <w:szCs w:val="18"/>
                <w:lang w:val="de-DE" w:eastAsia="zh-CN"/>
              </w:rPr>
            </w:pPr>
            <w:r>
              <w:rPr>
                <w:rFonts w:cs="宋体"/>
                <w:sz w:val="18"/>
                <w:szCs w:val="18"/>
                <w:lang w:val="de-DE" w:eastAsia="zh-CN"/>
              </w:rPr>
              <w:t>IDC, ZTE, NTT DOCOMO, LGE,</w:t>
            </w:r>
            <w:r>
              <w:rPr>
                <w:rFonts w:cs="宋体"/>
                <w:color w:val="FF0000"/>
                <w:sz w:val="18"/>
                <w:szCs w:val="18"/>
                <w:lang w:val="de-DE" w:eastAsia="zh-CN"/>
              </w:rPr>
              <w:t xml:space="preserve"> Nokia</w:t>
            </w:r>
            <w:r>
              <w:rPr>
                <w:rFonts w:cs="宋体"/>
                <w:sz w:val="18"/>
                <w:szCs w:val="18"/>
                <w:lang w:val="de-DE" w:eastAsia="zh-CN"/>
              </w:rPr>
              <w:t xml:space="preserve"> </w:t>
            </w:r>
          </w:p>
        </w:tc>
      </w:tr>
      <w:tr w:rsidR="001E2306" w14:paraId="27196EDE" w14:textId="77777777">
        <w:trPr>
          <w:trHeight w:val="288"/>
        </w:trPr>
        <w:tc>
          <w:tcPr>
            <w:tcW w:w="355" w:type="dxa"/>
          </w:tcPr>
          <w:p w14:paraId="669003CC" w14:textId="77777777" w:rsidR="001E2306" w:rsidRDefault="00C773C7">
            <w:pPr>
              <w:jc w:val="center"/>
              <w:rPr>
                <w:sz w:val="18"/>
                <w:szCs w:val="18"/>
                <w:lang w:eastAsia="zh-CN"/>
              </w:rPr>
            </w:pPr>
            <w:r>
              <w:rPr>
                <w:rFonts w:cs="宋体"/>
                <w:sz w:val="18"/>
                <w:szCs w:val="18"/>
                <w:lang w:eastAsia="zh-CN"/>
              </w:rPr>
              <w:t>5</w:t>
            </w:r>
          </w:p>
        </w:tc>
        <w:tc>
          <w:tcPr>
            <w:tcW w:w="1440" w:type="dxa"/>
          </w:tcPr>
          <w:p w14:paraId="3DEE8ABE" w14:textId="77777777" w:rsidR="001E2306" w:rsidRDefault="00C773C7">
            <w:pPr>
              <w:jc w:val="center"/>
              <w:rPr>
                <w:bCs/>
                <w:sz w:val="18"/>
                <w:szCs w:val="18"/>
              </w:rPr>
            </w:pPr>
            <w:r>
              <w:rPr>
                <w:rFonts w:cs="宋体"/>
                <w:bCs/>
                <w:sz w:val="18"/>
                <w:szCs w:val="18"/>
              </w:rPr>
              <w:t xml:space="preserve">Device type(s) </w:t>
            </w:r>
          </w:p>
        </w:tc>
        <w:tc>
          <w:tcPr>
            <w:tcW w:w="6479" w:type="dxa"/>
          </w:tcPr>
          <w:p w14:paraId="034D6881" w14:textId="77777777" w:rsidR="001E2306" w:rsidRDefault="00C773C7">
            <w:pPr>
              <w:rPr>
                <w:sz w:val="18"/>
                <w:szCs w:val="18"/>
                <w:u w:val="single"/>
                <w:lang w:eastAsia="zh-CN"/>
              </w:rPr>
            </w:pPr>
            <w:r>
              <w:rPr>
                <w:rFonts w:cs="宋体"/>
                <w:sz w:val="18"/>
                <w:szCs w:val="18"/>
                <w:u w:val="single"/>
                <w:lang w:eastAsia="zh-CN"/>
              </w:rPr>
              <w:t>New realistic irregular handheld UT model introduced by R19 channel model</w:t>
            </w:r>
          </w:p>
          <w:p w14:paraId="4BAEC94C"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[8] …</w:t>
            </w:r>
            <w:r>
              <w:rPr>
                <w:rFonts w:cs="宋体"/>
              </w:rPr>
              <w:t xml:space="preserve"> </w:t>
            </w:r>
            <w:r>
              <w:rPr>
                <w:rFonts w:cs="宋体"/>
                <w:sz w:val="18"/>
                <w:szCs w:val="18"/>
                <w:lang w:eastAsia="zh-CN"/>
              </w:rPr>
              <w:t>considering the newly introduced UT model in 38.901 and the significant differences in the measured RSRP at different receiving antenna ports, 6G needs to consider the adaptability of different UE models, including the UT model. For example, through measurement and reporting from different UE antenna ports, dynamic indication, switching, and on/off operations of UE antenna ports or panels can be achieved.</w:t>
            </w:r>
          </w:p>
          <w:p w14:paraId="0B6D3771" w14:textId="73008144" w:rsidR="001E2306" w:rsidRDefault="004F299A">
            <w:pPr>
              <w:pStyle w:val="ListParagraph"/>
              <w:spacing w:after="0" w:line="256" w:lineRule="auto"/>
              <w:ind w:left="340"/>
              <w:jc w:val="center"/>
              <w:rPr>
                <w:rFonts w:cs="宋体"/>
              </w:rPr>
            </w:pPr>
            <w:r>
              <w:rPr>
                <w:rFonts w:cs="宋体"/>
              </w:rPr>
              <w:lastRenderedPageBreak/>
              <w:pict w14:anchorId="00BB3986">
                <v:shape id="_x0000_tole_rId17" o:spid="_x0000_s1027" type="#_x0000_t75" style="position:absolute;left:0;text-align:left;margin-left:0;margin-top:0;width:50pt;height:50pt;z-index:251658242;visibility:hidden">
                  <o:lock v:ext="edit" selection="t"/>
                </v:shape>
              </w:pict>
            </w:r>
            <w:r w:rsidR="00646BC4">
              <w:rPr>
                <w:rFonts w:cs="宋体"/>
                <w:noProof/>
                <w:lang w:eastAsia="zh-CN"/>
              </w:rPr>
              <w:drawing>
                <wp:inline distT="0" distB="0" distL="0" distR="0" wp14:anchorId="299A85A0" wp14:editId="21271294">
                  <wp:extent cx="831850" cy="1492250"/>
                  <wp:effectExtent l="0" t="0" r="0" b="0"/>
                  <wp:docPr id="465857388" name="ole_r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1850" cy="1492250"/>
                          </a:xfrm>
                          <a:prstGeom prst="rect">
                            <a:avLst/>
                          </a:prstGeom>
                          <a:noFill/>
                          <a:ln>
                            <a:noFill/>
                          </a:ln>
                        </pic:spPr>
                      </pic:pic>
                    </a:graphicData>
                  </a:graphic>
                </wp:inline>
              </w:drawing>
            </w:r>
            <w:r w:rsidR="00C773C7">
              <w:rPr>
                <w:rFonts w:cs="宋体"/>
              </w:rPr>
              <w:t xml:space="preserve"> </w:t>
            </w:r>
            <w:r w:rsidR="00C773C7">
              <w:rPr>
                <w:rFonts w:cs="宋体"/>
                <w:noProof/>
                <w:lang w:eastAsia="zh-CN"/>
              </w:rPr>
              <w:drawing>
                <wp:inline distT="0" distB="0" distL="0" distR="0" wp14:anchorId="28050A98" wp14:editId="6474226D">
                  <wp:extent cx="1938020" cy="1453515"/>
                  <wp:effectExtent l="0" t="0" r="0" b="0"/>
                  <wp:docPr id="8" name="Image3" descr="rsrp_diff_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rsrp_diff_ports"/>
                          <pic:cNvPicPr>
                            <a:picLocks noChangeAspect="1" noChangeArrowheads="1"/>
                          </pic:cNvPicPr>
                        </pic:nvPicPr>
                        <pic:blipFill>
                          <a:blip r:embed="rId24"/>
                          <a:stretch>
                            <a:fillRect/>
                          </a:stretch>
                        </pic:blipFill>
                        <pic:spPr bwMode="auto">
                          <a:xfrm>
                            <a:off x="0" y="0"/>
                            <a:ext cx="1938020" cy="1453515"/>
                          </a:xfrm>
                          <a:prstGeom prst="rect">
                            <a:avLst/>
                          </a:prstGeom>
                        </pic:spPr>
                      </pic:pic>
                    </a:graphicData>
                  </a:graphic>
                </wp:inline>
              </w:drawing>
            </w:r>
          </w:p>
          <w:p w14:paraId="77F49176" w14:textId="77777777" w:rsidR="001E2306" w:rsidRDefault="00C773C7">
            <w:pPr>
              <w:pStyle w:val="ListParagraph"/>
              <w:spacing w:after="0" w:line="256" w:lineRule="auto"/>
              <w:ind w:left="340"/>
              <w:jc w:val="both"/>
              <w:rPr>
                <w:sz w:val="18"/>
                <w:szCs w:val="18"/>
                <w:lang w:eastAsia="zh-CN"/>
              </w:rPr>
            </w:pPr>
            <w:r>
              <w:rPr>
                <w:rFonts w:cs="宋体"/>
                <w:sz w:val="18"/>
                <w:szCs w:val="18"/>
                <w:lang w:eastAsia="zh-CN"/>
              </w:rPr>
              <w:t>[8] R19 introduced realistic irregular handheld UT model (left), and CDF of RSRP difference(s) between UE antenna ports of legacy UE vs new UT (right)</w:t>
            </w:r>
          </w:p>
          <w:p w14:paraId="7C7D4A88" w14:textId="77777777" w:rsidR="001E2306" w:rsidRDefault="001E2306">
            <w:pPr>
              <w:spacing w:line="256" w:lineRule="auto"/>
              <w:rPr>
                <w:sz w:val="18"/>
                <w:szCs w:val="18"/>
                <w:u w:val="single"/>
                <w:lang w:eastAsia="zh-CN"/>
              </w:rPr>
            </w:pPr>
          </w:p>
          <w:p w14:paraId="6DA14E8C" w14:textId="77777777" w:rsidR="001E2306" w:rsidRDefault="00C773C7">
            <w:pPr>
              <w:rPr>
                <w:sz w:val="18"/>
                <w:szCs w:val="18"/>
                <w:u w:val="single"/>
                <w:lang w:eastAsia="zh-CN"/>
              </w:rPr>
            </w:pPr>
            <w:r>
              <w:rPr>
                <w:rFonts w:cs="宋体"/>
                <w:sz w:val="18"/>
                <w:szCs w:val="18"/>
                <w:u w:val="single"/>
                <w:lang w:eastAsia="zh-CN"/>
              </w:rPr>
              <w:t>Multi-UE panel operation</w:t>
            </w:r>
          </w:p>
          <w:p w14:paraId="604F3689"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[36] … In 5G, …when UE rotates/moves with asymmetric panels, it can update the UL panel port number for the UL beam indicated by the reported DL RS. In addition, this also allows UE to dynamically turn on/off ports for energy efficient operation. After receiving the report, </w:t>
            </w:r>
            <w:proofErr w:type="spellStart"/>
            <w:r>
              <w:rPr>
                <w:rFonts w:cs="宋体"/>
                <w:sz w:val="18"/>
                <w:szCs w:val="18"/>
                <w:lang w:eastAsia="zh-CN"/>
              </w:rPr>
              <w:t>gNB</w:t>
            </w:r>
            <w:proofErr w:type="spellEnd"/>
            <w:r>
              <w:rPr>
                <w:rFonts w:cs="宋体"/>
                <w:sz w:val="18"/>
                <w:szCs w:val="18"/>
                <w:lang w:eastAsia="zh-CN"/>
              </w:rPr>
              <w:t xml:space="preserve"> will schedule SRS with the reported port number for UL sounding to determine TPMI … In 6G, similar concept can be extended to DL. To support asymmetric panels with different port numbers and to facilitate DL spatial domain adaptation based on DL traffic demand, UE can further report max DL rank for each reported DL RS in the beam report.</w:t>
            </w:r>
          </w:p>
          <w:p w14:paraId="59EC1257"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[9] …</w:t>
            </w:r>
            <w:r>
              <w:rPr>
                <w:rFonts w:cs="宋体"/>
              </w:rPr>
              <w:t xml:space="preserve"> </w:t>
            </w:r>
            <w:r>
              <w:rPr>
                <w:rFonts w:cs="宋体"/>
                <w:sz w:val="18"/>
                <w:szCs w:val="18"/>
                <w:lang w:eastAsia="zh-CN"/>
              </w:rPr>
              <w:t xml:space="preserve">Dynamic UE panel on/off -&gt; UE capability updates of UL port or DL rank </w:t>
            </w:r>
          </w:p>
          <w:p w14:paraId="50887503"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[18] … For 6G multi-panel UE reporting, the panel-specific report of UE-panel states, e.g. inactive, active for DL /UL measurement, active for DL reception only, active for UL transmission, or other combinations of UE-panel states can be studied by considering the larger number of UE panels simultaneous transmission for 6G high-end UEs. The linking or association of UE panels with CSI-RS/SSB resources or resource sets, SRS resource sets, and/or PUCCH resource groups, can be further discussed</w:t>
            </w:r>
          </w:p>
          <w:p w14:paraId="1DFDD307"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[33] …regarding the uplink, enhancements for multi-panel UEs (MPUE) would be required to find good UL beam pairs based on local blockage conditions especially for FR2, thereby improving UL coverage and reliability...Study UL beam management enhancement for UE with multiple panels to find good UL beam pairs.</w:t>
            </w:r>
          </w:p>
          <w:p w14:paraId="2D956C57" w14:textId="77777777" w:rsidR="001E2306" w:rsidRDefault="001E2306">
            <w:pPr>
              <w:spacing w:line="256" w:lineRule="auto"/>
              <w:rPr>
                <w:sz w:val="18"/>
                <w:szCs w:val="18"/>
                <w:lang w:eastAsia="zh-CN"/>
              </w:rPr>
            </w:pPr>
          </w:p>
          <w:p w14:paraId="586A134E" w14:textId="77777777" w:rsidR="001E2306" w:rsidRDefault="00C773C7">
            <w:pPr>
              <w:spacing w:line="256" w:lineRule="auto"/>
              <w:rPr>
                <w:sz w:val="18"/>
                <w:szCs w:val="18"/>
                <w:u w:val="single"/>
                <w:lang w:eastAsia="zh-CN"/>
              </w:rPr>
            </w:pPr>
            <w:r>
              <w:rPr>
                <w:rFonts w:cs="宋体"/>
                <w:sz w:val="18"/>
                <w:szCs w:val="18"/>
                <w:u w:val="single"/>
                <w:lang w:eastAsia="zh-CN"/>
              </w:rPr>
              <w:t>Single beam operation in FR2</w:t>
            </w:r>
          </w:p>
          <w:p w14:paraId="78737F09"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[16] … Another potential enhancement is the QCL-</w:t>
            </w:r>
            <w:proofErr w:type="spellStart"/>
            <w:r>
              <w:rPr>
                <w:rFonts w:cs="宋体"/>
                <w:sz w:val="18"/>
                <w:szCs w:val="18"/>
                <w:lang w:eastAsia="zh-CN"/>
              </w:rPr>
              <w:t>TypeD</w:t>
            </w:r>
            <w:proofErr w:type="spellEnd"/>
            <w:r>
              <w:rPr>
                <w:rFonts w:cs="宋体"/>
                <w:sz w:val="18"/>
                <w:szCs w:val="18"/>
                <w:lang w:eastAsia="zh-CN"/>
              </w:rPr>
              <w:t xml:space="preserve"> indication. The FR2 UE may use a single-beam operation to communicate with the network, e.g., for UE power saving. Then there is no need to indicate the QCL-</w:t>
            </w:r>
            <w:proofErr w:type="spellStart"/>
            <w:r>
              <w:rPr>
                <w:rFonts w:cs="宋体"/>
                <w:sz w:val="18"/>
                <w:szCs w:val="18"/>
                <w:lang w:eastAsia="zh-CN"/>
              </w:rPr>
              <w:t>TypeD</w:t>
            </w:r>
            <w:proofErr w:type="spellEnd"/>
            <w:r>
              <w:rPr>
                <w:rFonts w:cs="宋体"/>
                <w:sz w:val="18"/>
                <w:szCs w:val="18"/>
                <w:lang w:eastAsia="zh-CN"/>
              </w:rPr>
              <w:t xml:space="preserve"> for such UE.</w:t>
            </w:r>
          </w:p>
          <w:p w14:paraId="01DD6519" w14:textId="77777777" w:rsidR="001E2306" w:rsidRDefault="001E2306">
            <w:pPr>
              <w:rPr>
                <w:sz w:val="18"/>
                <w:szCs w:val="18"/>
                <w:u w:val="single"/>
                <w:lang w:eastAsia="zh-CN"/>
              </w:rPr>
            </w:pPr>
          </w:p>
        </w:tc>
        <w:tc>
          <w:tcPr>
            <w:tcW w:w="1710" w:type="dxa"/>
          </w:tcPr>
          <w:p w14:paraId="257C280E" w14:textId="77777777" w:rsidR="001E2306" w:rsidRDefault="00C773C7">
            <w:pPr>
              <w:rPr>
                <w:color w:val="FF0000"/>
                <w:sz w:val="18"/>
                <w:szCs w:val="18"/>
                <w:lang w:val="pt-BR" w:eastAsia="zh-CN"/>
              </w:rPr>
            </w:pPr>
            <w:r>
              <w:rPr>
                <w:rFonts w:cs="宋体"/>
                <w:sz w:val="18"/>
                <w:szCs w:val="18"/>
                <w:lang w:val="pt-BR" w:eastAsia="zh-CN"/>
              </w:rPr>
              <w:lastRenderedPageBreak/>
              <w:t xml:space="preserve">Qualcomm, Google, China Telecom, ZTE, CATT, NTT DOCOMO, </w:t>
            </w:r>
            <w:r>
              <w:rPr>
                <w:rFonts w:cs="宋体"/>
                <w:color w:val="FF0000"/>
                <w:sz w:val="18"/>
                <w:szCs w:val="18"/>
                <w:lang w:val="pt-BR" w:eastAsia="zh-CN"/>
              </w:rPr>
              <w:t xml:space="preserve">Nokia, LGE </w:t>
            </w:r>
          </w:p>
        </w:tc>
      </w:tr>
      <w:tr w:rsidR="001E2306" w14:paraId="3DED77AF" w14:textId="77777777">
        <w:trPr>
          <w:trHeight w:val="288"/>
        </w:trPr>
        <w:tc>
          <w:tcPr>
            <w:tcW w:w="355" w:type="dxa"/>
          </w:tcPr>
          <w:p w14:paraId="15BEF399" w14:textId="77777777" w:rsidR="001E2306" w:rsidRDefault="00C773C7">
            <w:pPr>
              <w:jc w:val="center"/>
              <w:rPr>
                <w:sz w:val="18"/>
                <w:szCs w:val="18"/>
                <w:lang w:eastAsia="zh-CN"/>
              </w:rPr>
            </w:pPr>
            <w:r>
              <w:rPr>
                <w:rFonts w:cs="宋体"/>
                <w:sz w:val="18"/>
                <w:szCs w:val="18"/>
                <w:lang w:eastAsia="zh-CN"/>
              </w:rPr>
              <w:t>6</w:t>
            </w:r>
          </w:p>
        </w:tc>
        <w:tc>
          <w:tcPr>
            <w:tcW w:w="1440" w:type="dxa"/>
          </w:tcPr>
          <w:p w14:paraId="5993E9DB" w14:textId="77777777" w:rsidR="001E2306" w:rsidRDefault="00C773C7">
            <w:pPr>
              <w:jc w:val="center"/>
              <w:rPr>
                <w:sz w:val="18"/>
                <w:szCs w:val="18"/>
                <w:lang w:eastAsia="zh-CN"/>
              </w:rPr>
            </w:pPr>
            <w:r>
              <w:rPr>
                <w:rFonts w:cs="宋体"/>
                <w:sz w:val="18"/>
                <w:szCs w:val="18"/>
                <w:lang w:eastAsia="zh-CN"/>
              </w:rPr>
              <w:t>Frequency range</w:t>
            </w:r>
          </w:p>
        </w:tc>
        <w:tc>
          <w:tcPr>
            <w:tcW w:w="6479" w:type="dxa"/>
          </w:tcPr>
          <w:p w14:paraId="1A7F5605" w14:textId="77777777" w:rsidR="001E2306" w:rsidRDefault="00C773C7">
            <w:pPr>
              <w:rPr>
                <w:sz w:val="18"/>
                <w:szCs w:val="18"/>
                <w:u w:val="single"/>
                <w:lang w:eastAsia="zh-CN"/>
              </w:rPr>
            </w:pPr>
            <w:r>
              <w:rPr>
                <w:rFonts w:cs="宋体"/>
                <w:sz w:val="18"/>
                <w:szCs w:val="18"/>
                <w:u w:val="single"/>
                <w:lang w:eastAsia="zh-CN"/>
              </w:rPr>
              <w:t>Being applicable for all frequency ranges</w:t>
            </w:r>
          </w:p>
          <w:p w14:paraId="2213C107"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 … beam management for all frequency ranges in 6G and study frequency range dependent beam refinement procedures, including procedures similar to P1, P2, and P3 in NR.</w:t>
            </w:r>
          </w:p>
          <w:p w14:paraId="6AE100C2"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[2] … Support of upper </w:t>
            </w:r>
            <w:proofErr w:type="spellStart"/>
            <w:r>
              <w:rPr>
                <w:rFonts w:cs="宋体"/>
                <w:sz w:val="18"/>
                <w:szCs w:val="18"/>
                <w:lang w:eastAsia="zh-CN"/>
              </w:rPr>
              <w:t>midband</w:t>
            </w:r>
            <w:proofErr w:type="spellEnd"/>
            <w:r>
              <w:rPr>
                <w:rFonts w:cs="宋体"/>
                <w:sz w:val="18"/>
                <w:szCs w:val="18"/>
                <w:lang w:eastAsia="zh-CN"/>
              </w:rPr>
              <w:t xml:space="preserve"> (UMB)</w:t>
            </w:r>
          </w:p>
          <w:p w14:paraId="54E6FCCD"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[31] … For 6G, it has been discussed to consider upper-mid frequency bands from 7.125 GHz to 24.25 GHz as a part of 6G spectrum. For upper-mid frequency bands from 7.125 GHz to 24.25 GHz, because of shorter wavelength, antennas can be smaller which allows the base station to pack hundreds of antenna elements into the same physical space used by a 3.5 GHz antenna.</w:t>
            </w:r>
          </w:p>
          <w:p w14:paraId="3C7D14B9" w14:textId="77777777" w:rsidR="001E2306" w:rsidRDefault="001E2306">
            <w:pPr>
              <w:rPr>
                <w:sz w:val="18"/>
                <w:szCs w:val="18"/>
                <w:lang w:eastAsia="zh-CN"/>
              </w:rPr>
            </w:pPr>
          </w:p>
        </w:tc>
        <w:tc>
          <w:tcPr>
            <w:tcW w:w="1710" w:type="dxa"/>
          </w:tcPr>
          <w:p w14:paraId="2590C54A" w14:textId="77777777" w:rsidR="001E2306" w:rsidRDefault="00C773C7">
            <w:pPr>
              <w:rPr>
                <w:sz w:val="18"/>
                <w:szCs w:val="18"/>
                <w:lang w:eastAsia="zh-CN"/>
              </w:rPr>
            </w:pPr>
            <w:r>
              <w:rPr>
                <w:rFonts w:cs="宋体"/>
                <w:sz w:val="18"/>
                <w:szCs w:val="18"/>
                <w:lang w:eastAsia="zh-CN"/>
              </w:rPr>
              <w:t xml:space="preserve">Nokia, </w:t>
            </w:r>
            <w:proofErr w:type="spellStart"/>
            <w:r>
              <w:rPr>
                <w:rFonts w:cs="宋体"/>
                <w:sz w:val="18"/>
                <w:szCs w:val="18"/>
                <w:lang w:eastAsia="zh-CN"/>
              </w:rPr>
              <w:t>Futurewei</w:t>
            </w:r>
            <w:proofErr w:type="spellEnd"/>
            <w:r>
              <w:rPr>
                <w:rFonts w:cs="宋体"/>
                <w:sz w:val="18"/>
                <w:szCs w:val="18"/>
                <w:lang w:eastAsia="zh-CN"/>
              </w:rPr>
              <w:t xml:space="preserve">, Panasonic, </w:t>
            </w:r>
          </w:p>
        </w:tc>
      </w:tr>
      <w:tr w:rsidR="001E2306" w14:paraId="741BA2A8" w14:textId="77777777">
        <w:trPr>
          <w:trHeight w:val="288"/>
        </w:trPr>
        <w:tc>
          <w:tcPr>
            <w:tcW w:w="355" w:type="dxa"/>
          </w:tcPr>
          <w:p w14:paraId="5A153935" w14:textId="77777777" w:rsidR="001E2306" w:rsidRDefault="00C773C7">
            <w:pPr>
              <w:jc w:val="center"/>
              <w:rPr>
                <w:sz w:val="18"/>
                <w:szCs w:val="18"/>
                <w:lang w:eastAsia="zh-CN"/>
              </w:rPr>
            </w:pPr>
            <w:r>
              <w:rPr>
                <w:rFonts w:cs="宋体"/>
                <w:sz w:val="18"/>
                <w:szCs w:val="18"/>
                <w:lang w:eastAsia="zh-CN"/>
              </w:rPr>
              <w:t>7</w:t>
            </w:r>
          </w:p>
        </w:tc>
        <w:tc>
          <w:tcPr>
            <w:tcW w:w="1440" w:type="dxa"/>
          </w:tcPr>
          <w:p w14:paraId="7B408EC7" w14:textId="77777777" w:rsidR="001E2306" w:rsidRDefault="00C773C7">
            <w:pPr>
              <w:jc w:val="center"/>
              <w:rPr>
                <w:sz w:val="18"/>
                <w:szCs w:val="18"/>
                <w:lang w:eastAsia="zh-CN"/>
              </w:rPr>
            </w:pPr>
            <w:r>
              <w:rPr>
                <w:rFonts w:cs="宋体"/>
                <w:sz w:val="18"/>
                <w:szCs w:val="18"/>
                <w:lang w:eastAsia="zh-CN"/>
              </w:rPr>
              <w:t>AI/ML for 6GR beam management</w:t>
            </w:r>
          </w:p>
        </w:tc>
        <w:tc>
          <w:tcPr>
            <w:tcW w:w="6479" w:type="dxa"/>
          </w:tcPr>
          <w:p w14:paraId="76B2510A" w14:textId="77777777" w:rsidR="001E2306" w:rsidRDefault="00C773C7">
            <w:pPr>
              <w:rPr>
                <w:sz w:val="18"/>
                <w:szCs w:val="18"/>
                <w:u w:val="single"/>
                <w:lang w:eastAsia="zh-CN"/>
              </w:rPr>
            </w:pPr>
            <w:r>
              <w:rPr>
                <w:rFonts w:cs="宋体"/>
                <w:sz w:val="18"/>
                <w:szCs w:val="18"/>
                <w:u w:val="single"/>
                <w:lang w:eastAsia="zh-CN"/>
              </w:rPr>
              <w:t>AI/ML based beam measurement and report (7 sub-cases)</w:t>
            </w:r>
          </w:p>
          <w:p w14:paraId="31DBEA70" w14:textId="77777777" w:rsidR="001E2306" w:rsidRDefault="00C773C7">
            <w:pPr>
              <w:pStyle w:val="ListParagraph"/>
              <w:numPr>
                <w:ilvl w:val="0"/>
                <w:numId w:val="17"/>
              </w:numPr>
              <w:spacing w:after="0" w:line="256" w:lineRule="auto"/>
              <w:ind w:left="340"/>
              <w:rPr>
                <w:sz w:val="18"/>
                <w:szCs w:val="18"/>
                <w:lang w:eastAsia="zh-CN"/>
              </w:rPr>
            </w:pPr>
            <w:r>
              <w:rPr>
                <w:rFonts w:cs="宋体"/>
                <w:sz w:val="18"/>
                <w:szCs w:val="18"/>
                <w:lang w:eastAsia="zh-CN"/>
              </w:rPr>
              <w:t>Sub-case A: Inter-Cell/M-TRP DL Tx beam prediction and management;</w:t>
            </w:r>
          </w:p>
          <w:p w14:paraId="5CBDA3A0" w14:textId="77777777" w:rsidR="001E2306" w:rsidRDefault="00C773C7">
            <w:pPr>
              <w:pStyle w:val="ListParagraph"/>
              <w:numPr>
                <w:ilvl w:val="0"/>
                <w:numId w:val="17"/>
              </w:numPr>
              <w:spacing w:after="0" w:line="256" w:lineRule="auto"/>
              <w:ind w:left="340"/>
              <w:rPr>
                <w:sz w:val="18"/>
                <w:szCs w:val="18"/>
                <w:lang w:eastAsia="zh-CN"/>
              </w:rPr>
            </w:pPr>
            <w:r>
              <w:rPr>
                <w:rFonts w:cs="宋体"/>
                <w:sz w:val="18"/>
                <w:szCs w:val="18"/>
                <w:lang w:eastAsia="zh-CN"/>
              </w:rPr>
              <w:t>Sub-Case B: Cross frequency DL Tx beam /beam pair prediction;</w:t>
            </w:r>
          </w:p>
          <w:p w14:paraId="723B2244" w14:textId="77777777" w:rsidR="001E2306" w:rsidRDefault="00C773C7">
            <w:pPr>
              <w:pStyle w:val="ListParagraph"/>
              <w:numPr>
                <w:ilvl w:val="0"/>
                <w:numId w:val="17"/>
              </w:numPr>
              <w:spacing w:after="0" w:line="256" w:lineRule="auto"/>
              <w:ind w:left="340"/>
              <w:rPr>
                <w:sz w:val="18"/>
                <w:szCs w:val="18"/>
                <w:lang w:eastAsia="zh-CN"/>
              </w:rPr>
            </w:pPr>
            <w:r>
              <w:rPr>
                <w:rFonts w:cs="宋体"/>
                <w:sz w:val="18"/>
                <w:szCs w:val="18"/>
                <w:lang w:eastAsia="zh-CN"/>
              </w:rPr>
              <w:t>Sub-Case C: Tx-Rx beam pair prediction;</w:t>
            </w:r>
          </w:p>
          <w:p w14:paraId="619E6F2E" w14:textId="77777777" w:rsidR="001E2306" w:rsidRDefault="00C773C7">
            <w:pPr>
              <w:pStyle w:val="ListParagraph"/>
              <w:numPr>
                <w:ilvl w:val="0"/>
                <w:numId w:val="17"/>
              </w:numPr>
              <w:spacing w:after="0" w:line="256" w:lineRule="auto"/>
              <w:ind w:left="340"/>
              <w:rPr>
                <w:color w:val="A6A6A6" w:themeColor="background1" w:themeShade="A6"/>
                <w:sz w:val="18"/>
                <w:szCs w:val="18"/>
                <w:lang w:eastAsia="zh-CN"/>
              </w:rPr>
            </w:pPr>
            <w:r>
              <w:rPr>
                <w:rFonts w:cs="宋体"/>
                <w:color w:val="A6A6A6" w:themeColor="background1" w:themeShade="A6"/>
                <w:sz w:val="18"/>
                <w:szCs w:val="18"/>
                <w:lang w:eastAsia="zh-CN"/>
              </w:rPr>
              <w:t>Sub-Case D: Beam prediction for initial access;</w:t>
            </w:r>
          </w:p>
          <w:p w14:paraId="161C27E2" w14:textId="77777777" w:rsidR="001E2306" w:rsidRDefault="00C773C7">
            <w:pPr>
              <w:pStyle w:val="ListParagraph"/>
              <w:numPr>
                <w:ilvl w:val="0"/>
                <w:numId w:val="17"/>
              </w:numPr>
              <w:spacing w:after="0" w:line="256" w:lineRule="auto"/>
              <w:ind w:left="340"/>
              <w:rPr>
                <w:sz w:val="18"/>
                <w:szCs w:val="18"/>
                <w:lang w:eastAsia="zh-CN"/>
              </w:rPr>
            </w:pPr>
            <w:r>
              <w:rPr>
                <w:rFonts w:cs="宋体"/>
                <w:sz w:val="18"/>
                <w:szCs w:val="18"/>
                <w:lang w:eastAsia="zh-CN"/>
              </w:rPr>
              <w:t>Sub-Case E: DL Tx beam prediction for spatial and/or temporal domain with additional local UE information;</w:t>
            </w:r>
          </w:p>
          <w:p w14:paraId="5132B95B" w14:textId="77777777" w:rsidR="001E2306" w:rsidRDefault="00C773C7">
            <w:pPr>
              <w:pStyle w:val="ListParagraph"/>
              <w:numPr>
                <w:ilvl w:val="0"/>
                <w:numId w:val="17"/>
              </w:numPr>
              <w:spacing w:after="0" w:line="256" w:lineRule="auto"/>
              <w:ind w:left="340"/>
              <w:rPr>
                <w:sz w:val="18"/>
                <w:szCs w:val="18"/>
                <w:lang w:eastAsia="zh-CN"/>
              </w:rPr>
            </w:pPr>
            <w:r>
              <w:rPr>
                <w:rFonts w:cs="宋体"/>
                <w:sz w:val="18"/>
                <w:szCs w:val="18"/>
                <w:lang w:eastAsia="zh-CN"/>
              </w:rPr>
              <w:t xml:space="preserve">Sub-Case F: reinforcement learning-based approach beam selection </w:t>
            </w:r>
          </w:p>
          <w:p w14:paraId="21FDB100" w14:textId="77777777" w:rsidR="001E2306" w:rsidRDefault="00C773C7">
            <w:pPr>
              <w:rPr>
                <w:sz w:val="18"/>
                <w:szCs w:val="18"/>
                <w:lang w:eastAsia="zh-CN"/>
              </w:rPr>
            </w:pPr>
            <w:r>
              <w:rPr>
                <w:rFonts w:cs="宋体"/>
                <w:sz w:val="18"/>
                <w:szCs w:val="18"/>
                <w:lang w:eastAsia="zh-CN"/>
              </w:rPr>
              <w:lastRenderedPageBreak/>
              <w:t xml:space="preserve">Besides, some other advanced mechanisms, e.g., compressed sensing [6,8], </w:t>
            </w:r>
            <w:r>
              <w:rPr>
                <w:rFonts w:cs="宋体"/>
                <w:sz w:val="18"/>
                <w:szCs w:val="18"/>
              </w:rPr>
              <w:t>Low-interference/weak-DL-Tx beam reporting [5] [8] [16]</w:t>
            </w:r>
            <w:r>
              <w:rPr>
                <w:rFonts w:cs="宋体"/>
                <w:sz w:val="18"/>
                <w:szCs w:val="18"/>
                <w:lang w:eastAsia="zh-CN"/>
              </w:rPr>
              <w:t xml:space="preserve"> and Online Sensing-Aided Geometric Prediction [34], are proposed.</w:t>
            </w:r>
          </w:p>
          <w:p w14:paraId="1C7C17C8" w14:textId="77777777" w:rsidR="001E2306" w:rsidRDefault="001E2306">
            <w:pPr>
              <w:rPr>
                <w:sz w:val="18"/>
                <w:szCs w:val="18"/>
                <w:u w:val="single"/>
                <w:lang w:eastAsia="zh-CN"/>
              </w:rPr>
            </w:pPr>
          </w:p>
        </w:tc>
        <w:tc>
          <w:tcPr>
            <w:tcW w:w="1710" w:type="dxa"/>
          </w:tcPr>
          <w:p w14:paraId="5FA911C5" w14:textId="77777777" w:rsidR="001E2306" w:rsidRDefault="00C773C7">
            <w:pPr>
              <w:rPr>
                <w:sz w:val="18"/>
                <w:szCs w:val="18"/>
                <w:lang w:eastAsia="zh-CN"/>
              </w:rPr>
            </w:pPr>
            <w:r>
              <w:rPr>
                <w:rFonts w:cs="宋体"/>
                <w:sz w:val="18"/>
                <w:szCs w:val="18"/>
                <w:lang w:eastAsia="zh-CN"/>
              </w:rPr>
              <w:lastRenderedPageBreak/>
              <w:t>All COMPANIES</w:t>
            </w:r>
          </w:p>
        </w:tc>
      </w:tr>
      <w:tr w:rsidR="001E2306" w14:paraId="14D9FBDD" w14:textId="77777777">
        <w:trPr>
          <w:trHeight w:val="288"/>
        </w:trPr>
        <w:tc>
          <w:tcPr>
            <w:tcW w:w="355" w:type="dxa"/>
          </w:tcPr>
          <w:p w14:paraId="633BFD0B" w14:textId="77777777" w:rsidR="001E2306" w:rsidRDefault="00C773C7">
            <w:pPr>
              <w:jc w:val="center"/>
              <w:rPr>
                <w:sz w:val="18"/>
                <w:szCs w:val="18"/>
                <w:lang w:eastAsia="zh-CN"/>
              </w:rPr>
            </w:pPr>
            <w:r>
              <w:rPr>
                <w:rFonts w:cs="宋体"/>
                <w:sz w:val="18"/>
                <w:szCs w:val="18"/>
                <w:lang w:eastAsia="zh-CN"/>
              </w:rPr>
              <w:t>8</w:t>
            </w:r>
          </w:p>
        </w:tc>
        <w:tc>
          <w:tcPr>
            <w:tcW w:w="1440" w:type="dxa"/>
          </w:tcPr>
          <w:p w14:paraId="0F676C23" w14:textId="77777777" w:rsidR="001E2306" w:rsidRDefault="00C773C7">
            <w:pPr>
              <w:jc w:val="center"/>
              <w:rPr>
                <w:sz w:val="18"/>
                <w:szCs w:val="18"/>
                <w:lang w:eastAsia="zh-CN"/>
              </w:rPr>
            </w:pPr>
            <w:r>
              <w:rPr>
                <w:rFonts w:cs="宋体"/>
                <w:sz w:val="18"/>
                <w:szCs w:val="18"/>
                <w:lang w:eastAsia="zh-CN"/>
              </w:rPr>
              <w:t>Requirements on unifying framework of beam management and mobility</w:t>
            </w:r>
          </w:p>
        </w:tc>
        <w:tc>
          <w:tcPr>
            <w:tcW w:w="6479" w:type="dxa"/>
          </w:tcPr>
          <w:p w14:paraId="0DAC25BA" w14:textId="77777777" w:rsidR="001E2306" w:rsidRDefault="00C773C7">
            <w:pPr>
              <w:rPr>
                <w:sz w:val="18"/>
                <w:szCs w:val="18"/>
                <w:u w:val="single"/>
                <w:lang w:eastAsia="zh-CN"/>
              </w:rPr>
            </w:pPr>
            <w:r>
              <w:rPr>
                <w:rFonts w:cs="宋体"/>
                <w:sz w:val="18"/>
                <w:szCs w:val="18"/>
                <w:u w:val="single"/>
                <w:lang w:eastAsia="zh-CN"/>
              </w:rPr>
              <w:t>Unified design for beam measurement and mobility</w:t>
            </w:r>
          </w:p>
          <w:p w14:paraId="20300E17"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[5] …</w:t>
            </w:r>
            <w:r>
              <w:rPr>
                <w:rFonts w:cs="宋体"/>
              </w:rPr>
              <w:t xml:space="preserve"> </w:t>
            </w:r>
            <w:r>
              <w:rPr>
                <w:rFonts w:cs="宋体"/>
                <w:sz w:val="18"/>
                <w:szCs w:val="18"/>
                <w:lang w:eastAsia="zh-CN"/>
              </w:rPr>
              <w:t>considering the redundancy as given above, we believe it is essential to support a unified beam reporting framework for MIMO and mobility. For more detailed discussions regarding unified BM for MIMO and mobility, please refer to our companion papers</w:t>
            </w:r>
          </w:p>
          <w:p w14:paraId="6E9940B3"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[13] … To avoid the above issues in NR and strive for a simple system design in 6G, a unified and simplified beam measurement and report configuration framework for different scenarios should be studied. As beam measurement on serving cell and report can be achieved based on either measurement and report configuration framework for ICBM or for LTM, and both of them also support inter-cell scenarios, they could be considered.</w:t>
            </w:r>
          </w:p>
          <w:p w14:paraId="085403A6"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[19] … to reduce overhead/latency and achieve energy saving gains during mobility procedures, we propose to introduce layer-1 (L1) mobility, in which measurement/reporting procedures, beam indication and cell switching signaling can all be based on L1 signaling or more specifically DCI based indications. For instance, at least for some deployment scenarios, the cell switching command (CSC) MAC CE can be replaced by DCI based indications providing “seamless” cell switching experience to the UE, which can be a prominent candidate technology for 6GR…</w:t>
            </w:r>
          </w:p>
          <w:p w14:paraId="1A1CAB15"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[25] … In 6GR, L1 based beam management operations are supported for DL Tx/Rx beam selection and UL Tx/Rx beam selection purposes. Consider how to support beam-level mobility, e.g., in L1 with a common signaling framework for other BM operations or in L2 with a separate signaling framework as in NR LTM.</w:t>
            </w:r>
          </w:p>
          <w:p w14:paraId="58DC0BCF"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[29] … RAN1 defines measurements to support mobility procedures and … makes no distinction between measurements used for beam-level and cell-level mobility.</w:t>
            </w:r>
          </w:p>
          <w:p w14:paraId="0CBDF379"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[31] … in 6GR, to achieve seamless connectivity and free the UE from the constraints of a traditional cell boundaries, as well as reduce latency and signaling overhead, it is valuable to study whether a unified framework could support both BM and mobility via L1/L2/L3 procedures in 6GR. The unified framework should be considered under different deployment scenarios, e.g., intra-cell/inter-cell BM, single-DCI-based multi-TRP, multi-DCI-based multi-TRP, single cell with multiple carriers, etc. The unified framework should also consider FR2 RF propagation aspects such as extremely narrow pencil beam and analogue beam sweeping.</w:t>
            </w:r>
          </w:p>
          <w:p w14:paraId="6E321251" w14:textId="77777777" w:rsidR="001E2306" w:rsidRDefault="001E2306">
            <w:pPr>
              <w:rPr>
                <w:sz w:val="18"/>
                <w:szCs w:val="18"/>
                <w:u w:val="single"/>
                <w:lang w:eastAsia="zh-CN"/>
              </w:rPr>
            </w:pPr>
          </w:p>
        </w:tc>
        <w:tc>
          <w:tcPr>
            <w:tcW w:w="1710" w:type="dxa"/>
          </w:tcPr>
          <w:p w14:paraId="11F59175" w14:textId="77777777" w:rsidR="001E2306" w:rsidRDefault="00C773C7">
            <w:pPr>
              <w:rPr>
                <w:color w:val="FF0000"/>
                <w:sz w:val="18"/>
                <w:szCs w:val="18"/>
                <w:lang w:eastAsia="zh-CN"/>
              </w:rPr>
            </w:pPr>
            <w:r>
              <w:rPr>
                <w:rFonts w:cs="宋体"/>
                <w:sz w:val="18"/>
                <w:szCs w:val="18"/>
                <w:lang w:eastAsia="zh-CN"/>
              </w:rPr>
              <w:t>Huawei/</w:t>
            </w:r>
            <w:proofErr w:type="spellStart"/>
            <w:r>
              <w:rPr>
                <w:rFonts w:cs="宋体"/>
                <w:sz w:val="18"/>
                <w:szCs w:val="18"/>
                <w:lang w:eastAsia="zh-CN"/>
              </w:rPr>
              <w:t>HiSi</w:t>
            </w:r>
            <w:proofErr w:type="spellEnd"/>
            <w:r>
              <w:rPr>
                <w:rFonts w:cs="宋体"/>
                <w:sz w:val="18"/>
                <w:szCs w:val="18"/>
                <w:lang w:eastAsia="zh-CN"/>
              </w:rPr>
              <w:t xml:space="preserve">’, vivo, Samsung, Ericsson, </w:t>
            </w:r>
            <w:proofErr w:type="spellStart"/>
            <w:r>
              <w:rPr>
                <w:rFonts w:cs="宋体"/>
                <w:sz w:val="18"/>
                <w:szCs w:val="18"/>
                <w:lang w:eastAsia="zh-CN"/>
              </w:rPr>
              <w:t>Spreadtrum</w:t>
            </w:r>
            <w:proofErr w:type="spellEnd"/>
            <w:r>
              <w:rPr>
                <w:rFonts w:cs="宋体"/>
                <w:sz w:val="18"/>
                <w:szCs w:val="18"/>
                <w:lang w:eastAsia="zh-CN"/>
              </w:rPr>
              <w:t xml:space="preserve">, LGE, ZTE, Panasonic, Sony, </w:t>
            </w:r>
            <w:proofErr w:type="spellStart"/>
            <w:r>
              <w:rPr>
                <w:rFonts w:cs="宋体"/>
                <w:sz w:val="18"/>
                <w:szCs w:val="18"/>
                <w:lang w:eastAsia="zh-CN"/>
              </w:rPr>
              <w:t>CEWiT</w:t>
            </w:r>
            <w:proofErr w:type="spellEnd"/>
            <w:r>
              <w:rPr>
                <w:rFonts w:cs="宋体"/>
                <w:sz w:val="18"/>
                <w:szCs w:val="18"/>
                <w:lang w:eastAsia="zh-CN"/>
              </w:rPr>
              <w:t>,</w:t>
            </w:r>
            <w:r>
              <w:rPr>
                <w:rFonts w:cs="宋体"/>
                <w:color w:val="FF0000"/>
                <w:sz w:val="18"/>
                <w:szCs w:val="18"/>
                <w:lang w:eastAsia="zh-CN"/>
              </w:rPr>
              <w:t xml:space="preserve"> MediaTek, Nokia</w:t>
            </w:r>
          </w:p>
        </w:tc>
      </w:tr>
      <w:tr w:rsidR="001E2306" w14:paraId="4BB250FA" w14:textId="77777777">
        <w:trPr>
          <w:trHeight w:val="288"/>
        </w:trPr>
        <w:tc>
          <w:tcPr>
            <w:tcW w:w="355" w:type="dxa"/>
          </w:tcPr>
          <w:p w14:paraId="09A01645" w14:textId="77777777" w:rsidR="001E2306" w:rsidRDefault="00C773C7">
            <w:pPr>
              <w:jc w:val="center"/>
              <w:rPr>
                <w:sz w:val="18"/>
                <w:szCs w:val="18"/>
                <w:lang w:eastAsia="zh-CN"/>
              </w:rPr>
            </w:pPr>
            <w:r>
              <w:rPr>
                <w:rFonts w:cs="宋体"/>
                <w:sz w:val="18"/>
                <w:szCs w:val="18"/>
                <w:lang w:eastAsia="zh-CN"/>
              </w:rPr>
              <w:t>9</w:t>
            </w:r>
          </w:p>
        </w:tc>
        <w:tc>
          <w:tcPr>
            <w:tcW w:w="1440" w:type="dxa"/>
          </w:tcPr>
          <w:p w14:paraId="5D830565" w14:textId="77777777" w:rsidR="001E2306" w:rsidRDefault="00C773C7">
            <w:pPr>
              <w:rPr>
                <w:sz w:val="18"/>
                <w:szCs w:val="18"/>
                <w:lang w:eastAsia="zh-CN"/>
              </w:rPr>
            </w:pPr>
            <w:r>
              <w:rPr>
                <w:rFonts w:cs="宋体"/>
                <w:sz w:val="18"/>
                <w:szCs w:val="18"/>
                <w:lang w:eastAsia="zh-CN"/>
              </w:rPr>
              <w:t>Other requirements</w:t>
            </w:r>
          </w:p>
        </w:tc>
        <w:tc>
          <w:tcPr>
            <w:tcW w:w="6479" w:type="dxa"/>
          </w:tcPr>
          <w:p w14:paraId="0672D39A" w14:textId="77777777" w:rsidR="001E2306" w:rsidRDefault="00C773C7">
            <w:pPr>
              <w:rPr>
                <w:sz w:val="18"/>
                <w:szCs w:val="18"/>
                <w:u w:val="single"/>
                <w:lang w:eastAsia="zh-CN"/>
              </w:rPr>
            </w:pPr>
            <w:r>
              <w:rPr>
                <w:rFonts w:cs="宋体"/>
                <w:sz w:val="18"/>
                <w:szCs w:val="18"/>
                <w:u w:val="single"/>
                <w:lang w:eastAsia="zh-CN"/>
              </w:rPr>
              <w:t>Requirement for beam training</w:t>
            </w:r>
          </w:p>
          <w:p w14:paraId="7E2C8199" w14:textId="77777777" w:rsidR="001E2306" w:rsidRDefault="00C773C7">
            <w:pPr>
              <w:pStyle w:val="ListParagraph"/>
              <w:numPr>
                <w:ilvl w:val="0"/>
                <w:numId w:val="17"/>
              </w:numPr>
              <w:spacing w:after="0" w:line="256" w:lineRule="auto"/>
              <w:ind w:left="340"/>
              <w:rPr>
                <w:sz w:val="18"/>
                <w:szCs w:val="18"/>
                <w:lang w:eastAsia="zh-CN"/>
              </w:rPr>
            </w:pPr>
            <w:r>
              <w:rPr>
                <w:rFonts w:cs="宋体"/>
                <w:sz w:val="18"/>
                <w:szCs w:val="18"/>
                <w:lang w:eastAsia="zh-CN"/>
              </w:rPr>
              <w:t>[29] … Future deployments at higher bands will have a large number of beams, e.g. 1000+ beams, and it is important for NW to quickly find the best beam to serve the UE. One solution is to use the Rel-19 beam prediction feature to enable the UE to predict the best beam and report such predictions to the NW.</w:t>
            </w:r>
          </w:p>
          <w:p w14:paraId="0C74D5CD" w14:textId="77777777" w:rsidR="001E2306" w:rsidRDefault="001E2306">
            <w:pPr>
              <w:rPr>
                <w:sz w:val="18"/>
                <w:szCs w:val="18"/>
                <w:u w:val="single"/>
                <w:lang w:eastAsia="zh-CN"/>
              </w:rPr>
            </w:pPr>
          </w:p>
          <w:p w14:paraId="793ADFD4" w14:textId="77777777" w:rsidR="001E2306" w:rsidRDefault="001E2306">
            <w:pPr>
              <w:rPr>
                <w:sz w:val="18"/>
                <w:szCs w:val="18"/>
                <w:u w:val="single"/>
                <w:lang w:eastAsia="zh-CN"/>
              </w:rPr>
            </w:pPr>
          </w:p>
          <w:p w14:paraId="62A9B75B" w14:textId="77777777" w:rsidR="001E2306" w:rsidRDefault="00C773C7">
            <w:pPr>
              <w:rPr>
                <w:sz w:val="18"/>
                <w:szCs w:val="18"/>
                <w:u w:val="single"/>
                <w:lang w:eastAsia="zh-CN"/>
              </w:rPr>
            </w:pPr>
            <w:r>
              <w:rPr>
                <w:rFonts w:cs="宋体"/>
                <w:sz w:val="18"/>
                <w:szCs w:val="18"/>
                <w:u w:val="single"/>
                <w:lang w:eastAsia="zh-CN"/>
              </w:rPr>
              <w:t>Delivery of other key transmission parameter(s)</w:t>
            </w:r>
          </w:p>
          <w:p w14:paraId="23EC1B44" w14:textId="77777777" w:rsidR="001E2306" w:rsidRDefault="00C773C7">
            <w:pPr>
              <w:pStyle w:val="ListParagraph"/>
              <w:numPr>
                <w:ilvl w:val="0"/>
                <w:numId w:val="17"/>
              </w:numPr>
              <w:spacing w:after="0" w:line="256" w:lineRule="auto"/>
              <w:ind w:left="340"/>
              <w:rPr>
                <w:sz w:val="18"/>
                <w:szCs w:val="18"/>
                <w:lang w:eastAsia="zh-CN"/>
              </w:rPr>
            </w:pPr>
            <w:r>
              <w:rPr>
                <w:rFonts w:cs="宋体"/>
                <w:sz w:val="18"/>
                <w:szCs w:val="18"/>
                <w:lang w:eastAsia="zh-CN"/>
              </w:rPr>
              <w:t>[10] … To support DL/UL beam switching among different TRPs/cells, 6GR should study the essential L1 parameters other than QCL assumptions (e.g., PCI, UL power-control references/parameters, timing advance, cell-specific DL/UL control channel resources) that can be updated based on or along with TCI state indication/update w/o RRC reconfiguration</w:t>
            </w:r>
          </w:p>
          <w:p w14:paraId="33DEC730" w14:textId="77777777" w:rsidR="001E2306" w:rsidRDefault="001E2306">
            <w:pPr>
              <w:rPr>
                <w:sz w:val="18"/>
                <w:szCs w:val="18"/>
                <w:lang w:eastAsia="zh-CN"/>
              </w:rPr>
            </w:pPr>
          </w:p>
          <w:p w14:paraId="048C3ADB" w14:textId="77777777" w:rsidR="001E2306" w:rsidRDefault="00C773C7">
            <w:pPr>
              <w:rPr>
                <w:sz w:val="18"/>
                <w:szCs w:val="18"/>
                <w:u w:val="single"/>
                <w:lang w:eastAsia="zh-CN"/>
              </w:rPr>
            </w:pPr>
            <w:r>
              <w:rPr>
                <w:rFonts w:cs="宋体"/>
                <w:sz w:val="18"/>
                <w:szCs w:val="18"/>
                <w:u w:val="single"/>
                <w:lang w:eastAsia="zh-CN"/>
              </w:rPr>
              <w:t>TN vs NTN</w:t>
            </w:r>
          </w:p>
          <w:p w14:paraId="12BAA2CD"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[27] … SI includes harmonization of TN and </w:t>
            </w:r>
            <w:proofErr w:type="gramStart"/>
            <w:r>
              <w:rPr>
                <w:rFonts w:cs="宋体"/>
                <w:sz w:val="18"/>
                <w:szCs w:val="18"/>
                <w:lang w:eastAsia="zh-CN"/>
              </w:rPr>
              <w:t>NTN,</w:t>
            </w:r>
            <w:proofErr w:type="gramEnd"/>
            <w:r>
              <w:rPr>
                <w:rFonts w:cs="宋体"/>
                <w:sz w:val="18"/>
                <w:szCs w:val="18"/>
                <w:lang w:eastAsia="zh-CN"/>
              </w:rPr>
              <w:t xml:space="preserve"> beam management procedures may need to account for NTN</w:t>
            </w:r>
            <w:r>
              <w:rPr>
                <w:rFonts w:cs="宋体"/>
                <w:sz w:val="18"/>
                <w:szCs w:val="18"/>
                <w:lang w:eastAsia="zh-CN"/>
              </w:rPr>
              <w:noBreakHyphen/>
              <w:t>specific conditions. A study for an early identification of common elements of beam management between TN and NTN will be crucial.</w:t>
            </w:r>
          </w:p>
          <w:p w14:paraId="1D0451A4" w14:textId="77777777" w:rsidR="001E2306" w:rsidRDefault="00C773C7">
            <w:pPr>
              <w:pStyle w:val="ListParagraph"/>
              <w:numPr>
                <w:ilvl w:val="0"/>
                <w:numId w:val="17"/>
              </w:numPr>
              <w:spacing w:after="0" w:line="256" w:lineRule="auto"/>
              <w:ind w:left="340"/>
              <w:jc w:val="both"/>
              <w:rPr>
                <w:sz w:val="18"/>
                <w:szCs w:val="18"/>
                <w:lang w:eastAsia="zh-CN"/>
              </w:rPr>
            </w:pPr>
            <w:r>
              <w:rPr>
                <w:rFonts w:cs="宋体"/>
                <w:sz w:val="18"/>
                <w:szCs w:val="18"/>
                <w:lang w:eastAsia="zh-CN"/>
              </w:rPr>
              <w:t xml:space="preserve">[28] … Strive to design unified beam management and bandwidth operation for both TN and NTN. Beam management and bandwidth operation, which are </w:t>
            </w:r>
            <w:r>
              <w:rPr>
                <w:rFonts w:cs="宋体"/>
                <w:sz w:val="18"/>
                <w:szCs w:val="18"/>
                <w:lang w:eastAsia="zh-CN"/>
              </w:rPr>
              <w:lastRenderedPageBreak/>
              <w:t>required for either of NTN scenario or coverage limited TN scenario, can be considered as a part of the unified design. On top of the unified design framework, it is important to study NTN-specific features for beam management and bandwidth operation as well, to minimize UE/</w:t>
            </w:r>
            <w:proofErr w:type="spellStart"/>
            <w:r>
              <w:rPr>
                <w:rFonts w:cs="宋体"/>
                <w:sz w:val="18"/>
                <w:szCs w:val="18"/>
                <w:lang w:eastAsia="zh-CN"/>
              </w:rPr>
              <w:t>gNB</w:t>
            </w:r>
            <w:proofErr w:type="spellEnd"/>
            <w:r>
              <w:rPr>
                <w:rFonts w:cs="宋体"/>
                <w:sz w:val="18"/>
                <w:szCs w:val="18"/>
                <w:lang w:eastAsia="zh-CN"/>
              </w:rPr>
              <w:t xml:space="preserve">/satellite complexities and implementation burdens, in Rel-20 6GR SI. </w:t>
            </w:r>
          </w:p>
          <w:p w14:paraId="49BCB8C6" w14:textId="77777777" w:rsidR="001E2306" w:rsidRDefault="001E2306">
            <w:pPr>
              <w:spacing w:line="256" w:lineRule="auto"/>
              <w:jc w:val="both"/>
              <w:rPr>
                <w:sz w:val="18"/>
                <w:szCs w:val="18"/>
                <w:lang w:eastAsia="zh-CN"/>
              </w:rPr>
            </w:pPr>
          </w:p>
        </w:tc>
        <w:tc>
          <w:tcPr>
            <w:tcW w:w="1710" w:type="dxa"/>
          </w:tcPr>
          <w:p w14:paraId="6809669C" w14:textId="77777777" w:rsidR="001E2306" w:rsidRDefault="00C773C7">
            <w:pPr>
              <w:rPr>
                <w:sz w:val="18"/>
                <w:szCs w:val="18"/>
                <w:lang w:eastAsia="zh-CN"/>
              </w:rPr>
            </w:pPr>
            <w:r>
              <w:rPr>
                <w:rFonts w:cs="宋体"/>
                <w:sz w:val="18"/>
                <w:szCs w:val="18"/>
                <w:lang w:eastAsia="zh-CN"/>
              </w:rPr>
              <w:lastRenderedPageBreak/>
              <w:t xml:space="preserve">Ericsson, MediaTek, Sharp, ETRI, </w:t>
            </w:r>
          </w:p>
        </w:tc>
      </w:tr>
    </w:tbl>
    <w:p w14:paraId="12D96CA7" w14:textId="77777777" w:rsidR="001E2306" w:rsidRDefault="001E2306">
      <w:pPr>
        <w:snapToGrid w:val="0"/>
        <w:spacing w:line="288" w:lineRule="auto"/>
        <w:jc w:val="both"/>
        <w:rPr>
          <w:rFonts w:eastAsia="PMingLiU"/>
          <w:lang w:eastAsia="zh-TW"/>
        </w:rPr>
      </w:pPr>
    </w:p>
    <w:p w14:paraId="3A29F060" w14:textId="77777777" w:rsidR="001E2306" w:rsidRDefault="00C773C7">
      <w:pPr>
        <w:rPr>
          <w:b/>
          <w:sz w:val="20"/>
          <w:szCs w:val="20"/>
          <w:u w:val="single"/>
        </w:rPr>
      </w:pPr>
      <w:r>
        <w:rPr>
          <w:b/>
          <w:sz w:val="20"/>
          <w:szCs w:val="20"/>
          <w:u w:val="single"/>
        </w:rPr>
        <w:t>Target scenarios of 6GR UE-Initiated Beam Management Procedure</w:t>
      </w:r>
    </w:p>
    <w:p w14:paraId="75F76512" w14:textId="77777777" w:rsidR="001E2306" w:rsidRDefault="00C773C7">
      <w:pPr>
        <w:snapToGrid w:val="0"/>
        <w:rPr>
          <w:sz w:val="20"/>
          <w:szCs w:val="20"/>
        </w:rPr>
      </w:pPr>
      <w:r>
        <w:rPr>
          <w:sz w:val="20"/>
          <w:szCs w:val="20"/>
        </w:rPr>
        <w:t>Deployment scenarios fundamentally shape how a feature is defined. Without a clear scope of use cases, there is a risk</w:t>
      </w:r>
      <w:r>
        <w:t xml:space="preserve"> </w:t>
      </w:r>
      <w:r>
        <w:rPr>
          <w:sz w:val="20"/>
          <w:szCs w:val="20"/>
        </w:rPr>
        <w:t xml:space="preserve">that UE-initiated beam reporting in 6GR looks good on paper but breaks—or wastes resources—when deployed. Table 4-3 summarizes the deployment scenarios and use cases UEIBR discussed by several companies for 6GR system. </w:t>
      </w:r>
    </w:p>
    <w:p w14:paraId="2EED4758" w14:textId="77777777" w:rsidR="001E2306" w:rsidRDefault="001E2306">
      <w:pPr>
        <w:snapToGrid w:val="0"/>
        <w:rPr>
          <w:sz w:val="20"/>
          <w:szCs w:val="20"/>
        </w:rPr>
      </w:pPr>
    </w:p>
    <w:p w14:paraId="5FD6D2B5" w14:textId="77777777" w:rsidR="001E2306" w:rsidRDefault="00C773C7">
      <w:pPr>
        <w:snapToGrid w:val="0"/>
        <w:spacing w:line="288" w:lineRule="auto"/>
        <w:jc w:val="center"/>
        <w:rPr>
          <w:b/>
          <w:bCs/>
          <w:sz w:val="20"/>
          <w:szCs w:val="20"/>
        </w:rPr>
      </w:pPr>
      <w:r>
        <w:rPr>
          <w:b/>
          <w:bCs/>
          <w:sz w:val="20"/>
          <w:szCs w:val="20"/>
        </w:rPr>
        <w:t xml:space="preserve">Table 4-3: Deployment scenario and use cases in 6GR for UE-Initiated beam reporting </w:t>
      </w:r>
    </w:p>
    <w:tbl>
      <w:tblPr>
        <w:tblStyle w:val="TableGrid"/>
        <w:tblW w:w="9985" w:type="dxa"/>
        <w:tblLayout w:type="fixed"/>
        <w:tblLook w:val="04A0" w:firstRow="1" w:lastRow="0" w:firstColumn="1" w:lastColumn="0" w:noHBand="0" w:noVBand="1"/>
      </w:tblPr>
      <w:tblGrid>
        <w:gridCol w:w="714"/>
        <w:gridCol w:w="3781"/>
        <w:gridCol w:w="5490"/>
      </w:tblGrid>
      <w:tr w:rsidR="001E2306" w14:paraId="7E1FC65C" w14:textId="77777777">
        <w:trPr>
          <w:trHeight w:val="271"/>
        </w:trPr>
        <w:tc>
          <w:tcPr>
            <w:tcW w:w="714" w:type="dxa"/>
            <w:shd w:val="clear" w:color="auto" w:fill="FF9300"/>
          </w:tcPr>
          <w:p w14:paraId="4F5E5E7E" w14:textId="77777777" w:rsidR="001E2306" w:rsidRDefault="00C773C7">
            <w:pPr>
              <w:jc w:val="center"/>
              <w:rPr>
                <w:b/>
                <w:bCs/>
                <w:sz w:val="18"/>
                <w:szCs w:val="18"/>
              </w:rPr>
            </w:pPr>
            <w:r>
              <w:rPr>
                <w:rFonts w:cs="宋体"/>
                <w:b/>
                <w:bCs/>
                <w:sz w:val="18"/>
                <w:szCs w:val="18"/>
              </w:rPr>
              <w:t xml:space="preserve">Index </w:t>
            </w:r>
          </w:p>
        </w:tc>
        <w:tc>
          <w:tcPr>
            <w:tcW w:w="3781" w:type="dxa"/>
            <w:shd w:val="clear" w:color="auto" w:fill="FF9300"/>
          </w:tcPr>
          <w:p w14:paraId="725BE176" w14:textId="77777777" w:rsidR="001E2306" w:rsidRDefault="00C773C7">
            <w:pPr>
              <w:jc w:val="center"/>
              <w:rPr>
                <w:b/>
                <w:bCs/>
                <w:sz w:val="18"/>
                <w:szCs w:val="18"/>
              </w:rPr>
            </w:pPr>
            <w:r>
              <w:rPr>
                <w:rFonts w:cs="宋体"/>
                <w:b/>
                <w:bCs/>
                <w:sz w:val="18"/>
                <w:szCs w:val="18"/>
              </w:rPr>
              <w:t>Scenario(s)</w:t>
            </w:r>
          </w:p>
        </w:tc>
        <w:tc>
          <w:tcPr>
            <w:tcW w:w="5490" w:type="dxa"/>
            <w:shd w:val="clear" w:color="auto" w:fill="FF9300"/>
          </w:tcPr>
          <w:p w14:paraId="49E555F7" w14:textId="77777777" w:rsidR="001E2306" w:rsidRDefault="00C773C7">
            <w:pPr>
              <w:jc w:val="center"/>
              <w:rPr>
                <w:b/>
                <w:bCs/>
                <w:sz w:val="18"/>
                <w:szCs w:val="18"/>
              </w:rPr>
            </w:pPr>
            <w:r>
              <w:rPr>
                <w:rFonts w:cs="宋体"/>
                <w:b/>
                <w:bCs/>
                <w:sz w:val="18"/>
                <w:szCs w:val="18"/>
              </w:rPr>
              <w:t>Reported companies</w:t>
            </w:r>
          </w:p>
        </w:tc>
      </w:tr>
      <w:tr w:rsidR="001E2306" w14:paraId="370FF40D" w14:textId="77777777">
        <w:trPr>
          <w:trHeight w:val="288"/>
        </w:trPr>
        <w:tc>
          <w:tcPr>
            <w:tcW w:w="714" w:type="dxa"/>
          </w:tcPr>
          <w:p w14:paraId="2409AB43" w14:textId="77777777" w:rsidR="001E2306" w:rsidRDefault="00C773C7">
            <w:pPr>
              <w:jc w:val="center"/>
              <w:rPr>
                <w:sz w:val="18"/>
                <w:szCs w:val="18"/>
                <w:lang w:eastAsia="zh-CN"/>
              </w:rPr>
            </w:pPr>
            <w:r>
              <w:rPr>
                <w:rFonts w:cs="宋体"/>
                <w:sz w:val="18"/>
                <w:szCs w:val="18"/>
                <w:lang w:eastAsia="zh-CN"/>
              </w:rPr>
              <w:t>1</w:t>
            </w:r>
          </w:p>
        </w:tc>
        <w:tc>
          <w:tcPr>
            <w:tcW w:w="3781" w:type="dxa"/>
          </w:tcPr>
          <w:p w14:paraId="21FBFC4A" w14:textId="77777777" w:rsidR="001E2306" w:rsidRDefault="00C773C7">
            <w:pPr>
              <w:rPr>
                <w:sz w:val="18"/>
                <w:szCs w:val="18"/>
                <w:lang w:eastAsia="zh-CN"/>
              </w:rPr>
            </w:pPr>
            <w:r>
              <w:rPr>
                <w:rFonts w:cs="宋体"/>
                <w:sz w:val="18"/>
                <w:szCs w:val="18"/>
                <w:lang w:eastAsia="zh-CN"/>
              </w:rPr>
              <w:t>Single TRP and multiple TRP use cases</w:t>
            </w:r>
          </w:p>
        </w:tc>
        <w:tc>
          <w:tcPr>
            <w:tcW w:w="5490" w:type="dxa"/>
          </w:tcPr>
          <w:p w14:paraId="5B0A5948" w14:textId="77777777" w:rsidR="001E2306" w:rsidRDefault="00C773C7">
            <w:pPr>
              <w:rPr>
                <w:sz w:val="18"/>
                <w:szCs w:val="18"/>
                <w:lang w:val="pt-BR" w:eastAsia="zh-CN"/>
              </w:rPr>
            </w:pPr>
            <w:r>
              <w:rPr>
                <w:rFonts w:cs="宋体"/>
                <w:sz w:val="18"/>
                <w:szCs w:val="18"/>
                <w:lang w:val="pt-BR" w:eastAsia="zh-CN"/>
              </w:rPr>
              <w:t>Qualcomm, Huawei, ZTE, CMCC, Xiaomi, NEC, Lenovo, Interdigital, Spectrum, China Telecom</w:t>
            </w:r>
          </w:p>
        </w:tc>
      </w:tr>
      <w:tr w:rsidR="001E2306" w14:paraId="53788966" w14:textId="77777777">
        <w:trPr>
          <w:trHeight w:val="288"/>
        </w:trPr>
        <w:tc>
          <w:tcPr>
            <w:tcW w:w="714" w:type="dxa"/>
          </w:tcPr>
          <w:p w14:paraId="7A1268D7" w14:textId="77777777" w:rsidR="001E2306" w:rsidRDefault="00C773C7">
            <w:pPr>
              <w:jc w:val="center"/>
              <w:rPr>
                <w:sz w:val="18"/>
                <w:szCs w:val="18"/>
                <w:lang w:eastAsia="zh-CN"/>
              </w:rPr>
            </w:pPr>
            <w:r>
              <w:rPr>
                <w:rFonts w:cs="宋体"/>
                <w:sz w:val="18"/>
                <w:szCs w:val="18"/>
                <w:lang w:eastAsia="zh-CN"/>
              </w:rPr>
              <w:t>2</w:t>
            </w:r>
          </w:p>
        </w:tc>
        <w:tc>
          <w:tcPr>
            <w:tcW w:w="3781" w:type="dxa"/>
          </w:tcPr>
          <w:p w14:paraId="2F4D034E" w14:textId="77777777" w:rsidR="001E2306" w:rsidRDefault="00C773C7">
            <w:pPr>
              <w:rPr>
                <w:sz w:val="18"/>
                <w:szCs w:val="18"/>
                <w:lang w:eastAsia="zh-CN"/>
              </w:rPr>
            </w:pPr>
            <w:r>
              <w:rPr>
                <w:rFonts w:cs="宋体"/>
                <w:sz w:val="18"/>
                <w:szCs w:val="18"/>
                <w:lang w:eastAsia="zh-CN"/>
              </w:rPr>
              <w:t>Intra-cell and Inter-cell use case</w:t>
            </w:r>
          </w:p>
        </w:tc>
        <w:tc>
          <w:tcPr>
            <w:tcW w:w="5490" w:type="dxa"/>
          </w:tcPr>
          <w:p w14:paraId="3884A346" w14:textId="77777777" w:rsidR="001E2306" w:rsidRDefault="00C773C7">
            <w:pPr>
              <w:rPr>
                <w:sz w:val="18"/>
                <w:szCs w:val="18"/>
                <w:lang w:val="pt-BR" w:eastAsia="zh-CN"/>
              </w:rPr>
            </w:pPr>
            <w:r>
              <w:rPr>
                <w:rFonts w:cs="宋体"/>
                <w:sz w:val="18"/>
                <w:szCs w:val="18"/>
                <w:lang w:val="pt-BR" w:eastAsia="zh-CN"/>
              </w:rPr>
              <w:t>Huawei, ZTE, NTT DoCoMo, Xiaomi, lenovo, Panasonic, Spectrum, China Telecom</w:t>
            </w:r>
          </w:p>
        </w:tc>
      </w:tr>
      <w:tr w:rsidR="001E2306" w14:paraId="7B47890B" w14:textId="77777777">
        <w:trPr>
          <w:trHeight w:val="288"/>
        </w:trPr>
        <w:tc>
          <w:tcPr>
            <w:tcW w:w="714" w:type="dxa"/>
          </w:tcPr>
          <w:p w14:paraId="523BE725" w14:textId="77777777" w:rsidR="001E2306" w:rsidRDefault="00C773C7">
            <w:pPr>
              <w:jc w:val="center"/>
              <w:rPr>
                <w:sz w:val="18"/>
                <w:szCs w:val="18"/>
                <w:lang w:eastAsia="zh-CN"/>
              </w:rPr>
            </w:pPr>
            <w:r>
              <w:rPr>
                <w:rFonts w:cs="宋体"/>
                <w:sz w:val="18"/>
                <w:szCs w:val="18"/>
                <w:lang w:eastAsia="zh-CN"/>
              </w:rPr>
              <w:t xml:space="preserve">3 </w:t>
            </w:r>
          </w:p>
        </w:tc>
        <w:tc>
          <w:tcPr>
            <w:tcW w:w="3781" w:type="dxa"/>
          </w:tcPr>
          <w:p w14:paraId="5F1F4F28" w14:textId="77777777" w:rsidR="001E2306" w:rsidRDefault="00C773C7">
            <w:pPr>
              <w:rPr>
                <w:sz w:val="18"/>
                <w:szCs w:val="18"/>
                <w:lang w:eastAsia="zh-CN"/>
              </w:rPr>
            </w:pPr>
            <w:r>
              <w:rPr>
                <w:rFonts w:cs="宋体"/>
                <w:sz w:val="18"/>
                <w:szCs w:val="18"/>
                <w:lang w:eastAsia="zh-CN"/>
              </w:rPr>
              <w:t xml:space="preserve">Decoupled DL/UL-TRP </w:t>
            </w:r>
            <w:proofErr w:type="spellStart"/>
            <w:r>
              <w:rPr>
                <w:rFonts w:cs="宋体"/>
                <w:sz w:val="18"/>
                <w:szCs w:val="18"/>
                <w:lang w:eastAsia="zh-CN"/>
              </w:rPr>
              <w:t>deployement</w:t>
            </w:r>
            <w:proofErr w:type="spellEnd"/>
            <w:r>
              <w:rPr>
                <w:rFonts w:cs="宋体"/>
                <w:sz w:val="18"/>
                <w:szCs w:val="18"/>
                <w:lang w:eastAsia="zh-CN"/>
              </w:rPr>
              <w:t xml:space="preserve"> </w:t>
            </w:r>
          </w:p>
        </w:tc>
        <w:tc>
          <w:tcPr>
            <w:tcW w:w="5490" w:type="dxa"/>
          </w:tcPr>
          <w:p w14:paraId="4F2C8DC4" w14:textId="77777777" w:rsidR="001E2306" w:rsidRDefault="00C773C7">
            <w:pPr>
              <w:rPr>
                <w:sz w:val="18"/>
                <w:szCs w:val="18"/>
                <w:lang w:eastAsia="zh-CN"/>
              </w:rPr>
            </w:pPr>
            <w:r>
              <w:rPr>
                <w:rFonts w:cs="宋体"/>
                <w:sz w:val="18"/>
                <w:szCs w:val="18"/>
                <w:lang w:eastAsia="zh-CN"/>
              </w:rPr>
              <w:t>Interdigital</w:t>
            </w:r>
          </w:p>
        </w:tc>
      </w:tr>
    </w:tbl>
    <w:p w14:paraId="026159F8" w14:textId="77777777" w:rsidR="001E2306" w:rsidRDefault="001E2306">
      <w:pPr>
        <w:snapToGrid w:val="0"/>
        <w:spacing w:line="288" w:lineRule="auto"/>
        <w:jc w:val="both"/>
        <w:rPr>
          <w:sz w:val="20"/>
          <w:szCs w:val="20"/>
        </w:rPr>
      </w:pPr>
    </w:p>
    <w:p w14:paraId="6BC53304" w14:textId="77777777" w:rsidR="001E2306" w:rsidRDefault="00C773C7">
      <w:pPr>
        <w:pStyle w:val="ListParagraph"/>
        <w:numPr>
          <w:ilvl w:val="1"/>
          <w:numId w:val="12"/>
        </w:numPr>
        <w:spacing w:before="120" w:after="120" w:line="256" w:lineRule="auto"/>
        <w:ind w:left="446"/>
        <w:outlineLvl w:val="1"/>
        <w:rPr>
          <w:rFonts w:eastAsia="PMingLiU"/>
          <w:lang w:eastAsia="zh-TW"/>
        </w:rPr>
      </w:pPr>
      <w:r>
        <w:rPr>
          <w:rFonts w:eastAsia="PMingLiU"/>
          <w:lang w:eastAsia="zh-TW"/>
        </w:rPr>
        <w:t>Scope of beam management for DL and UL</w:t>
      </w:r>
    </w:p>
    <w:p w14:paraId="07431BF1" w14:textId="77777777" w:rsidR="001E2306" w:rsidRDefault="00C773C7">
      <w:pPr>
        <w:snapToGrid w:val="0"/>
        <w:spacing w:line="288" w:lineRule="auto"/>
        <w:jc w:val="both"/>
        <w:rPr>
          <w:sz w:val="20"/>
          <w:szCs w:val="20"/>
        </w:rPr>
      </w:pPr>
      <w:r>
        <w:rPr>
          <w:sz w:val="20"/>
          <w:szCs w:val="20"/>
        </w:rPr>
        <w:t>Moderators thank companies’ valuable inputs on scopes/objectives of 6GR beam management. Based on the inputs on lessons learnt and targeted scenarios/requirements and first round, we have the following aspect being discussed:</w:t>
      </w:r>
    </w:p>
    <w:p w14:paraId="34939DEE" w14:textId="77777777" w:rsidR="001E2306" w:rsidRDefault="001E2306">
      <w:pPr>
        <w:snapToGrid w:val="0"/>
        <w:spacing w:line="288" w:lineRule="auto"/>
        <w:jc w:val="both"/>
        <w:rPr>
          <w:sz w:val="20"/>
          <w:szCs w:val="20"/>
        </w:rPr>
      </w:pPr>
    </w:p>
    <w:p w14:paraId="1E1E81D7" w14:textId="77777777" w:rsidR="001E2306" w:rsidRDefault="00C773C7">
      <w:pPr>
        <w:snapToGrid w:val="0"/>
        <w:jc w:val="both"/>
        <w:rPr>
          <w:rFonts w:eastAsia="PMingLiU"/>
          <w:i/>
          <w:color w:val="0000FF"/>
          <w:sz w:val="18"/>
          <w:lang w:eastAsia="zh-TW"/>
        </w:rPr>
      </w:pPr>
      <w:r>
        <w:rPr>
          <w:rFonts w:eastAsia="PMingLiU"/>
          <w:b/>
          <w:i/>
          <w:color w:val="0000FF"/>
          <w:sz w:val="18"/>
          <w:lang w:eastAsia="zh-TW"/>
        </w:rPr>
        <w:t>FL note:</w:t>
      </w:r>
      <w:r>
        <w:rPr>
          <w:i/>
          <w:color w:val="0000FF"/>
          <w:sz w:val="18"/>
        </w:rPr>
        <w:t xml:space="preserve"> Regarding Scope discussion, per first round online discussion, we have two separate proposal 4.3.1 and 4.3.2 for general + NW-initiated and UE-initiated, respectively</w:t>
      </w:r>
      <w:r>
        <w:rPr>
          <w:rFonts w:eastAsia="PMingLiU"/>
          <w:i/>
          <w:color w:val="0000FF"/>
          <w:sz w:val="18"/>
          <w:lang w:eastAsia="zh-TW"/>
        </w:rPr>
        <w:t>. AGAIN, let’s focus on the contents firstly.</w:t>
      </w:r>
    </w:p>
    <w:p w14:paraId="1367C86F" w14:textId="77777777" w:rsidR="001E2306" w:rsidRDefault="001E2306">
      <w:pPr>
        <w:snapToGrid w:val="0"/>
        <w:spacing w:line="288" w:lineRule="auto"/>
        <w:jc w:val="both"/>
        <w:rPr>
          <w:sz w:val="20"/>
          <w:szCs w:val="20"/>
        </w:rPr>
      </w:pPr>
    </w:p>
    <w:p w14:paraId="0F810E10" w14:textId="77777777" w:rsidR="001E2306" w:rsidRDefault="00C773C7">
      <w:pPr>
        <w:rPr>
          <w:rFonts w:eastAsia="PMingLiU"/>
          <w:b/>
          <w:sz w:val="20"/>
          <w:u w:val="single"/>
          <w:lang w:eastAsia="zh-TW"/>
        </w:rPr>
      </w:pPr>
      <w:r>
        <w:rPr>
          <w:rFonts w:eastAsia="PMingLiU"/>
          <w:b/>
          <w:sz w:val="20"/>
          <w:u w:val="single"/>
          <w:lang w:eastAsia="zh-TW"/>
        </w:rPr>
        <w:t>Updated Proposal 4.3.1</w:t>
      </w:r>
      <w:r>
        <w:rPr>
          <w:rFonts w:eastAsia="PMingLiU"/>
          <w:b/>
          <w:color w:val="FF0000"/>
          <w:sz w:val="20"/>
          <w:u w:val="single"/>
          <w:lang w:eastAsia="zh-TW"/>
        </w:rPr>
        <w:t>(after online)</w:t>
      </w:r>
      <w:r>
        <w:rPr>
          <w:rFonts w:eastAsia="PMingLiU"/>
          <w:b/>
          <w:sz w:val="20"/>
          <w:u w:val="single"/>
          <w:lang w:eastAsia="zh-TW"/>
        </w:rPr>
        <w:t>:</w:t>
      </w:r>
    </w:p>
    <w:p w14:paraId="65053714" w14:textId="77777777" w:rsidR="001E2306" w:rsidRDefault="00C773C7">
      <w:pPr>
        <w:tabs>
          <w:tab w:val="left" w:pos="720"/>
        </w:tabs>
        <w:snapToGrid w:val="0"/>
        <w:spacing w:line="288" w:lineRule="auto"/>
        <w:jc w:val="both"/>
        <w:rPr>
          <w:sz w:val="20"/>
          <w:szCs w:val="20"/>
        </w:rPr>
      </w:pPr>
      <w:r>
        <w:rPr>
          <w:sz w:val="20"/>
          <w:szCs w:val="20"/>
        </w:rPr>
        <w:t xml:space="preserve">Study TCI/QCL-related aspects, e.g., definition of QCL/TCI-state, QCL </w:t>
      </w:r>
      <w:r>
        <w:rPr>
          <w:rFonts w:eastAsiaTheme="minorEastAsia"/>
          <w:sz w:val="20"/>
          <w:szCs w:val="20"/>
          <w:lang w:eastAsia="zh-CN"/>
        </w:rPr>
        <w:t>property</w:t>
      </w:r>
      <w:r>
        <w:rPr>
          <w:sz w:val="20"/>
          <w:szCs w:val="20"/>
        </w:rPr>
        <w:t>/chain</w:t>
      </w:r>
    </w:p>
    <w:p w14:paraId="141EEE1C" w14:textId="77777777" w:rsidR="001E2306" w:rsidRDefault="00C773C7">
      <w:pPr>
        <w:snapToGrid w:val="0"/>
        <w:spacing w:line="288" w:lineRule="auto"/>
        <w:jc w:val="both"/>
        <w:rPr>
          <w:sz w:val="20"/>
          <w:szCs w:val="20"/>
        </w:rPr>
      </w:pPr>
      <w:r>
        <w:rPr>
          <w:sz w:val="20"/>
          <w:szCs w:val="20"/>
        </w:rPr>
        <w:t>On beam management for DL and UL of 6GR, at least of following aspects should be studied:</w:t>
      </w:r>
    </w:p>
    <w:p w14:paraId="01A1549C" w14:textId="77777777" w:rsidR="001E2306" w:rsidRDefault="00C773C7">
      <w:pPr>
        <w:numPr>
          <w:ilvl w:val="0"/>
          <w:numId w:val="20"/>
        </w:numPr>
        <w:snapToGrid w:val="0"/>
        <w:spacing w:line="288" w:lineRule="auto"/>
        <w:jc w:val="both"/>
        <w:rPr>
          <w:sz w:val="20"/>
          <w:szCs w:val="20"/>
        </w:rPr>
      </w:pPr>
      <w:r>
        <w:rPr>
          <w:rFonts w:eastAsiaTheme="minorEastAsia"/>
          <w:sz w:val="20"/>
          <w:szCs w:val="20"/>
          <w:lang w:eastAsia="zh-CN"/>
        </w:rPr>
        <w:t>B</w:t>
      </w:r>
      <w:r>
        <w:rPr>
          <w:sz w:val="20"/>
          <w:szCs w:val="20"/>
        </w:rPr>
        <w:t>eam management for DL and UL of 6GR</w:t>
      </w:r>
    </w:p>
    <w:p w14:paraId="25378D23" w14:textId="77777777" w:rsidR="001E2306" w:rsidRDefault="00C773C7">
      <w:pPr>
        <w:numPr>
          <w:ilvl w:val="1"/>
          <w:numId w:val="22"/>
        </w:numPr>
        <w:snapToGrid w:val="0"/>
        <w:spacing w:line="288" w:lineRule="auto"/>
        <w:jc w:val="both"/>
        <w:rPr>
          <w:sz w:val="20"/>
          <w:szCs w:val="20"/>
        </w:rPr>
      </w:pPr>
      <w:r>
        <w:rPr>
          <w:sz w:val="20"/>
          <w:szCs w:val="20"/>
        </w:rPr>
        <w:t>Beam measurement(prediction)/report/indication within a same TRP, i.e., single-TRP, in a cell/carrier;</w:t>
      </w:r>
    </w:p>
    <w:p w14:paraId="5F2E2E7D" w14:textId="77777777" w:rsidR="001E2306" w:rsidRDefault="00C773C7">
      <w:pPr>
        <w:numPr>
          <w:ilvl w:val="1"/>
          <w:numId w:val="22"/>
        </w:numPr>
        <w:snapToGrid w:val="0"/>
        <w:spacing w:line="288" w:lineRule="auto"/>
        <w:jc w:val="both"/>
        <w:rPr>
          <w:sz w:val="20"/>
          <w:szCs w:val="20"/>
        </w:rPr>
      </w:pPr>
      <w:r>
        <w:rPr>
          <w:sz w:val="20"/>
          <w:szCs w:val="20"/>
        </w:rPr>
        <w:t>Beam measurement(prediction)/report/indication among different TRPs, i.e., multi-TRP, in a cell/carrier;</w:t>
      </w:r>
    </w:p>
    <w:p w14:paraId="09BA4E4A" w14:textId="77777777" w:rsidR="001E2306" w:rsidRDefault="00C773C7">
      <w:pPr>
        <w:numPr>
          <w:ilvl w:val="1"/>
          <w:numId w:val="22"/>
        </w:numPr>
        <w:snapToGrid w:val="0"/>
        <w:spacing w:line="288" w:lineRule="auto"/>
        <w:jc w:val="both"/>
        <w:rPr>
          <w:sz w:val="20"/>
          <w:szCs w:val="20"/>
        </w:rPr>
      </w:pPr>
      <w:r>
        <w:rPr>
          <w:sz w:val="20"/>
          <w:szCs w:val="20"/>
        </w:rPr>
        <w:t>Beam measurement(prediction)/report/indication among different cells/carrier, i.e., inter-cell/carrier</w:t>
      </w:r>
    </w:p>
    <w:p w14:paraId="4B5A12A5" w14:textId="77777777" w:rsidR="001E2306" w:rsidRDefault="00C773C7">
      <w:pPr>
        <w:numPr>
          <w:ilvl w:val="1"/>
          <w:numId w:val="22"/>
        </w:numPr>
        <w:snapToGrid w:val="0"/>
        <w:spacing w:line="288" w:lineRule="auto"/>
        <w:jc w:val="both"/>
        <w:rPr>
          <w:sz w:val="20"/>
          <w:szCs w:val="20"/>
        </w:rPr>
      </w:pPr>
      <w:r>
        <w:rPr>
          <w:sz w:val="20"/>
          <w:szCs w:val="20"/>
        </w:rPr>
        <w:t>Note: Both AI/ML and non-AI/ML related mechanism(s) for the above can be further studied.</w:t>
      </w:r>
    </w:p>
    <w:p w14:paraId="598A32C2" w14:textId="77777777" w:rsidR="001E2306" w:rsidRDefault="00C773C7">
      <w:pPr>
        <w:snapToGrid w:val="0"/>
        <w:spacing w:line="288" w:lineRule="auto"/>
        <w:jc w:val="both"/>
        <w:rPr>
          <w:sz w:val="20"/>
          <w:szCs w:val="20"/>
        </w:rPr>
      </w:pPr>
      <w:r>
        <w:rPr>
          <w:sz w:val="20"/>
          <w:szCs w:val="20"/>
        </w:rPr>
        <w:t>Note-1: Which multi-TRP transmission scheme for study will be discussed under other agenda.</w:t>
      </w:r>
    </w:p>
    <w:p w14:paraId="25CA2F1E" w14:textId="77777777" w:rsidR="001E2306" w:rsidRDefault="00C773C7">
      <w:pPr>
        <w:snapToGrid w:val="0"/>
        <w:spacing w:line="288" w:lineRule="auto"/>
        <w:jc w:val="both"/>
        <w:rPr>
          <w:color w:val="FF0000"/>
          <w:sz w:val="20"/>
          <w:szCs w:val="20"/>
        </w:rPr>
      </w:pPr>
      <w:r>
        <w:rPr>
          <w:color w:val="FF0000"/>
          <w:sz w:val="20"/>
          <w:szCs w:val="20"/>
        </w:rPr>
        <w:t>Note-2: Functionality of early beam refinement/report under initial access agenda.</w:t>
      </w:r>
    </w:p>
    <w:p w14:paraId="587E684A" w14:textId="77777777" w:rsidR="001E2306" w:rsidRDefault="001E2306">
      <w:pPr>
        <w:tabs>
          <w:tab w:val="left" w:pos="720"/>
        </w:tabs>
        <w:snapToGrid w:val="0"/>
        <w:spacing w:line="288" w:lineRule="auto"/>
        <w:jc w:val="both"/>
        <w:rPr>
          <w:sz w:val="20"/>
          <w:szCs w:val="20"/>
        </w:rPr>
      </w:pPr>
    </w:p>
    <w:p w14:paraId="0473C949" w14:textId="77777777" w:rsidR="001E2306" w:rsidRDefault="00C773C7">
      <w:pPr>
        <w:pStyle w:val="Caption"/>
        <w:spacing w:before="240"/>
        <w:jc w:val="center"/>
      </w:pPr>
      <w:r>
        <w:t>Table 4.3.1 Company input for Proposal 4.3.1</w:t>
      </w:r>
    </w:p>
    <w:tbl>
      <w:tblPr>
        <w:tblStyle w:val="TableGrid"/>
        <w:tblW w:w="9985" w:type="dxa"/>
        <w:tblLayout w:type="fixed"/>
        <w:tblLook w:val="04A0" w:firstRow="1" w:lastRow="0" w:firstColumn="1" w:lastColumn="0" w:noHBand="0" w:noVBand="1"/>
      </w:tblPr>
      <w:tblGrid>
        <w:gridCol w:w="1505"/>
        <w:gridCol w:w="8480"/>
      </w:tblGrid>
      <w:tr w:rsidR="001E2306" w14:paraId="1A1C9C07" w14:textId="77777777" w:rsidTr="00A60C46">
        <w:tc>
          <w:tcPr>
            <w:tcW w:w="1505" w:type="dxa"/>
            <w:shd w:val="clear" w:color="auto" w:fill="C6D9F1" w:themeFill="text2" w:themeFillTint="33"/>
          </w:tcPr>
          <w:p w14:paraId="68FDA64C" w14:textId="77777777" w:rsidR="001E2306" w:rsidRDefault="00C773C7">
            <w:pPr>
              <w:snapToGrid w:val="0"/>
              <w:rPr>
                <w:rFonts w:eastAsia="宋体"/>
                <w:b/>
                <w:sz w:val="18"/>
                <w:szCs w:val="18"/>
                <w:lang w:eastAsia="en-US"/>
              </w:rPr>
            </w:pPr>
            <w:r>
              <w:rPr>
                <w:rFonts w:cs="宋体"/>
                <w:b/>
                <w:sz w:val="18"/>
                <w:szCs w:val="18"/>
                <w:lang w:eastAsia="zh-CN"/>
              </w:rPr>
              <w:t>Company</w:t>
            </w:r>
          </w:p>
        </w:tc>
        <w:tc>
          <w:tcPr>
            <w:tcW w:w="8480" w:type="dxa"/>
            <w:shd w:val="clear" w:color="auto" w:fill="C6D9F1" w:themeFill="text2" w:themeFillTint="33"/>
          </w:tcPr>
          <w:p w14:paraId="65E194F6" w14:textId="77777777" w:rsidR="001E2306" w:rsidRDefault="00C773C7">
            <w:pPr>
              <w:snapToGrid w:val="0"/>
              <w:rPr>
                <w:b/>
                <w:sz w:val="18"/>
                <w:szCs w:val="18"/>
                <w:lang w:eastAsia="zh-CN"/>
              </w:rPr>
            </w:pPr>
            <w:r>
              <w:rPr>
                <w:rFonts w:cs="宋体"/>
                <w:b/>
                <w:sz w:val="18"/>
                <w:szCs w:val="18"/>
                <w:lang w:eastAsia="zh-CN"/>
              </w:rPr>
              <w:t>Input</w:t>
            </w:r>
          </w:p>
        </w:tc>
      </w:tr>
      <w:tr w:rsidR="001E2306" w14:paraId="463D4472" w14:textId="77777777" w:rsidTr="00A60C46">
        <w:trPr>
          <w:trHeight w:val="215"/>
        </w:trPr>
        <w:tc>
          <w:tcPr>
            <w:tcW w:w="1505" w:type="dxa"/>
          </w:tcPr>
          <w:p w14:paraId="569A7948" w14:textId="77777777" w:rsidR="001E2306" w:rsidRDefault="00C773C7">
            <w:pPr>
              <w:snapToGrid w:val="0"/>
              <w:rPr>
                <w:color w:val="0000FF"/>
                <w:sz w:val="18"/>
                <w:szCs w:val="18"/>
              </w:rPr>
            </w:pPr>
            <w:r>
              <w:rPr>
                <w:rFonts w:cs="宋体"/>
                <w:color w:val="0000FF"/>
                <w:sz w:val="18"/>
                <w:szCs w:val="18"/>
              </w:rPr>
              <w:t>Mod V00</w:t>
            </w:r>
          </w:p>
        </w:tc>
        <w:tc>
          <w:tcPr>
            <w:tcW w:w="8480" w:type="dxa"/>
          </w:tcPr>
          <w:p w14:paraId="7F2B9698" w14:textId="77777777" w:rsidR="001E2306" w:rsidRDefault="00C773C7">
            <w:pPr>
              <w:pStyle w:val="ListParagraph"/>
              <w:numPr>
                <w:ilvl w:val="0"/>
                <w:numId w:val="23"/>
              </w:numPr>
              <w:spacing w:after="0" w:line="240" w:lineRule="auto"/>
              <w:ind w:left="170" w:hanging="170"/>
              <w:contextualSpacing/>
              <w:textAlignment w:val="baseline"/>
              <w:rPr>
                <w:rFonts w:eastAsia="PMingLiU"/>
                <w:color w:val="0000FF"/>
                <w:sz w:val="18"/>
                <w:szCs w:val="18"/>
                <w:lang w:eastAsia="zh-TW"/>
              </w:rPr>
            </w:pPr>
            <w:r>
              <w:rPr>
                <w:rFonts w:eastAsia="PMingLiU" w:cs="宋体"/>
                <w:color w:val="0000FF"/>
                <w:sz w:val="18"/>
                <w:szCs w:val="18"/>
                <w:lang w:eastAsia="zh-TW"/>
              </w:rPr>
              <w:t>Please input your views on proposals 4.3.1</w:t>
            </w:r>
          </w:p>
        </w:tc>
      </w:tr>
      <w:tr w:rsidR="001E2306" w14:paraId="0D4CB7DC" w14:textId="77777777" w:rsidTr="00A60C46">
        <w:trPr>
          <w:trHeight w:val="215"/>
        </w:trPr>
        <w:tc>
          <w:tcPr>
            <w:tcW w:w="1505" w:type="dxa"/>
          </w:tcPr>
          <w:p w14:paraId="3777B3BD" w14:textId="77777777" w:rsidR="001E2306" w:rsidRDefault="00C773C7">
            <w:pPr>
              <w:snapToGrid w:val="0"/>
              <w:rPr>
                <w:rFonts w:eastAsia="PMingLiU"/>
                <w:color w:val="000000" w:themeColor="text1"/>
                <w:sz w:val="18"/>
                <w:szCs w:val="18"/>
                <w:lang w:eastAsia="zh-TW"/>
              </w:rPr>
            </w:pPr>
            <w:r>
              <w:rPr>
                <w:rFonts w:eastAsia="PMingLiU" w:cs="宋体"/>
                <w:color w:val="000000" w:themeColor="text1"/>
                <w:sz w:val="18"/>
                <w:szCs w:val="18"/>
                <w:lang w:eastAsia="zh-TW"/>
              </w:rPr>
              <w:t>QC</w:t>
            </w:r>
          </w:p>
        </w:tc>
        <w:tc>
          <w:tcPr>
            <w:tcW w:w="8480" w:type="dxa"/>
          </w:tcPr>
          <w:p w14:paraId="063729D6" w14:textId="77777777" w:rsidR="001E2306" w:rsidRDefault="00C773C7">
            <w:pPr>
              <w:textAlignment w:val="baseline"/>
              <w:rPr>
                <w:rFonts w:eastAsia="PMingLiU"/>
                <w:color w:val="000000" w:themeColor="text1"/>
                <w:sz w:val="18"/>
                <w:szCs w:val="18"/>
                <w:lang w:eastAsia="zh-TW"/>
              </w:rPr>
            </w:pPr>
            <w:r>
              <w:rPr>
                <w:rFonts w:eastAsia="PMingLiU" w:cs="宋体"/>
                <w:color w:val="000000" w:themeColor="text1"/>
                <w:sz w:val="18"/>
                <w:szCs w:val="18"/>
                <w:lang w:eastAsia="zh-TW"/>
              </w:rPr>
              <w:t>Support</w:t>
            </w:r>
          </w:p>
        </w:tc>
      </w:tr>
      <w:tr w:rsidR="001E2306" w14:paraId="42115399" w14:textId="77777777" w:rsidTr="00A60C46">
        <w:trPr>
          <w:trHeight w:val="215"/>
        </w:trPr>
        <w:tc>
          <w:tcPr>
            <w:tcW w:w="1505" w:type="dxa"/>
          </w:tcPr>
          <w:p w14:paraId="5336207A" w14:textId="77777777" w:rsidR="001E2306" w:rsidRDefault="00C773C7">
            <w:pPr>
              <w:snapToGrid w:val="0"/>
              <w:rPr>
                <w:color w:val="000000" w:themeColor="text1"/>
                <w:sz w:val="18"/>
                <w:szCs w:val="18"/>
                <w:lang w:eastAsia="zh-CN"/>
              </w:rPr>
            </w:pPr>
            <w:proofErr w:type="spellStart"/>
            <w:r>
              <w:rPr>
                <w:rFonts w:cs="宋体"/>
                <w:color w:val="000000" w:themeColor="text1"/>
                <w:sz w:val="18"/>
                <w:szCs w:val="18"/>
                <w:lang w:eastAsia="zh-CN"/>
              </w:rPr>
              <w:t>CEWiT</w:t>
            </w:r>
            <w:proofErr w:type="spellEnd"/>
          </w:p>
        </w:tc>
        <w:tc>
          <w:tcPr>
            <w:tcW w:w="8480" w:type="dxa"/>
          </w:tcPr>
          <w:p w14:paraId="5E88D2F1" w14:textId="4315F8E9" w:rsidR="001E2306" w:rsidRDefault="00646BC4">
            <w:pPr>
              <w:jc w:val="both"/>
              <w:rPr>
                <w:color w:val="000000" w:themeColor="text1"/>
                <w:sz w:val="18"/>
                <w:szCs w:val="18"/>
                <w:lang w:eastAsia="zh-CN"/>
              </w:rPr>
            </w:pPr>
            <w:r>
              <w:rPr>
                <w:rFonts w:cs="宋体"/>
                <w:color w:val="000000" w:themeColor="text1"/>
                <w:sz w:val="18"/>
                <w:szCs w:val="18"/>
                <w:lang w:eastAsia="zh-CN"/>
              </w:rPr>
              <w:t>Support</w:t>
            </w:r>
          </w:p>
        </w:tc>
      </w:tr>
      <w:tr w:rsidR="001E2306" w14:paraId="5275C3D3" w14:textId="77777777" w:rsidTr="00A60C46">
        <w:trPr>
          <w:trHeight w:val="215"/>
        </w:trPr>
        <w:tc>
          <w:tcPr>
            <w:tcW w:w="1505" w:type="dxa"/>
          </w:tcPr>
          <w:p w14:paraId="2DC0EB93" w14:textId="01185AAC" w:rsidR="001E2306" w:rsidRPr="00C773C7" w:rsidRDefault="00C773C7">
            <w:pPr>
              <w:snapToGrid w:val="0"/>
              <w:rPr>
                <w:rFonts w:cs="宋体"/>
                <w:color w:val="000000" w:themeColor="text1"/>
                <w:sz w:val="18"/>
                <w:szCs w:val="18"/>
                <w:lang w:eastAsia="zh-CN"/>
              </w:rPr>
            </w:pPr>
            <w:r w:rsidRPr="00C773C7">
              <w:rPr>
                <w:rFonts w:cs="宋体" w:hint="eastAsia"/>
                <w:color w:val="000000" w:themeColor="text1"/>
                <w:sz w:val="18"/>
                <w:szCs w:val="18"/>
                <w:lang w:eastAsia="zh-CN"/>
              </w:rPr>
              <w:t>Sony</w:t>
            </w:r>
          </w:p>
        </w:tc>
        <w:tc>
          <w:tcPr>
            <w:tcW w:w="8480" w:type="dxa"/>
          </w:tcPr>
          <w:p w14:paraId="5D1A3BD2" w14:textId="7FC44BF7" w:rsidR="001E2306" w:rsidRPr="00C773C7" w:rsidRDefault="00C773C7">
            <w:pPr>
              <w:snapToGrid w:val="0"/>
              <w:spacing w:line="288" w:lineRule="auto"/>
              <w:jc w:val="both"/>
              <w:rPr>
                <w:rFonts w:cs="宋体"/>
                <w:color w:val="000000" w:themeColor="text1"/>
                <w:sz w:val="18"/>
                <w:szCs w:val="18"/>
                <w:lang w:eastAsia="zh-CN"/>
              </w:rPr>
            </w:pPr>
            <w:r w:rsidRPr="00C773C7">
              <w:rPr>
                <w:rFonts w:cs="宋体" w:hint="eastAsia"/>
                <w:color w:val="000000" w:themeColor="text1"/>
                <w:sz w:val="18"/>
                <w:szCs w:val="18"/>
                <w:lang w:eastAsia="zh-CN"/>
              </w:rPr>
              <w:t>Support</w:t>
            </w:r>
          </w:p>
        </w:tc>
      </w:tr>
      <w:tr w:rsidR="001E2306" w14:paraId="224A108C" w14:textId="77777777" w:rsidTr="00A60C46">
        <w:trPr>
          <w:trHeight w:val="215"/>
        </w:trPr>
        <w:tc>
          <w:tcPr>
            <w:tcW w:w="1505" w:type="dxa"/>
          </w:tcPr>
          <w:p w14:paraId="0AE65C02" w14:textId="561CD169" w:rsidR="001E2306" w:rsidRDefault="00013E01">
            <w:pPr>
              <w:snapToGrid w:val="0"/>
              <w:rPr>
                <w:color w:val="0000FF"/>
                <w:sz w:val="18"/>
                <w:szCs w:val="18"/>
                <w:lang w:eastAsia="zh-CN"/>
              </w:rPr>
            </w:pPr>
            <w:r w:rsidRPr="00013E01">
              <w:rPr>
                <w:rFonts w:cs="宋体" w:hint="eastAsia"/>
                <w:color w:val="000000" w:themeColor="text1"/>
                <w:sz w:val="18"/>
                <w:szCs w:val="18"/>
                <w:lang w:eastAsia="zh-CN"/>
              </w:rPr>
              <w:t>CATT</w:t>
            </w:r>
          </w:p>
        </w:tc>
        <w:tc>
          <w:tcPr>
            <w:tcW w:w="8480" w:type="dxa"/>
          </w:tcPr>
          <w:p w14:paraId="426470D9" w14:textId="4F541BA0" w:rsidR="001E2306" w:rsidRDefault="00013E01">
            <w:pPr>
              <w:jc w:val="both"/>
              <w:rPr>
                <w:color w:val="0000FF"/>
                <w:sz w:val="18"/>
                <w:szCs w:val="18"/>
                <w:lang w:eastAsia="zh-CN"/>
              </w:rPr>
            </w:pPr>
            <w:r>
              <w:rPr>
                <w:rFonts w:hint="eastAsia"/>
                <w:color w:val="000000" w:themeColor="text1"/>
                <w:sz w:val="18"/>
                <w:szCs w:val="18"/>
                <w:lang w:eastAsia="zh-CN"/>
              </w:rPr>
              <w:t>Support</w:t>
            </w:r>
          </w:p>
        </w:tc>
      </w:tr>
      <w:tr w:rsidR="00A60C46" w14:paraId="574DBA07" w14:textId="77777777" w:rsidTr="00A60C46">
        <w:trPr>
          <w:trHeight w:val="215"/>
        </w:trPr>
        <w:tc>
          <w:tcPr>
            <w:tcW w:w="1505" w:type="dxa"/>
          </w:tcPr>
          <w:p w14:paraId="0E698AED" w14:textId="2CD3E5B0" w:rsidR="00A60C46" w:rsidRDefault="00A60C46" w:rsidP="00A60C46">
            <w:pPr>
              <w:snapToGrid w:val="0"/>
              <w:rPr>
                <w:color w:val="000000" w:themeColor="text1"/>
                <w:sz w:val="18"/>
                <w:szCs w:val="18"/>
                <w:lang w:eastAsia="zh-CN"/>
              </w:rPr>
            </w:pPr>
            <w:r>
              <w:rPr>
                <w:rFonts w:eastAsiaTheme="minorEastAsia" w:hint="eastAsia"/>
                <w:color w:val="000000" w:themeColor="text1"/>
                <w:sz w:val="18"/>
                <w:szCs w:val="18"/>
                <w:lang w:eastAsia="zh-CN"/>
              </w:rPr>
              <w:t>H</w:t>
            </w:r>
            <w:r>
              <w:rPr>
                <w:rFonts w:eastAsiaTheme="minorEastAsia"/>
                <w:color w:val="000000" w:themeColor="text1"/>
                <w:sz w:val="18"/>
                <w:szCs w:val="18"/>
                <w:lang w:eastAsia="zh-CN"/>
              </w:rPr>
              <w:t xml:space="preserve">uawei, </w:t>
            </w:r>
            <w:proofErr w:type="spellStart"/>
            <w:r>
              <w:rPr>
                <w:rFonts w:eastAsiaTheme="minorEastAsia"/>
                <w:color w:val="000000" w:themeColor="text1"/>
                <w:sz w:val="18"/>
                <w:szCs w:val="18"/>
                <w:lang w:eastAsia="zh-CN"/>
              </w:rPr>
              <w:t>Hisilicon</w:t>
            </w:r>
            <w:proofErr w:type="spellEnd"/>
          </w:p>
        </w:tc>
        <w:tc>
          <w:tcPr>
            <w:tcW w:w="8480" w:type="dxa"/>
          </w:tcPr>
          <w:p w14:paraId="581F6382" w14:textId="77777777" w:rsidR="00A60C46" w:rsidRDefault="00A60C46" w:rsidP="00A60C46">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till prefer to have following note which provides a good guidance for further study and ensure the efficiency of 6G BM spec.</w:t>
            </w:r>
          </w:p>
          <w:p w14:paraId="47395282" w14:textId="77777777" w:rsidR="00A60C46" w:rsidRDefault="00A60C46" w:rsidP="00A60C46">
            <w:pPr>
              <w:overflowPunct w:val="0"/>
              <w:autoSpaceDE w:val="0"/>
              <w:autoSpaceDN w:val="0"/>
              <w:adjustRightInd w:val="0"/>
              <w:textAlignment w:val="baseline"/>
              <w:rPr>
                <w:rFonts w:eastAsiaTheme="minorEastAsia"/>
                <w:color w:val="000000" w:themeColor="text1"/>
                <w:sz w:val="18"/>
                <w:szCs w:val="18"/>
                <w:lang w:eastAsia="zh-CN"/>
              </w:rPr>
            </w:pPr>
          </w:p>
          <w:p w14:paraId="7D1F2EB9" w14:textId="77777777" w:rsidR="00A60C46" w:rsidRDefault="00A60C46" w:rsidP="00A60C46">
            <w:pPr>
              <w:overflowPunct w:val="0"/>
              <w:autoSpaceDE w:val="0"/>
              <w:autoSpaceDN w:val="0"/>
              <w:adjustRightInd w:val="0"/>
              <w:textAlignment w:val="baseline"/>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o avoid debate, it would be better to simply mention ‘mobility’. As for the detail of mobility (i.e., L1, L2 or even L3), it is the second level discussion.</w:t>
            </w:r>
          </w:p>
          <w:p w14:paraId="305065D2" w14:textId="77777777" w:rsidR="00A60C46" w:rsidRPr="007729FD" w:rsidRDefault="00A60C46" w:rsidP="00A60C46">
            <w:pPr>
              <w:overflowPunct w:val="0"/>
              <w:autoSpaceDE w:val="0"/>
              <w:autoSpaceDN w:val="0"/>
              <w:adjustRightInd w:val="0"/>
              <w:textAlignment w:val="baseline"/>
              <w:rPr>
                <w:rFonts w:eastAsiaTheme="minorEastAsia"/>
                <w:color w:val="000000" w:themeColor="text1"/>
                <w:sz w:val="18"/>
                <w:szCs w:val="18"/>
                <w:lang w:eastAsia="zh-CN"/>
              </w:rPr>
            </w:pPr>
          </w:p>
          <w:p w14:paraId="175EF173" w14:textId="77777777" w:rsidR="00A60C46" w:rsidRPr="007729FD" w:rsidRDefault="00A60C46" w:rsidP="00A60C46">
            <w:pPr>
              <w:snapToGrid w:val="0"/>
              <w:spacing w:line="288" w:lineRule="auto"/>
              <w:jc w:val="both"/>
              <w:rPr>
                <w:color w:val="FF0000"/>
                <w:sz w:val="18"/>
                <w:szCs w:val="20"/>
              </w:rPr>
            </w:pPr>
            <w:r w:rsidRPr="007729FD">
              <w:rPr>
                <w:color w:val="FF0000"/>
                <w:sz w:val="18"/>
                <w:szCs w:val="20"/>
              </w:rPr>
              <w:t>Strive to have a unified framework for beam management for single/multi-TRP, intra/inter-cell/carrier, and mobility.</w:t>
            </w:r>
          </w:p>
          <w:p w14:paraId="02036531" w14:textId="77777777" w:rsidR="00A60C46" w:rsidRDefault="00A60C46" w:rsidP="00A60C46">
            <w:pPr>
              <w:jc w:val="both"/>
              <w:rPr>
                <w:color w:val="000000" w:themeColor="text1"/>
                <w:sz w:val="18"/>
                <w:szCs w:val="18"/>
                <w:lang w:eastAsia="zh-CN"/>
              </w:rPr>
            </w:pPr>
          </w:p>
        </w:tc>
      </w:tr>
      <w:tr w:rsidR="00A60C46" w14:paraId="68CF7333" w14:textId="77777777" w:rsidTr="00A60C46">
        <w:trPr>
          <w:trHeight w:val="215"/>
        </w:trPr>
        <w:tc>
          <w:tcPr>
            <w:tcW w:w="1505" w:type="dxa"/>
          </w:tcPr>
          <w:p w14:paraId="5BE68558" w14:textId="77777777" w:rsidR="00A60C46" w:rsidRDefault="00A60C46" w:rsidP="00A60C46">
            <w:pPr>
              <w:snapToGrid w:val="0"/>
              <w:rPr>
                <w:color w:val="000000" w:themeColor="text1"/>
                <w:sz w:val="18"/>
                <w:szCs w:val="18"/>
                <w:lang w:eastAsia="zh-CN"/>
              </w:rPr>
            </w:pPr>
          </w:p>
        </w:tc>
        <w:tc>
          <w:tcPr>
            <w:tcW w:w="8480" w:type="dxa"/>
          </w:tcPr>
          <w:p w14:paraId="359679E7" w14:textId="77777777" w:rsidR="00A60C46" w:rsidRDefault="00A60C46" w:rsidP="00A60C46">
            <w:pPr>
              <w:jc w:val="both"/>
              <w:rPr>
                <w:color w:val="000000" w:themeColor="text1"/>
                <w:sz w:val="18"/>
                <w:szCs w:val="18"/>
                <w:lang w:eastAsia="zh-CN"/>
              </w:rPr>
            </w:pPr>
          </w:p>
        </w:tc>
      </w:tr>
      <w:tr w:rsidR="00A60C46" w14:paraId="46BADCE7" w14:textId="77777777" w:rsidTr="00A60C46">
        <w:trPr>
          <w:trHeight w:val="215"/>
        </w:trPr>
        <w:tc>
          <w:tcPr>
            <w:tcW w:w="1505" w:type="dxa"/>
          </w:tcPr>
          <w:p w14:paraId="79835506" w14:textId="77777777" w:rsidR="00A60C46" w:rsidRDefault="00A60C46" w:rsidP="00A60C46">
            <w:pPr>
              <w:snapToGrid w:val="0"/>
              <w:rPr>
                <w:rFonts w:eastAsia="PMingLiU"/>
                <w:color w:val="000000" w:themeColor="text1"/>
                <w:sz w:val="18"/>
                <w:szCs w:val="18"/>
                <w:lang w:eastAsia="zh-CN"/>
              </w:rPr>
            </w:pPr>
          </w:p>
        </w:tc>
        <w:tc>
          <w:tcPr>
            <w:tcW w:w="8480" w:type="dxa"/>
          </w:tcPr>
          <w:p w14:paraId="3E61BDCB" w14:textId="77777777" w:rsidR="00A60C46" w:rsidRDefault="00A60C46" w:rsidP="00A60C46">
            <w:pPr>
              <w:jc w:val="both"/>
              <w:rPr>
                <w:color w:val="000000" w:themeColor="text1"/>
                <w:sz w:val="18"/>
                <w:szCs w:val="18"/>
                <w:lang w:eastAsia="zh-CN"/>
              </w:rPr>
            </w:pPr>
          </w:p>
        </w:tc>
      </w:tr>
      <w:tr w:rsidR="00A60C46" w14:paraId="658124AD" w14:textId="77777777" w:rsidTr="00A60C46">
        <w:trPr>
          <w:trHeight w:val="215"/>
        </w:trPr>
        <w:tc>
          <w:tcPr>
            <w:tcW w:w="1505" w:type="dxa"/>
          </w:tcPr>
          <w:p w14:paraId="09B960B0" w14:textId="77777777" w:rsidR="00A60C46" w:rsidRDefault="00A60C46" w:rsidP="00A60C46">
            <w:pPr>
              <w:snapToGrid w:val="0"/>
              <w:rPr>
                <w:color w:val="000000" w:themeColor="text1"/>
                <w:sz w:val="18"/>
                <w:szCs w:val="18"/>
                <w:lang w:eastAsia="zh-CN"/>
              </w:rPr>
            </w:pPr>
          </w:p>
        </w:tc>
        <w:tc>
          <w:tcPr>
            <w:tcW w:w="8480" w:type="dxa"/>
          </w:tcPr>
          <w:p w14:paraId="27BF0074" w14:textId="77777777" w:rsidR="00A60C46" w:rsidRDefault="00A60C46" w:rsidP="00A60C46">
            <w:pPr>
              <w:textAlignment w:val="baseline"/>
              <w:rPr>
                <w:rFonts w:eastAsiaTheme="minorEastAsia"/>
                <w:color w:val="000000" w:themeColor="text1"/>
                <w:sz w:val="18"/>
                <w:szCs w:val="18"/>
                <w:lang w:eastAsia="zh-CN"/>
              </w:rPr>
            </w:pPr>
          </w:p>
        </w:tc>
      </w:tr>
      <w:tr w:rsidR="00A60C46" w14:paraId="7ABB1070" w14:textId="77777777" w:rsidTr="00A60C46">
        <w:trPr>
          <w:trHeight w:val="215"/>
        </w:trPr>
        <w:tc>
          <w:tcPr>
            <w:tcW w:w="1505" w:type="dxa"/>
          </w:tcPr>
          <w:p w14:paraId="2668E614" w14:textId="77777777" w:rsidR="00A60C46" w:rsidRDefault="00A60C46" w:rsidP="00A60C46">
            <w:pPr>
              <w:snapToGrid w:val="0"/>
              <w:rPr>
                <w:color w:val="000000" w:themeColor="text1"/>
                <w:sz w:val="18"/>
                <w:szCs w:val="18"/>
                <w:lang w:eastAsia="zh-CN"/>
              </w:rPr>
            </w:pPr>
          </w:p>
        </w:tc>
        <w:tc>
          <w:tcPr>
            <w:tcW w:w="8480" w:type="dxa"/>
          </w:tcPr>
          <w:p w14:paraId="214F4FF4" w14:textId="77777777" w:rsidR="00A60C46" w:rsidRDefault="00A60C46" w:rsidP="00A60C46">
            <w:pPr>
              <w:textAlignment w:val="baseline"/>
              <w:rPr>
                <w:rFonts w:eastAsiaTheme="minorEastAsia"/>
                <w:color w:val="000000" w:themeColor="text1"/>
                <w:sz w:val="18"/>
                <w:szCs w:val="18"/>
                <w:lang w:eastAsia="zh-CN"/>
              </w:rPr>
            </w:pPr>
          </w:p>
        </w:tc>
      </w:tr>
      <w:tr w:rsidR="00A60C46" w14:paraId="3D5F63CC" w14:textId="77777777" w:rsidTr="00A60C46">
        <w:trPr>
          <w:trHeight w:val="215"/>
        </w:trPr>
        <w:tc>
          <w:tcPr>
            <w:tcW w:w="1505" w:type="dxa"/>
          </w:tcPr>
          <w:p w14:paraId="75729FDB" w14:textId="77777777" w:rsidR="00A60C46" w:rsidRDefault="00A60C46" w:rsidP="00A60C46">
            <w:pPr>
              <w:snapToGrid w:val="0"/>
              <w:rPr>
                <w:color w:val="000000" w:themeColor="text1"/>
                <w:sz w:val="18"/>
                <w:szCs w:val="18"/>
                <w:lang w:eastAsia="zh-TW"/>
              </w:rPr>
            </w:pPr>
          </w:p>
        </w:tc>
        <w:tc>
          <w:tcPr>
            <w:tcW w:w="8480" w:type="dxa"/>
          </w:tcPr>
          <w:p w14:paraId="496B8879" w14:textId="77777777" w:rsidR="00A60C46" w:rsidRDefault="00A60C46" w:rsidP="00A60C46">
            <w:pPr>
              <w:textAlignment w:val="baseline"/>
              <w:rPr>
                <w:color w:val="000000" w:themeColor="text1"/>
                <w:sz w:val="18"/>
                <w:szCs w:val="18"/>
              </w:rPr>
            </w:pPr>
          </w:p>
        </w:tc>
      </w:tr>
      <w:tr w:rsidR="00A60C46" w14:paraId="60258E95" w14:textId="77777777" w:rsidTr="00A60C46">
        <w:trPr>
          <w:trHeight w:val="215"/>
        </w:trPr>
        <w:tc>
          <w:tcPr>
            <w:tcW w:w="1505" w:type="dxa"/>
          </w:tcPr>
          <w:p w14:paraId="0F845AC9" w14:textId="77777777" w:rsidR="00A60C46" w:rsidRDefault="00A60C46" w:rsidP="00A60C46">
            <w:pPr>
              <w:snapToGrid w:val="0"/>
              <w:rPr>
                <w:rFonts w:eastAsiaTheme="minorEastAsia"/>
                <w:color w:val="0000FF"/>
                <w:sz w:val="18"/>
                <w:szCs w:val="18"/>
                <w:lang w:eastAsia="zh-CN"/>
              </w:rPr>
            </w:pPr>
          </w:p>
        </w:tc>
        <w:tc>
          <w:tcPr>
            <w:tcW w:w="8480" w:type="dxa"/>
          </w:tcPr>
          <w:p w14:paraId="639B840B" w14:textId="77777777" w:rsidR="00A60C46" w:rsidRDefault="00A60C46" w:rsidP="00A60C46">
            <w:pPr>
              <w:snapToGrid w:val="0"/>
              <w:spacing w:line="288" w:lineRule="auto"/>
              <w:jc w:val="both"/>
              <w:rPr>
                <w:color w:val="0000FF"/>
                <w:sz w:val="18"/>
                <w:szCs w:val="18"/>
                <w:lang w:eastAsia="zh-CN"/>
              </w:rPr>
            </w:pPr>
          </w:p>
        </w:tc>
      </w:tr>
      <w:tr w:rsidR="00A60C46" w14:paraId="1435872C" w14:textId="77777777" w:rsidTr="00A60C46">
        <w:trPr>
          <w:trHeight w:val="215"/>
        </w:trPr>
        <w:tc>
          <w:tcPr>
            <w:tcW w:w="1505" w:type="dxa"/>
          </w:tcPr>
          <w:p w14:paraId="1BDBDC3F" w14:textId="77777777" w:rsidR="00A60C46" w:rsidRDefault="00A60C46" w:rsidP="00A60C46">
            <w:pPr>
              <w:snapToGrid w:val="0"/>
              <w:rPr>
                <w:rFonts w:eastAsiaTheme="minorEastAsia"/>
                <w:color w:val="000000" w:themeColor="text1"/>
                <w:sz w:val="18"/>
                <w:szCs w:val="18"/>
                <w:lang w:eastAsia="zh-CN"/>
              </w:rPr>
            </w:pPr>
          </w:p>
        </w:tc>
        <w:tc>
          <w:tcPr>
            <w:tcW w:w="8480" w:type="dxa"/>
          </w:tcPr>
          <w:p w14:paraId="5C9D28DD" w14:textId="77777777" w:rsidR="00A60C46" w:rsidRDefault="00A60C46" w:rsidP="00A60C46">
            <w:pPr>
              <w:textAlignment w:val="baseline"/>
              <w:rPr>
                <w:color w:val="000000" w:themeColor="text1"/>
                <w:sz w:val="18"/>
                <w:szCs w:val="18"/>
                <w:lang w:eastAsia="zh-CN"/>
              </w:rPr>
            </w:pPr>
          </w:p>
        </w:tc>
      </w:tr>
      <w:tr w:rsidR="00A60C46" w14:paraId="57B72F49" w14:textId="77777777" w:rsidTr="00A60C46">
        <w:trPr>
          <w:trHeight w:val="215"/>
        </w:trPr>
        <w:tc>
          <w:tcPr>
            <w:tcW w:w="1505" w:type="dxa"/>
          </w:tcPr>
          <w:p w14:paraId="648F5123" w14:textId="77777777" w:rsidR="00A60C46" w:rsidRDefault="00A60C46" w:rsidP="00A60C46">
            <w:pPr>
              <w:snapToGrid w:val="0"/>
              <w:rPr>
                <w:rFonts w:eastAsia="PMingLiU"/>
                <w:color w:val="000000" w:themeColor="text1"/>
                <w:sz w:val="18"/>
                <w:szCs w:val="18"/>
                <w:lang w:eastAsia="zh-TW"/>
              </w:rPr>
            </w:pPr>
          </w:p>
        </w:tc>
        <w:tc>
          <w:tcPr>
            <w:tcW w:w="8480" w:type="dxa"/>
          </w:tcPr>
          <w:p w14:paraId="6928A7B8" w14:textId="77777777" w:rsidR="00A60C46" w:rsidRDefault="00A60C46" w:rsidP="00A60C46">
            <w:pPr>
              <w:textAlignment w:val="baseline"/>
              <w:rPr>
                <w:color w:val="000000" w:themeColor="text1"/>
                <w:sz w:val="18"/>
                <w:szCs w:val="18"/>
              </w:rPr>
            </w:pPr>
          </w:p>
        </w:tc>
      </w:tr>
      <w:tr w:rsidR="00A60C46" w14:paraId="5F6519E3" w14:textId="77777777" w:rsidTr="00A60C46">
        <w:trPr>
          <w:trHeight w:val="215"/>
        </w:trPr>
        <w:tc>
          <w:tcPr>
            <w:tcW w:w="1505" w:type="dxa"/>
          </w:tcPr>
          <w:p w14:paraId="299DDD83" w14:textId="77777777" w:rsidR="00A60C46" w:rsidRDefault="00A60C46" w:rsidP="00A60C46">
            <w:pPr>
              <w:snapToGrid w:val="0"/>
              <w:rPr>
                <w:rFonts w:eastAsia="PMingLiU"/>
                <w:color w:val="000000" w:themeColor="text1"/>
                <w:sz w:val="18"/>
                <w:szCs w:val="18"/>
                <w:lang w:eastAsia="zh-TW"/>
              </w:rPr>
            </w:pPr>
          </w:p>
        </w:tc>
        <w:tc>
          <w:tcPr>
            <w:tcW w:w="8480" w:type="dxa"/>
          </w:tcPr>
          <w:p w14:paraId="2847A3D6" w14:textId="77777777" w:rsidR="00A60C46" w:rsidRDefault="00A60C46" w:rsidP="00A60C46">
            <w:pPr>
              <w:jc w:val="both"/>
              <w:textAlignment w:val="baseline"/>
              <w:rPr>
                <w:color w:val="000000" w:themeColor="text1"/>
                <w:sz w:val="18"/>
                <w:szCs w:val="18"/>
              </w:rPr>
            </w:pPr>
          </w:p>
        </w:tc>
      </w:tr>
      <w:tr w:rsidR="00A60C46" w14:paraId="3465F8FE" w14:textId="77777777" w:rsidTr="00A60C46">
        <w:trPr>
          <w:trHeight w:val="215"/>
        </w:trPr>
        <w:tc>
          <w:tcPr>
            <w:tcW w:w="1505" w:type="dxa"/>
          </w:tcPr>
          <w:p w14:paraId="449F0ECD" w14:textId="77777777" w:rsidR="00A60C46" w:rsidRDefault="00A60C46" w:rsidP="00A60C46">
            <w:pPr>
              <w:snapToGrid w:val="0"/>
              <w:rPr>
                <w:rFonts w:eastAsia="宋体"/>
                <w:color w:val="0000FF"/>
                <w:sz w:val="18"/>
                <w:szCs w:val="18"/>
                <w:lang w:eastAsia="zh-CN"/>
              </w:rPr>
            </w:pPr>
          </w:p>
        </w:tc>
        <w:tc>
          <w:tcPr>
            <w:tcW w:w="8480" w:type="dxa"/>
          </w:tcPr>
          <w:p w14:paraId="2507B98C" w14:textId="77777777" w:rsidR="00A60C46" w:rsidRDefault="00A60C46" w:rsidP="00A60C46">
            <w:pPr>
              <w:textAlignment w:val="baseline"/>
              <w:rPr>
                <w:color w:val="0000FF"/>
                <w:sz w:val="18"/>
                <w:szCs w:val="18"/>
                <w:lang w:eastAsia="zh-CN"/>
              </w:rPr>
            </w:pPr>
          </w:p>
        </w:tc>
      </w:tr>
    </w:tbl>
    <w:p w14:paraId="470DE68A" w14:textId="77777777" w:rsidR="001E2306" w:rsidRDefault="001E2306">
      <w:pPr>
        <w:tabs>
          <w:tab w:val="left" w:pos="1131"/>
        </w:tabs>
        <w:snapToGrid w:val="0"/>
        <w:spacing w:line="288" w:lineRule="auto"/>
        <w:jc w:val="both"/>
        <w:rPr>
          <w:sz w:val="20"/>
          <w:szCs w:val="20"/>
        </w:rPr>
      </w:pPr>
    </w:p>
    <w:p w14:paraId="7B5213CC" w14:textId="77777777" w:rsidR="001E2306" w:rsidRDefault="00C773C7">
      <w:pPr>
        <w:rPr>
          <w:b/>
          <w:sz w:val="20"/>
          <w:szCs w:val="20"/>
          <w:u w:val="single"/>
        </w:rPr>
      </w:pPr>
      <w:r>
        <w:rPr>
          <w:b/>
          <w:sz w:val="20"/>
          <w:szCs w:val="20"/>
          <w:u w:val="single"/>
        </w:rPr>
        <w:t>UE-initiated/event-driven beam management (UEIBM) mechanisms</w:t>
      </w:r>
    </w:p>
    <w:p w14:paraId="16CE66E2" w14:textId="77777777" w:rsidR="001E2306" w:rsidRDefault="001E2306">
      <w:pPr>
        <w:snapToGrid w:val="0"/>
        <w:spacing w:line="288" w:lineRule="auto"/>
        <w:jc w:val="both"/>
        <w:rPr>
          <w:sz w:val="20"/>
          <w:szCs w:val="20"/>
        </w:rPr>
      </w:pPr>
    </w:p>
    <w:tbl>
      <w:tblPr>
        <w:tblStyle w:val="TableGrid"/>
        <w:tblW w:w="4750" w:type="pct"/>
        <w:tblLayout w:type="fixed"/>
        <w:tblLook w:val="04A0" w:firstRow="1" w:lastRow="0" w:firstColumn="1" w:lastColumn="0" w:noHBand="0" w:noVBand="1"/>
      </w:tblPr>
      <w:tblGrid>
        <w:gridCol w:w="1533"/>
        <w:gridCol w:w="8111"/>
      </w:tblGrid>
      <w:tr w:rsidR="001E2306" w14:paraId="57B01048" w14:textId="77777777" w:rsidTr="00B47F18">
        <w:tc>
          <w:tcPr>
            <w:tcW w:w="9644" w:type="dxa"/>
            <w:gridSpan w:val="2"/>
          </w:tcPr>
          <w:p w14:paraId="074DA3A1" w14:textId="77777777" w:rsidR="001E2306" w:rsidRDefault="00C773C7">
            <w:pPr>
              <w:rPr>
                <w:rFonts w:eastAsia="PMingLiU"/>
                <w:b/>
                <w:bCs/>
                <w:sz w:val="20"/>
                <w:u w:val="single"/>
                <w:lang w:eastAsia="zh-TW"/>
              </w:rPr>
            </w:pPr>
            <w:r>
              <w:rPr>
                <w:rFonts w:cs="宋体"/>
                <w:b/>
                <w:bCs/>
                <w:sz w:val="20"/>
                <w:szCs w:val="20"/>
                <w:u w:val="single"/>
              </w:rPr>
              <w:t xml:space="preserve">Updated FL </w:t>
            </w:r>
            <w:r>
              <w:rPr>
                <w:rFonts w:eastAsia="PMingLiU" w:cs="宋体"/>
                <w:b/>
                <w:bCs/>
                <w:sz w:val="20"/>
                <w:u w:val="single"/>
                <w:lang w:eastAsia="zh-TW"/>
              </w:rPr>
              <w:t>Proposal 4.3.2:</w:t>
            </w:r>
          </w:p>
          <w:p w14:paraId="488AFB74" w14:textId="77777777" w:rsidR="001E2306" w:rsidRDefault="00C773C7">
            <w:pPr>
              <w:snapToGrid w:val="0"/>
              <w:spacing w:before="120" w:line="288" w:lineRule="auto"/>
              <w:rPr>
                <w:color w:val="000000"/>
                <w:sz w:val="20"/>
                <w:szCs w:val="20"/>
              </w:rPr>
            </w:pPr>
            <w:r>
              <w:rPr>
                <w:rFonts w:cs="宋体"/>
                <w:color w:val="000000"/>
                <w:sz w:val="20"/>
                <w:szCs w:val="20"/>
              </w:rPr>
              <w:t xml:space="preserve">Study of UE-initiated/event-driven beam management (UEIBM) mechanisms for 6GR, covering at least the following aspects: </w:t>
            </w:r>
          </w:p>
          <w:p w14:paraId="16DD722D" w14:textId="77777777" w:rsidR="001E2306" w:rsidRDefault="00C773C7">
            <w:pPr>
              <w:pStyle w:val="ListParagraph"/>
              <w:numPr>
                <w:ilvl w:val="0"/>
                <w:numId w:val="24"/>
              </w:numPr>
              <w:snapToGrid w:val="0"/>
              <w:spacing w:after="0" w:line="288" w:lineRule="auto"/>
              <w:rPr>
                <w:sz w:val="20"/>
                <w:szCs w:val="20"/>
              </w:rPr>
            </w:pPr>
            <w:r>
              <w:rPr>
                <w:rFonts w:cs="宋体"/>
                <w:sz w:val="20"/>
                <w:szCs w:val="20"/>
              </w:rPr>
              <w:t xml:space="preserve">Targeting for </w:t>
            </w:r>
            <w:proofErr w:type="spellStart"/>
            <w:r>
              <w:rPr>
                <w:rFonts w:cs="宋体"/>
                <w:sz w:val="20"/>
                <w:szCs w:val="20"/>
              </w:rPr>
              <w:t>sTRP</w:t>
            </w:r>
            <w:proofErr w:type="spellEnd"/>
            <w:r>
              <w:rPr>
                <w:rFonts w:cs="宋体"/>
                <w:sz w:val="20"/>
                <w:szCs w:val="20"/>
              </w:rPr>
              <w:t xml:space="preserve"> and </w:t>
            </w:r>
            <w:proofErr w:type="spellStart"/>
            <w:r>
              <w:rPr>
                <w:rFonts w:cs="宋体"/>
                <w:sz w:val="20"/>
                <w:szCs w:val="20"/>
              </w:rPr>
              <w:t>mTRP</w:t>
            </w:r>
            <w:proofErr w:type="spellEnd"/>
            <w:r>
              <w:rPr>
                <w:rFonts w:cs="宋体"/>
                <w:sz w:val="20"/>
                <w:szCs w:val="20"/>
              </w:rPr>
              <w:t xml:space="preserve"> deployment scenarios with intra-cell, and inter-cell on a same or different frequency use cases. </w:t>
            </w:r>
          </w:p>
          <w:p w14:paraId="4871E471" w14:textId="77777777" w:rsidR="001E2306" w:rsidRDefault="00C773C7">
            <w:pPr>
              <w:pStyle w:val="ListParagraph"/>
              <w:numPr>
                <w:ilvl w:val="0"/>
                <w:numId w:val="24"/>
              </w:numPr>
              <w:snapToGrid w:val="0"/>
              <w:spacing w:after="0" w:line="288" w:lineRule="auto"/>
              <w:rPr>
                <w:sz w:val="20"/>
                <w:szCs w:val="20"/>
              </w:rPr>
            </w:pPr>
            <w:r>
              <w:rPr>
                <w:rFonts w:cs="宋体"/>
                <w:sz w:val="20"/>
                <w:szCs w:val="20"/>
              </w:rPr>
              <w:t>Key study areas include:</w:t>
            </w:r>
          </w:p>
          <w:p w14:paraId="54559073" w14:textId="77777777" w:rsidR="001E2306" w:rsidRDefault="00C773C7">
            <w:pPr>
              <w:pStyle w:val="ListParagraph"/>
              <w:numPr>
                <w:ilvl w:val="1"/>
                <w:numId w:val="24"/>
              </w:numPr>
              <w:snapToGrid w:val="0"/>
              <w:spacing w:after="0" w:line="288" w:lineRule="auto"/>
              <w:rPr>
                <w:sz w:val="20"/>
                <w:szCs w:val="20"/>
              </w:rPr>
            </w:pPr>
            <w:r>
              <w:rPr>
                <w:rFonts w:cs="宋体"/>
                <w:sz w:val="20"/>
                <w:szCs w:val="20"/>
              </w:rPr>
              <w:t xml:space="preserve">Target use case </w:t>
            </w:r>
            <w:r>
              <w:rPr>
                <w:rFonts w:cs="宋体"/>
                <w:sz w:val="20"/>
                <w:szCs w:val="20"/>
                <w:lang w:eastAsia="zh-CN"/>
              </w:rPr>
              <w:t>and corresponding event definition (including triggering condition), report format/content</w:t>
            </w:r>
            <w:r>
              <w:rPr>
                <w:rFonts w:cs="宋体"/>
                <w:sz w:val="20"/>
                <w:szCs w:val="20"/>
              </w:rPr>
              <w:t xml:space="preserve"> </w:t>
            </w:r>
          </w:p>
          <w:p w14:paraId="71937DF7" w14:textId="77777777" w:rsidR="001E2306" w:rsidRDefault="00C773C7">
            <w:pPr>
              <w:pStyle w:val="ListParagraph"/>
              <w:numPr>
                <w:ilvl w:val="1"/>
                <w:numId w:val="24"/>
              </w:numPr>
              <w:snapToGrid w:val="0"/>
              <w:spacing w:after="0" w:line="288" w:lineRule="auto"/>
              <w:rPr>
                <w:sz w:val="20"/>
                <w:szCs w:val="20"/>
              </w:rPr>
            </w:pPr>
            <w:r>
              <w:rPr>
                <w:rFonts w:cs="宋体"/>
                <w:sz w:val="20"/>
                <w:szCs w:val="20"/>
              </w:rPr>
              <w:t>Measurement resource and report related configuration</w:t>
            </w:r>
          </w:p>
          <w:p w14:paraId="4254660A" w14:textId="77777777" w:rsidR="001E2306" w:rsidRDefault="00C773C7">
            <w:pPr>
              <w:pStyle w:val="ListParagraph"/>
              <w:numPr>
                <w:ilvl w:val="1"/>
                <w:numId w:val="24"/>
              </w:numPr>
              <w:spacing w:after="0" w:line="256" w:lineRule="auto"/>
              <w:rPr>
                <w:sz w:val="20"/>
                <w:szCs w:val="20"/>
              </w:rPr>
            </w:pPr>
            <w:r>
              <w:rPr>
                <w:rFonts w:cs="宋体"/>
                <w:sz w:val="20"/>
                <w:szCs w:val="20"/>
              </w:rPr>
              <w:t xml:space="preserve">Report container and report procedure, with the objective of a unified reporting container for both UEIBM and mobility use cases. </w:t>
            </w:r>
          </w:p>
          <w:p w14:paraId="3ADB6A78" w14:textId="77777777" w:rsidR="001E2306" w:rsidRDefault="00C773C7">
            <w:pPr>
              <w:pStyle w:val="ListParagraph"/>
              <w:numPr>
                <w:ilvl w:val="1"/>
                <w:numId w:val="24"/>
              </w:numPr>
              <w:snapToGrid w:val="0"/>
              <w:spacing w:after="0" w:line="288" w:lineRule="auto"/>
              <w:rPr>
                <w:sz w:val="20"/>
                <w:szCs w:val="20"/>
              </w:rPr>
            </w:pPr>
            <w:r>
              <w:rPr>
                <w:rFonts w:cs="宋体"/>
                <w:sz w:val="20"/>
                <w:szCs w:val="20"/>
              </w:rPr>
              <w:t>The necessity and design of network’s response to the UEIBR including TCI state update.</w:t>
            </w:r>
          </w:p>
          <w:p w14:paraId="0E905976" w14:textId="77777777" w:rsidR="001E2306" w:rsidRDefault="00C773C7">
            <w:pPr>
              <w:pStyle w:val="ListParagraph"/>
              <w:numPr>
                <w:ilvl w:val="0"/>
                <w:numId w:val="24"/>
              </w:numPr>
              <w:snapToGrid w:val="0"/>
              <w:spacing w:after="0" w:line="288" w:lineRule="auto"/>
              <w:rPr>
                <w:sz w:val="20"/>
                <w:szCs w:val="20"/>
              </w:rPr>
            </w:pPr>
            <w:r>
              <w:rPr>
                <w:rFonts w:cs="宋体"/>
                <w:sz w:val="20"/>
                <w:szCs w:val="20"/>
              </w:rPr>
              <w:t xml:space="preserve">Mechanism to reduce beam application time for both UEIBM and NW-initiated beam management. </w:t>
            </w:r>
          </w:p>
          <w:p w14:paraId="52C4AB81" w14:textId="77777777" w:rsidR="001E2306" w:rsidRDefault="00C773C7">
            <w:pPr>
              <w:pStyle w:val="ListParagraph"/>
              <w:numPr>
                <w:ilvl w:val="0"/>
                <w:numId w:val="24"/>
              </w:numPr>
              <w:snapToGrid w:val="0"/>
              <w:spacing w:after="0" w:line="288" w:lineRule="auto"/>
              <w:rPr>
                <w:sz w:val="20"/>
                <w:szCs w:val="20"/>
              </w:rPr>
            </w:pPr>
            <w:r>
              <w:rPr>
                <w:rFonts w:cs="宋体"/>
                <w:sz w:val="20"/>
                <w:szCs w:val="20"/>
              </w:rPr>
              <w:t xml:space="preserve">Note: </w:t>
            </w:r>
            <w:r>
              <w:rPr>
                <w:rFonts w:eastAsia="Malgun Gothic" w:cs="宋体"/>
                <w:sz w:val="20"/>
                <w:szCs w:val="20"/>
              </w:rPr>
              <w:t>Strive for the same target scenarios for both NWI BM and UEI BM</w:t>
            </w:r>
          </w:p>
          <w:p w14:paraId="5DF45113" w14:textId="77777777" w:rsidR="001E2306" w:rsidRDefault="00C773C7">
            <w:pPr>
              <w:pStyle w:val="ListParagraph"/>
              <w:numPr>
                <w:ilvl w:val="0"/>
                <w:numId w:val="24"/>
              </w:numPr>
              <w:snapToGrid w:val="0"/>
              <w:spacing w:after="0" w:line="288" w:lineRule="auto"/>
              <w:rPr>
                <w:sz w:val="20"/>
                <w:szCs w:val="20"/>
              </w:rPr>
            </w:pPr>
            <w:r>
              <w:rPr>
                <w:rFonts w:cs="宋体"/>
                <w:sz w:val="20"/>
                <w:szCs w:val="20"/>
              </w:rPr>
              <w:t xml:space="preserve">Note: </w:t>
            </w:r>
            <w:r>
              <w:rPr>
                <w:rFonts w:cs="宋体"/>
                <w:sz w:val="20"/>
                <w:szCs w:val="20"/>
                <w:lang w:eastAsia="zh-CN"/>
              </w:rPr>
              <w:t xml:space="preserve">UE-initiated/event-driven CSI reporting is discussed in CSI agenda. </w:t>
            </w:r>
          </w:p>
          <w:p w14:paraId="00D71E3F" w14:textId="77777777" w:rsidR="001E2306" w:rsidRDefault="001E2306">
            <w:pPr>
              <w:rPr>
                <w:b/>
                <w:bCs/>
                <w:sz w:val="20"/>
                <w:szCs w:val="20"/>
              </w:rPr>
            </w:pPr>
          </w:p>
        </w:tc>
      </w:tr>
      <w:tr w:rsidR="001E2306" w14:paraId="310FEF0C" w14:textId="77777777" w:rsidTr="00B47F18">
        <w:tc>
          <w:tcPr>
            <w:tcW w:w="1533" w:type="dxa"/>
            <w:shd w:val="clear" w:color="auto" w:fill="00B050"/>
          </w:tcPr>
          <w:p w14:paraId="186D793F" w14:textId="77777777" w:rsidR="001E2306" w:rsidRDefault="00C773C7">
            <w:pPr>
              <w:rPr>
                <w:b/>
                <w:bCs/>
                <w:sz w:val="20"/>
                <w:szCs w:val="20"/>
              </w:rPr>
            </w:pPr>
            <w:r>
              <w:rPr>
                <w:rFonts w:cs="宋体"/>
                <w:b/>
                <w:bCs/>
                <w:sz w:val="20"/>
                <w:szCs w:val="20"/>
              </w:rPr>
              <w:t>Company</w:t>
            </w:r>
          </w:p>
        </w:tc>
        <w:tc>
          <w:tcPr>
            <w:tcW w:w="8111" w:type="dxa"/>
            <w:shd w:val="clear" w:color="auto" w:fill="00B050"/>
          </w:tcPr>
          <w:p w14:paraId="3AD111B8" w14:textId="77777777" w:rsidR="001E2306" w:rsidRDefault="00C773C7">
            <w:pPr>
              <w:rPr>
                <w:b/>
                <w:bCs/>
                <w:sz w:val="20"/>
                <w:szCs w:val="20"/>
              </w:rPr>
            </w:pPr>
            <w:r>
              <w:rPr>
                <w:rFonts w:cs="宋体"/>
                <w:b/>
                <w:bCs/>
                <w:sz w:val="20"/>
                <w:szCs w:val="20"/>
              </w:rPr>
              <w:t xml:space="preserve">Comments </w:t>
            </w:r>
          </w:p>
          <w:p w14:paraId="01A1A3A7" w14:textId="77777777" w:rsidR="001E2306" w:rsidRDefault="00C773C7">
            <w:pPr>
              <w:rPr>
                <w:b/>
                <w:bCs/>
                <w:sz w:val="20"/>
                <w:szCs w:val="20"/>
              </w:rPr>
            </w:pPr>
            <w:r>
              <w:rPr>
                <w:rFonts w:cs="宋体"/>
                <w:b/>
                <w:bCs/>
                <w:sz w:val="20"/>
                <w:szCs w:val="20"/>
              </w:rPr>
              <w:t xml:space="preserve">(Please provide modified </w:t>
            </w:r>
            <w:proofErr w:type="spellStart"/>
            <w:r>
              <w:rPr>
                <w:rFonts w:cs="宋体"/>
                <w:b/>
                <w:bCs/>
                <w:sz w:val="20"/>
                <w:szCs w:val="20"/>
              </w:rPr>
              <w:t>propoal</w:t>
            </w:r>
            <w:proofErr w:type="spellEnd"/>
            <w:r>
              <w:rPr>
                <w:rFonts w:cs="宋体"/>
                <w:b/>
                <w:bCs/>
                <w:sz w:val="20"/>
                <w:szCs w:val="20"/>
              </w:rPr>
              <w:t xml:space="preserve"> if it is acceptable in general but something needs to be revised)</w:t>
            </w:r>
          </w:p>
        </w:tc>
      </w:tr>
      <w:tr w:rsidR="001E2306" w14:paraId="50915AF3" w14:textId="77777777" w:rsidTr="00B47F18">
        <w:tc>
          <w:tcPr>
            <w:tcW w:w="1533" w:type="dxa"/>
          </w:tcPr>
          <w:p w14:paraId="4B526DBC" w14:textId="77777777" w:rsidR="001E2306" w:rsidRDefault="00C773C7">
            <w:pPr>
              <w:rPr>
                <w:sz w:val="20"/>
                <w:szCs w:val="20"/>
                <w:lang w:eastAsia="zh-CN"/>
              </w:rPr>
            </w:pPr>
            <w:r>
              <w:rPr>
                <w:rFonts w:cs="宋体"/>
                <w:sz w:val="20"/>
                <w:szCs w:val="20"/>
                <w:lang w:eastAsia="zh-CN"/>
              </w:rPr>
              <w:t>Nokia</w:t>
            </w:r>
          </w:p>
        </w:tc>
        <w:tc>
          <w:tcPr>
            <w:tcW w:w="8111" w:type="dxa"/>
          </w:tcPr>
          <w:p w14:paraId="3448AA7D" w14:textId="77777777" w:rsidR="001E2306" w:rsidRDefault="00C773C7">
            <w:pPr>
              <w:pStyle w:val="ListParagraph"/>
              <w:numPr>
                <w:ilvl w:val="0"/>
                <w:numId w:val="25"/>
              </w:numPr>
              <w:rPr>
                <w:sz w:val="20"/>
                <w:szCs w:val="20"/>
                <w:lang w:eastAsia="zh-CN"/>
              </w:rPr>
            </w:pPr>
            <w:r>
              <w:rPr>
                <w:rFonts w:cs="宋体"/>
                <w:sz w:val="20"/>
                <w:szCs w:val="20"/>
                <w:lang w:eastAsia="zh-CN"/>
              </w:rPr>
              <w:t>As commented in the previous proposal, many of the aspects mentioned here should be studied commonly for both NW-initiated and UE-initiated BM frameworks. For example, “</w:t>
            </w:r>
            <w:r>
              <w:rPr>
                <w:rFonts w:cs="宋体"/>
                <w:sz w:val="20"/>
                <w:szCs w:val="20"/>
              </w:rPr>
              <w:t xml:space="preserve">Mechanism to reduce beam application time for both UEIBM and NW-initiated beam management” this is valid for both frameworks, so should be merged with the previous proposal. Same for target scenarios, </w:t>
            </w:r>
          </w:p>
          <w:p w14:paraId="62C14FD4" w14:textId="77777777" w:rsidR="001E2306" w:rsidRDefault="00C773C7">
            <w:pPr>
              <w:pStyle w:val="ListParagraph"/>
              <w:numPr>
                <w:ilvl w:val="0"/>
                <w:numId w:val="25"/>
              </w:numPr>
              <w:rPr>
                <w:sz w:val="20"/>
                <w:szCs w:val="20"/>
                <w:lang w:eastAsia="zh-CN"/>
              </w:rPr>
            </w:pPr>
            <w:proofErr w:type="spellStart"/>
            <w:r>
              <w:rPr>
                <w:rFonts w:cs="宋体"/>
                <w:sz w:val="20"/>
                <w:szCs w:val="20"/>
                <w:lang w:eastAsia="zh-CN"/>
              </w:rPr>
              <w:t>Its</w:t>
            </w:r>
            <w:proofErr w:type="spellEnd"/>
            <w:r>
              <w:rPr>
                <w:rFonts w:cs="宋体"/>
                <w:sz w:val="20"/>
                <w:szCs w:val="20"/>
              </w:rPr>
              <w:t xml:space="preserve"> too early to study the configuration aspect, i.e., Measurement resource and report related configuration – it should be removed. </w:t>
            </w:r>
          </w:p>
          <w:p w14:paraId="2D2070BA" w14:textId="77777777" w:rsidR="001E2306" w:rsidRDefault="00C773C7">
            <w:pPr>
              <w:rPr>
                <w:sz w:val="20"/>
                <w:szCs w:val="20"/>
                <w:lang w:eastAsia="zh-CN"/>
              </w:rPr>
            </w:pPr>
            <w:r>
              <w:rPr>
                <w:rFonts w:cs="宋体"/>
                <w:sz w:val="20"/>
                <w:szCs w:val="20"/>
                <w:lang w:eastAsia="zh-CN"/>
              </w:rPr>
              <w:t>It is not clear what is the meaning of “</w:t>
            </w:r>
            <w:r>
              <w:rPr>
                <w:rFonts w:cs="宋体"/>
                <w:sz w:val="20"/>
                <w:szCs w:val="20"/>
              </w:rPr>
              <w:t>The necessity and design of network’s response to the UEIBR including TCI state update”. We should remove it. Otherwise, revise it to “The design of network’s response to the UEIBR”</w:t>
            </w:r>
          </w:p>
        </w:tc>
      </w:tr>
      <w:tr w:rsidR="001E2306" w14:paraId="5CE6BB33" w14:textId="77777777" w:rsidTr="00B47F18">
        <w:tc>
          <w:tcPr>
            <w:tcW w:w="1533" w:type="dxa"/>
          </w:tcPr>
          <w:p w14:paraId="735AEBC6" w14:textId="77777777" w:rsidR="001E2306" w:rsidRDefault="00C773C7">
            <w:pPr>
              <w:rPr>
                <w:rFonts w:eastAsia="PMingLiU"/>
                <w:sz w:val="20"/>
                <w:szCs w:val="20"/>
                <w:lang w:eastAsia="zh-TW"/>
              </w:rPr>
            </w:pPr>
            <w:r>
              <w:rPr>
                <w:rFonts w:eastAsia="PMingLiU" w:cs="宋体"/>
                <w:sz w:val="20"/>
                <w:szCs w:val="20"/>
                <w:lang w:eastAsia="zh-TW"/>
              </w:rPr>
              <w:t>MediaTek</w:t>
            </w:r>
          </w:p>
        </w:tc>
        <w:tc>
          <w:tcPr>
            <w:tcW w:w="8111" w:type="dxa"/>
          </w:tcPr>
          <w:p w14:paraId="0214006C" w14:textId="77777777" w:rsidR="001E2306" w:rsidRDefault="00C773C7">
            <w:pPr>
              <w:rPr>
                <w:rFonts w:eastAsia="PMingLiU"/>
                <w:sz w:val="20"/>
                <w:szCs w:val="20"/>
                <w:lang w:eastAsia="zh-TW"/>
              </w:rPr>
            </w:pPr>
            <w:r>
              <w:rPr>
                <w:rFonts w:eastAsia="PMingLiU" w:cs="宋体"/>
                <w:sz w:val="20"/>
                <w:szCs w:val="20"/>
                <w:lang w:eastAsia="zh-TW"/>
              </w:rPr>
              <w:t xml:space="preserve">In our view, the key study areas listed in this proposal is mainly for beam reporting, and there are other aspects for beam switching. On the other hand, it may be too early to discuss configuration, report container/procedure (network’s response is also a part of procedure). Moreover, they may be discussed together with UEI CSI reporting as a unified reporting framework. </w:t>
            </w:r>
          </w:p>
          <w:p w14:paraId="5460DB84" w14:textId="77777777" w:rsidR="001E2306" w:rsidRDefault="001E2306">
            <w:pPr>
              <w:rPr>
                <w:rFonts w:eastAsia="PMingLiU"/>
                <w:sz w:val="20"/>
                <w:szCs w:val="20"/>
                <w:lang w:eastAsia="zh-TW"/>
              </w:rPr>
            </w:pPr>
          </w:p>
          <w:p w14:paraId="22D23E35" w14:textId="77777777" w:rsidR="001E2306" w:rsidRDefault="00C773C7">
            <w:pPr>
              <w:numPr>
                <w:ilvl w:val="0"/>
                <w:numId w:val="24"/>
              </w:numPr>
              <w:rPr>
                <w:rFonts w:eastAsia="PMingLiU"/>
                <w:sz w:val="18"/>
                <w:szCs w:val="18"/>
                <w:lang w:eastAsia="zh-TW"/>
              </w:rPr>
            </w:pPr>
            <w:r>
              <w:rPr>
                <w:rFonts w:eastAsia="PMingLiU" w:cs="宋体"/>
                <w:sz w:val="18"/>
                <w:szCs w:val="18"/>
                <w:lang w:eastAsia="zh-TW"/>
              </w:rPr>
              <w:t xml:space="preserve">Key study areas </w:t>
            </w:r>
            <w:r>
              <w:rPr>
                <w:rFonts w:eastAsia="PMingLiU" w:cs="宋体"/>
                <w:color w:val="FF0000"/>
                <w:sz w:val="18"/>
                <w:szCs w:val="18"/>
                <w:lang w:eastAsia="zh-TW"/>
              </w:rPr>
              <w:t>for UE-initiated/event-driven beam reporting</w:t>
            </w:r>
            <w:r>
              <w:rPr>
                <w:rFonts w:eastAsia="PMingLiU" w:cs="宋体"/>
                <w:sz w:val="18"/>
                <w:szCs w:val="18"/>
                <w:lang w:eastAsia="zh-TW"/>
              </w:rPr>
              <w:t xml:space="preserve"> include:</w:t>
            </w:r>
          </w:p>
          <w:p w14:paraId="76A94D45" w14:textId="77777777" w:rsidR="001E2306" w:rsidRDefault="00C773C7">
            <w:pPr>
              <w:numPr>
                <w:ilvl w:val="1"/>
                <w:numId w:val="24"/>
              </w:numPr>
              <w:rPr>
                <w:rFonts w:eastAsia="PMingLiU"/>
                <w:sz w:val="18"/>
                <w:szCs w:val="18"/>
                <w:lang w:eastAsia="zh-TW"/>
              </w:rPr>
            </w:pPr>
            <w:r>
              <w:rPr>
                <w:rFonts w:eastAsia="PMingLiU" w:cs="宋体"/>
                <w:sz w:val="18"/>
                <w:szCs w:val="18"/>
                <w:lang w:eastAsia="zh-TW"/>
              </w:rPr>
              <w:lastRenderedPageBreak/>
              <w:t xml:space="preserve">Target use case and corresponding event definition (including triggering condition), report format/content </w:t>
            </w:r>
          </w:p>
          <w:p w14:paraId="58063DFC" w14:textId="77777777" w:rsidR="001E2306" w:rsidRDefault="00C773C7">
            <w:pPr>
              <w:numPr>
                <w:ilvl w:val="1"/>
                <w:numId w:val="24"/>
              </w:numPr>
              <w:rPr>
                <w:rFonts w:eastAsia="PMingLiU"/>
                <w:strike/>
                <w:color w:val="FF0000"/>
                <w:sz w:val="18"/>
                <w:szCs w:val="18"/>
                <w:lang w:eastAsia="zh-TW"/>
              </w:rPr>
            </w:pPr>
            <w:r>
              <w:rPr>
                <w:rFonts w:eastAsia="PMingLiU" w:cs="宋体"/>
                <w:strike/>
                <w:color w:val="FF0000"/>
                <w:sz w:val="18"/>
                <w:szCs w:val="18"/>
                <w:lang w:eastAsia="zh-TW"/>
              </w:rPr>
              <w:t>Measurement resource and report related configuration</w:t>
            </w:r>
          </w:p>
          <w:p w14:paraId="0284D85F" w14:textId="77777777" w:rsidR="001E2306" w:rsidRDefault="00C773C7">
            <w:pPr>
              <w:numPr>
                <w:ilvl w:val="1"/>
                <w:numId w:val="24"/>
              </w:numPr>
              <w:rPr>
                <w:rFonts w:eastAsia="PMingLiU"/>
                <w:strike/>
                <w:color w:val="FF0000"/>
                <w:sz w:val="18"/>
                <w:szCs w:val="18"/>
                <w:lang w:eastAsia="zh-TW"/>
              </w:rPr>
            </w:pPr>
            <w:r>
              <w:rPr>
                <w:rFonts w:eastAsia="PMingLiU" w:cs="宋体"/>
                <w:strike/>
                <w:color w:val="FF0000"/>
                <w:sz w:val="18"/>
                <w:szCs w:val="18"/>
                <w:lang w:eastAsia="zh-TW"/>
              </w:rPr>
              <w:t xml:space="preserve">Report container and report procedure, with the objective of a unified reporting container for both UEIBM and mobility use cases. </w:t>
            </w:r>
          </w:p>
          <w:p w14:paraId="3D6D7699" w14:textId="77777777" w:rsidR="001E2306" w:rsidRDefault="00C773C7">
            <w:pPr>
              <w:numPr>
                <w:ilvl w:val="1"/>
                <w:numId w:val="24"/>
              </w:numPr>
              <w:rPr>
                <w:rFonts w:eastAsia="PMingLiU"/>
                <w:strike/>
                <w:color w:val="FF0000"/>
                <w:sz w:val="18"/>
                <w:szCs w:val="18"/>
                <w:lang w:eastAsia="zh-TW"/>
              </w:rPr>
            </w:pPr>
            <w:r>
              <w:rPr>
                <w:rFonts w:eastAsia="PMingLiU" w:cs="宋体"/>
                <w:strike/>
                <w:color w:val="FF0000"/>
                <w:sz w:val="18"/>
                <w:szCs w:val="18"/>
                <w:lang w:eastAsia="zh-TW"/>
              </w:rPr>
              <w:t>The necessity and design of network’s response to the UEIBR including TCI state update.</w:t>
            </w:r>
          </w:p>
          <w:p w14:paraId="2B6BAD5E" w14:textId="77777777" w:rsidR="001E2306" w:rsidRDefault="001E2306">
            <w:pPr>
              <w:rPr>
                <w:rFonts w:eastAsia="PMingLiU"/>
                <w:sz w:val="20"/>
                <w:szCs w:val="20"/>
                <w:lang w:eastAsia="zh-TW"/>
              </w:rPr>
            </w:pPr>
          </w:p>
        </w:tc>
      </w:tr>
      <w:tr w:rsidR="001E2306" w14:paraId="6621645A" w14:textId="77777777" w:rsidTr="00B47F18">
        <w:tc>
          <w:tcPr>
            <w:tcW w:w="1533" w:type="dxa"/>
          </w:tcPr>
          <w:p w14:paraId="1AA87B61" w14:textId="77777777" w:rsidR="001E2306" w:rsidRDefault="00C773C7">
            <w:pPr>
              <w:rPr>
                <w:sz w:val="20"/>
                <w:szCs w:val="20"/>
                <w:lang w:eastAsia="zh-CN"/>
              </w:rPr>
            </w:pPr>
            <w:r>
              <w:rPr>
                <w:rFonts w:eastAsia="MS Mincho" w:cs="宋体"/>
                <w:sz w:val="20"/>
                <w:szCs w:val="20"/>
                <w:lang w:eastAsia="ja-JP"/>
              </w:rPr>
              <w:lastRenderedPageBreak/>
              <w:t>NTT DOCOMO</w:t>
            </w:r>
          </w:p>
        </w:tc>
        <w:tc>
          <w:tcPr>
            <w:tcW w:w="8111" w:type="dxa"/>
          </w:tcPr>
          <w:p w14:paraId="4C9208A3" w14:textId="77777777" w:rsidR="001E2306" w:rsidRDefault="00C773C7">
            <w:pPr>
              <w:rPr>
                <w:rFonts w:eastAsia="MS Mincho"/>
                <w:sz w:val="20"/>
                <w:szCs w:val="20"/>
                <w:lang w:eastAsia="ja-JP"/>
              </w:rPr>
            </w:pPr>
            <w:r>
              <w:rPr>
                <w:rFonts w:eastAsia="MS Mincho" w:cs="宋体"/>
                <w:sz w:val="20"/>
                <w:szCs w:val="20"/>
                <w:lang w:eastAsia="ja-JP"/>
              </w:rPr>
              <w:t>We share the same view as MediaTek that the key study areas in this proposal are mainly related to beam reporting.</w:t>
            </w:r>
          </w:p>
          <w:p w14:paraId="19622B3C" w14:textId="77777777" w:rsidR="001E2306" w:rsidRDefault="00C773C7">
            <w:pPr>
              <w:rPr>
                <w:sz w:val="20"/>
                <w:szCs w:val="20"/>
                <w:lang w:eastAsia="zh-CN"/>
              </w:rPr>
            </w:pPr>
            <w:r>
              <w:rPr>
                <w:rFonts w:eastAsia="MS Mincho" w:cs="宋体"/>
                <w:sz w:val="20"/>
                <w:szCs w:val="20"/>
                <w:lang w:eastAsia="ja-JP"/>
              </w:rPr>
              <w:t>Also, it would be better to study “Mechanism to reduce beam application time for both UEIBM and NW-initiated beam management” in general, i.e., not under UEIBM.</w:t>
            </w:r>
          </w:p>
        </w:tc>
      </w:tr>
      <w:tr w:rsidR="001E2306" w14:paraId="0C63E87B" w14:textId="77777777" w:rsidTr="00B47F18">
        <w:tc>
          <w:tcPr>
            <w:tcW w:w="1533" w:type="dxa"/>
          </w:tcPr>
          <w:p w14:paraId="2A13BC72" w14:textId="77777777" w:rsidR="001E2306" w:rsidRDefault="00C773C7">
            <w:pPr>
              <w:rPr>
                <w:sz w:val="20"/>
                <w:szCs w:val="20"/>
                <w:lang w:eastAsia="zh-CN"/>
              </w:rPr>
            </w:pPr>
            <w:r>
              <w:rPr>
                <w:rFonts w:eastAsia="Malgun Gothic" w:cs="宋体"/>
                <w:sz w:val="20"/>
                <w:szCs w:val="20"/>
              </w:rPr>
              <w:t>LGE</w:t>
            </w:r>
          </w:p>
        </w:tc>
        <w:tc>
          <w:tcPr>
            <w:tcW w:w="8111" w:type="dxa"/>
          </w:tcPr>
          <w:p w14:paraId="52311C88" w14:textId="77777777" w:rsidR="001E2306" w:rsidRDefault="00C773C7">
            <w:pPr>
              <w:rPr>
                <w:rFonts w:eastAsia="Malgun Gothic"/>
                <w:sz w:val="20"/>
                <w:szCs w:val="20"/>
              </w:rPr>
            </w:pPr>
            <w:r>
              <w:rPr>
                <w:rFonts w:eastAsia="Malgun Gothic" w:cs="宋体"/>
                <w:sz w:val="20"/>
                <w:szCs w:val="20"/>
              </w:rPr>
              <w:t>OK with MediaTek’s version.</w:t>
            </w:r>
          </w:p>
          <w:p w14:paraId="4120734F" w14:textId="77777777" w:rsidR="001E2306" w:rsidRDefault="001E2306">
            <w:pPr>
              <w:rPr>
                <w:rFonts w:eastAsia="Malgun Gothic"/>
                <w:sz w:val="20"/>
                <w:szCs w:val="20"/>
              </w:rPr>
            </w:pPr>
          </w:p>
          <w:p w14:paraId="14F478BD" w14:textId="77777777" w:rsidR="001E2306" w:rsidRDefault="00C773C7">
            <w:pPr>
              <w:rPr>
                <w:rFonts w:eastAsia="Malgun Gothic"/>
                <w:sz w:val="20"/>
                <w:szCs w:val="20"/>
              </w:rPr>
            </w:pPr>
            <w:r>
              <w:rPr>
                <w:rFonts w:eastAsia="Malgun Gothic" w:cs="宋体"/>
                <w:sz w:val="20"/>
                <w:szCs w:val="20"/>
              </w:rPr>
              <w:t>The following should be under “</w:t>
            </w:r>
            <w:r>
              <w:rPr>
                <w:rFonts w:cs="宋体"/>
                <w:sz w:val="20"/>
                <w:szCs w:val="20"/>
              </w:rPr>
              <w:t>Key study areas</w:t>
            </w:r>
            <w:r>
              <w:rPr>
                <w:rFonts w:eastAsia="Malgun Gothic" w:cs="宋体"/>
                <w:sz w:val="20"/>
                <w:szCs w:val="20"/>
              </w:rPr>
              <w:t>”?</w:t>
            </w:r>
          </w:p>
          <w:p w14:paraId="01C8B8BD" w14:textId="77777777" w:rsidR="001E2306" w:rsidRDefault="00C773C7">
            <w:pPr>
              <w:pStyle w:val="ListParagraph"/>
              <w:numPr>
                <w:ilvl w:val="0"/>
                <w:numId w:val="24"/>
              </w:numPr>
              <w:snapToGrid w:val="0"/>
              <w:spacing w:after="0" w:line="288" w:lineRule="auto"/>
              <w:rPr>
                <w:sz w:val="20"/>
                <w:szCs w:val="20"/>
                <w:lang w:eastAsia="zh-CN"/>
              </w:rPr>
            </w:pPr>
            <w:r>
              <w:rPr>
                <w:rFonts w:cs="宋体"/>
                <w:sz w:val="20"/>
                <w:szCs w:val="20"/>
              </w:rPr>
              <w:t xml:space="preserve">Mechanism to reduce beam application time for both UEIBM and NW-initiated beam management. </w:t>
            </w:r>
          </w:p>
        </w:tc>
      </w:tr>
      <w:tr w:rsidR="001E2306" w14:paraId="1F1A42B4" w14:textId="77777777" w:rsidTr="00B47F18">
        <w:tc>
          <w:tcPr>
            <w:tcW w:w="1533" w:type="dxa"/>
          </w:tcPr>
          <w:p w14:paraId="6FDA648A" w14:textId="77777777" w:rsidR="001E2306" w:rsidRDefault="00C773C7">
            <w:pPr>
              <w:rPr>
                <w:sz w:val="20"/>
                <w:szCs w:val="20"/>
                <w:lang w:eastAsia="zh-CN"/>
              </w:rPr>
            </w:pPr>
            <w:r>
              <w:rPr>
                <w:rFonts w:cs="宋体"/>
                <w:sz w:val="20"/>
                <w:szCs w:val="20"/>
                <w:lang w:eastAsia="zh-CN"/>
              </w:rPr>
              <w:t>TCL</w:t>
            </w:r>
          </w:p>
        </w:tc>
        <w:tc>
          <w:tcPr>
            <w:tcW w:w="8111" w:type="dxa"/>
          </w:tcPr>
          <w:p w14:paraId="284FF943" w14:textId="77777777" w:rsidR="001E2306" w:rsidRDefault="00C773C7">
            <w:pPr>
              <w:rPr>
                <w:sz w:val="20"/>
                <w:szCs w:val="20"/>
                <w:lang w:eastAsia="zh-CN"/>
              </w:rPr>
            </w:pPr>
            <w:r>
              <w:rPr>
                <w:rFonts w:cs="宋体"/>
                <w:sz w:val="20"/>
                <w:szCs w:val="20"/>
                <w:lang w:eastAsia="zh-CN"/>
              </w:rPr>
              <w:t>Agree with Nokia and NTT DOCOMO that “</w:t>
            </w:r>
            <w:r>
              <w:rPr>
                <w:rFonts w:cs="宋体"/>
                <w:sz w:val="20"/>
                <w:szCs w:val="20"/>
              </w:rPr>
              <w:t>Mechanism to reduce beam application time for both UEIBM and NW-initiated beam management.</w:t>
            </w:r>
            <w:r>
              <w:rPr>
                <w:rFonts w:cs="宋体"/>
                <w:sz w:val="20"/>
                <w:szCs w:val="20"/>
                <w:lang w:eastAsia="zh-CN"/>
              </w:rPr>
              <w:t>” should not under UEIBR.</w:t>
            </w:r>
          </w:p>
        </w:tc>
      </w:tr>
      <w:tr w:rsidR="001E2306" w14:paraId="70BE7585" w14:textId="77777777" w:rsidTr="00B47F18">
        <w:tc>
          <w:tcPr>
            <w:tcW w:w="1533" w:type="dxa"/>
          </w:tcPr>
          <w:p w14:paraId="4D7DB22E" w14:textId="77777777" w:rsidR="001E2306" w:rsidRDefault="00C773C7">
            <w:pPr>
              <w:rPr>
                <w:sz w:val="20"/>
                <w:szCs w:val="20"/>
                <w:lang w:eastAsia="zh-CN"/>
              </w:rPr>
            </w:pPr>
            <w:r>
              <w:rPr>
                <w:rFonts w:cs="宋体"/>
                <w:sz w:val="20"/>
                <w:szCs w:val="20"/>
                <w:lang w:eastAsia="zh-CN"/>
              </w:rPr>
              <w:t xml:space="preserve">Xiaomi </w:t>
            </w:r>
          </w:p>
        </w:tc>
        <w:tc>
          <w:tcPr>
            <w:tcW w:w="8111" w:type="dxa"/>
          </w:tcPr>
          <w:p w14:paraId="6A2970CA" w14:textId="77777777" w:rsidR="001E2306" w:rsidRDefault="00C773C7">
            <w:pPr>
              <w:rPr>
                <w:sz w:val="20"/>
                <w:szCs w:val="20"/>
                <w:lang w:eastAsia="zh-CN"/>
              </w:rPr>
            </w:pPr>
            <w:r>
              <w:rPr>
                <w:rFonts w:cs="宋体"/>
                <w:sz w:val="20"/>
                <w:szCs w:val="20"/>
                <w:lang w:eastAsia="zh-CN"/>
              </w:rPr>
              <w:t>We have two comments:</w:t>
            </w:r>
          </w:p>
          <w:p w14:paraId="52D8ECAB" w14:textId="77777777" w:rsidR="001E2306" w:rsidRDefault="00C773C7">
            <w:pPr>
              <w:pStyle w:val="ListParagraph"/>
              <w:numPr>
                <w:ilvl w:val="0"/>
                <w:numId w:val="24"/>
              </w:numPr>
              <w:rPr>
                <w:sz w:val="20"/>
                <w:szCs w:val="20"/>
                <w:lang w:eastAsia="zh-CN"/>
              </w:rPr>
            </w:pPr>
            <w:r>
              <w:rPr>
                <w:rFonts w:cs="宋体"/>
                <w:sz w:val="20"/>
                <w:szCs w:val="20"/>
                <w:lang w:eastAsia="zh-CN"/>
              </w:rPr>
              <w:t>suggest to add a note:</w:t>
            </w:r>
          </w:p>
          <w:p w14:paraId="66FC3C8D" w14:textId="77777777" w:rsidR="001E2306" w:rsidRDefault="00C773C7">
            <w:pPr>
              <w:numPr>
                <w:ilvl w:val="0"/>
                <w:numId w:val="24"/>
              </w:numPr>
              <w:tabs>
                <w:tab w:val="left" w:pos="720"/>
                <w:tab w:val="left" w:pos="1440"/>
              </w:tabs>
              <w:snapToGrid w:val="0"/>
              <w:spacing w:line="288" w:lineRule="auto"/>
              <w:jc w:val="both"/>
              <w:rPr>
                <w:sz w:val="20"/>
                <w:szCs w:val="20"/>
              </w:rPr>
            </w:pPr>
            <w:r>
              <w:rPr>
                <w:rFonts w:cs="宋体"/>
                <w:sz w:val="20"/>
                <w:szCs w:val="20"/>
              </w:rPr>
              <w:t>Note: Both AI/ML and non-AI/ML related mechanism(s) for the above can be further studied.</w:t>
            </w:r>
          </w:p>
          <w:p w14:paraId="75ABE4A8" w14:textId="77777777" w:rsidR="001E2306" w:rsidRDefault="00C773C7">
            <w:pPr>
              <w:pStyle w:val="ListParagraph"/>
              <w:numPr>
                <w:ilvl w:val="0"/>
                <w:numId w:val="24"/>
              </w:numPr>
              <w:rPr>
                <w:sz w:val="20"/>
                <w:szCs w:val="20"/>
                <w:lang w:eastAsia="zh-CN"/>
              </w:rPr>
            </w:pPr>
            <w:r>
              <w:rPr>
                <w:rFonts w:cs="宋体"/>
                <w:sz w:val="20"/>
                <w:szCs w:val="20"/>
                <w:lang w:eastAsia="zh-CN"/>
              </w:rPr>
              <w:t>Suggest to add “predicted resource” related configuration.</w:t>
            </w:r>
          </w:p>
          <w:p w14:paraId="5E6FEF66" w14:textId="77777777" w:rsidR="001E2306" w:rsidRDefault="00C773C7">
            <w:pPr>
              <w:rPr>
                <w:sz w:val="20"/>
                <w:szCs w:val="20"/>
                <w:lang w:eastAsia="zh-CN"/>
              </w:rPr>
            </w:pPr>
            <w:r>
              <w:rPr>
                <w:rFonts w:cs="宋体"/>
                <w:sz w:val="20"/>
                <w:szCs w:val="20"/>
                <w:lang w:eastAsia="zh-CN"/>
              </w:rPr>
              <w:t>So, suggest the following updates</w:t>
            </w:r>
          </w:p>
          <w:p w14:paraId="07400B54" w14:textId="77777777" w:rsidR="001E2306" w:rsidRDefault="00C773C7">
            <w:pPr>
              <w:rPr>
                <w:rFonts w:eastAsia="PMingLiU"/>
                <w:b/>
                <w:bCs/>
                <w:sz w:val="20"/>
                <w:u w:val="single"/>
                <w:lang w:eastAsia="zh-TW"/>
              </w:rPr>
            </w:pPr>
            <w:r>
              <w:rPr>
                <w:rFonts w:cs="宋体"/>
                <w:b/>
                <w:bCs/>
                <w:sz w:val="20"/>
                <w:szCs w:val="20"/>
                <w:u w:val="single"/>
              </w:rPr>
              <w:t xml:space="preserve">Updated FL </w:t>
            </w:r>
            <w:r>
              <w:rPr>
                <w:rFonts w:eastAsia="PMingLiU" w:cs="宋体"/>
                <w:b/>
                <w:bCs/>
                <w:sz w:val="20"/>
                <w:u w:val="single"/>
                <w:lang w:eastAsia="zh-TW"/>
              </w:rPr>
              <w:t>Proposal 4.3.2:</w:t>
            </w:r>
          </w:p>
          <w:p w14:paraId="3EFF3EE0" w14:textId="77777777" w:rsidR="001E2306" w:rsidRDefault="00C773C7">
            <w:pPr>
              <w:snapToGrid w:val="0"/>
              <w:spacing w:before="120" w:line="288" w:lineRule="auto"/>
              <w:rPr>
                <w:color w:val="000000"/>
                <w:sz w:val="20"/>
                <w:szCs w:val="20"/>
              </w:rPr>
            </w:pPr>
            <w:r>
              <w:rPr>
                <w:rFonts w:cs="宋体"/>
                <w:color w:val="000000"/>
                <w:sz w:val="20"/>
                <w:szCs w:val="20"/>
              </w:rPr>
              <w:t xml:space="preserve">Study of UE-initiated/event-driven beam management (UEIBM) mechanisms for 6GR, covering at least the following aspects: </w:t>
            </w:r>
          </w:p>
          <w:p w14:paraId="611BFB67" w14:textId="77777777" w:rsidR="001E2306" w:rsidRDefault="00C773C7">
            <w:pPr>
              <w:pStyle w:val="ListParagraph"/>
              <w:numPr>
                <w:ilvl w:val="0"/>
                <w:numId w:val="24"/>
              </w:numPr>
              <w:snapToGrid w:val="0"/>
              <w:spacing w:after="0" w:line="288" w:lineRule="auto"/>
              <w:rPr>
                <w:sz w:val="20"/>
                <w:szCs w:val="20"/>
              </w:rPr>
            </w:pPr>
            <w:r>
              <w:rPr>
                <w:rFonts w:cs="宋体"/>
                <w:sz w:val="20"/>
                <w:szCs w:val="20"/>
              </w:rPr>
              <w:t xml:space="preserve">Targeting for </w:t>
            </w:r>
            <w:proofErr w:type="spellStart"/>
            <w:r>
              <w:rPr>
                <w:rFonts w:cs="宋体"/>
                <w:sz w:val="20"/>
                <w:szCs w:val="20"/>
              </w:rPr>
              <w:t>sTRP</w:t>
            </w:r>
            <w:proofErr w:type="spellEnd"/>
            <w:r>
              <w:rPr>
                <w:rFonts w:cs="宋体"/>
                <w:sz w:val="20"/>
                <w:szCs w:val="20"/>
              </w:rPr>
              <w:t xml:space="preserve"> and </w:t>
            </w:r>
            <w:proofErr w:type="spellStart"/>
            <w:r>
              <w:rPr>
                <w:rFonts w:cs="宋体"/>
                <w:sz w:val="20"/>
                <w:szCs w:val="20"/>
              </w:rPr>
              <w:t>mTRP</w:t>
            </w:r>
            <w:proofErr w:type="spellEnd"/>
            <w:r>
              <w:rPr>
                <w:rFonts w:cs="宋体"/>
                <w:sz w:val="20"/>
                <w:szCs w:val="20"/>
              </w:rPr>
              <w:t xml:space="preserve"> deployment scenarios with intra-cell, and inter-cell on a same or different frequency use cases. </w:t>
            </w:r>
          </w:p>
          <w:p w14:paraId="09888B11" w14:textId="77777777" w:rsidR="001E2306" w:rsidRDefault="00C773C7">
            <w:pPr>
              <w:pStyle w:val="ListParagraph"/>
              <w:numPr>
                <w:ilvl w:val="0"/>
                <w:numId w:val="24"/>
              </w:numPr>
              <w:snapToGrid w:val="0"/>
              <w:spacing w:after="0" w:line="288" w:lineRule="auto"/>
              <w:rPr>
                <w:sz w:val="20"/>
                <w:szCs w:val="20"/>
              </w:rPr>
            </w:pPr>
            <w:r>
              <w:rPr>
                <w:rFonts w:cs="宋体"/>
                <w:sz w:val="20"/>
                <w:szCs w:val="20"/>
              </w:rPr>
              <w:t>Key study areas include:</w:t>
            </w:r>
          </w:p>
          <w:p w14:paraId="564BCD30" w14:textId="77777777" w:rsidR="001E2306" w:rsidRDefault="00C773C7">
            <w:pPr>
              <w:pStyle w:val="ListParagraph"/>
              <w:numPr>
                <w:ilvl w:val="1"/>
                <w:numId w:val="24"/>
              </w:numPr>
              <w:snapToGrid w:val="0"/>
              <w:spacing w:after="0" w:line="288" w:lineRule="auto"/>
              <w:rPr>
                <w:sz w:val="20"/>
                <w:szCs w:val="20"/>
              </w:rPr>
            </w:pPr>
            <w:r>
              <w:rPr>
                <w:rFonts w:cs="宋体"/>
                <w:sz w:val="20"/>
                <w:szCs w:val="20"/>
              </w:rPr>
              <w:t xml:space="preserve">Target use case </w:t>
            </w:r>
            <w:r>
              <w:rPr>
                <w:rFonts w:cs="宋体"/>
                <w:sz w:val="20"/>
                <w:szCs w:val="20"/>
                <w:lang w:eastAsia="zh-CN"/>
              </w:rPr>
              <w:t>and corresponding event definition (including triggering condition), report format/content</w:t>
            </w:r>
            <w:r>
              <w:rPr>
                <w:rFonts w:cs="宋体"/>
                <w:sz w:val="20"/>
                <w:szCs w:val="20"/>
              </w:rPr>
              <w:t xml:space="preserve"> </w:t>
            </w:r>
          </w:p>
          <w:p w14:paraId="350B8540" w14:textId="77777777" w:rsidR="001E2306" w:rsidRDefault="00C773C7">
            <w:pPr>
              <w:pStyle w:val="ListParagraph"/>
              <w:numPr>
                <w:ilvl w:val="1"/>
                <w:numId w:val="24"/>
              </w:numPr>
              <w:snapToGrid w:val="0"/>
              <w:spacing w:after="0" w:line="288" w:lineRule="auto"/>
              <w:rPr>
                <w:sz w:val="20"/>
                <w:szCs w:val="20"/>
              </w:rPr>
            </w:pPr>
            <w:r>
              <w:rPr>
                <w:rFonts w:cs="宋体"/>
                <w:sz w:val="20"/>
                <w:szCs w:val="20"/>
              </w:rPr>
              <w:t>Measurement</w:t>
            </w:r>
            <w:ins w:id="7" w:author="李明菊" w:date="2026-02-10T21:57:00Z">
              <w:r>
                <w:rPr>
                  <w:rFonts w:cs="宋体"/>
                  <w:sz w:val="20"/>
                  <w:szCs w:val="20"/>
                </w:rPr>
                <w:t>/predicted</w:t>
              </w:r>
            </w:ins>
            <w:r>
              <w:rPr>
                <w:rFonts w:cs="宋体"/>
                <w:sz w:val="20"/>
                <w:szCs w:val="20"/>
              </w:rPr>
              <w:t xml:space="preserve"> resource and report related configuration</w:t>
            </w:r>
          </w:p>
          <w:p w14:paraId="1603C7C9" w14:textId="77777777" w:rsidR="001E2306" w:rsidRDefault="00C773C7">
            <w:pPr>
              <w:pStyle w:val="ListParagraph"/>
              <w:numPr>
                <w:ilvl w:val="1"/>
                <w:numId w:val="24"/>
              </w:numPr>
              <w:spacing w:after="0" w:line="256" w:lineRule="auto"/>
              <w:rPr>
                <w:sz w:val="20"/>
                <w:szCs w:val="20"/>
              </w:rPr>
            </w:pPr>
            <w:r>
              <w:rPr>
                <w:rFonts w:cs="宋体"/>
                <w:sz w:val="20"/>
                <w:szCs w:val="20"/>
              </w:rPr>
              <w:t xml:space="preserve">Report container and report procedure, with the objective of a unified reporting container for both UEIBM and mobility use cases. </w:t>
            </w:r>
          </w:p>
          <w:p w14:paraId="2A143433" w14:textId="77777777" w:rsidR="001E2306" w:rsidRDefault="00C773C7">
            <w:pPr>
              <w:pStyle w:val="ListParagraph"/>
              <w:numPr>
                <w:ilvl w:val="1"/>
                <w:numId w:val="24"/>
              </w:numPr>
              <w:snapToGrid w:val="0"/>
              <w:spacing w:after="0" w:line="288" w:lineRule="auto"/>
              <w:rPr>
                <w:sz w:val="20"/>
                <w:szCs w:val="20"/>
              </w:rPr>
            </w:pPr>
            <w:r>
              <w:rPr>
                <w:rFonts w:cs="宋体"/>
                <w:sz w:val="20"/>
                <w:szCs w:val="20"/>
              </w:rPr>
              <w:t>The necessity and design of network’s response to the UEIBR including TCI state update.</w:t>
            </w:r>
          </w:p>
          <w:p w14:paraId="64235B9F" w14:textId="77777777" w:rsidR="001E2306" w:rsidRDefault="00C773C7">
            <w:pPr>
              <w:pStyle w:val="ListParagraph"/>
              <w:numPr>
                <w:ilvl w:val="0"/>
                <w:numId w:val="24"/>
              </w:numPr>
              <w:snapToGrid w:val="0"/>
              <w:spacing w:after="0" w:line="288" w:lineRule="auto"/>
              <w:rPr>
                <w:sz w:val="20"/>
                <w:szCs w:val="20"/>
              </w:rPr>
            </w:pPr>
            <w:r>
              <w:rPr>
                <w:rFonts w:cs="宋体"/>
                <w:sz w:val="20"/>
                <w:szCs w:val="20"/>
              </w:rPr>
              <w:t xml:space="preserve">Mechanism to reduce beam application time for both UEIBM and NW-initiated beam management. </w:t>
            </w:r>
          </w:p>
          <w:p w14:paraId="3B7ECD76" w14:textId="77777777" w:rsidR="001E2306" w:rsidRDefault="00C773C7">
            <w:pPr>
              <w:pStyle w:val="ListParagraph"/>
              <w:numPr>
                <w:ilvl w:val="0"/>
                <w:numId w:val="24"/>
              </w:numPr>
              <w:snapToGrid w:val="0"/>
              <w:spacing w:after="0" w:line="288" w:lineRule="auto"/>
              <w:rPr>
                <w:sz w:val="20"/>
                <w:szCs w:val="20"/>
              </w:rPr>
            </w:pPr>
            <w:r>
              <w:rPr>
                <w:rFonts w:cs="宋体"/>
                <w:sz w:val="20"/>
                <w:szCs w:val="20"/>
              </w:rPr>
              <w:t xml:space="preserve">Note: </w:t>
            </w:r>
            <w:r>
              <w:rPr>
                <w:rFonts w:eastAsia="Malgun Gothic" w:cs="宋体"/>
                <w:sz w:val="20"/>
                <w:szCs w:val="20"/>
              </w:rPr>
              <w:t>Strive for the same target scenarios for both NWI BM and UEI BM</w:t>
            </w:r>
          </w:p>
          <w:p w14:paraId="0A9CF486" w14:textId="77777777" w:rsidR="001E2306" w:rsidRDefault="00C773C7">
            <w:pPr>
              <w:pStyle w:val="ListParagraph"/>
              <w:numPr>
                <w:ilvl w:val="0"/>
                <w:numId w:val="24"/>
              </w:numPr>
              <w:snapToGrid w:val="0"/>
              <w:spacing w:after="0" w:line="288" w:lineRule="auto"/>
              <w:rPr>
                <w:ins w:id="8" w:author="李明菊" w:date="2026-02-10T21:58:00Z"/>
                <w:sz w:val="20"/>
                <w:szCs w:val="20"/>
              </w:rPr>
            </w:pPr>
            <w:r>
              <w:rPr>
                <w:rFonts w:cs="宋体"/>
                <w:sz w:val="20"/>
                <w:szCs w:val="20"/>
              </w:rPr>
              <w:t xml:space="preserve">Note: </w:t>
            </w:r>
            <w:r>
              <w:rPr>
                <w:rFonts w:cs="宋体"/>
                <w:sz w:val="20"/>
                <w:szCs w:val="20"/>
                <w:lang w:eastAsia="zh-CN"/>
              </w:rPr>
              <w:t xml:space="preserve">UE-initiated/event-driven CSI reporting is discussed in CSI agenda. </w:t>
            </w:r>
          </w:p>
          <w:p w14:paraId="425D6530" w14:textId="77777777" w:rsidR="001E2306" w:rsidRDefault="00C773C7">
            <w:pPr>
              <w:numPr>
                <w:ilvl w:val="0"/>
                <w:numId w:val="24"/>
              </w:numPr>
              <w:tabs>
                <w:tab w:val="left" w:pos="720"/>
                <w:tab w:val="left" w:pos="1440"/>
              </w:tabs>
              <w:snapToGrid w:val="0"/>
              <w:spacing w:line="288" w:lineRule="auto"/>
              <w:jc w:val="both"/>
              <w:rPr>
                <w:ins w:id="9" w:author="李明菊" w:date="2026-02-10T21:58:00Z"/>
                <w:sz w:val="20"/>
                <w:szCs w:val="20"/>
              </w:rPr>
            </w:pPr>
            <w:ins w:id="10" w:author="李明菊" w:date="2026-02-10T21:58:00Z">
              <w:r>
                <w:rPr>
                  <w:rFonts w:cs="宋体"/>
                  <w:sz w:val="20"/>
                  <w:szCs w:val="20"/>
                </w:rPr>
                <w:t>Note: Both AI/ML and non-AI/ML related mechanism(s) for the above can be further studied.</w:t>
              </w:r>
            </w:ins>
          </w:p>
          <w:p w14:paraId="13FFB83C" w14:textId="77777777" w:rsidR="001E2306" w:rsidRDefault="001E2306">
            <w:pPr>
              <w:snapToGrid w:val="0"/>
              <w:spacing w:line="288" w:lineRule="auto"/>
              <w:ind w:left="360"/>
              <w:rPr>
                <w:rFonts w:eastAsia="Malgun Gothic"/>
                <w:sz w:val="20"/>
                <w:szCs w:val="20"/>
              </w:rPr>
            </w:pPr>
          </w:p>
          <w:p w14:paraId="544B8873" w14:textId="77777777" w:rsidR="001E2306" w:rsidRDefault="001E2306">
            <w:pPr>
              <w:rPr>
                <w:sz w:val="20"/>
                <w:szCs w:val="20"/>
                <w:lang w:eastAsia="zh-CN"/>
              </w:rPr>
            </w:pPr>
          </w:p>
        </w:tc>
      </w:tr>
      <w:tr w:rsidR="001E2306" w14:paraId="40144ABB" w14:textId="77777777" w:rsidTr="00B47F18">
        <w:tc>
          <w:tcPr>
            <w:tcW w:w="1533" w:type="dxa"/>
          </w:tcPr>
          <w:p w14:paraId="55AF7609" w14:textId="77777777" w:rsidR="001E2306" w:rsidRDefault="00C773C7">
            <w:pPr>
              <w:rPr>
                <w:sz w:val="20"/>
                <w:szCs w:val="20"/>
                <w:lang w:eastAsia="zh-CN"/>
              </w:rPr>
            </w:pPr>
            <w:r>
              <w:rPr>
                <w:rFonts w:cs="宋体"/>
                <w:sz w:val="20"/>
                <w:szCs w:val="20"/>
                <w:lang w:eastAsia="zh-CN"/>
              </w:rPr>
              <w:t>ZTE</w:t>
            </w:r>
          </w:p>
        </w:tc>
        <w:tc>
          <w:tcPr>
            <w:tcW w:w="8111" w:type="dxa"/>
          </w:tcPr>
          <w:p w14:paraId="475027E3" w14:textId="77777777" w:rsidR="001E2306" w:rsidRDefault="00C773C7">
            <w:pPr>
              <w:rPr>
                <w:sz w:val="20"/>
                <w:szCs w:val="20"/>
                <w:lang w:eastAsia="zh-CN"/>
              </w:rPr>
            </w:pPr>
            <w:r>
              <w:rPr>
                <w:rFonts w:cs="宋体"/>
                <w:sz w:val="20"/>
                <w:szCs w:val="20"/>
                <w:lang w:eastAsia="zh-CN"/>
              </w:rPr>
              <w:t>We tend to study UE-initiated/event-driven beam management first to give us a clear guidance that how to design a unified framework for UEIBR and BFR, rather than “first focusing on how to design beam reporting”.</w:t>
            </w:r>
          </w:p>
          <w:p w14:paraId="69170987" w14:textId="77777777" w:rsidR="001E2306" w:rsidRDefault="001E2306">
            <w:pPr>
              <w:rPr>
                <w:sz w:val="20"/>
                <w:szCs w:val="20"/>
                <w:lang w:eastAsia="zh-CN"/>
              </w:rPr>
            </w:pPr>
          </w:p>
          <w:p w14:paraId="33D5669F" w14:textId="77777777" w:rsidR="001E2306" w:rsidRDefault="00C773C7">
            <w:pPr>
              <w:rPr>
                <w:sz w:val="20"/>
                <w:szCs w:val="20"/>
                <w:lang w:eastAsia="zh-CN"/>
              </w:rPr>
            </w:pPr>
            <w:r>
              <w:rPr>
                <w:rFonts w:cs="宋体"/>
                <w:sz w:val="20"/>
                <w:szCs w:val="20"/>
                <w:lang w:eastAsia="zh-CN"/>
              </w:rPr>
              <w:t xml:space="preserve">For the current FL proposal, we think that it is still not clear what the relationship </w:t>
            </w:r>
            <w:proofErr w:type="gramStart"/>
            <w:r>
              <w:rPr>
                <w:rFonts w:cs="宋体"/>
                <w:sz w:val="20"/>
                <w:szCs w:val="20"/>
                <w:lang w:eastAsia="zh-CN"/>
              </w:rPr>
              <w:t>between  “</w:t>
            </w:r>
            <w:proofErr w:type="gramEnd"/>
            <w:r>
              <w:rPr>
                <w:rFonts w:cs="宋体"/>
                <w:sz w:val="20"/>
                <w:szCs w:val="20"/>
              </w:rPr>
              <w:t>The necessity and design of network’s response to the UEIBR including TCI state update</w:t>
            </w:r>
            <w:r>
              <w:rPr>
                <w:rFonts w:cs="宋体"/>
                <w:sz w:val="20"/>
                <w:szCs w:val="20"/>
                <w:lang w:eastAsia="zh-CN"/>
              </w:rPr>
              <w:t xml:space="preserve">” and </w:t>
            </w:r>
            <w:r>
              <w:rPr>
                <w:rFonts w:cs="宋体"/>
                <w:sz w:val="20"/>
                <w:szCs w:val="20"/>
                <w:lang w:eastAsia="zh-CN"/>
              </w:rPr>
              <w:lastRenderedPageBreak/>
              <w:t>“</w:t>
            </w:r>
            <w:r>
              <w:rPr>
                <w:rFonts w:cs="宋体"/>
                <w:sz w:val="20"/>
                <w:szCs w:val="20"/>
              </w:rPr>
              <w:t xml:space="preserve">Mechanism to reduce beam application time for </w:t>
            </w:r>
            <w:r>
              <w:rPr>
                <w:rFonts w:cs="宋体"/>
                <w:sz w:val="20"/>
                <w:szCs w:val="20"/>
                <w:lang w:eastAsia="zh-CN"/>
              </w:rPr>
              <w:t>U</w:t>
            </w:r>
            <w:r>
              <w:rPr>
                <w:rFonts w:cs="宋体"/>
                <w:sz w:val="20"/>
                <w:szCs w:val="20"/>
              </w:rPr>
              <w:t>EIBM</w:t>
            </w:r>
            <w:r>
              <w:rPr>
                <w:rFonts w:cs="宋体"/>
                <w:sz w:val="20"/>
                <w:szCs w:val="20"/>
                <w:lang w:eastAsia="zh-CN"/>
              </w:rPr>
              <w:t>” are. In our understanding, both are to reduce the latency of TCI state application/update and we think that it is more reasonable to place “</w:t>
            </w:r>
            <w:r>
              <w:rPr>
                <w:rFonts w:cs="宋体"/>
                <w:sz w:val="20"/>
                <w:szCs w:val="20"/>
              </w:rPr>
              <w:t>Mechanism to reduce beam application time for both UEIBM and NW-initiated beam management</w:t>
            </w:r>
            <w:r>
              <w:rPr>
                <w:rFonts w:cs="宋体"/>
                <w:sz w:val="20"/>
                <w:szCs w:val="20"/>
                <w:lang w:eastAsia="zh-CN"/>
              </w:rPr>
              <w:t>” under “</w:t>
            </w:r>
            <w:r>
              <w:rPr>
                <w:rFonts w:cs="宋体"/>
                <w:sz w:val="20"/>
                <w:szCs w:val="20"/>
              </w:rPr>
              <w:t>The necessity and design of network’s response to the UEIBR including TCI state update</w:t>
            </w:r>
            <w:r>
              <w:rPr>
                <w:rFonts w:cs="宋体"/>
                <w:sz w:val="20"/>
                <w:szCs w:val="20"/>
                <w:lang w:eastAsia="zh-CN"/>
              </w:rPr>
              <w:t>”, because we need to first evaluate the necessity of supporting TCI state update/change and then discuss corresponding potential mechanisms.</w:t>
            </w:r>
          </w:p>
          <w:p w14:paraId="1CCEAECA" w14:textId="77777777" w:rsidR="001E2306" w:rsidRDefault="001E2306">
            <w:pPr>
              <w:rPr>
                <w:sz w:val="20"/>
                <w:szCs w:val="20"/>
                <w:lang w:eastAsia="zh-CN"/>
              </w:rPr>
            </w:pPr>
          </w:p>
        </w:tc>
      </w:tr>
      <w:tr w:rsidR="001E2306" w14:paraId="0EC0DD02" w14:textId="77777777" w:rsidTr="00B47F18">
        <w:tc>
          <w:tcPr>
            <w:tcW w:w="1533" w:type="dxa"/>
          </w:tcPr>
          <w:p w14:paraId="6583CF7C" w14:textId="77777777" w:rsidR="001E2306" w:rsidRDefault="00C773C7">
            <w:pPr>
              <w:rPr>
                <w:sz w:val="20"/>
                <w:szCs w:val="20"/>
                <w:lang w:eastAsia="zh-CN"/>
              </w:rPr>
            </w:pPr>
            <w:r>
              <w:rPr>
                <w:rFonts w:cs="宋体"/>
                <w:sz w:val="20"/>
                <w:szCs w:val="20"/>
                <w:lang w:eastAsia="zh-CN"/>
              </w:rPr>
              <w:lastRenderedPageBreak/>
              <w:t>QC</w:t>
            </w:r>
          </w:p>
        </w:tc>
        <w:tc>
          <w:tcPr>
            <w:tcW w:w="8111" w:type="dxa"/>
          </w:tcPr>
          <w:p w14:paraId="0CBBA2F0" w14:textId="77777777" w:rsidR="001E2306" w:rsidRDefault="00C773C7">
            <w:pPr>
              <w:snapToGrid w:val="0"/>
              <w:spacing w:before="120" w:line="288" w:lineRule="auto"/>
              <w:rPr>
                <w:color w:val="000000"/>
                <w:sz w:val="20"/>
                <w:szCs w:val="20"/>
              </w:rPr>
            </w:pPr>
            <w:r>
              <w:rPr>
                <w:rFonts w:cs="宋体"/>
                <w:color w:val="000000"/>
                <w:sz w:val="20"/>
                <w:szCs w:val="20"/>
              </w:rPr>
              <w:t xml:space="preserve">Based on online discussion, schemes in UEIBM may or may not have beam report for each event. Therefore, it would be good to first focus on the </w:t>
            </w:r>
            <w:proofErr w:type="gramStart"/>
            <w:r>
              <w:rPr>
                <w:rFonts w:cs="宋体"/>
                <w:color w:val="000000"/>
                <w:sz w:val="20"/>
                <w:szCs w:val="20"/>
              </w:rPr>
              <w:t>high level</w:t>
            </w:r>
            <w:proofErr w:type="gramEnd"/>
            <w:r>
              <w:rPr>
                <w:rFonts w:cs="宋体"/>
                <w:color w:val="000000"/>
                <w:sz w:val="20"/>
                <w:szCs w:val="20"/>
              </w:rPr>
              <w:t xml:space="preserve"> concept per event, including use case, event definition, and corresponding UE behavior. </w:t>
            </w:r>
          </w:p>
          <w:p w14:paraId="15669154" w14:textId="77777777" w:rsidR="001E2306" w:rsidRDefault="001E2306">
            <w:pPr>
              <w:snapToGrid w:val="0"/>
              <w:spacing w:before="120" w:line="288" w:lineRule="auto"/>
              <w:rPr>
                <w:color w:val="000000"/>
                <w:sz w:val="20"/>
                <w:szCs w:val="20"/>
              </w:rPr>
            </w:pPr>
          </w:p>
          <w:p w14:paraId="1AE20993" w14:textId="77777777" w:rsidR="001E2306" w:rsidRDefault="00C773C7">
            <w:pPr>
              <w:snapToGrid w:val="0"/>
              <w:spacing w:before="120" w:line="288" w:lineRule="auto"/>
              <w:rPr>
                <w:color w:val="000000"/>
                <w:sz w:val="20"/>
                <w:szCs w:val="20"/>
              </w:rPr>
            </w:pPr>
            <w:r>
              <w:rPr>
                <w:rFonts w:cs="宋体"/>
                <w:color w:val="000000"/>
                <w:sz w:val="20"/>
                <w:szCs w:val="20"/>
              </w:rPr>
              <w:t xml:space="preserve">Study of UE-initiated/event-driven beam management (UEIBM) mechanisms for 6GR, covering at least the following aspects: </w:t>
            </w:r>
          </w:p>
          <w:p w14:paraId="6C961FDF" w14:textId="77777777" w:rsidR="001E2306" w:rsidRDefault="00C773C7">
            <w:pPr>
              <w:pStyle w:val="ListParagraph"/>
              <w:numPr>
                <w:ilvl w:val="0"/>
                <w:numId w:val="24"/>
              </w:numPr>
              <w:snapToGrid w:val="0"/>
              <w:spacing w:after="0" w:line="288" w:lineRule="auto"/>
              <w:rPr>
                <w:sz w:val="20"/>
                <w:szCs w:val="20"/>
              </w:rPr>
            </w:pPr>
            <w:r>
              <w:rPr>
                <w:rFonts w:cs="宋体"/>
                <w:sz w:val="20"/>
                <w:szCs w:val="20"/>
              </w:rPr>
              <w:t xml:space="preserve">Targeting for </w:t>
            </w:r>
            <w:proofErr w:type="spellStart"/>
            <w:r>
              <w:rPr>
                <w:rFonts w:cs="宋体"/>
                <w:sz w:val="20"/>
                <w:szCs w:val="20"/>
              </w:rPr>
              <w:t>sTRP</w:t>
            </w:r>
            <w:proofErr w:type="spellEnd"/>
            <w:r>
              <w:rPr>
                <w:rFonts w:cs="宋体"/>
                <w:sz w:val="20"/>
                <w:szCs w:val="20"/>
              </w:rPr>
              <w:t xml:space="preserve"> and </w:t>
            </w:r>
            <w:proofErr w:type="spellStart"/>
            <w:r>
              <w:rPr>
                <w:rFonts w:cs="宋体"/>
                <w:sz w:val="20"/>
                <w:szCs w:val="20"/>
              </w:rPr>
              <w:t>mTRP</w:t>
            </w:r>
            <w:proofErr w:type="spellEnd"/>
            <w:r>
              <w:rPr>
                <w:rFonts w:cs="宋体"/>
                <w:sz w:val="20"/>
                <w:szCs w:val="20"/>
              </w:rPr>
              <w:t xml:space="preserve"> deployment scenarios with intra-cell, and inter-cell on a same or different frequency use cases. </w:t>
            </w:r>
          </w:p>
          <w:p w14:paraId="56519530" w14:textId="77777777" w:rsidR="001E2306" w:rsidRDefault="00C773C7">
            <w:pPr>
              <w:pStyle w:val="ListParagraph"/>
              <w:numPr>
                <w:ilvl w:val="0"/>
                <w:numId w:val="24"/>
              </w:numPr>
              <w:snapToGrid w:val="0"/>
              <w:spacing w:after="0" w:line="288" w:lineRule="auto"/>
              <w:rPr>
                <w:sz w:val="20"/>
                <w:szCs w:val="20"/>
              </w:rPr>
            </w:pPr>
            <w:r>
              <w:rPr>
                <w:rFonts w:cs="宋体"/>
                <w:sz w:val="20"/>
                <w:szCs w:val="20"/>
              </w:rPr>
              <w:t>Key study areas include:</w:t>
            </w:r>
          </w:p>
          <w:p w14:paraId="12D530ED" w14:textId="77777777" w:rsidR="001E2306" w:rsidRDefault="00C773C7">
            <w:pPr>
              <w:pStyle w:val="ListParagraph"/>
              <w:numPr>
                <w:ilvl w:val="1"/>
                <w:numId w:val="24"/>
              </w:numPr>
              <w:snapToGrid w:val="0"/>
              <w:spacing w:after="0" w:line="288" w:lineRule="auto"/>
              <w:rPr>
                <w:sz w:val="20"/>
                <w:szCs w:val="20"/>
              </w:rPr>
            </w:pPr>
            <w:r>
              <w:rPr>
                <w:rFonts w:cs="宋体"/>
                <w:sz w:val="20"/>
                <w:szCs w:val="20"/>
              </w:rPr>
              <w:t xml:space="preserve">Target use case </w:t>
            </w:r>
            <w:r>
              <w:rPr>
                <w:rFonts w:cs="宋体"/>
                <w:sz w:val="20"/>
                <w:szCs w:val="20"/>
                <w:lang w:eastAsia="zh-CN"/>
              </w:rPr>
              <w:t xml:space="preserve">and corresponding event definition </w:t>
            </w:r>
            <w:r>
              <w:rPr>
                <w:rFonts w:cs="宋体"/>
                <w:strike/>
                <w:color w:val="FF0000"/>
                <w:sz w:val="20"/>
                <w:szCs w:val="20"/>
                <w:lang w:eastAsia="zh-CN"/>
              </w:rPr>
              <w:t>(including triggering condition), report format/content</w:t>
            </w:r>
            <w:r>
              <w:rPr>
                <w:rFonts w:cs="宋体"/>
                <w:color w:val="FF0000"/>
                <w:sz w:val="20"/>
                <w:szCs w:val="20"/>
              </w:rPr>
              <w:t xml:space="preserve"> </w:t>
            </w:r>
          </w:p>
          <w:p w14:paraId="17C2A973" w14:textId="77777777" w:rsidR="001E2306" w:rsidRDefault="00C773C7">
            <w:pPr>
              <w:pStyle w:val="ListParagraph"/>
              <w:numPr>
                <w:ilvl w:val="1"/>
                <w:numId w:val="24"/>
              </w:numPr>
              <w:snapToGrid w:val="0"/>
              <w:spacing w:after="0" w:line="288" w:lineRule="auto"/>
              <w:rPr>
                <w:color w:val="FF0000"/>
                <w:sz w:val="20"/>
                <w:szCs w:val="20"/>
              </w:rPr>
            </w:pPr>
            <w:r>
              <w:rPr>
                <w:rFonts w:cs="宋体"/>
                <w:color w:val="FF0000"/>
                <w:sz w:val="20"/>
                <w:szCs w:val="20"/>
              </w:rPr>
              <w:t>UE behavior if corresponding event is triggered</w:t>
            </w:r>
          </w:p>
          <w:p w14:paraId="21EB60D8" w14:textId="77777777" w:rsidR="001E2306" w:rsidRDefault="00C773C7">
            <w:pPr>
              <w:pStyle w:val="ListParagraph"/>
              <w:numPr>
                <w:ilvl w:val="1"/>
                <w:numId w:val="24"/>
              </w:numPr>
              <w:snapToGrid w:val="0"/>
              <w:spacing w:after="0" w:line="288" w:lineRule="auto"/>
              <w:rPr>
                <w:strike/>
                <w:color w:val="FF0000"/>
                <w:sz w:val="20"/>
                <w:szCs w:val="20"/>
              </w:rPr>
            </w:pPr>
            <w:r>
              <w:rPr>
                <w:rFonts w:cs="宋体"/>
                <w:strike/>
                <w:color w:val="FF0000"/>
                <w:sz w:val="20"/>
                <w:szCs w:val="20"/>
              </w:rPr>
              <w:t>Measurement resource and report related configuration</w:t>
            </w:r>
          </w:p>
          <w:p w14:paraId="5DEEFD8F" w14:textId="77777777" w:rsidR="001E2306" w:rsidRDefault="00C773C7">
            <w:pPr>
              <w:pStyle w:val="ListParagraph"/>
              <w:numPr>
                <w:ilvl w:val="1"/>
                <w:numId w:val="24"/>
              </w:numPr>
              <w:spacing w:after="0" w:line="256" w:lineRule="auto"/>
              <w:rPr>
                <w:strike/>
                <w:color w:val="FF0000"/>
                <w:sz w:val="20"/>
                <w:szCs w:val="20"/>
              </w:rPr>
            </w:pPr>
            <w:r>
              <w:rPr>
                <w:rFonts w:cs="宋体"/>
                <w:strike/>
                <w:color w:val="FF0000"/>
                <w:sz w:val="20"/>
                <w:szCs w:val="20"/>
              </w:rPr>
              <w:t xml:space="preserve">Report container and report procedure, with the objective of a unified reporting container for both UEIBM and mobility use cases. </w:t>
            </w:r>
          </w:p>
          <w:p w14:paraId="34822E8B" w14:textId="77777777" w:rsidR="001E2306" w:rsidRDefault="00C773C7">
            <w:pPr>
              <w:pStyle w:val="ListParagraph"/>
              <w:numPr>
                <w:ilvl w:val="1"/>
                <w:numId w:val="24"/>
              </w:numPr>
              <w:snapToGrid w:val="0"/>
              <w:spacing w:after="0" w:line="288" w:lineRule="auto"/>
              <w:rPr>
                <w:strike/>
                <w:color w:val="FF0000"/>
                <w:sz w:val="20"/>
                <w:szCs w:val="20"/>
              </w:rPr>
            </w:pPr>
            <w:r>
              <w:rPr>
                <w:rFonts w:cs="宋体"/>
                <w:strike/>
                <w:color w:val="FF0000"/>
                <w:sz w:val="20"/>
                <w:szCs w:val="20"/>
              </w:rPr>
              <w:t>The necessity and design of network’s response to the UEIBR including TCI state update.</w:t>
            </w:r>
          </w:p>
          <w:p w14:paraId="01404AF0" w14:textId="77777777" w:rsidR="001E2306" w:rsidRDefault="00C773C7">
            <w:pPr>
              <w:pStyle w:val="ListParagraph"/>
              <w:numPr>
                <w:ilvl w:val="0"/>
                <w:numId w:val="24"/>
              </w:numPr>
              <w:snapToGrid w:val="0"/>
              <w:spacing w:after="0" w:line="288" w:lineRule="auto"/>
              <w:rPr>
                <w:sz w:val="20"/>
                <w:szCs w:val="20"/>
              </w:rPr>
            </w:pPr>
            <w:r>
              <w:rPr>
                <w:rFonts w:cs="宋体"/>
                <w:sz w:val="20"/>
                <w:szCs w:val="20"/>
              </w:rPr>
              <w:t xml:space="preserve">Mechanism to reduce beam application time for both UEIBM and NW-initiated beam management. </w:t>
            </w:r>
          </w:p>
          <w:p w14:paraId="1A8794C2" w14:textId="77777777" w:rsidR="001E2306" w:rsidRDefault="00C773C7">
            <w:pPr>
              <w:pStyle w:val="ListParagraph"/>
              <w:numPr>
                <w:ilvl w:val="0"/>
                <w:numId w:val="24"/>
              </w:numPr>
              <w:snapToGrid w:val="0"/>
              <w:spacing w:after="0" w:line="288" w:lineRule="auto"/>
              <w:rPr>
                <w:sz w:val="20"/>
                <w:szCs w:val="20"/>
              </w:rPr>
            </w:pPr>
            <w:r>
              <w:rPr>
                <w:rFonts w:cs="宋体"/>
                <w:sz w:val="20"/>
                <w:szCs w:val="20"/>
              </w:rPr>
              <w:t xml:space="preserve">Note: </w:t>
            </w:r>
            <w:r>
              <w:rPr>
                <w:rFonts w:eastAsia="Malgun Gothic" w:cs="宋体"/>
                <w:sz w:val="20"/>
                <w:szCs w:val="20"/>
              </w:rPr>
              <w:t>Strive for the same target scenarios for both NWI BM and UEI BM</w:t>
            </w:r>
          </w:p>
          <w:p w14:paraId="5E629976" w14:textId="77777777" w:rsidR="001E2306" w:rsidRDefault="00C773C7">
            <w:pPr>
              <w:pStyle w:val="ListParagraph"/>
              <w:numPr>
                <w:ilvl w:val="0"/>
                <w:numId w:val="24"/>
              </w:numPr>
              <w:snapToGrid w:val="0"/>
              <w:spacing w:after="0" w:line="288" w:lineRule="auto"/>
              <w:rPr>
                <w:sz w:val="20"/>
                <w:szCs w:val="20"/>
              </w:rPr>
            </w:pPr>
            <w:r>
              <w:rPr>
                <w:rFonts w:cs="宋体"/>
                <w:sz w:val="20"/>
                <w:szCs w:val="20"/>
              </w:rPr>
              <w:t xml:space="preserve">Note: </w:t>
            </w:r>
            <w:r>
              <w:rPr>
                <w:rFonts w:cs="宋体"/>
                <w:sz w:val="20"/>
                <w:szCs w:val="20"/>
                <w:lang w:eastAsia="zh-CN"/>
              </w:rPr>
              <w:t xml:space="preserve">UE-initiated/event-driven CSI reporting is discussed in CSI agenda. </w:t>
            </w:r>
          </w:p>
          <w:p w14:paraId="07A6380C" w14:textId="77777777" w:rsidR="001E2306" w:rsidRDefault="001E2306">
            <w:pPr>
              <w:jc w:val="both"/>
              <w:rPr>
                <w:sz w:val="20"/>
                <w:szCs w:val="20"/>
                <w:lang w:eastAsia="zh-CN"/>
              </w:rPr>
            </w:pPr>
          </w:p>
        </w:tc>
      </w:tr>
      <w:tr w:rsidR="001E2306" w14:paraId="198440C6" w14:textId="77777777" w:rsidTr="00B47F18">
        <w:tc>
          <w:tcPr>
            <w:tcW w:w="1533" w:type="dxa"/>
          </w:tcPr>
          <w:p w14:paraId="17EB557E" w14:textId="77777777" w:rsidR="001E2306" w:rsidRDefault="00C773C7">
            <w:pPr>
              <w:rPr>
                <w:sz w:val="20"/>
                <w:szCs w:val="20"/>
                <w:lang w:eastAsia="zh-CN"/>
              </w:rPr>
            </w:pPr>
            <w:r>
              <w:rPr>
                <w:rFonts w:cs="宋体"/>
                <w:sz w:val="20"/>
                <w:szCs w:val="20"/>
                <w:lang w:eastAsia="zh-CN"/>
              </w:rPr>
              <w:t>CATT</w:t>
            </w:r>
          </w:p>
        </w:tc>
        <w:tc>
          <w:tcPr>
            <w:tcW w:w="8111" w:type="dxa"/>
          </w:tcPr>
          <w:p w14:paraId="3A3B8C5B" w14:textId="77777777" w:rsidR="001E2306" w:rsidRDefault="00C773C7">
            <w:pPr>
              <w:jc w:val="both"/>
              <w:rPr>
                <w:sz w:val="20"/>
                <w:szCs w:val="20"/>
                <w:lang w:eastAsia="zh-CN"/>
              </w:rPr>
            </w:pPr>
            <w:r>
              <w:rPr>
                <w:rFonts w:cs="宋体"/>
                <w:sz w:val="20"/>
                <w:szCs w:val="20"/>
                <w:lang w:eastAsia="zh-CN"/>
              </w:rPr>
              <w:t xml:space="preserve">We share similar view as ZTE, first we tend to study whether BFR and UEIBR are supported. In 5G NR, BFR is supported to ensure that the UE can quickly recover from beam failure so that the opportunity of RLF can be reduced. In 6GR, reducing the opportunity of RLF is still very important and it seems that BFR is still needed. However, if UEIBR is supported, it is possible that the chance of BFR and RLF would be reduced and it is possible that BFR is not needed. In this case, whether BFR and UEIBR are supported should be studied in 6GR. Then, whether an integrated scheme of BFR and UEIBR can be introduced in 6GR can be discussed. </w:t>
            </w:r>
          </w:p>
        </w:tc>
      </w:tr>
      <w:tr w:rsidR="001E2306" w14:paraId="22CBC6CE" w14:textId="77777777" w:rsidTr="00B47F18">
        <w:tc>
          <w:tcPr>
            <w:tcW w:w="1533" w:type="dxa"/>
          </w:tcPr>
          <w:p w14:paraId="01B5AAE0" w14:textId="77777777" w:rsidR="001E2306" w:rsidRDefault="00C773C7">
            <w:pPr>
              <w:rPr>
                <w:sz w:val="20"/>
                <w:szCs w:val="20"/>
                <w:lang w:eastAsia="zh-CN"/>
              </w:rPr>
            </w:pPr>
            <w:proofErr w:type="spellStart"/>
            <w:r>
              <w:rPr>
                <w:rFonts w:cs="宋体"/>
                <w:sz w:val="20"/>
                <w:szCs w:val="20"/>
                <w:lang w:eastAsia="zh-CN"/>
              </w:rPr>
              <w:t>Spreadtrum</w:t>
            </w:r>
            <w:proofErr w:type="spellEnd"/>
          </w:p>
        </w:tc>
        <w:tc>
          <w:tcPr>
            <w:tcW w:w="8111" w:type="dxa"/>
          </w:tcPr>
          <w:p w14:paraId="3168F6AB" w14:textId="77777777" w:rsidR="001E2306" w:rsidRDefault="00C773C7">
            <w:pPr>
              <w:jc w:val="both"/>
              <w:rPr>
                <w:sz w:val="20"/>
                <w:szCs w:val="20"/>
                <w:lang w:eastAsia="zh-CN"/>
              </w:rPr>
            </w:pPr>
            <w:r>
              <w:rPr>
                <w:rFonts w:cs="宋体"/>
                <w:color w:val="000000" w:themeColor="text1"/>
                <w:sz w:val="20"/>
                <w:szCs w:val="20"/>
                <w:lang w:eastAsia="zh-CN"/>
              </w:rPr>
              <w:t>Suggest to make a footnote that AI/ML based solutions are not precluded in the unified framework for these aspects.</w:t>
            </w:r>
          </w:p>
        </w:tc>
      </w:tr>
      <w:tr w:rsidR="001E2306" w14:paraId="17CFE17C" w14:textId="77777777" w:rsidTr="00B47F18">
        <w:tc>
          <w:tcPr>
            <w:tcW w:w="1533" w:type="dxa"/>
          </w:tcPr>
          <w:p w14:paraId="7E969EA7" w14:textId="77777777" w:rsidR="001E2306" w:rsidRDefault="00C773C7">
            <w:pPr>
              <w:rPr>
                <w:sz w:val="20"/>
                <w:szCs w:val="20"/>
                <w:lang w:eastAsia="zh-CN"/>
              </w:rPr>
            </w:pPr>
            <w:proofErr w:type="spellStart"/>
            <w:r>
              <w:rPr>
                <w:rFonts w:cs="宋体"/>
                <w:sz w:val="20"/>
                <w:szCs w:val="20"/>
                <w:lang w:eastAsia="zh-CN"/>
              </w:rPr>
              <w:t>CEWiT</w:t>
            </w:r>
            <w:proofErr w:type="spellEnd"/>
          </w:p>
        </w:tc>
        <w:tc>
          <w:tcPr>
            <w:tcW w:w="8111" w:type="dxa"/>
          </w:tcPr>
          <w:p w14:paraId="73517A5B" w14:textId="77777777" w:rsidR="001E2306" w:rsidRDefault="00C773C7">
            <w:pPr>
              <w:rPr>
                <w:sz w:val="20"/>
                <w:szCs w:val="20"/>
                <w:lang w:eastAsia="zh-CN"/>
              </w:rPr>
            </w:pPr>
            <w:r>
              <w:rPr>
                <w:rFonts w:cs="宋体"/>
                <w:sz w:val="20"/>
                <w:szCs w:val="20"/>
                <w:lang w:eastAsia="zh-CN"/>
              </w:rPr>
              <w:t>Support Proposal 4.3.2.</w:t>
            </w:r>
          </w:p>
        </w:tc>
      </w:tr>
      <w:tr w:rsidR="001E2306" w14:paraId="64BE985E" w14:textId="77777777" w:rsidTr="00B47F18">
        <w:tc>
          <w:tcPr>
            <w:tcW w:w="9644" w:type="dxa"/>
            <w:gridSpan w:val="2"/>
          </w:tcPr>
          <w:p w14:paraId="1D09FF3B" w14:textId="77777777" w:rsidR="001E2306" w:rsidRDefault="00C773C7">
            <w:pPr>
              <w:rPr>
                <w:rFonts w:eastAsia="PMingLiU"/>
                <w:b/>
                <w:sz w:val="20"/>
                <w:u w:val="single"/>
                <w:lang w:eastAsia="zh-TW"/>
              </w:rPr>
            </w:pPr>
            <w:r>
              <w:rPr>
                <w:rFonts w:eastAsia="PMingLiU" w:cs="宋体"/>
                <w:b/>
                <w:color w:val="FF0000"/>
                <w:sz w:val="20"/>
                <w:u w:val="single"/>
                <w:lang w:eastAsia="zh-TW"/>
              </w:rPr>
              <w:t>(After offline)</w:t>
            </w:r>
            <w:r>
              <w:rPr>
                <w:rFonts w:eastAsia="PMingLiU" w:cs="宋体"/>
                <w:b/>
                <w:sz w:val="20"/>
                <w:u w:val="single"/>
                <w:lang w:eastAsia="zh-TW"/>
              </w:rPr>
              <w:t>:</w:t>
            </w:r>
          </w:p>
          <w:p w14:paraId="23914238" w14:textId="77777777" w:rsidR="001E2306" w:rsidRDefault="001E2306">
            <w:pPr>
              <w:rPr>
                <w:sz w:val="20"/>
                <w:szCs w:val="20"/>
                <w:lang w:eastAsia="zh-CN"/>
              </w:rPr>
            </w:pPr>
          </w:p>
          <w:p w14:paraId="16A61246" w14:textId="77777777" w:rsidR="001E2306" w:rsidRDefault="00C773C7">
            <w:pPr>
              <w:rPr>
                <w:rFonts w:eastAsia="PMingLiU"/>
                <w:b/>
                <w:bCs/>
                <w:sz w:val="20"/>
                <w:u w:val="single"/>
                <w:lang w:eastAsia="zh-TW"/>
              </w:rPr>
            </w:pPr>
            <w:r>
              <w:rPr>
                <w:rFonts w:cs="宋体"/>
                <w:b/>
                <w:bCs/>
                <w:sz w:val="20"/>
                <w:szCs w:val="20"/>
                <w:u w:val="single"/>
              </w:rPr>
              <w:t xml:space="preserve">Updated FL </w:t>
            </w:r>
            <w:r>
              <w:rPr>
                <w:rFonts w:eastAsia="PMingLiU" w:cs="宋体"/>
                <w:b/>
                <w:bCs/>
                <w:sz w:val="20"/>
                <w:u w:val="single"/>
                <w:lang w:eastAsia="zh-TW"/>
              </w:rPr>
              <w:t>Proposal 4.3.2:</w:t>
            </w:r>
          </w:p>
          <w:p w14:paraId="7C17B62E" w14:textId="77777777" w:rsidR="001E2306" w:rsidRDefault="00C773C7">
            <w:pPr>
              <w:snapToGrid w:val="0"/>
              <w:rPr>
                <w:color w:val="000000"/>
                <w:sz w:val="20"/>
                <w:szCs w:val="20"/>
              </w:rPr>
            </w:pPr>
            <w:r>
              <w:rPr>
                <w:rFonts w:cs="宋体"/>
                <w:color w:val="000000"/>
                <w:sz w:val="20"/>
                <w:szCs w:val="20"/>
              </w:rPr>
              <w:t xml:space="preserve">Study of UE-initiated/event-driven beam management (UEIBM) mechanisms for 6GR, covering at least the following aspects: </w:t>
            </w:r>
          </w:p>
          <w:p w14:paraId="34B5101A" w14:textId="77777777" w:rsidR="001E2306" w:rsidRDefault="00C773C7">
            <w:pPr>
              <w:pStyle w:val="ListParagraph"/>
              <w:numPr>
                <w:ilvl w:val="0"/>
                <w:numId w:val="24"/>
              </w:numPr>
              <w:snapToGrid w:val="0"/>
              <w:spacing w:after="0" w:line="240" w:lineRule="auto"/>
              <w:rPr>
                <w:sz w:val="20"/>
                <w:szCs w:val="20"/>
              </w:rPr>
            </w:pPr>
            <w:r>
              <w:rPr>
                <w:rFonts w:cs="宋体"/>
                <w:sz w:val="20"/>
                <w:szCs w:val="20"/>
              </w:rPr>
              <w:t xml:space="preserve">Targeting same scenarios as network-initiated beam management mechanisms. </w:t>
            </w:r>
          </w:p>
          <w:p w14:paraId="213785FF" w14:textId="77777777" w:rsidR="001E2306" w:rsidRDefault="00C773C7">
            <w:pPr>
              <w:pStyle w:val="ListParagraph"/>
              <w:numPr>
                <w:ilvl w:val="0"/>
                <w:numId w:val="24"/>
              </w:numPr>
              <w:snapToGrid w:val="0"/>
              <w:spacing w:after="0" w:line="240" w:lineRule="auto"/>
              <w:rPr>
                <w:sz w:val="20"/>
                <w:szCs w:val="20"/>
              </w:rPr>
            </w:pPr>
            <w:r>
              <w:rPr>
                <w:rFonts w:cs="宋体"/>
                <w:sz w:val="20"/>
                <w:szCs w:val="20"/>
              </w:rPr>
              <w:t>Event definition and the corresponding target use case</w:t>
            </w:r>
            <w:r>
              <w:rPr>
                <w:rFonts w:cs="宋体"/>
                <w:sz w:val="20"/>
                <w:szCs w:val="20"/>
                <w:lang w:eastAsia="zh-CN"/>
              </w:rPr>
              <w:t xml:space="preserve">. </w:t>
            </w:r>
          </w:p>
          <w:p w14:paraId="6A1C453A" w14:textId="77777777" w:rsidR="001E2306" w:rsidRDefault="00C773C7">
            <w:pPr>
              <w:pStyle w:val="ListParagraph"/>
              <w:numPr>
                <w:ilvl w:val="0"/>
                <w:numId w:val="24"/>
              </w:numPr>
              <w:snapToGrid w:val="0"/>
              <w:spacing w:after="0" w:line="240" w:lineRule="auto"/>
              <w:rPr>
                <w:sz w:val="20"/>
                <w:szCs w:val="20"/>
              </w:rPr>
            </w:pPr>
            <w:r>
              <w:rPr>
                <w:rFonts w:cs="宋体"/>
                <w:sz w:val="20"/>
                <w:szCs w:val="20"/>
              </w:rPr>
              <w:t>UL transmission and UE’s behavior for a triggered event, including the necessity and design of the associated network’s response.</w:t>
            </w:r>
          </w:p>
          <w:p w14:paraId="5998A7BF" w14:textId="77777777" w:rsidR="001E2306" w:rsidRDefault="00C773C7">
            <w:pPr>
              <w:numPr>
                <w:ilvl w:val="0"/>
                <w:numId w:val="24"/>
              </w:numPr>
              <w:tabs>
                <w:tab w:val="left" w:pos="720"/>
                <w:tab w:val="left" w:pos="1440"/>
              </w:tabs>
              <w:snapToGrid w:val="0"/>
              <w:spacing w:line="288" w:lineRule="auto"/>
              <w:jc w:val="both"/>
              <w:rPr>
                <w:sz w:val="20"/>
                <w:szCs w:val="20"/>
              </w:rPr>
            </w:pPr>
            <w:r>
              <w:rPr>
                <w:rFonts w:cs="宋体"/>
                <w:sz w:val="20"/>
                <w:szCs w:val="20"/>
              </w:rPr>
              <w:t>Note 1: Both AI/ML and non-AI/ML related mechanism(s) for the above can be further studied.</w:t>
            </w:r>
          </w:p>
          <w:p w14:paraId="506836E2" w14:textId="77777777" w:rsidR="001E2306" w:rsidRDefault="00C773C7">
            <w:pPr>
              <w:pStyle w:val="ListParagraph"/>
              <w:numPr>
                <w:ilvl w:val="0"/>
                <w:numId w:val="24"/>
              </w:numPr>
              <w:snapToGrid w:val="0"/>
              <w:spacing w:after="0" w:line="240" w:lineRule="auto"/>
              <w:rPr>
                <w:sz w:val="20"/>
                <w:szCs w:val="20"/>
              </w:rPr>
            </w:pPr>
            <w:r>
              <w:rPr>
                <w:rFonts w:cs="宋体"/>
                <w:sz w:val="20"/>
                <w:szCs w:val="20"/>
              </w:rPr>
              <w:t xml:space="preserve">Note 2: </w:t>
            </w:r>
            <w:r>
              <w:rPr>
                <w:rFonts w:cs="宋体"/>
                <w:sz w:val="20"/>
                <w:szCs w:val="20"/>
                <w:lang w:eastAsia="zh-CN"/>
              </w:rPr>
              <w:t xml:space="preserve">UE-initiated/event-driven CSI reporting is discussed in CSI agenda. </w:t>
            </w:r>
          </w:p>
          <w:p w14:paraId="490E568A" w14:textId="77777777" w:rsidR="001E2306" w:rsidRDefault="001E2306">
            <w:pPr>
              <w:snapToGrid w:val="0"/>
              <w:rPr>
                <w:sz w:val="20"/>
                <w:szCs w:val="20"/>
              </w:rPr>
            </w:pPr>
          </w:p>
          <w:p w14:paraId="461ACF30" w14:textId="77777777" w:rsidR="001E2306" w:rsidRDefault="00C773C7">
            <w:pPr>
              <w:rPr>
                <w:rFonts w:eastAsia="PMingLiU"/>
                <w:b/>
                <w:bCs/>
                <w:sz w:val="20"/>
                <w:u w:val="single"/>
                <w:lang w:eastAsia="zh-TW"/>
              </w:rPr>
            </w:pPr>
            <w:r>
              <w:rPr>
                <w:rFonts w:cs="宋体"/>
                <w:b/>
                <w:bCs/>
                <w:sz w:val="20"/>
                <w:szCs w:val="20"/>
                <w:u w:val="single"/>
              </w:rPr>
              <w:t xml:space="preserve">Updated FL </w:t>
            </w:r>
            <w:r>
              <w:rPr>
                <w:rFonts w:eastAsia="PMingLiU" w:cs="宋体"/>
                <w:b/>
                <w:bCs/>
                <w:sz w:val="20"/>
                <w:u w:val="single"/>
                <w:lang w:eastAsia="zh-TW"/>
              </w:rPr>
              <w:t>Proposal 4.3.3:</w:t>
            </w:r>
          </w:p>
          <w:p w14:paraId="0D8B433A" w14:textId="77777777" w:rsidR="001E2306" w:rsidRDefault="00C773C7">
            <w:pPr>
              <w:shd w:val="clear" w:color="auto" w:fill="FFFFFF"/>
              <w:snapToGrid w:val="0"/>
              <w:rPr>
                <w:rFonts w:eastAsia="Batang"/>
                <w:sz w:val="18"/>
                <w:szCs w:val="18"/>
              </w:rPr>
            </w:pPr>
            <w:r>
              <w:rPr>
                <w:rFonts w:cs="宋体"/>
                <w:sz w:val="20"/>
                <w:szCs w:val="20"/>
              </w:rPr>
              <w:lastRenderedPageBreak/>
              <w:t>Study mechanisms to reduce beam application time for both UE-initiated/even-driven beam management and NW-initiated beam management.</w:t>
            </w:r>
          </w:p>
          <w:p w14:paraId="329EB2EE" w14:textId="77777777" w:rsidR="001E2306" w:rsidRDefault="001E2306">
            <w:pPr>
              <w:shd w:val="clear" w:color="auto" w:fill="FFFFFF"/>
              <w:snapToGrid w:val="0"/>
              <w:rPr>
                <w:rFonts w:eastAsiaTheme="minorEastAsia"/>
                <w:sz w:val="18"/>
                <w:szCs w:val="18"/>
                <w:lang w:eastAsia="zh-CN"/>
              </w:rPr>
            </w:pPr>
          </w:p>
          <w:p w14:paraId="0D432A68" w14:textId="77777777" w:rsidR="001E2306" w:rsidRDefault="001E2306">
            <w:pPr>
              <w:rPr>
                <w:sz w:val="20"/>
                <w:szCs w:val="20"/>
                <w:lang w:eastAsia="zh-CN"/>
              </w:rPr>
            </w:pPr>
          </w:p>
        </w:tc>
      </w:tr>
      <w:tr w:rsidR="001E2306" w14:paraId="4B42575F" w14:textId="77777777" w:rsidTr="00B47F18">
        <w:tc>
          <w:tcPr>
            <w:tcW w:w="1533" w:type="dxa"/>
          </w:tcPr>
          <w:p w14:paraId="7EE83E03" w14:textId="77777777" w:rsidR="001E2306" w:rsidRDefault="00C773C7">
            <w:pPr>
              <w:rPr>
                <w:rFonts w:eastAsia="Malgun Gothic"/>
                <w:sz w:val="20"/>
                <w:szCs w:val="20"/>
              </w:rPr>
            </w:pPr>
            <w:r>
              <w:rPr>
                <w:rFonts w:eastAsia="Malgun Gothic" w:cs="宋体"/>
                <w:sz w:val="20"/>
                <w:szCs w:val="20"/>
              </w:rPr>
              <w:lastRenderedPageBreak/>
              <w:t>AT&amp;T</w:t>
            </w:r>
          </w:p>
        </w:tc>
        <w:tc>
          <w:tcPr>
            <w:tcW w:w="8111" w:type="dxa"/>
          </w:tcPr>
          <w:p w14:paraId="2EA00090" w14:textId="77777777" w:rsidR="001E2306" w:rsidRDefault="00C773C7">
            <w:pPr>
              <w:rPr>
                <w:rFonts w:eastAsia="Malgun Gothic"/>
                <w:sz w:val="20"/>
                <w:szCs w:val="20"/>
              </w:rPr>
            </w:pPr>
            <w:r>
              <w:rPr>
                <w:rFonts w:eastAsia="Malgun Gothic" w:cs="宋体"/>
                <w:sz w:val="20"/>
                <w:szCs w:val="20"/>
              </w:rPr>
              <w:t>Support</w:t>
            </w:r>
          </w:p>
        </w:tc>
      </w:tr>
      <w:tr w:rsidR="001E2306" w14:paraId="680D9CB8" w14:textId="77777777" w:rsidTr="00B47F18">
        <w:tc>
          <w:tcPr>
            <w:tcW w:w="1533" w:type="dxa"/>
          </w:tcPr>
          <w:p w14:paraId="4B1EC728" w14:textId="77777777" w:rsidR="001E2306" w:rsidRDefault="00C773C7">
            <w:pPr>
              <w:rPr>
                <w:rFonts w:eastAsia="Malgun Gothic"/>
                <w:sz w:val="20"/>
                <w:szCs w:val="20"/>
              </w:rPr>
            </w:pPr>
            <w:r>
              <w:rPr>
                <w:rFonts w:eastAsia="Malgun Gothic" w:cs="宋体"/>
                <w:sz w:val="20"/>
                <w:szCs w:val="20"/>
              </w:rPr>
              <w:t>QC</w:t>
            </w:r>
          </w:p>
        </w:tc>
        <w:tc>
          <w:tcPr>
            <w:tcW w:w="8111" w:type="dxa"/>
          </w:tcPr>
          <w:p w14:paraId="76CB15BB" w14:textId="77777777" w:rsidR="001E2306" w:rsidRDefault="00C773C7">
            <w:pPr>
              <w:rPr>
                <w:rFonts w:eastAsia="Malgun Gothic"/>
                <w:sz w:val="20"/>
                <w:szCs w:val="20"/>
              </w:rPr>
            </w:pPr>
            <w:r>
              <w:rPr>
                <w:rFonts w:eastAsia="Malgun Gothic" w:cs="宋体"/>
                <w:sz w:val="20"/>
                <w:szCs w:val="20"/>
              </w:rPr>
              <w:t>Support both proposals</w:t>
            </w:r>
          </w:p>
        </w:tc>
      </w:tr>
      <w:tr w:rsidR="001E2306" w14:paraId="2F91207B" w14:textId="77777777" w:rsidTr="00B47F18">
        <w:tc>
          <w:tcPr>
            <w:tcW w:w="1533" w:type="dxa"/>
          </w:tcPr>
          <w:p w14:paraId="6D422D5C" w14:textId="77777777" w:rsidR="001E2306" w:rsidRDefault="00C773C7">
            <w:pPr>
              <w:rPr>
                <w:sz w:val="20"/>
                <w:szCs w:val="20"/>
                <w:lang w:eastAsia="zh-CN"/>
              </w:rPr>
            </w:pPr>
            <w:proofErr w:type="spellStart"/>
            <w:r>
              <w:rPr>
                <w:rFonts w:cs="宋体"/>
                <w:sz w:val="20"/>
                <w:szCs w:val="20"/>
                <w:lang w:eastAsia="zh-CN"/>
              </w:rPr>
              <w:t>Ofinno</w:t>
            </w:r>
            <w:proofErr w:type="spellEnd"/>
          </w:p>
        </w:tc>
        <w:tc>
          <w:tcPr>
            <w:tcW w:w="8111" w:type="dxa"/>
          </w:tcPr>
          <w:p w14:paraId="1ED31F8E" w14:textId="77777777" w:rsidR="001E2306" w:rsidRDefault="00C773C7">
            <w:pPr>
              <w:rPr>
                <w:sz w:val="20"/>
                <w:szCs w:val="20"/>
                <w:lang w:eastAsia="zh-CN"/>
              </w:rPr>
            </w:pPr>
            <w:r>
              <w:rPr>
                <w:rFonts w:cs="宋体"/>
                <w:sz w:val="20"/>
                <w:szCs w:val="20"/>
                <w:lang w:eastAsia="zh-CN"/>
              </w:rPr>
              <w:t xml:space="preserve">In our understanding, the beam failure recovery is a part of beam management mechanisms. Based on company views, there are different views about whether the recovery framework could be merged or not. In either way, we believe RAN1 should discuss the beam failure recovery issue. We have the following suggestion. </w:t>
            </w:r>
          </w:p>
          <w:p w14:paraId="246E4B40" w14:textId="77777777" w:rsidR="001E2306" w:rsidRDefault="001E2306">
            <w:pPr>
              <w:rPr>
                <w:sz w:val="20"/>
                <w:szCs w:val="20"/>
                <w:lang w:eastAsia="zh-CN"/>
              </w:rPr>
            </w:pPr>
          </w:p>
          <w:p w14:paraId="3649A6B9" w14:textId="77777777" w:rsidR="001E2306" w:rsidRDefault="00C773C7">
            <w:pPr>
              <w:rPr>
                <w:rFonts w:eastAsia="PMingLiU"/>
                <w:b/>
                <w:bCs/>
                <w:sz w:val="20"/>
                <w:u w:val="single"/>
                <w:lang w:eastAsia="zh-TW"/>
              </w:rPr>
            </w:pPr>
            <w:r>
              <w:rPr>
                <w:rFonts w:cs="宋体"/>
                <w:b/>
                <w:bCs/>
                <w:sz w:val="20"/>
                <w:szCs w:val="20"/>
                <w:u w:val="single"/>
              </w:rPr>
              <w:t xml:space="preserve">Updated FL </w:t>
            </w:r>
            <w:r>
              <w:rPr>
                <w:rFonts w:eastAsia="PMingLiU" w:cs="宋体"/>
                <w:b/>
                <w:bCs/>
                <w:sz w:val="20"/>
                <w:u w:val="single"/>
                <w:lang w:eastAsia="zh-TW"/>
              </w:rPr>
              <w:t>Proposal 4.3.2:</w:t>
            </w:r>
          </w:p>
          <w:p w14:paraId="428DE431" w14:textId="77777777" w:rsidR="001E2306" w:rsidRDefault="00C773C7">
            <w:pPr>
              <w:snapToGrid w:val="0"/>
              <w:rPr>
                <w:color w:val="000000"/>
                <w:sz w:val="20"/>
                <w:szCs w:val="20"/>
              </w:rPr>
            </w:pPr>
            <w:r>
              <w:rPr>
                <w:rFonts w:cs="宋体"/>
                <w:color w:val="000000"/>
                <w:sz w:val="20"/>
                <w:szCs w:val="20"/>
              </w:rPr>
              <w:t xml:space="preserve">Study of UE-initiated/event-driven beam management (UEIBM) mechanisms for 6GR, covering at least the following aspects: </w:t>
            </w:r>
          </w:p>
          <w:p w14:paraId="58781599" w14:textId="77777777" w:rsidR="001E2306" w:rsidRDefault="00C773C7">
            <w:pPr>
              <w:pStyle w:val="ListParagraph"/>
              <w:numPr>
                <w:ilvl w:val="0"/>
                <w:numId w:val="24"/>
              </w:numPr>
              <w:snapToGrid w:val="0"/>
              <w:spacing w:after="0" w:line="240" w:lineRule="auto"/>
              <w:rPr>
                <w:sz w:val="20"/>
                <w:szCs w:val="20"/>
              </w:rPr>
            </w:pPr>
            <w:r>
              <w:rPr>
                <w:rFonts w:cs="宋体"/>
                <w:sz w:val="20"/>
                <w:szCs w:val="20"/>
              </w:rPr>
              <w:t xml:space="preserve">Targeting same scenarios as network-initiated beam management mechanisms. </w:t>
            </w:r>
          </w:p>
          <w:p w14:paraId="11E17AB5" w14:textId="77777777" w:rsidR="001E2306" w:rsidRDefault="00C773C7">
            <w:pPr>
              <w:pStyle w:val="ListParagraph"/>
              <w:numPr>
                <w:ilvl w:val="0"/>
                <w:numId w:val="24"/>
              </w:numPr>
              <w:snapToGrid w:val="0"/>
              <w:spacing w:after="0" w:line="240" w:lineRule="auto"/>
              <w:rPr>
                <w:sz w:val="20"/>
                <w:szCs w:val="20"/>
              </w:rPr>
            </w:pPr>
            <w:r>
              <w:rPr>
                <w:rFonts w:cs="宋体"/>
                <w:sz w:val="20"/>
                <w:szCs w:val="20"/>
              </w:rPr>
              <w:t>Event definition and the corresponding target use case</w:t>
            </w:r>
            <w:r>
              <w:rPr>
                <w:rFonts w:cs="宋体"/>
                <w:sz w:val="20"/>
                <w:szCs w:val="20"/>
                <w:lang w:eastAsia="zh-CN"/>
              </w:rPr>
              <w:t xml:space="preserve">. </w:t>
            </w:r>
          </w:p>
          <w:p w14:paraId="122D295B" w14:textId="77777777" w:rsidR="001E2306" w:rsidRDefault="00C773C7">
            <w:pPr>
              <w:pStyle w:val="ListParagraph"/>
              <w:numPr>
                <w:ilvl w:val="0"/>
                <w:numId w:val="24"/>
              </w:numPr>
              <w:snapToGrid w:val="0"/>
              <w:spacing w:after="0" w:line="240" w:lineRule="auto"/>
              <w:rPr>
                <w:sz w:val="20"/>
                <w:szCs w:val="20"/>
              </w:rPr>
            </w:pPr>
            <w:r>
              <w:rPr>
                <w:rFonts w:cs="宋体"/>
                <w:sz w:val="20"/>
                <w:szCs w:val="20"/>
              </w:rPr>
              <w:t>UL transmission and UE’s behavior for a triggered event, including the necessity and design of the associated network’s response.</w:t>
            </w:r>
          </w:p>
          <w:p w14:paraId="699832FE" w14:textId="77777777" w:rsidR="001E2306" w:rsidRDefault="00C773C7">
            <w:pPr>
              <w:numPr>
                <w:ilvl w:val="0"/>
                <w:numId w:val="24"/>
              </w:numPr>
              <w:tabs>
                <w:tab w:val="left" w:pos="720"/>
                <w:tab w:val="left" w:pos="1440"/>
              </w:tabs>
              <w:snapToGrid w:val="0"/>
              <w:spacing w:line="288" w:lineRule="auto"/>
              <w:jc w:val="both"/>
              <w:rPr>
                <w:sz w:val="20"/>
                <w:szCs w:val="20"/>
              </w:rPr>
            </w:pPr>
            <w:r>
              <w:rPr>
                <w:rFonts w:cs="宋体"/>
                <w:sz w:val="20"/>
                <w:szCs w:val="20"/>
              </w:rPr>
              <w:t>Note 1: Both AI/ML and non-AI/ML related mechanism(s) for the above can be further studied.</w:t>
            </w:r>
          </w:p>
          <w:p w14:paraId="0EE91730" w14:textId="77777777" w:rsidR="001E2306" w:rsidRDefault="00C773C7">
            <w:pPr>
              <w:pStyle w:val="ListParagraph"/>
              <w:numPr>
                <w:ilvl w:val="0"/>
                <w:numId w:val="24"/>
              </w:numPr>
              <w:snapToGrid w:val="0"/>
              <w:spacing w:after="0" w:line="240" w:lineRule="auto"/>
              <w:rPr>
                <w:sz w:val="20"/>
                <w:szCs w:val="20"/>
              </w:rPr>
            </w:pPr>
            <w:r>
              <w:rPr>
                <w:rFonts w:cs="宋体"/>
                <w:sz w:val="20"/>
                <w:szCs w:val="20"/>
              </w:rPr>
              <w:t xml:space="preserve">Note 2: </w:t>
            </w:r>
            <w:r>
              <w:rPr>
                <w:rFonts w:cs="宋体"/>
                <w:sz w:val="20"/>
                <w:szCs w:val="20"/>
                <w:lang w:eastAsia="zh-CN"/>
              </w:rPr>
              <w:t xml:space="preserve">UE-initiated/event-driven CSI reporting is discussed in CSI agenda. </w:t>
            </w:r>
          </w:p>
          <w:p w14:paraId="1F2B48E8" w14:textId="77777777" w:rsidR="001E2306" w:rsidRDefault="00C773C7">
            <w:pPr>
              <w:pStyle w:val="ListParagraph"/>
              <w:numPr>
                <w:ilvl w:val="0"/>
                <w:numId w:val="24"/>
              </w:numPr>
              <w:snapToGrid w:val="0"/>
              <w:spacing w:after="0" w:line="240" w:lineRule="auto"/>
              <w:rPr>
                <w:color w:val="EE0000"/>
                <w:sz w:val="20"/>
                <w:szCs w:val="20"/>
              </w:rPr>
            </w:pPr>
            <w:r>
              <w:rPr>
                <w:rFonts w:cs="宋体"/>
                <w:color w:val="EE0000"/>
                <w:sz w:val="20"/>
                <w:szCs w:val="20"/>
              </w:rPr>
              <w:t xml:space="preserve">Note 3: Study whether to merge beam failure recovery framework into UEIBM mechanisms </w:t>
            </w:r>
          </w:p>
          <w:p w14:paraId="5A98B629" w14:textId="77777777" w:rsidR="001E2306" w:rsidRDefault="001E2306">
            <w:pPr>
              <w:rPr>
                <w:sz w:val="20"/>
                <w:szCs w:val="20"/>
                <w:lang w:eastAsia="zh-CN"/>
              </w:rPr>
            </w:pPr>
          </w:p>
        </w:tc>
      </w:tr>
      <w:tr w:rsidR="00646042" w14:paraId="1ECD9408" w14:textId="77777777" w:rsidTr="00B47F18">
        <w:tc>
          <w:tcPr>
            <w:tcW w:w="1533" w:type="dxa"/>
          </w:tcPr>
          <w:p w14:paraId="3B338FE1" w14:textId="0BDBC8BC" w:rsidR="00646042" w:rsidRPr="00646042" w:rsidRDefault="00646042">
            <w:pPr>
              <w:rPr>
                <w:rFonts w:cs="宋体"/>
                <w:sz w:val="20"/>
                <w:szCs w:val="20"/>
                <w:lang w:eastAsia="zh-CN"/>
              </w:rPr>
            </w:pPr>
            <w:r>
              <w:rPr>
                <w:rFonts w:cs="宋体" w:hint="eastAsia"/>
                <w:sz w:val="20"/>
                <w:szCs w:val="20"/>
                <w:lang w:eastAsia="zh-CN"/>
              </w:rPr>
              <w:t>CATT</w:t>
            </w:r>
          </w:p>
        </w:tc>
        <w:tc>
          <w:tcPr>
            <w:tcW w:w="8111" w:type="dxa"/>
          </w:tcPr>
          <w:p w14:paraId="4FB4ACA1" w14:textId="77777777" w:rsidR="00646042" w:rsidRDefault="00646042" w:rsidP="00646042">
            <w:pPr>
              <w:rPr>
                <w:sz w:val="20"/>
                <w:szCs w:val="20"/>
                <w:lang w:eastAsia="zh-CN"/>
              </w:rPr>
            </w:pPr>
            <w:r>
              <w:rPr>
                <w:rFonts w:hint="eastAsia"/>
                <w:sz w:val="20"/>
                <w:szCs w:val="20"/>
                <w:lang w:eastAsia="zh-CN"/>
              </w:rPr>
              <w:t>As we mentioned earlier</w:t>
            </w:r>
            <w:r>
              <w:rPr>
                <w:sz w:val="20"/>
                <w:szCs w:val="20"/>
                <w:lang w:eastAsia="zh-CN"/>
              </w:rPr>
              <w:t>, first we tend to study whether BFR and UEIBR are supported. In 5G NR, BFR is supported to ensure that the UE can quickly recover from beam failure so that the opportunity of RLF can be reduced. In 6GR, reducing the opportunity of RLF is still very important and it seems that BFR is still needed. However, if UEIBR is supported, it is possible that the chance of BFR and RLF would be reduced and it is possible that BFR is not needed. In this case, whether BFR and UEIBR are supported should be studied in 6GR. Then, whether an integrated scheme of BFR and UEIBR can be introduced in 6GR can be discussed.</w:t>
            </w:r>
            <w:r>
              <w:rPr>
                <w:rFonts w:hint="eastAsia"/>
                <w:sz w:val="20"/>
                <w:szCs w:val="20"/>
                <w:lang w:eastAsia="zh-CN"/>
              </w:rPr>
              <w:t xml:space="preserve">  </w:t>
            </w:r>
            <w:r>
              <w:rPr>
                <w:sz w:val="20"/>
                <w:szCs w:val="20"/>
                <w:lang w:eastAsia="zh-CN"/>
              </w:rPr>
              <w:t>W</w:t>
            </w:r>
            <w:r>
              <w:rPr>
                <w:rFonts w:hint="eastAsia"/>
                <w:sz w:val="20"/>
                <w:szCs w:val="20"/>
                <w:lang w:eastAsia="zh-CN"/>
              </w:rPr>
              <w:t xml:space="preserve">e have the following </w:t>
            </w:r>
            <w:r>
              <w:rPr>
                <w:sz w:val="20"/>
                <w:szCs w:val="20"/>
                <w:lang w:eastAsia="zh-CN"/>
              </w:rPr>
              <w:t>suggestion</w:t>
            </w:r>
            <w:r>
              <w:rPr>
                <w:rFonts w:hint="eastAsia"/>
                <w:sz w:val="20"/>
                <w:szCs w:val="20"/>
                <w:lang w:eastAsia="zh-CN"/>
              </w:rPr>
              <w:t>:</w:t>
            </w:r>
          </w:p>
          <w:p w14:paraId="614F7F64" w14:textId="77777777" w:rsidR="00646042" w:rsidRDefault="00646042" w:rsidP="00646042">
            <w:pPr>
              <w:rPr>
                <w:sz w:val="20"/>
                <w:szCs w:val="20"/>
                <w:lang w:eastAsia="zh-CN"/>
              </w:rPr>
            </w:pPr>
          </w:p>
          <w:p w14:paraId="41D7168A" w14:textId="77777777" w:rsidR="00646042" w:rsidRDefault="00646042" w:rsidP="00646042">
            <w:pPr>
              <w:rPr>
                <w:rFonts w:eastAsia="PMingLiU"/>
                <w:b/>
                <w:bCs/>
                <w:sz w:val="20"/>
                <w:u w:val="single"/>
                <w:lang w:eastAsia="zh-TW"/>
              </w:rPr>
            </w:pPr>
            <w:r>
              <w:rPr>
                <w:b/>
                <w:bCs/>
                <w:sz w:val="20"/>
                <w:szCs w:val="20"/>
                <w:u w:val="single"/>
              </w:rPr>
              <w:t xml:space="preserve">Updated FL </w:t>
            </w:r>
            <w:r>
              <w:rPr>
                <w:rFonts w:eastAsia="PMingLiU"/>
                <w:b/>
                <w:bCs/>
                <w:sz w:val="20"/>
                <w:u w:val="single"/>
                <w:lang w:eastAsia="zh-TW"/>
              </w:rPr>
              <w:t>Proposal 4.3.2:</w:t>
            </w:r>
          </w:p>
          <w:p w14:paraId="73888598" w14:textId="77777777" w:rsidR="00646042" w:rsidRDefault="00646042" w:rsidP="00646042">
            <w:pPr>
              <w:snapToGrid w:val="0"/>
              <w:rPr>
                <w:color w:val="000000"/>
                <w:sz w:val="20"/>
                <w:szCs w:val="20"/>
              </w:rPr>
            </w:pPr>
            <w:r>
              <w:rPr>
                <w:color w:val="000000"/>
                <w:sz w:val="20"/>
                <w:szCs w:val="20"/>
              </w:rPr>
              <w:t xml:space="preserve">Study of UE-initiated/event-driven beam management (UEIBM) mechanisms for 6GR, covering at least the following aspects: </w:t>
            </w:r>
          </w:p>
          <w:p w14:paraId="577A13C6" w14:textId="77777777" w:rsidR="00646042" w:rsidRDefault="00646042" w:rsidP="00646042">
            <w:pPr>
              <w:pStyle w:val="ListParagraph"/>
              <w:numPr>
                <w:ilvl w:val="0"/>
                <w:numId w:val="28"/>
              </w:numPr>
              <w:suppressAutoHyphens w:val="0"/>
              <w:snapToGrid w:val="0"/>
              <w:spacing w:after="0" w:line="240" w:lineRule="auto"/>
              <w:rPr>
                <w:sz w:val="20"/>
                <w:szCs w:val="20"/>
              </w:rPr>
            </w:pPr>
            <w:r>
              <w:rPr>
                <w:sz w:val="20"/>
                <w:szCs w:val="20"/>
              </w:rPr>
              <w:t xml:space="preserve">Targeting same scenarios as network-initiated beam management mechanisms. </w:t>
            </w:r>
          </w:p>
          <w:p w14:paraId="01558101" w14:textId="77777777" w:rsidR="00646042" w:rsidRDefault="00646042" w:rsidP="00646042">
            <w:pPr>
              <w:pStyle w:val="ListParagraph"/>
              <w:numPr>
                <w:ilvl w:val="0"/>
                <w:numId w:val="28"/>
              </w:numPr>
              <w:suppressAutoHyphens w:val="0"/>
              <w:snapToGrid w:val="0"/>
              <w:spacing w:after="0" w:line="240" w:lineRule="auto"/>
              <w:rPr>
                <w:sz w:val="20"/>
                <w:szCs w:val="20"/>
              </w:rPr>
            </w:pPr>
            <w:r>
              <w:rPr>
                <w:sz w:val="20"/>
                <w:szCs w:val="20"/>
              </w:rPr>
              <w:t>Event definition and the corresponding target use case</w:t>
            </w:r>
            <w:r>
              <w:rPr>
                <w:sz w:val="20"/>
                <w:szCs w:val="20"/>
                <w:lang w:eastAsia="zh-CN"/>
              </w:rPr>
              <w:t xml:space="preserve">. </w:t>
            </w:r>
          </w:p>
          <w:p w14:paraId="4842B052" w14:textId="77777777" w:rsidR="00646042" w:rsidRDefault="00646042" w:rsidP="00646042">
            <w:pPr>
              <w:pStyle w:val="ListParagraph"/>
              <w:numPr>
                <w:ilvl w:val="0"/>
                <w:numId w:val="28"/>
              </w:numPr>
              <w:suppressAutoHyphens w:val="0"/>
              <w:snapToGrid w:val="0"/>
              <w:spacing w:after="0" w:line="240" w:lineRule="auto"/>
              <w:rPr>
                <w:sz w:val="20"/>
                <w:szCs w:val="20"/>
              </w:rPr>
            </w:pPr>
            <w:r>
              <w:rPr>
                <w:sz w:val="20"/>
                <w:szCs w:val="20"/>
              </w:rPr>
              <w:t>UL transmission and UE’s behavior for a triggered event, including the necessity and design of the associated network’s response.</w:t>
            </w:r>
          </w:p>
          <w:p w14:paraId="41731308" w14:textId="77777777" w:rsidR="00646042" w:rsidRDefault="00646042" w:rsidP="00646042">
            <w:pPr>
              <w:numPr>
                <w:ilvl w:val="0"/>
                <w:numId w:val="28"/>
              </w:numPr>
              <w:tabs>
                <w:tab w:val="left" w:pos="720"/>
                <w:tab w:val="left" w:pos="1440"/>
              </w:tabs>
              <w:suppressAutoHyphens w:val="0"/>
              <w:snapToGrid w:val="0"/>
              <w:spacing w:line="288" w:lineRule="auto"/>
              <w:jc w:val="both"/>
              <w:rPr>
                <w:sz w:val="20"/>
                <w:szCs w:val="20"/>
              </w:rPr>
            </w:pPr>
            <w:r>
              <w:rPr>
                <w:sz w:val="20"/>
                <w:szCs w:val="20"/>
              </w:rPr>
              <w:t>Note 1: Both AI/ML and non-AI/ML related mechanism(s) for the above can be further studied.</w:t>
            </w:r>
          </w:p>
          <w:p w14:paraId="76ADE5A8" w14:textId="77777777" w:rsidR="00646042" w:rsidRDefault="00646042" w:rsidP="00646042">
            <w:pPr>
              <w:pStyle w:val="ListParagraph"/>
              <w:numPr>
                <w:ilvl w:val="0"/>
                <w:numId w:val="28"/>
              </w:numPr>
              <w:suppressAutoHyphens w:val="0"/>
              <w:snapToGrid w:val="0"/>
              <w:spacing w:after="0" w:line="240" w:lineRule="auto"/>
              <w:rPr>
                <w:sz w:val="20"/>
                <w:szCs w:val="20"/>
              </w:rPr>
            </w:pPr>
            <w:r>
              <w:rPr>
                <w:sz w:val="20"/>
                <w:szCs w:val="20"/>
              </w:rPr>
              <w:t xml:space="preserve">Note 2: </w:t>
            </w:r>
            <w:r>
              <w:rPr>
                <w:sz w:val="20"/>
                <w:szCs w:val="20"/>
                <w:lang w:eastAsia="zh-CN"/>
              </w:rPr>
              <w:t xml:space="preserve">UE-initiated/event-driven CSI reporting is discussed in CSI agenda. </w:t>
            </w:r>
          </w:p>
          <w:p w14:paraId="08505060" w14:textId="77777777" w:rsidR="00646042" w:rsidRDefault="00646042" w:rsidP="00646042">
            <w:pPr>
              <w:pStyle w:val="ListParagraph"/>
              <w:numPr>
                <w:ilvl w:val="0"/>
                <w:numId w:val="28"/>
              </w:numPr>
              <w:suppressAutoHyphens w:val="0"/>
              <w:snapToGrid w:val="0"/>
              <w:spacing w:after="0" w:line="240" w:lineRule="auto"/>
              <w:rPr>
                <w:color w:val="EE0000"/>
                <w:sz w:val="20"/>
                <w:szCs w:val="20"/>
              </w:rPr>
            </w:pPr>
            <w:r>
              <w:rPr>
                <w:color w:val="EE0000"/>
                <w:sz w:val="20"/>
                <w:szCs w:val="20"/>
              </w:rPr>
              <w:t>Note 3:</w:t>
            </w:r>
            <w:r w:rsidRPr="00D277CB">
              <w:rPr>
                <w:color w:val="EE0000"/>
                <w:sz w:val="20"/>
                <w:szCs w:val="20"/>
              </w:rPr>
              <w:t xml:space="preserve"> </w:t>
            </w:r>
            <w:r>
              <w:rPr>
                <w:color w:val="EE0000"/>
                <w:sz w:val="20"/>
                <w:szCs w:val="20"/>
              </w:rPr>
              <w:t xml:space="preserve">Study whether </w:t>
            </w:r>
            <w:r>
              <w:rPr>
                <w:rFonts w:hint="eastAsia"/>
                <w:color w:val="EE0000"/>
                <w:sz w:val="20"/>
                <w:szCs w:val="20"/>
                <w:lang w:eastAsia="zh-CN"/>
              </w:rPr>
              <w:t>BFR is supported.</w:t>
            </w:r>
          </w:p>
          <w:p w14:paraId="442371B2" w14:textId="0C282D66" w:rsidR="00646042" w:rsidRDefault="00646042" w:rsidP="00646042">
            <w:pPr>
              <w:rPr>
                <w:rFonts w:cs="宋体"/>
                <w:sz w:val="20"/>
                <w:szCs w:val="20"/>
                <w:lang w:eastAsia="zh-CN"/>
              </w:rPr>
            </w:pPr>
            <w:r>
              <w:rPr>
                <w:rFonts w:hint="eastAsia"/>
                <w:color w:val="EE0000"/>
                <w:sz w:val="20"/>
                <w:szCs w:val="20"/>
                <w:lang w:eastAsia="zh-CN"/>
              </w:rPr>
              <w:t>Note 4: Study whether to</w:t>
            </w:r>
            <w:r>
              <w:rPr>
                <w:color w:val="EE0000"/>
                <w:sz w:val="20"/>
                <w:szCs w:val="20"/>
              </w:rPr>
              <w:t xml:space="preserve"> merge </w:t>
            </w:r>
            <w:r>
              <w:rPr>
                <w:rFonts w:hint="eastAsia"/>
                <w:color w:val="EE0000"/>
                <w:sz w:val="20"/>
                <w:szCs w:val="20"/>
                <w:lang w:eastAsia="zh-CN"/>
              </w:rPr>
              <w:t>BFR</w:t>
            </w:r>
            <w:r>
              <w:rPr>
                <w:color w:val="EE0000"/>
                <w:sz w:val="20"/>
                <w:szCs w:val="20"/>
              </w:rPr>
              <w:t xml:space="preserve"> into UEIBM mechanisms</w:t>
            </w:r>
            <w:r>
              <w:rPr>
                <w:rFonts w:hint="eastAsia"/>
                <w:color w:val="EE0000"/>
                <w:sz w:val="20"/>
                <w:szCs w:val="20"/>
                <w:lang w:eastAsia="zh-CN"/>
              </w:rPr>
              <w:t>.</w:t>
            </w:r>
          </w:p>
        </w:tc>
      </w:tr>
      <w:tr w:rsidR="00B47F18" w14:paraId="0AC7FC2B" w14:textId="77777777" w:rsidTr="00B47F18">
        <w:tc>
          <w:tcPr>
            <w:tcW w:w="1533" w:type="dxa"/>
          </w:tcPr>
          <w:p w14:paraId="32ABE682" w14:textId="7F1C7F75" w:rsidR="00B47F18" w:rsidRDefault="00B47F18" w:rsidP="00B47F18">
            <w:pPr>
              <w:rPr>
                <w:rFonts w:cs="宋体"/>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8111" w:type="dxa"/>
          </w:tcPr>
          <w:p w14:paraId="0352B0BB" w14:textId="77777777" w:rsidR="00B47F18" w:rsidRPr="00777A82" w:rsidRDefault="00B47F18" w:rsidP="00B47F18">
            <w:pPr>
              <w:rPr>
                <w:b/>
                <w:sz w:val="20"/>
                <w:szCs w:val="20"/>
                <w:lang w:eastAsia="zh-CN"/>
              </w:rPr>
            </w:pPr>
            <w:r w:rsidRPr="00777A82">
              <w:rPr>
                <w:b/>
                <w:sz w:val="20"/>
                <w:szCs w:val="20"/>
                <w:lang w:eastAsia="zh-CN"/>
              </w:rPr>
              <w:t>Proposal 4.3.2</w:t>
            </w:r>
          </w:p>
          <w:p w14:paraId="1652A7EA" w14:textId="77777777" w:rsidR="00B47F18" w:rsidRPr="00777A82" w:rsidRDefault="00B47F18" w:rsidP="00B47F18">
            <w:pPr>
              <w:rPr>
                <w:sz w:val="20"/>
                <w:szCs w:val="20"/>
                <w:lang w:eastAsia="zh-CN"/>
              </w:rPr>
            </w:pPr>
          </w:p>
          <w:p w14:paraId="7C007567" w14:textId="77777777" w:rsidR="00B47F18" w:rsidRDefault="00B47F18" w:rsidP="00B47F18">
            <w:pPr>
              <w:pStyle w:val="ListParagraph"/>
              <w:numPr>
                <w:ilvl w:val="0"/>
                <w:numId w:val="30"/>
              </w:numPr>
              <w:suppressAutoHyphens w:val="0"/>
              <w:spacing w:line="256" w:lineRule="auto"/>
              <w:rPr>
                <w:sz w:val="20"/>
                <w:szCs w:val="20"/>
                <w:lang w:eastAsia="zh-CN"/>
              </w:rPr>
            </w:pPr>
            <w:r>
              <w:rPr>
                <w:rFonts w:hint="eastAsia"/>
                <w:sz w:val="20"/>
                <w:szCs w:val="20"/>
                <w:lang w:eastAsia="zh-CN"/>
              </w:rPr>
              <w:t>I</w:t>
            </w:r>
            <w:r>
              <w:rPr>
                <w:sz w:val="20"/>
                <w:szCs w:val="20"/>
                <w:lang w:eastAsia="zh-CN"/>
              </w:rPr>
              <w:t xml:space="preserve">n addition to unifying </w:t>
            </w:r>
            <w:proofErr w:type="spellStart"/>
            <w:r>
              <w:rPr>
                <w:sz w:val="20"/>
                <w:szCs w:val="20"/>
                <w:lang w:eastAsia="zh-CN"/>
              </w:rPr>
              <w:t>sTRP</w:t>
            </w:r>
            <w:proofErr w:type="spellEnd"/>
            <w:r>
              <w:rPr>
                <w:sz w:val="20"/>
                <w:szCs w:val="20"/>
                <w:lang w:eastAsia="zh-CN"/>
              </w:rPr>
              <w:t>/</w:t>
            </w:r>
            <w:proofErr w:type="spellStart"/>
            <w:r>
              <w:rPr>
                <w:sz w:val="20"/>
                <w:szCs w:val="20"/>
                <w:lang w:eastAsia="zh-CN"/>
              </w:rPr>
              <w:t>mTRP</w:t>
            </w:r>
            <w:proofErr w:type="spellEnd"/>
            <w:r>
              <w:rPr>
                <w:sz w:val="20"/>
                <w:szCs w:val="20"/>
                <w:lang w:eastAsia="zh-CN"/>
              </w:rPr>
              <w:t xml:space="preserve">, intra-cell/inter-cell BM, and even mobility, we should also strive to unified NWI BM and UEI BM. It is not a good idea to specify </w:t>
            </w:r>
            <w:r w:rsidRPr="00FB187A">
              <w:rPr>
                <w:sz w:val="20"/>
                <w:szCs w:val="20"/>
                <w:lang w:eastAsia="zh-CN"/>
              </w:rPr>
              <w:t>NWI BM and UEI BM</w:t>
            </w:r>
            <w:r>
              <w:rPr>
                <w:sz w:val="20"/>
                <w:szCs w:val="20"/>
                <w:lang w:eastAsia="zh-CN"/>
              </w:rPr>
              <w:t xml:space="preserve"> as two independent features. They should share as much as possible in the design, e.g., configuration framework, procedure and reporting signaling, etc.</w:t>
            </w:r>
          </w:p>
          <w:p w14:paraId="38A4E681" w14:textId="77777777" w:rsidR="00B47F18" w:rsidRDefault="00B47F18" w:rsidP="00B47F18">
            <w:pPr>
              <w:pStyle w:val="ListParagraph"/>
              <w:numPr>
                <w:ilvl w:val="0"/>
                <w:numId w:val="30"/>
              </w:numPr>
              <w:suppressAutoHyphens w:val="0"/>
              <w:spacing w:line="256" w:lineRule="auto"/>
              <w:rPr>
                <w:sz w:val="20"/>
                <w:szCs w:val="20"/>
                <w:lang w:eastAsia="zh-CN"/>
              </w:rPr>
            </w:pPr>
            <w:r>
              <w:rPr>
                <w:sz w:val="20"/>
                <w:szCs w:val="20"/>
                <w:lang w:eastAsia="zh-CN"/>
              </w:rPr>
              <w:t>The third bullet is not clear. It seems related to signaling and procedure (UE/NW behavior is just a part of procedure). Suggest to make it more general and clearer.</w:t>
            </w:r>
          </w:p>
          <w:p w14:paraId="292BC6E5" w14:textId="77777777" w:rsidR="00B47F18" w:rsidRDefault="00B47F18" w:rsidP="00B47F18">
            <w:pPr>
              <w:rPr>
                <w:rFonts w:eastAsia="PMingLiU"/>
                <w:b/>
                <w:bCs/>
                <w:sz w:val="20"/>
                <w:u w:val="single"/>
                <w:lang w:eastAsia="zh-TW"/>
              </w:rPr>
            </w:pPr>
            <w:r>
              <w:rPr>
                <w:b/>
                <w:bCs/>
                <w:sz w:val="20"/>
                <w:szCs w:val="20"/>
                <w:u w:val="single"/>
              </w:rPr>
              <w:t xml:space="preserve">Updated FL </w:t>
            </w:r>
            <w:r>
              <w:rPr>
                <w:rFonts w:eastAsia="PMingLiU"/>
                <w:b/>
                <w:bCs/>
                <w:sz w:val="20"/>
                <w:u w:val="single"/>
                <w:lang w:eastAsia="zh-TW"/>
              </w:rPr>
              <w:t>Proposal 4.3.2:</w:t>
            </w:r>
          </w:p>
          <w:p w14:paraId="0F7A057A" w14:textId="77777777" w:rsidR="00B47F18" w:rsidRDefault="00B47F18" w:rsidP="00B47F18">
            <w:pPr>
              <w:snapToGrid w:val="0"/>
              <w:rPr>
                <w:color w:val="000000"/>
                <w:sz w:val="20"/>
                <w:szCs w:val="20"/>
              </w:rPr>
            </w:pPr>
            <w:r>
              <w:rPr>
                <w:color w:val="000000"/>
                <w:sz w:val="20"/>
                <w:szCs w:val="20"/>
              </w:rPr>
              <w:t xml:space="preserve">Study of UE-initiated/event-driven beam management (UEIBM) mechanisms for 6GR, covering at least the following aspects: </w:t>
            </w:r>
          </w:p>
          <w:p w14:paraId="5730DB55" w14:textId="77777777" w:rsidR="00B47F18" w:rsidRPr="00CD6A1F" w:rsidRDefault="00B47F18" w:rsidP="00B47F18">
            <w:pPr>
              <w:pStyle w:val="ListParagraph"/>
              <w:numPr>
                <w:ilvl w:val="0"/>
                <w:numId w:val="28"/>
              </w:numPr>
              <w:suppressAutoHyphens w:val="0"/>
              <w:snapToGrid w:val="0"/>
              <w:spacing w:after="0" w:line="240" w:lineRule="auto"/>
              <w:rPr>
                <w:color w:val="000000" w:themeColor="text1"/>
                <w:sz w:val="20"/>
                <w:szCs w:val="20"/>
              </w:rPr>
            </w:pPr>
            <w:r w:rsidRPr="00CD6A1F">
              <w:rPr>
                <w:color w:val="000000" w:themeColor="text1"/>
                <w:sz w:val="20"/>
                <w:szCs w:val="20"/>
              </w:rPr>
              <w:lastRenderedPageBreak/>
              <w:t xml:space="preserve">Targeting same scenarios as network-initiated beam management mechanisms. </w:t>
            </w:r>
          </w:p>
          <w:p w14:paraId="085B26B2" w14:textId="77777777" w:rsidR="00B47F18" w:rsidRDefault="00B47F18" w:rsidP="00B47F18">
            <w:pPr>
              <w:pStyle w:val="ListParagraph"/>
              <w:numPr>
                <w:ilvl w:val="0"/>
                <w:numId w:val="28"/>
              </w:numPr>
              <w:suppressAutoHyphens w:val="0"/>
              <w:snapToGrid w:val="0"/>
              <w:spacing w:after="0" w:line="240" w:lineRule="auto"/>
              <w:rPr>
                <w:sz w:val="20"/>
                <w:szCs w:val="20"/>
              </w:rPr>
            </w:pPr>
            <w:r>
              <w:rPr>
                <w:sz w:val="20"/>
                <w:szCs w:val="20"/>
              </w:rPr>
              <w:t>Event definition and the corresponding target use case</w:t>
            </w:r>
            <w:r>
              <w:rPr>
                <w:sz w:val="20"/>
                <w:szCs w:val="20"/>
                <w:lang w:eastAsia="zh-CN"/>
              </w:rPr>
              <w:t xml:space="preserve">. </w:t>
            </w:r>
          </w:p>
          <w:p w14:paraId="2BE833D6" w14:textId="77777777" w:rsidR="00B47F18" w:rsidRPr="003E7CF0" w:rsidRDefault="00B47F18" w:rsidP="00B47F18">
            <w:pPr>
              <w:pStyle w:val="ListParagraph"/>
              <w:numPr>
                <w:ilvl w:val="0"/>
                <w:numId w:val="28"/>
              </w:numPr>
              <w:suppressAutoHyphens w:val="0"/>
              <w:snapToGrid w:val="0"/>
              <w:spacing w:after="0" w:line="240" w:lineRule="auto"/>
              <w:rPr>
                <w:strike/>
                <w:color w:val="FF0000"/>
                <w:sz w:val="20"/>
                <w:szCs w:val="20"/>
              </w:rPr>
            </w:pPr>
            <w:r w:rsidRPr="003E7CF0">
              <w:rPr>
                <w:strike/>
                <w:color w:val="FF0000"/>
                <w:sz w:val="20"/>
                <w:szCs w:val="20"/>
              </w:rPr>
              <w:t>UL transmission and UE’s behavior for a triggered event, including the necessity and design of the associated network’s response.</w:t>
            </w:r>
          </w:p>
          <w:p w14:paraId="061962ED" w14:textId="77777777" w:rsidR="00B47F18" w:rsidRPr="003E7CF0" w:rsidRDefault="00B47F18" w:rsidP="00B47F18">
            <w:pPr>
              <w:pStyle w:val="ListParagraph"/>
              <w:numPr>
                <w:ilvl w:val="0"/>
                <w:numId w:val="28"/>
              </w:numPr>
              <w:suppressAutoHyphens w:val="0"/>
              <w:snapToGrid w:val="0"/>
              <w:spacing w:after="0" w:line="240" w:lineRule="auto"/>
              <w:rPr>
                <w:color w:val="FF0000"/>
                <w:sz w:val="20"/>
                <w:szCs w:val="20"/>
              </w:rPr>
            </w:pPr>
            <w:r w:rsidRPr="003E7CF0">
              <w:rPr>
                <w:rFonts w:hint="eastAsia"/>
                <w:color w:val="FF0000"/>
                <w:sz w:val="20"/>
                <w:szCs w:val="20"/>
                <w:lang w:eastAsia="zh-CN"/>
              </w:rPr>
              <w:t>P</w:t>
            </w:r>
            <w:r w:rsidRPr="003E7CF0">
              <w:rPr>
                <w:color w:val="FF0000"/>
                <w:sz w:val="20"/>
                <w:szCs w:val="20"/>
                <w:lang w:eastAsia="zh-CN"/>
              </w:rPr>
              <w:t>rocedure and signaling</w:t>
            </w:r>
          </w:p>
          <w:p w14:paraId="16F4CAD5" w14:textId="77777777" w:rsidR="00B47F18" w:rsidRPr="00D66744" w:rsidRDefault="00B47F18" w:rsidP="00B47F18">
            <w:pPr>
              <w:pStyle w:val="ListParagraph"/>
              <w:numPr>
                <w:ilvl w:val="0"/>
                <w:numId w:val="28"/>
              </w:numPr>
              <w:suppressAutoHyphens w:val="0"/>
              <w:snapToGrid w:val="0"/>
              <w:spacing w:after="0" w:line="240" w:lineRule="auto"/>
              <w:rPr>
                <w:color w:val="FF0000"/>
                <w:sz w:val="20"/>
                <w:szCs w:val="20"/>
              </w:rPr>
            </w:pPr>
            <w:r w:rsidRPr="00D66744">
              <w:rPr>
                <w:color w:val="FF0000"/>
                <w:sz w:val="20"/>
                <w:szCs w:val="20"/>
              </w:rPr>
              <w:t xml:space="preserve">Strive to have a unified framework for </w:t>
            </w:r>
            <w:r w:rsidRPr="00D66744">
              <w:rPr>
                <w:color w:val="FF0000"/>
                <w:sz w:val="20"/>
                <w:szCs w:val="20"/>
                <w:lang w:eastAsia="zh-CN"/>
              </w:rPr>
              <w:t>NWI BM and UEI BM</w:t>
            </w:r>
            <w:r w:rsidRPr="00D66744">
              <w:rPr>
                <w:color w:val="FF0000"/>
                <w:sz w:val="20"/>
                <w:szCs w:val="20"/>
              </w:rPr>
              <w:t>.</w:t>
            </w:r>
          </w:p>
          <w:p w14:paraId="481611B7" w14:textId="77777777" w:rsidR="00B47F18" w:rsidRPr="00D66744" w:rsidRDefault="00B47F18" w:rsidP="00B47F18">
            <w:pPr>
              <w:numPr>
                <w:ilvl w:val="0"/>
                <w:numId w:val="28"/>
              </w:numPr>
              <w:tabs>
                <w:tab w:val="left" w:pos="720"/>
                <w:tab w:val="left" w:pos="1440"/>
              </w:tabs>
              <w:suppressAutoHyphens w:val="0"/>
              <w:snapToGrid w:val="0"/>
              <w:spacing w:line="288" w:lineRule="auto"/>
              <w:jc w:val="both"/>
              <w:rPr>
                <w:sz w:val="20"/>
                <w:szCs w:val="20"/>
              </w:rPr>
            </w:pPr>
            <w:r>
              <w:rPr>
                <w:sz w:val="20"/>
                <w:szCs w:val="20"/>
              </w:rPr>
              <w:t>Note 1: Both AI/ML and non-AI/ML related mechanism(s) for the above can be further studied.</w:t>
            </w:r>
          </w:p>
          <w:p w14:paraId="11B26623" w14:textId="77777777" w:rsidR="00B47F18" w:rsidRPr="00D66744" w:rsidRDefault="00B47F18" w:rsidP="00B47F18">
            <w:pPr>
              <w:numPr>
                <w:ilvl w:val="0"/>
                <w:numId w:val="28"/>
              </w:numPr>
              <w:tabs>
                <w:tab w:val="left" w:pos="720"/>
                <w:tab w:val="left" w:pos="1440"/>
              </w:tabs>
              <w:suppressAutoHyphens w:val="0"/>
              <w:snapToGrid w:val="0"/>
              <w:spacing w:line="288" w:lineRule="auto"/>
              <w:jc w:val="both"/>
              <w:rPr>
                <w:sz w:val="20"/>
                <w:szCs w:val="20"/>
              </w:rPr>
            </w:pPr>
            <w:r w:rsidRPr="00D66744">
              <w:rPr>
                <w:sz w:val="20"/>
                <w:szCs w:val="20"/>
              </w:rPr>
              <w:t xml:space="preserve">Note 2: </w:t>
            </w:r>
            <w:r w:rsidRPr="00D66744">
              <w:rPr>
                <w:sz w:val="20"/>
                <w:szCs w:val="20"/>
                <w:lang w:eastAsia="zh-CN"/>
              </w:rPr>
              <w:t>UE-initiated/event-driven CSI reporting is discussed in CSI agenda.</w:t>
            </w:r>
          </w:p>
          <w:p w14:paraId="0404F93A" w14:textId="77777777" w:rsidR="00B47F18" w:rsidRDefault="00B47F18" w:rsidP="00B47F18">
            <w:pPr>
              <w:rPr>
                <w:rFonts w:eastAsiaTheme="minorEastAsia"/>
                <w:sz w:val="20"/>
                <w:szCs w:val="20"/>
                <w:lang w:eastAsia="zh-CN"/>
              </w:rPr>
            </w:pPr>
          </w:p>
          <w:p w14:paraId="4DD9D580" w14:textId="77777777" w:rsidR="00B47F18" w:rsidRPr="00777A82" w:rsidRDefault="00B47F18" w:rsidP="00B47F18">
            <w:pPr>
              <w:rPr>
                <w:rFonts w:eastAsiaTheme="minorEastAsia"/>
                <w:b/>
                <w:sz w:val="20"/>
                <w:szCs w:val="20"/>
                <w:lang w:eastAsia="zh-CN"/>
              </w:rPr>
            </w:pPr>
            <w:r w:rsidRPr="00777A82">
              <w:rPr>
                <w:rFonts w:eastAsiaTheme="minorEastAsia" w:hint="eastAsia"/>
                <w:b/>
                <w:sz w:val="20"/>
                <w:szCs w:val="20"/>
                <w:lang w:eastAsia="zh-CN"/>
              </w:rPr>
              <w:t>P</w:t>
            </w:r>
            <w:r w:rsidRPr="00777A82">
              <w:rPr>
                <w:rFonts w:eastAsiaTheme="minorEastAsia"/>
                <w:b/>
                <w:sz w:val="20"/>
                <w:szCs w:val="20"/>
                <w:lang w:eastAsia="zh-CN"/>
              </w:rPr>
              <w:t>roposal 4.3.3</w:t>
            </w:r>
          </w:p>
          <w:p w14:paraId="38E06884" w14:textId="77777777" w:rsidR="00B47F18" w:rsidRDefault="00B47F18" w:rsidP="00B47F18">
            <w:pPr>
              <w:rPr>
                <w:rFonts w:eastAsiaTheme="minorEastAsia"/>
                <w:sz w:val="20"/>
                <w:szCs w:val="20"/>
                <w:lang w:eastAsia="zh-CN"/>
              </w:rPr>
            </w:pPr>
          </w:p>
          <w:p w14:paraId="07B6CC4B" w14:textId="141661B4" w:rsidR="00B47F18" w:rsidRDefault="00B47F18" w:rsidP="00B47F18">
            <w:pPr>
              <w:rPr>
                <w:sz w:val="20"/>
                <w:szCs w:val="20"/>
                <w:lang w:eastAsia="zh-CN"/>
              </w:rPr>
            </w:pPr>
            <w:r>
              <w:rPr>
                <w:rFonts w:eastAsiaTheme="minorEastAsia"/>
                <w:sz w:val="20"/>
                <w:szCs w:val="20"/>
                <w:lang w:eastAsia="zh-CN"/>
              </w:rPr>
              <w:t xml:space="preserve">Don’t support. There are dozens of more important issues. Don’t understand why </w:t>
            </w:r>
            <w:r>
              <w:rPr>
                <w:sz w:val="20"/>
                <w:szCs w:val="20"/>
              </w:rPr>
              <w:t>beam application time reduction is prioritized as an independent proposal for the first meeting.</w:t>
            </w:r>
          </w:p>
        </w:tc>
      </w:tr>
      <w:tr w:rsidR="00293750" w14:paraId="06A5D1F3" w14:textId="77777777" w:rsidTr="00B47F18">
        <w:tc>
          <w:tcPr>
            <w:tcW w:w="1533" w:type="dxa"/>
          </w:tcPr>
          <w:p w14:paraId="404CB265" w14:textId="53199DAC" w:rsidR="00293750" w:rsidRDefault="00293750" w:rsidP="00293750">
            <w:pPr>
              <w:rPr>
                <w:rFonts w:eastAsiaTheme="minorEastAsia" w:hint="eastAsia"/>
                <w:sz w:val="20"/>
                <w:szCs w:val="20"/>
                <w:lang w:eastAsia="zh-CN"/>
              </w:rPr>
            </w:pPr>
            <w:r>
              <w:rPr>
                <w:rFonts w:eastAsiaTheme="minorEastAsia"/>
                <w:sz w:val="20"/>
                <w:szCs w:val="20"/>
                <w:lang w:eastAsia="zh-CN"/>
              </w:rPr>
              <w:lastRenderedPageBreak/>
              <w:t xml:space="preserve">Moderator </w:t>
            </w:r>
          </w:p>
        </w:tc>
        <w:tc>
          <w:tcPr>
            <w:tcW w:w="8111" w:type="dxa"/>
          </w:tcPr>
          <w:p w14:paraId="18C2B670" w14:textId="77777777" w:rsidR="00293750" w:rsidRPr="001C197C" w:rsidRDefault="00293750" w:rsidP="00293750">
            <w:pPr>
              <w:rPr>
                <w:rFonts w:eastAsia="PMingLiU"/>
                <w:b/>
                <w:sz w:val="20"/>
                <w:u w:val="single"/>
                <w:lang w:eastAsia="zh-TW"/>
              </w:rPr>
            </w:pPr>
            <w:r>
              <w:rPr>
                <w:rFonts w:eastAsia="PMingLiU" w:cs="宋体"/>
                <w:b/>
                <w:color w:val="FF0000"/>
                <w:sz w:val="20"/>
                <w:u w:val="single"/>
                <w:lang w:eastAsia="zh-TW"/>
              </w:rPr>
              <w:t>(After offline#2)</w:t>
            </w:r>
            <w:r>
              <w:rPr>
                <w:rFonts w:eastAsia="PMingLiU" w:cs="宋体"/>
                <w:b/>
                <w:sz w:val="20"/>
                <w:u w:val="single"/>
                <w:lang w:eastAsia="zh-TW"/>
              </w:rPr>
              <w:t>:</w:t>
            </w:r>
          </w:p>
          <w:p w14:paraId="00DDB032" w14:textId="77777777" w:rsidR="00293750" w:rsidRDefault="00293750" w:rsidP="00293750">
            <w:pPr>
              <w:rPr>
                <w:sz w:val="20"/>
                <w:szCs w:val="20"/>
                <w:lang w:eastAsia="zh-CN"/>
              </w:rPr>
            </w:pPr>
          </w:p>
          <w:p w14:paraId="53BD28E8" w14:textId="77777777" w:rsidR="00293750" w:rsidRPr="001C197C" w:rsidRDefault="00293750" w:rsidP="00293750">
            <w:pPr>
              <w:rPr>
                <w:rFonts w:eastAsia="PMingLiU"/>
                <w:b/>
                <w:bCs/>
                <w:sz w:val="20"/>
                <w:u w:val="single"/>
                <w:lang w:eastAsia="zh-TW"/>
              </w:rPr>
            </w:pPr>
            <w:r w:rsidRPr="001B5B50">
              <w:rPr>
                <w:rFonts w:cs="宋体"/>
                <w:b/>
                <w:bCs/>
                <w:sz w:val="20"/>
                <w:szCs w:val="20"/>
                <w:highlight w:val="cyan"/>
                <w:u w:val="single"/>
              </w:rPr>
              <w:t>[Offline consensus]</w:t>
            </w:r>
            <w:r>
              <w:rPr>
                <w:rFonts w:cs="宋体"/>
                <w:b/>
                <w:bCs/>
                <w:sz w:val="20"/>
                <w:szCs w:val="20"/>
                <w:u w:val="single"/>
              </w:rPr>
              <w:t xml:space="preserve"> </w:t>
            </w:r>
            <w:r w:rsidRPr="001C197C">
              <w:rPr>
                <w:rFonts w:cs="宋体"/>
                <w:b/>
                <w:bCs/>
                <w:sz w:val="20"/>
                <w:szCs w:val="20"/>
                <w:u w:val="single"/>
              </w:rPr>
              <w:t xml:space="preserve">Updated FL </w:t>
            </w:r>
            <w:r w:rsidRPr="001C197C">
              <w:rPr>
                <w:rFonts w:eastAsia="PMingLiU" w:cs="宋体"/>
                <w:b/>
                <w:bCs/>
                <w:sz w:val="20"/>
                <w:u w:val="single"/>
                <w:lang w:eastAsia="zh-TW"/>
              </w:rPr>
              <w:t>Proposal 4.3.2:</w:t>
            </w:r>
          </w:p>
          <w:p w14:paraId="1AD735B6" w14:textId="77777777" w:rsidR="00293750" w:rsidRPr="001C197C" w:rsidRDefault="00293750" w:rsidP="00293750">
            <w:pPr>
              <w:snapToGrid w:val="0"/>
              <w:rPr>
                <w:color w:val="000000"/>
                <w:sz w:val="20"/>
                <w:szCs w:val="20"/>
              </w:rPr>
            </w:pPr>
            <w:r w:rsidRPr="001C197C">
              <w:rPr>
                <w:rFonts w:cs="宋体"/>
                <w:color w:val="000000"/>
                <w:sz w:val="20"/>
                <w:szCs w:val="20"/>
              </w:rPr>
              <w:t xml:space="preserve">Study of UE-initiated/event-driven beam management (UEIBM) mechanisms for 6GR, covering at least the following aspects: </w:t>
            </w:r>
          </w:p>
          <w:p w14:paraId="4D34357F" w14:textId="77777777" w:rsidR="00293750" w:rsidRPr="001C197C" w:rsidRDefault="00293750" w:rsidP="00293750">
            <w:pPr>
              <w:pStyle w:val="ListParagraph"/>
              <w:numPr>
                <w:ilvl w:val="0"/>
                <w:numId w:val="24"/>
              </w:numPr>
              <w:snapToGrid w:val="0"/>
              <w:spacing w:after="0" w:line="240" w:lineRule="auto"/>
              <w:rPr>
                <w:sz w:val="20"/>
                <w:szCs w:val="20"/>
              </w:rPr>
            </w:pPr>
            <w:r w:rsidRPr="001C197C">
              <w:rPr>
                <w:rFonts w:cs="宋体"/>
                <w:sz w:val="20"/>
                <w:szCs w:val="20"/>
              </w:rPr>
              <w:t>Event definition and the corresponding target use case</w:t>
            </w:r>
            <w:r w:rsidRPr="001C197C">
              <w:rPr>
                <w:rFonts w:cs="宋体"/>
                <w:sz w:val="20"/>
                <w:szCs w:val="20"/>
                <w:lang w:eastAsia="zh-CN"/>
              </w:rPr>
              <w:t xml:space="preserve">. </w:t>
            </w:r>
          </w:p>
          <w:p w14:paraId="66F533AF" w14:textId="77777777" w:rsidR="00293750" w:rsidRPr="001C197C" w:rsidRDefault="00293750" w:rsidP="00293750">
            <w:pPr>
              <w:pStyle w:val="ListParagraph"/>
              <w:numPr>
                <w:ilvl w:val="0"/>
                <w:numId w:val="24"/>
              </w:numPr>
              <w:snapToGrid w:val="0"/>
              <w:spacing w:after="0" w:line="240" w:lineRule="auto"/>
              <w:rPr>
                <w:sz w:val="20"/>
                <w:szCs w:val="20"/>
              </w:rPr>
            </w:pPr>
            <w:r w:rsidRPr="001C197C">
              <w:rPr>
                <w:rFonts w:cs="宋体"/>
                <w:sz w:val="20"/>
                <w:szCs w:val="20"/>
              </w:rPr>
              <w:t>UL transmission, UE’s behavior, and procedure for a triggered event, including the necessity and design of the associated network’s response.</w:t>
            </w:r>
          </w:p>
          <w:p w14:paraId="67CCA5A6" w14:textId="77777777" w:rsidR="00293750" w:rsidRPr="001C197C" w:rsidRDefault="00293750" w:rsidP="00293750">
            <w:pPr>
              <w:numPr>
                <w:ilvl w:val="0"/>
                <w:numId w:val="24"/>
              </w:numPr>
              <w:tabs>
                <w:tab w:val="left" w:pos="720"/>
                <w:tab w:val="left" w:pos="1440"/>
              </w:tabs>
              <w:snapToGrid w:val="0"/>
              <w:spacing w:line="288" w:lineRule="auto"/>
              <w:jc w:val="both"/>
              <w:rPr>
                <w:sz w:val="20"/>
                <w:szCs w:val="20"/>
              </w:rPr>
            </w:pPr>
            <w:r w:rsidRPr="001C197C">
              <w:rPr>
                <w:rFonts w:cs="宋体"/>
                <w:sz w:val="20"/>
                <w:szCs w:val="20"/>
              </w:rPr>
              <w:t>Note 1: Both AI/ML and non-AI/ML related mechanism(s) for the above can be further studied.</w:t>
            </w:r>
          </w:p>
          <w:p w14:paraId="30FBD2C8" w14:textId="77777777" w:rsidR="00293750" w:rsidRPr="001C197C" w:rsidRDefault="00293750" w:rsidP="00293750">
            <w:pPr>
              <w:pStyle w:val="ListParagraph"/>
              <w:numPr>
                <w:ilvl w:val="0"/>
                <w:numId w:val="24"/>
              </w:numPr>
              <w:snapToGrid w:val="0"/>
              <w:spacing w:after="0" w:line="240" w:lineRule="auto"/>
              <w:rPr>
                <w:sz w:val="20"/>
                <w:szCs w:val="20"/>
              </w:rPr>
            </w:pPr>
            <w:r w:rsidRPr="001C197C">
              <w:rPr>
                <w:rFonts w:cs="宋体"/>
                <w:sz w:val="20"/>
                <w:szCs w:val="20"/>
              </w:rPr>
              <w:t xml:space="preserve">Note 2: </w:t>
            </w:r>
            <w:r w:rsidRPr="001C197C">
              <w:rPr>
                <w:rFonts w:cs="宋体"/>
                <w:sz w:val="20"/>
                <w:szCs w:val="20"/>
                <w:lang w:eastAsia="zh-CN"/>
              </w:rPr>
              <w:t xml:space="preserve">UE-initiated/event-driven CSI reporting is not discussed in this agenda. </w:t>
            </w:r>
          </w:p>
          <w:p w14:paraId="47D217B3" w14:textId="77777777" w:rsidR="00293750" w:rsidRPr="001C197C" w:rsidRDefault="00293750" w:rsidP="00293750">
            <w:pPr>
              <w:snapToGrid w:val="0"/>
              <w:rPr>
                <w:sz w:val="20"/>
                <w:szCs w:val="20"/>
              </w:rPr>
            </w:pPr>
          </w:p>
          <w:p w14:paraId="61E40E15" w14:textId="77777777" w:rsidR="00293750" w:rsidRPr="001C197C" w:rsidRDefault="00293750" w:rsidP="00293750">
            <w:pPr>
              <w:rPr>
                <w:rFonts w:eastAsia="PMingLiU"/>
                <w:b/>
                <w:bCs/>
                <w:sz w:val="20"/>
                <w:u w:val="single"/>
                <w:lang w:eastAsia="zh-TW"/>
              </w:rPr>
            </w:pPr>
            <w:r w:rsidRPr="001B5B50">
              <w:rPr>
                <w:rFonts w:cs="宋体"/>
                <w:b/>
                <w:bCs/>
                <w:sz w:val="20"/>
                <w:szCs w:val="20"/>
                <w:highlight w:val="cyan"/>
                <w:u w:val="single"/>
              </w:rPr>
              <w:t>[Offline consensus]</w:t>
            </w:r>
            <w:r>
              <w:rPr>
                <w:rFonts w:cs="宋体"/>
                <w:b/>
                <w:bCs/>
                <w:sz w:val="20"/>
                <w:szCs w:val="20"/>
                <w:u w:val="single"/>
              </w:rPr>
              <w:t xml:space="preserve"> </w:t>
            </w:r>
            <w:r w:rsidRPr="001C197C">
              <w:rPr>
                <w:rFonts w:cs="宋体"/>
                <w:b/>
                <w:bCs/>
                <w:sz w:val="20"/>
                <w:szCs w:val="20"/>
                <w:u w:val="single"/>
              </w:rPr>
              <w:t xml:space="preserve">Updated FL </w:t>
            </w:r>
            <w:r w:rsidRPr="001C197C">
              <w:rPr>
                <w:rFonts w:eastAsia="PMingLiU" w:cs="宋体"/>
                <w:b/>
                <w:bCs/>
                <w:sz w:val="20"/>
                <w:u w:val="single"/>
                <w:lang w:eastAsia="zh-TW"/>
              </w:rPr>
              <w:t>Proposal 4.3.3:</w:t>
            </w:r>
          </w:p>
          <w:p w14:paraId="04FD3697" w14:textId="77777777" w:rsidR="00293750" w:rsidRDefault="00293750" w:rsidP="00293750">
            <w:pPr>
              <w:shd w:val="clear" w:color="auto" w:fill="FFFFFF"/>
              <w:snapToGrid w:val="0"/>
              <w:rPr>
                <w:rFonts w:eastAsia="Batang"/>
                <w:sz w:val="18"/>
                <w:szCs w:val="18"/>
              </w:rPr>
            </w:pPr>
            <w:r w:rsidRPr="001C197C">
              <w:rPr>
                <w:rFonts w:cs="宋体"/>
                <w:sz w:val="20"/>
                <w:szCs w:val="20"/>
              </w:rPr>
              <w:t>Study mechanisms to reduce beam application time for both UE-initiated/even</w:t>
            </w:r>
            <w:r>
              <w:rPr>
                <w:rFonts w:cs="宋体"/>
                <w:sz w:val="20"/>
                <w:szCs w:val="20"/>
              </w:rPr>
              <w:t>t</w:t>
            </w:r>
            <w:r w:rsidRPr="001C197C">
              <w:rPr>
                <w:rFonts w:cs="宋体"/>
                <w:sz w:val="20"/>
                <w:szCs w:val="20"/>
              </w:rPr>
              <w:t>-driven beam management and NW-initiated beam management.</w:t>
            </w:r>
          </w:p>
          <w:p w14:paraId="5964AF4C" w14:textId="77777777" w:rsidR="00293750" w:rsidRPr="00777A82" w:rsidRDefault="00293750" w:rsidP="00293750">
            <w:pPr>
              <w:rPr>
                <w:b/>
                <w:sz w:val="20"/>
                <w:szCs w:val="20"/>
                <w:lang w:eastAsia="zh-CN"/>
              </w:rPr>
            </w:pPr>
          </w:p>
        </w:tc>
      </w:tr>
    </w:tbl>
    <w:p w14:paraId="6D97E380" w14:textId="77777777" w:rsidR="001E2306" w:rsidRDefault="001E2306">
      <w:pPr>
        <w:snapToGrid w:val="0"/>
        <w:spacing w:line="288" w:lineRule="auto"/>
        <w:jc w:val="both"/>
        <w:rPr>
          <w:sz w:val="20"/>
          <w:szCs w:val="20"/>
        </w:rPr>
      </w:pPr>
    </w:p>
    <w:p w14:paraId="76FF9703" w14:textId="77777777" w:rsidR="001E2306" w:rsidRDefault="00C773C7">
      <w:pPr>
        <w:pStyle w:val="ListParagraph"/>
        <w:numPr>
          <w:ilvl w:val="0"/>
          <w:numId w:val="12"/>
        </w:numPr>
        <w:spacing w:before="120" w:after="120" w:line="256" w:lineRule="auto"/>
        <w:outlineLvl w:val="0"/>
        <w:rPr>
          <w:rFonts w:eastAsia="PMingLiU"/>
          <w:sz w:val="28"/>
          <w:lang w:eastAsia="zh-TW"/>
        </w:rPr>
      </w:pPr>
      <w:r>
        <w:rPr>
          <w:rFonts w:eastAsia="PMingLiU"/>
          <w:sz w:val="28"/>
          <w:lang w:eastAsia="zh-TW"/>
        </w:rPr>
        <w:t xml:space="preserve">Evaluation methodology (EVM) for beam management </w:t>
      </w:r>
    </w:p>
    <w:p w14:paraId="4651557C" w14:textId="77777777" w:rsidR="001E2306" w:rsidRDefault="00C773C7">
      <w:pPr>
        <w:snapToGrid w:val="0"/>
        <w:spacing w:line="288" w:lineRule="auto"/>
        <w:jc w:val="both"/>
        <w:rPr>
          <w:sz w:val="20"/>
          <w:szCs w:val="20"/>
        </w:rPr>
      </w:pPr>
      <w:r>
        <w:rPr>
          <w:sz w:val="20"/>
          <w:szCs w:val="20"/>
        </w:rPr>
        <w:t>This section synthesizes observations and proposals on evaluation methodology (EVM) for evaluating/studying beam measurement, report and indication procedure among different companies, including various deployment scenario(s) (single TRP, multi-TRP/cell-free), different frequency range(s) (around 4GHz/7GHz, around 15GHz, around 30GHz), classical and advanced beam measurement (e.g., AI/ML, compressed sensing, etc.), and NW/UE-initiated report/switching procedure.</w:t>
      </w:r>
    </w:p>
    <w:p w14:paraId="39495894" w14:textId="77777777" w:rsidR="001E2306" w:rsidRDefault="001E2306">
      <w:pPr>
        <w:snapToGrid w:val="0"/>
        <w:spacing w:line="288" w:lineRule="auto"/>
        <w:jc w:val="both"/>
        <w:rPr>
          <w:sz w:val="20"/>
          <w:szCs w:val="20"/>
        </w:rPr>
      </w:pPr>
    </w:p>
    <w:p w14:paraId="4DD7FA22" w14:textId="77777777" w:rsidR="001E2306" w:rsidRDefault="00C773C7">
      <w:pPr>
        <w:snapToGrid w:val="0"/>
        <w:spacing w:line="288" w:lineRule="auto"/>
        <w:jc w:val="both"/>
        <w:rPr>
          <w:sz w:val="20"/>
          <w:szCs w:val="20"/>
        </w:rPr>
      </w:pPr>
      <w:r>
        <w:rPr>
          <w:sz w:val="20"/>
          <w:szCs w:val="20"/>
        </w:rPr>
        <w:t xml:space="preserve">Per companies’ in-depth input, candidate templates for system and link level simulations can be found as follows: </w:t>
      </w:r>
    </w:p>
    <w:p w14:paraId="71A3D86B" w14:textId="77777777" w:rsidR="001E2306" w:rsidRDefault="00C773C7">
      <w:pPr>
        <w:pStyle w:val="ListParagraph"/>
        <w:numPr>
          <w:ilvl w:val="0"/>
          <w:numId w:val="20"/>
        </w:numPr>
        <w:snapToGrid w:val="0"/>
        <w:spacing w:after="0" w:line="240" w:lineRule="auto"/>
        <w:jc w:val="both"/>
        <w:rPr>
          <w:sz w:val="20"/>
          <w:szCs w:val="20"/>
        </w:rPr>
      </w:pPr>
      <w:r>
        <w:rPr>
          <w:sz w:val="20"/>
          <w:szCs w:val="20"/>
        </w:rPr>
        <w:t>As in the first step, we stabilize the first column on which ‘transmission parameters’, i.e., ‘attributes’, should be provided in the respective table(s);</w:t>
      </w:r>
    </w:p>
    <w:p w14:paraId="35B27A8E" w14:textId="77777777" w:rsidR="001E2306" w:rsidRDefault="00C773C7">
      <w:pPr>
        <w:pStyle w:val="ListParagraph"/>
        <w:numPr>
          <w:ilvl w:val="0"/>
          <w:numId w:val="20"/>
        </w:numPr>
        <w:snapToGrid w:val="0"/>
        <w:spacing w:after="0" w:line="240" w:lineRule="auto"/>
        <w:jc w:val="both"/>
        <w:rPr>
          <w:sz w:val="20"/>
          <w:szCs w:val="20"/>
        </w:rPr>
      </w:pPr>
      <w:r>
        <w:rPr>
          <w:sz w:val="20"/>
          <w:szCs w:val="20"/>
        </w:rPr>
        <w:t>After that, we can try to stabilize the contents of each rows in the table per companies’ input accordingly (e.g., in RAN1#124-bis).</w:t>
      </w:r>
    </w:p>
    <w:p w14:paraId="1B1472D4" w14:textId="77777777" w:rsidR="001E2306" w:rsidRDefault="001E2306">
      <w:pPr>
        <w:snapToGrid w:val="0"/>
        <w:jc w:val="both"/>
        <w:rPr>
          <w:sz w:val="20"/>
          <w:szCs w:val="20"/>
        </w:rPr>
      </w:pPr>
    </w:p>
    <w:p w14:paraId="7A85EF4D" w14:textId="77777777" w:rsidR="001E2306" w:rsidRDefault="00C773C7">
      <w:pPr>
        <w:snapToGrid w:val="0"/>
        <w:jc w:val="both"/>
        <w:rPr>
          <w:b/>
          <w:sz w:val="20"/>
          <w:szCs w:val="20"/>
          <w:u w:val="single"/>
        </w:rPr>
      </w:pPr>
      <w:r>
        <w:rPr>
          <w:b/>
          <w:sz w:val="20"/>
          <w:szCs w:val="20"/>
          <w:u w:val="single"/>
        </w:rPr>
        <w:t>Link-level evaluation of 6GR beam management</w:t>
      </w:r>
    </w:p>
    <w:p w14:paraId="7F3A5754" w14:textId="77777777" w:rsidR="001E2306" w:rsidRDefault="001E2306">
      <w:pPr>
        <w:snapToGrid w:val="0"/>
        <w:jc w:val="both"/>
        <w:rPr>
          <w:sz w:val="20"/>
          <w:szCs w:val="20"/>
        </w:rPr>
      </w:pPr>
    </w:p>
    <w:p w14:paraId="7C35232E" w14:textId="77777777" w:rsidR="001E2306" w:rsidRDefault="00C773C7">
      <w:pPr>
        <w:snapToGrid w:val="0"/>
        <w:spacing w:line="288" w:lineRule="auto"/>
        <w:jc w:val="both"/>
        <w:rPr>
          <w:sz w:val="20"/>
          <w:szCs w:val="20"/>
        </w:rPr>
      </w:pPr>
      <w:r>
        <w:rPr>
          <w:b/>
          <w:sz w:val="20"/>
          <w:szCs w:val="20"/>
          <w:u w:val="single"/>
        </w:rPr>
        <w:t>Proposal 5.1:</w:t>
      </w:r>
      <w:r>
        <w:rPr>
          <w:sz w:val="20"/>
          <w:szCs w:val="20"/>
        </w:rPr>
        <w:t xml:space="preserve"> Regarding link-level evaluation of 6GR beam management, in RAN1#124b, companies are encouraged to provide inputs on the following template in the contributions.</w:t>
      </w:r>
      <w:r>
        <w:t xml:space="preserve"> </w:t>
      </w:r>
    </w:p>
    <w:tbl>
      <w:tblPr>
        <w:tblW w:w="9715" w:type="dxa"/>
        <w:jc w:val="center"/>
        <w:tblLayout w:type="fixed"/>
        <w:tblLook w:val="04A0" w:firstRow="1" w:lastRow="0" w:firstColumn="1" w:lastColumn="0" w:noHBand="0" w:noVBand="1"/>
      </w:tblPr>
      <w:tblGrid>
        <w:gridCol w:w="2965"/>
        <w:gridCol w:w="3419"/>
        <w:gridCol w:w="3331"/>
      </w:tblGrid>
      <w:tr w:rsidR="001E2306" w14:paraId="2D72726D" w14:textId="77777777">
        <w:trPr>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D9D9D9"/>
          </w:tcPr>
          <w:p w14:paraId="1D938AAF" w14:textId="77777777" w:rsidR="001E2306" w:rsidRDefault="00C773C7">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Parameter</w:t>
            </w:r>
          </w:p>
        </w:tc>
        <w:tc>
          <w:tcPr>
            <w:tcW w:w="3419" w:type="dxa"/>
            <w:tcBorders>
              <w:top w:val="single" w:sz="4" w:space="0" w:color="000000"/>
              <w:left w:val="single" w:sz="4" w:space="0" w:color="000000"/>
              <w:bottom w:val="single" w:sz="4" w:space="0" w:color="000000"/>
              <w:right w:val="single" w:sz="4" w:space="0" w:color="000000"/>
            </w:tcBorders>
            <w:shd w:val="clear" w:color="auto" w:fill="D9D9D9"/>
          </w:tcPr>
          <w:p w14:paraId="403C0F80" w14:textId="77777777" w:rsidR="001E2306" w:rsidRDefault="00C773C7">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Value</w:t>
            </w:r>
          </w:p>
        </w:tc>
        <w:tc>
          <w:tcPr>
            <w:tcW w:w="3331" w:type="dxa"/>
            <w:tcBorders>
              <w:top w:val="single" w:sz="4" w:space="0" w:color="000000"/>
              <w:left w:val="single" w:sz="4" w:space="0" w:color="000000"/>
              <w:bottom w:val="single" w:sz="4" w:space="0" w:color="000000"/>
              <w:right w:val="single" w:sz="4" w:space="0" w:color="000000"/>
            </w:tcBorders>
            <w:shd w:val="clear" w:color="auto" w:fill="D9D9D9"/>
          </w:tcPr>
          <w:p w14:paraId="5B2B769E" w14:textId="77777777" w:rsidR="001E2306" w:rsidRDefault="00C773C7">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Note (examples for interpretation only)</w:t>
            </w:r>
          </w:p>
        </w:tc>
      </w:tr>
      <w:tr w:rsidR="001E2306" w14:paraId="4E289172"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1A9C9013"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Carrier Frequency</w:t>
            </w:r>
          </w:p>
        </w:tc>
        <w:tc>
          <w:tcPr>
            <w:tcW w:w="3419" w:type="dxa"/>
            <w:tcBorders>
              <w:top w:val="single" w:sz="4" w:space="0" w:color="000000"/>
              <w:left w:val="single" w:sz="4" w:space="0" w:color="000000"/>
              <w:bottom w:val="single" w:sz="4" w:space="0" w:color="000000"/>
              <w:right w:val="single" w:sz="4" w:space="0" w:color="000000"/>
            </w:tcBorders>
          </w:tcPr>
          <w:p w14:paraId="034FDF87"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2A3F017B" w14:textId="77777777" w:rsidR="001E2306" w:rsidRDefault="00C773C7">
            <w:pPr>
              <w:pStyle w:val="TAC"/>
              <w:keepNext w:val="0"/>
              <w:keepLines w:val="0"/>
              <w:snapToGrid w:val="0"/>
              <w:spacing w:beforeAutospacing="0"/>
              <w:jc w:val="left"/>
              <w:rPr>
                <w:rFonts w:ascii="Times New Roman" w:hAnsi="Times New Roman"/>
              </w:rPr>
            </w:pPr>
            <w:r>
              <w:rPr>
                <w:rFonts w:ascii="Times New Roman" w:hAnsi="Times New Roman"/>
              </w:rPr>
              <w:t>e.g., 4GHz, 7GHz, 30GHz</w:t>
            </w:r>
          </w:p>
        </w:tc>
      </w:tr>
      <w:tr w:rsidR="001E2306" w14:paraId="51FF1274"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05609105" w14:textId="77777777" w:rsidR="001E2306" w:rsidRDefault="00C773C7">
            <w:pPr>
              <w:pStyle w:val="TAL"/>
              <w:keepNext w:val="0"/>
              <w:widowControl w:val="0"/>
              <w:rPr>
                <w:rFonts w:ascii="Times New Roman" w:eastAsia="Microsoft YaHei UI" w:hAnsi="Times New Roman" w:cs="Times New Roman"/>
                <w:sz w:val="18"/>
                <w:szCs w:val="18"/>
              </w:rPr>
            </w:pPr>
            <w:r>
              <w:rPr>
                <w:rFonts w:ascii="Times New Roman" w:hAnsi="Times New Roman" w:cs="Times New Roman"/>
                <w:sz w:val="18"/>
                <w:szCs w:val="18"/>
              </w:rPr>
              <w:t>Duplex / Waveform</w:t>
            </w:r>
          </w:p>
        </w:tc>
        <w:tc>
          <w:tcPr>
            <w:tcW w:w="3419" w:type="dxa"/>
            <w:tcBorders>
              <w:top w:val="single" w:sz="4" w:space="0" w:color="000000"/>
              <w:left w:val="single" w:sz="4" w:space="0" w:color="000000"/>
              <w:bottom w:val="single" w:sz="4" w:space="0" w:color="000000"/>
              <w:right w:val="single" w:sz="4" w:space="0" w:color="000000"/>
            </w:tcBorders>
          </w:tcPr>
          <w:p w14:paraId="64A80EAF"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1E482D50" w14:textId="77777777" w:rsidR="001E2306" w:rsidRDefault="00C773C7">
            <w:pPr>
              <w:pStyle w:val="TAC"/>
              <w:keepNext w:val="0"/>
              <w:keepLines w:val="0"/>
              <w:snapToGrid w:val="0"/>
              <w:spacing w:beforeAutospacing="0"/>
              <w:jc w:val="left"/>
              <w:rPr>
                <w:rFonts w:ascii="Times New Roman" w:hAnsi="Times New Roman"/>
              </w:rPr>
            </w:pPr>
            <w:r>
              <w:rPr>
                <w:rFonts w:ascii="Times New Roman" w:hAnsi="Times New Roman"/>
              </w:rPr>
              <w:t>e.g., TDD, CP-OFDM</w:t>
            </w:r>
          </w:p>
        </w:tc>
      </w:tr>
      <w:tr w:rsidR="001E2306" w14:paraId="2965BB46"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4173D56A"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Subcarrier Spacing</w:t>
            </w:r>
          </w:p>
        </w:tc>
        <w:tc>
          <w:tcPr>
            <w:tcW w:w="3419" w:type="dxa"/>
            <w:tcBorders>
              <w:top w:val="single" w:sz="4" w:space="0" w:color="000000"/>
              <w:left w:val="single" w:sz="4" w:space="0" w:color="000000"/>
              <w:bottom w:val="single" w:sz="4" w:space="0" w:color="000000"/>
              <w:right w:val="single" w:sz="4" w:space="0" w:color="000000"/>
            </w:tcBorders>
          </w:tcPr>
          <w:p w14:paraId="13CF2538"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0CD3836E" w14:textId="77777777" w:rsidR="001E2306" w:rsidRDefault="00C773C7">
            <w:pPr>
              <w:pStyle w:val="TAC"/>
              <w:keepNext w:val="0"/>
              <w:keepLines w:val="0"/>
              <w:snapToGrid w:val="0"/>
              <w:spacing w:beforeAutospacing="0"/>
              <w:jc w:val="left"/>
              <w:rPr>
                <w:rFonts w:ascii="Times New Roman" w:hAnsi="Times New Roman"/>
              </w:rPr>
            </w:pPr>
            <w:r>
              <w:rPr>
                <w:rFonts w:ascii="Times New Roman" w:hAnsi="Times New Roman"/>
              </w:rPr>
              <w:t>e.g., For 4GHz/7GHz: 30KHz; For 30GHz:120KHz</w:t>
            </w:r>
          </w:p>
        </w:tc>
      </w:tr>
      <w:tr w:rsidR="001E2306" w14:paraId="1AE9F9A3"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3ECE3BA1"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Simulation Bandwidth</w:t>
            </w:r>
          </w:p>
        </w:tc>
        <w:tc>
          <w:tcPr>
            <w:tcW w:w="3419" w:type="dxa"/>
            <w:tcBorders>
              <w:top w:val="single" w:sz="4" w:space="0" w:color="000000"/>
              <w:left w:val="single" w:sz="4" w:space="0" w:color="000000"/>
              <w:bottom w:val="single" w:sz="4" w:space="0" w:color="000000"/>
              <w:right w:val="single" w:sz="4" w:space="0" w:color="000000"/>
            </w:tcBorders>
          </w:tcPr>
          <w:p w14:paraId="08D2691B"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0B16ED94" w14:textId="77777777" w:rsidR="001E2306" w:rsidRDefault="00C773C7">
            <w:pPr>
              <w:pStyle w:val="TAC"/>
              <w:keepNext w:val="0"/>
              <w:keepLines w:val="0"/>
              <w:snapToGrid w:val="0"/>
              <w:spacing w:beforeAutospacing="0"/>
              <w:jc w:val="left"/>
              <w:rPr>
                <w:rFonts w:ascii="Times New Roman" w:hAnsi="Times New Roman"/>
              </w:rPr>
            </w:pPr>
            <w:r>
              <w:rPr>
                <w:rFonts w:ascii="Times New Roman" w:hAnsi="Times New Roman"/>
              </w:rPr>
              <w:t>e.g., 8 RBs for data allocation;</w:t>
            </w:r>
          </w:p>
          <w:p w14:paraId="09A50629" w14:textId="77777777" w:rsidR="001E2306" w:rsidRDefault="00C773C7">
            <w:pPr>
              <w:pStyle w:val="TAC"/>
              <w:keepNext w:val="0"/>
              <w:keepLines w:val="0"/>
              <w:snapToGrid w:val="0"/>
              <w:spacing w:beforeAutospacing="0"/>
              <w:jc w:val="left"/>
              <w:rPr>
                <w:rFonts w:ascii="Times New Roman" w:hAnsi="Times New Roman"/>
              </w:rPr>
            </w:pPr>
            <w:r>
              <w:rPr>
                <w:rFonts w:ascii="Times New Roman" w:hAnsi="Times New Roman"/>
              </w:rPr>
              <w:t xml:space="preserve">Note: First 2 OFDM symbols for PDCCH, </w:t>
            </w:r>
            <w:r>
              <w:rPr>
                <w:rFonts w:ascii="Times New Roman" w:hAnsi="Times New Roman"/>
              </w:rPr>
              <w:lastRenderedPageBreak/>
              <w:t>and following 12 OFDM symbols for data channel</w:t>
            </w:r>
          </w:p>
        </w:tc>
      </w:tr>
      <w:tr w:rsidR="001E2306" w14:paraId="3E84B687"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1D1A922C"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lastRenderedPageBreak/>
              <w:t>Channel Model</w:t>
            </w:r>
          </w:p>
        </w:tc>
        <w:tc>
          <w:tcPr>
            <w:tcW w:w="3419" w:type="dxa"/>
            <w:tcBorders>
              <w:top w:val="single" w:sz="4" w:space="0" w:color="000000"/>
              <w:left w:val="single" w:sz="4" w:space="0" w:color="000000"/>
              <w:bottom w:val="single" w:sz="4" w:space="0" w:color="000000"/>
              <w:right w:val="single" w:sz="4" w:space="0" w:color="000000"/>
            </w:tcBorders>
          </w:tcPr>
          <w:p w14:paraId="1F665F0E"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355950FC" w14:textId="77777777" w:rsidR="001E2306" w:rsidRDefault="00C773C7">
            <w:pPr>
              <w:pStyle w:val="TAL"/>
              <w:rPr>
                <w:rFonts w:ascii="Times New Roman" w:hAnsi="Times New Roman" w:cs="Times New Roman"/>
                <w:sz w:val="18"/>
                <w:szCs w:val="18"/>
              </w:rPr>
            </w:pPr>
            <w:r>
              <w:rPr>
                <w:rFonts w:ascii="Times New Roman" w:hAnsi="Times New Roman" w:cs="Times New Roman"/>
                <w:sz w:val="18"/>
                <w:szCs w:val="18"/>
              </w:rPr>
              <w:t xml:space="preserve">e.g., CDL-A /B/C model </w:t>
            </w:r>
          </w:p>
        </w:tc>
      </w:tr>
      <w:tr w:rsidR="001E2306" w14:paraId="5AEF548A"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045B30DD"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Delay Spread</w:t>
            </w:r>
          </w:p>
        </w:tc>
        <w:tc>
          <w:tcPr>
            <w:tcW w:w="3419" w:type="dxa"/>
            <w:tcBorders>
              <w:top w:val="single" w:sz="4" w:space="0" w:color="000000"/>
              <w:left w:val="single" w:sz="4" w:space="0" w:color="000000"/>
              <w:bottom w:val="single" w:sz="4" w:space="0" w:color="000000"/>
              <w:right w:val="single" w:sz="4" w:space="0" w:color="000000"/>
            </w:tcBorders>
          </w:tcPr>
          <w:p w14:paraId="396E3D44"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55312F45" w14:textId="77777777" w:rsidR="001E2306" w:rsidRDefault="00C773C7">
            <w:pPr>
              <w:pStyle w:val="TAC"/>
              <w:keepNext w:val="0"/>
              <w:keepLines w:val="0"/>
              <w:jc w:val="left"/>
              <w:rPr>
                <w:rFonts w:ascii="Times New Roman" w:hAnsi="Times New Roman"/>
              </w:rPr>
            </w:pPr>
            <w:r>
              <w:rPr>
                <w:rFonts w:ascii="Times New Roman" w:hAnsi="Times New Roman"/>
              </w:rPr>
              <w:t>e.g., 100ns</w:t>
            </w:r>
          </w:p>
        </w:tc>
      </w:tr>
      <w:tr w:rsidR="001E2306" w14:paraId="1277DB06"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2A8B103F" w14:textId="77777777" w:rsidR="001E2306" w:rsidRDefault="00C773C7">
            <w:pPr>
              <w:pStyle w:val="TAL"/>
              <w:keepNext w:val="0"/>
              <w:widowControl w:val="0"/>
              <w:rPr>
                <w:rFonts w:ascii="Times New Roman" w:hAnsi="Times New Roman" w:cs="Times New Roman"/>
                <w:sz w:val="18"/>
                <w:szCs w:val="18"/>
              </w:rPr>
            </w:pPr>
            <w:proofErr w:type="spellStart"/>
            <w:r>
              <w:rPr>
                <w:rFonts w:ascii="Times New Roman" w:hAnsi="Times New Roman" w:cs="Times New Roman"/>
                <w:sz w:val="18"/>
                <w:szCs w:val="18"/>
              </w:rPr>
              <w:t>gNB</w:t>
            </w:r>
            <w:proofErr w:type="spellEnd"/>
            <w:r>
              <w:rPr>
                <w:rFonts w:ascii="Times New Roman" w:hAnsi="Times New Roman" w:cs="Times New Roman"/>
                <w:sz w:val="18"/>
                <w:szCs w:val="18"/>
              </w:rPr>
              <w:t xml:space="preserve"> Antenna Config</w:t>
            </w:r>
          </w:p>
        </w:tc>
        <w:tc>
          <w:tcPr>
            <w:tcW w:w="3419" w:type="dxa"/>
            <w:tcBorders>
              <w:top w:val="single" w:sz="4" w:space="0" w:color="000000"/>
              <w:left w:val="single" w:sz="4" w:space="0" w:color="000000"/>
              <w:bottom w:val="single" w:sz="4" w:space="0" w:color="000000"/>
              <w:right w:val="single" w:sz="4" w:space="0" w:color="000000"/>
            </w:tcBorders>
          </w:tcPr>
          <w:p w14:paraId="33FAF9C2"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3E4C5C25" w14:textId="77777777" w:rsidR="001E2306" w:rsidRDefault="00C773C7">
            <w:pPr>
              <w:pStyle w:val="TAC"/>
              <w:keepNext w:val="0"/>
              <w:keepLines w:val="0"/>
              <w:jc w:val="left"/>
              <w:rPr>
                <w:rFonts w:ascii="Times New Roman" w:hAnsi="Times New Roman"/>
              </w:rPr>
            </w:pPr>
            <w:r>
              <w:rPr>
                <w:rFonts w:ascii="Times New Roman" w:hAnsi="Times New Roman"/>
              </w:rPr>
              <w:t>e.g., per outcome from A.I. 10.1</w:t>
            </w:r>
          </w:p>
        </w:tc>
      </w:tr>
      <w:tr w:rsidR="001E2306" w14:paraId="214F6051" w14:textId="77777777">
        <w:trPr>
          <w:trHeight w:val="1088"/>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1B1A3805"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Multi-TRP operation</w:t>
            </w:r>
          </w:p>
        </w:tc>
        <w:tc>
          <w:tcPr>
            <w:tcW w:w="3419" w:type="dxa"/>
            <w:tcBorders>
              <w:top w:val="single" w:sz="4" w:space="0" w:color="000000"/>
              <w:left w:val="single" w:sz="4" w:space="0" w:color="000000"/>
              <w:bottom w:val="single" w:sz="4" w:space="0" w:color="000000"/>
              <w:right w:val="single" w:sz="4" w:space="0" w:color="000000"/>
            </w:tcBorders>
          </w:tcPr>
          <w:p w14:paraId="57E3CC31"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591D4C5D" w14:textId="77777777" w:rsidR="001E2306" w:rsidRDefault="00C773C7">
            <w:pPr>
              <w:pStyle w:val="TAC"/>
              <w:keepNext w:val="0"/>
              <w:keepLines w:val="0"/>
              <w:jc w:val="left"/>
              <w:rPr>
                <w:rFonts w:ascii="Times New Roman" w:hAnsi="Times New Roman"/>
              </w:rPr>
            </w:pPr>
            <w:r>
              <w:rPr>
                <w:rFonts w:ascii="Times New Roman" w:hAnsi="Times New Roman"/>
              </w:rPr>
              <w:t>e.g., the number of TRP(s) = {1, 2, 4}</w:t>
            </w:r>
          </w:p>
          <w:p w14:paraId="54078073" w14:textId="77777777" w:rsidR="001E2306" w:rsidRDefault="00C773C7">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Pr>
                <w:rFonts w:ascii="Times New Roman" w:hAnsi="Times New Roman"/>
              </w:rPr>
              <w:t>CDL channel model is generated per TRP independently;</w:t>
            </w:r>
          </w:p>
          <w:p w14:paraId="3ED78E80" w14:textId="77777777" w:rsidR="001E2306" w:rsidRDefault="00C773C7">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Pr>
                <w:rFonts w:ascii="Times New Roman" w:hAnsi="Times New Roman"/>
              </w:rPr>
              <w:t>Backhaul: ideal or non-ideal;</w:t>
            </w:r>
          </w:p>
          <w:p w14:paraId="6E828C5B" w14:textId="77777777" w:rsidR="001E2306" w:rsidRDefault="00C773C7">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Pr>
                <w:rFonts w:ascii="Times New Roman" w:hAnsi="Times New Roman"/>
              </w:rPr>
              <w:t>sync: ideal or non-ideal;</w:t>
            </w:r>
          </w:p>
        </w:tc>
      </w:tr>
      <w:tr w:rsidR="001E2306" w14:paraId="75721625"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7D2ED492"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TXRU mapping to antenna elements</w:t>
            </w:r>
          </w:p>
        </w:tc>
        <w:tc>
          <w:tcPr>
            <w:tcW w:w="3419" w:type="dxa"/>
            <w:tcBorders>
              <w:top w:val="single" w:sz="4" w:space="0" w:color="000000"/>
              <w:left w:val="single" w:sz="4" w:space="0" w:color="000000"/>
              <w:bottom w:val="single" w:sz="4" w:space="0" w:color="000000"/>
              <w:right w:val="single" w:sz="4" w:space="0" w:color="000000"/>
            </w:tcBorders>
          </w:tcPr>
          <w:p w14:paraId="089DDA61"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2ACF8019" w14:textId="77777777" w:rsidR="001E2306" w:rsidRDefault="00C773C7">
            <w:pPr>
              <w:pStyle w:val="TAC"/>
              <w:keepNext w:val="0"/>
              <w:keepLines w:val="0"/>
              <w:jc w:val="left"/>
              <w:rPr>
                <w:rFonts w:ascii="Times New Roman" w:hAnsi="Times New Roman"/>
              </w:rPr>
            </w:pPr>
            <w:r>
              <w:rPr>
                <w:rFonts w:ascii="Times New Roman" w:hAnsi="Times New Roman"/>
              </w:rPr>
              <w:t>e.g., A single TXRU is mapped per panel per subarray per polarization</w:t>
            </w:r>
          </w:p>
        </w:tc>
      </w:tr>
      <w:tr w:rsidR="001E2306" w14:paraId="1708E49C"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34C88C31"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Beam-forming scheme</w:t>
            </w:r>
          </w:p>
        </w:tc>
        <w:tc>
          <w:tcPr>
            <w:tcW w:w="3419" w:type="dxa"/>
            <w:tcBorders>
              <w:top w:val="single" w:sz="4" w:space="0" w:color="000000"/>
              <w:left w:val="single" w:sz="4" w:space="0" w:color="000000"/>
              <w:bottom w:val="single" w:sz="4" w:space="0" w:color="000000"/>
              <w:right w:val="single" w:sz="4" w:space="0" w:color="000000"/>
            </w:tcBorders>
          </w:tcPr>
          <w:p w14:paraId="0CB70C4B"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655F6093" w14:textId="77777777" w:rsidR="001E2306" w:rsidRDefault="00C773C7">
            <w:pPr>
              <w:pStyle w:val="TAC"/>
              <w:keepNext w:val="0"/>
              <w:keepLines w:val="0"/>
              <w:jc w:val="left"/>
              <w:rPr>
                <w:rFonts w:ascii="Times New Roman" w:hAnsi="Times New Roman"/>
              </w:rPr>
            </w:pPr>
            <w:r>
              <w:rPr>
                <w:rFonts w:ascii="Times New Roman" w:hAnsi="Times New Roman"/>
              </w:rPr>
              <w:t>e.g., Companies explain the details, e.g., DFT-based TXRU mapping weights and/or digital beam-forming</w:t>
            </w:r>
          </w:p>
        </w:tc>
      </w:tr>
      <w:tr w:rsidR="001E2306" w14:paraId="43871A7B"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4B36FC27"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Procedure of beam sweeping</w:t>
            </w:r>
          </w:p>
        </w:tc>
        <w:tc>
          <w:tcPr>
            <w:tcW w:w="3419" w:type="dxa"/>
            <w:tcBorders>
              <w:top w:val="single" w:sz="4" w:space="0" w:color="000000"/>
              <w:left w:val="single" w:sz="4" w:space="0" w:color="000000"/>
              <w:bottom w:val="single" w:sz="4" w:space="0" w:color="000000"/>
              <w:right w:val="single" w:sz="4" w:space="0" w:color="000000"/>
            </w:tcBorders>
          </w:tcPr>
          <w:p w14:paraId="177448F3"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631F5184" w14:textId="77777777" w:rsidR="001E2306" w:rsidRDefault="00C773C7">
            <w:pPr>
              <w:pStyle w:val="TAC"/>
              <w:keepNext w:val="0"/>
              <w:keepLines w:val="0"/>
              <w:jc w:val="left"/>
              <w:rPr>
                <w:rFonts w:ascii="Times New Roman" w:hAnsi="Times New Roman"/>
              </w:rPr>
            </w:pPr>
            <w:r>
              <w:rPr>
                <w:rFonts w:ascii="Times New Roman" w:hAnsi="Times New Roman"/>
              </w:rPr>
              <w:t>e.g., Companies explain the details, e.g., DFT-based</w:t>
            </w:r>
          </w:p>
        </w:tc>
      </w:tr>
      <w:tr w:rsidR="001E2306" w14:paraId="696E4CFD"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310FBF3F"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Criteria for beam selection</w:t>
            </w:r>
          </w:p>
        </w:tc>
        <w:tc>
          <w:tcPr>
            <w:tcW w:w="3419" w:type="dxa"/>
            <w:tcBorders>
              <w:top w:val="single" w:sz="4" w:space="0" w:color="000000"/>
              <w:left w:val="single" w:sz="4" w:space="0" w:color="000000"/>
              <w:bottom w:val="single" w:sz="4" w:space="0" w:color="000000"/>
              <w:right w:val="single" w:sz="4" w:space="0" w:color="000000"/>
            </w:tcBorders>
          </w:tcPr>
          <w:p w14:paraId="44289034"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6330FD32" w14:textId="77777777" w:rsidR="001E2306" w:rsidRDefault="00C773C7">
            <w:pPr>
              <w:pStyle w:val="TAC"/>
              <w:keepNext w:val="0"/>
              <w:keepLines w:val="0"/>
              <w:jc w:val="left"/>
              <w:rPr>
                <w:rFonts w:ascii="Times New Roman" w:hAnsi="Times New Roman"/>
              </w:rPr>
            </w:pPr>
            <w:r>
              <w:rPr>
                <w:rFonts w:ascii="Times New Roman" w:hAnsi="Times New Roman"/>
              </w:rPr>
              <w:t>e.g., To maximize RSRP/SINR</w:t>
            </w:r>
          </w:p>
        </w:tc>
      </w:tr>
      <w:tr w:rsidR="001E2306" w14:paraId="6CA5628D"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478C8058"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Antenna Config</w:t>
            </w:r>
          </w:p>
        </w:tc>
        <w:tc>
          <w:tcPr>
            <w:tcW w:w="3419" w:type="dxa"/>
            <w:tcBorders>
              <w:top w:val="single" w:sz="4" w:space="0" w:color="000000"/>
              <w:left w:val="single" w:sz="4" w:space="0" w:color="000000"/>
              <w:bottom w:val="single" w:sz="4" w:space="0" w:color="000000"/>
              <w:right w:val="single" w:sz="4" w:space="0" w:color="000000"/>
            </w:tcBorders>
          </w:tcPr>
          <w:p w14:paraId="7424822A"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37A26910" w14:textId="77777777" w:rsidR="001E2306" w:rsidRDefault="00C773C7">
            <w:pPr>
              <w:pStyle w:val="TAC"/>
              <w:keepNext w:val="0"/>
              <w:keepLines w:val="0"/>
              <w:jc w:val="left"/>
              <w:rPr>
                <w:rFonts w:ascii="Times New Roman" w:hAnsi="Times New Roman"/>
              </w:rPr>
            </w:pPr>
            <w:r>
              <w:rPr>
                <w:rFonts w:ascii="Times New Roman" w:hAnsi="Times New Roman"/>
              </w:rPr>
              <w:t>e.g., per outcome from A.I. 10.1</w:t>
            </w:r>
          </w:p>
        </w:tc>
      </w:tr>
      <w:tr w:rsidR="001E2306" w14:paraId="122FF17D"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1FC2AFF7"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BS array orientation</w:t>
            </w:r>
          </w:p>
        </w:tc>
        <w:tc>
          <w:tcPr>
            <w:tcW w:w="3419" w:type="dxa"/>
            <w:tcBorders>
              <w:top w:val="single" w:sz="4" w:space="0" w:color="000000"/>
              <w:left w:val="single" w:sz="4" w:space="0" w:color="000000"/>
              <w:bottom w:val="single" w:sz="4" w:space="0" w:color="000000"/>
              <w:right w:val="single" w:sz="4" w:space="0" w:color="000000"/>
            </w:tcBorders>
          </w:tcPr>
          <w:p w14:paraId="0AE54A36"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195CA4EE" w14:textId="77777777" w:rsidR="001E2306" w:rsidRDefault="00C773C7">
            <w:pPr>
              <w:pStyle w:val="TAC"/>
              <w:keepNext w:val="0"/>
              <w:keepLines w:val="0"/>
              <w:jc w:val="left"/>
              <w:rPr>
                <w:rFonts w:ascii="Times New Roman" w:hAnsi="Times New Roman"/>
              </w:rPr>
            </w:pPr>
            <w:r>
              <w:rPr>
                <w:rFonts w:ascii="Times New Roman" w:hAnsi="Times New Roman"/>
              </w:rPr>
              <w:t xml:space="preserve">e.g., azimuth 0°, mechanic </w:t>
            </w:r>
            <w:proofErr w:type="spellStart"/>
            <w:r>
              <w:rPr>
                <w:rFonts w:ascii="Times New Roman" w:hAnsi="Times New Roman"/>
              </w:rPr>
              <w:t>downtilt</w:t>
            </w:r>
            <w:proofErr w:type="spellEnd"/>
            <w:r>
              <w:rPr>
                <w:rFonts w:ascii="Times New Roman" w:hAnsi="Times New Roman"/>
              </w:rPr>
              <w:t>: 90° in GCS.</w:t>
            </w:r>
          </w:p>
        </w:tc>
      </w:tr>
      <w:tr w:rsidR="001E2306" w14:paraId="520B576C"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545016A2"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array orientation</w:t>
            </w:r>
          </w:p>
        </w:tc>
        <w:tc>
          <w:tcPr>
            <w:tcW w:w="3419" w:type="dxa"/>
            <w:tcBorders>
              <w:top w:val="single" w:sz="4" w:space="0" w:color="000000"/>
              <w:left w:val="single" w:sz="4" w:space="0" w:color="000000"/>
              <w:bottom w:val="single" w:sz="4" w:space="0" w:color="000000"/>
              <w:right w:val="single" w:sz="4" w:space="0" w:color="000000"/>
            </w:tcBorders>
          </w:tcPr>
          <w:p w14:paraId="1F8136F8"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3B269412" w14:textId="77777777" w:rsidR="001E2306" w:rsidRDefault="00C773C7">
            <w:pPr>
              <w:pStyle w:val="TAC"/>
              <w:keepNext w:val="0"/>
              <w:keepLines w:val="0"/>
              <w:jc w:val="left"/>
              <w:rPr>
                <w:rFonts w:ascii="Times New Roman" w:hAnsi="Times New Roman"/>
              </w:rPr>
            </w:pPr>
            <w:r>
              <w:rPr>
                <w:rFonts w:ascii="Times New Roman" w:hAnsi="Times New Roman"/>
              </w:rPr>
              <w:t>e.g.,</w:t>
            </w:r>
            <w:r>
              <w:t xml:space="preserve"> </w:t>
            </w:r>
            <w:proofErr w:type="spellStart"/>
            <w:r>
              <w:t>Ω</w:t>
            </w:r>
            <w:proofErr w:type="gramStart"/>
            <w:r>
              <w:rPr>
                <w:vertAlign w:val="subscript"/>
              </w:rPr>
              <w:t>UT,a</w:t>
            </w:r>
            <w:proofErr w:type="spellEnd"/>
            <w:proofErr w:type="gramEnd"/>
            <w:r>
              <w:t xml:space="preserve"> uniformly distributed on [0, 360] degree, </w:t>
            </w:r>
            <w:proofErr w:type="spellStart"/>
            <w:r>
              <w:t>Ω</w:t>
            </w:r>
            <w:r>
              <w:rPr>
                <w:vertAlign w:val="subscript"/>
              </w:rPr>
              <w:t>UT,b</w:t>
            </w:r>
            <w:proofErr w:type="spellEnd"/>
            <w:r>
              <w:t xml:space="preserve"> = 0°, </w:t>
            </w:r>
            <w:proofErr w:type="spellStart"/>
            <w:r>
              <w:t>Ω</w:t>
            </w:r>
            <w:r>
              <w:rPr>
                <w:vertAlign w:val="subscript"/>
              </w:rPr>
              <w:t>UT,g</w:t>
            </w:r>
            <w:proofErr w:type="spellEnd"/>
            <w:r>
              <w:t xml:space="preserve"> = 0°</w:t>
            </w:r>
          </w:p>
        </w:tc>
      </w:tr>
      <w:tr w:rsidR="001E2306" w14:paraId="628B935B"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18259EC2"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antenna element radiation pattern</w:t>
            </w:r>
          </w:p>
        </w:tc>
        <w:tc>
          <w:tcPr>
            <w:tcW w:w="3419" w:type="dxa"/>
            <w:tcBorders>
              <w:top w:val="single" w:sz="4" w:space="0" w:color="000000"/>
              <w:left w:val="single" w:sz="4" w:space="0" w:color="000000"/>
              <w:bottom w:val="single" w:sz="4" w:space="0" w:color="000000"/>
              <w:right w:val="single" w:sz="4" w:space="0" w:color="000000"/>
            </w:tcBorders>
          </w:tcPr>
          <w:p w14:paraId="764827C1"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492A088E" w14:textId="77777777" w:rsidR="001E2306" w:rsidRDefault="00C773C7">
            <w:pPr>
              <w:pStyle w:val="TAC"/>
              <w:keepNext w:val="0"/>
              <w:keepLines w:val="0"/>
              <w:snapToGrid w:val="0"/>
              <w:spacing w:beforeAutospacing="0"/>
              <w:jc w:val="left"/>
              <w:rPr>
                <w:rFonts w:ascii="Times New Roman" w:hAnsi="Times New Roman"/>
              </w:rPr>
            </w:pPr>
            <w:r>
              <w:rPr>
                <w:rFonts w:ascii="Times New Roman" w:hAnsi="Times New Roman"/>
              </w:rPr>
              <w:t xml:space="preserve">For 4 GHz/7GHz: </w:t>
            </w:r>
          </w:p>
          <w:p w14:paraId="6C9709B9" w14:textId="77777777" w:rsidR="001E2306" w:rsidRDefault="00C773C7">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Pr>
                <w:rFonts w:ascii="Times New Roman" w:hAnsi="Times New Roman"/>
              </w:rPr>
              <w:t>Option-1: Omni-directional with 0dBi gain;</w:t>
            </w:r>
          </w:p>
          <w:p w14:paraId="795CEBC0" w14:textId="77777777" w:rsidR="001E2306" w:rsidRDefault="00C773C7">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Pr>
                <w:rFonts w:ascii="Times New Roman" w:hAnsi="Times New Roman"/>
              </w:rPr>
              <w:t>Option-2: According to Table 7.3-2 in TR 38.901 (radiation power pattern for handheld UT)</w:t>
            </w:r>
          </w:p>
          <w:p w14:paraId="7CCD142A" w14:textId="77777777" w:rsidR="001E2306" w:rsidRDefault="00C773C7">
            <w:pPr>
              <w:pStyle w:val="TAC"/>
              <w:keepNext w:val="0"/>
              <w:keepLines w:val="0"/>
              <w:snapToGrid w:val="0"/>
              <w:spacing w:beforeAutospacing="0"/>
              <w:jc w:val="left"/>
              <w:rPr>
                <w:rFonts w:ascii="Times New Roman" w:hAnsi="Times New Roman"/>
              </w:rPr>
            </w:pPr>
            <w:r>
              <w:rPr>
                <w:rFonts w:ascii="Times New Roman" w:hAnsi="Times New Roman"/>
              </w:rPr>
              <w:t>For 30 GHz: See Table A.2.1-8 in TR 38.802</w:t>
            </w:r>
          </w:p>
        </w:tc>
      </w:tr>
      <w:tr w:rsidR="001E2306" w14:paraId="50B4F780"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1FA0ECE4"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Velocity</w:t>
            </w:r>
          </w:p>
        </w:tc>
        <w:tc>
          <w:tcPr>
            <w:tcW w:w="3419" w:type="dxa"/>
            <w:tcBorders>
              <w:top w:val="single" w:sz="4" w:space="0" w:color="000000"/>
              <w:left w:val="single" w:sz="4" w:space="0" w:color="000000"/>
              <w:bottom w:val="single" w:sz="4" w:space="0" w:color="000000"/>
              <w:right w:val="single" w:sz="4" w:space="0" w:color="000000"/>
            </w:tcBorders>
          </w:tcPr>
          <w:p w14:paraId="7BACB0B4"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2B03ED57" w14:textId="77777777" w:rsidR="001E2306" w:rsidRDefault="00C773C7">
            <w:pPr>
              <w:pStyle w:val="TAC"/>
              <w:keepNext w:val="0"/>
              <w:keepLines w:val="0"/>
              <w:jc w:val="left"/>
              <w:rPr>
                <w:rFonts w:ascii="Times New Roman" w:hAnsi="Times New Roman"/>
              </w:rPr>
            </w:pPr>
            <w:r>
              <w:rPr>
                <w:rFonts w:ascii="Times New Roman" w:hAnsi="Times New Roman"/>
              </w:rPr>
              <w:t>e.g., 30 km/h, 3km/h.</w:t>
            </w:r>
          </w:p>
        </w:tc>
      </w:tr>
      <w:tr w:rsidR="001E2306" w14:paraId="1770BF91"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4987BB9F"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MIMO Scheme</w:t>
            </w:r>
          </w:p>
        </w:tc>
        <w:tc>
          <w:tcPr>
            <w:tcW w:w="3419" w:type="dxa"/>
            <w:tcBorders>
              <w:top w:val="single" w:sz="4" w:space="0" w:color="000000"/>
              <w:left w:val="single" w:sz="4" w:space="0" w:color="000000"/>
              <w:bottom w:val="single" w:sz="4" w:space="0" w:color="000000"/>
              <w:right w:val="single" w:sz="4" w:space="0" w:color="000000"/>
            </w:tcBorders>
          </w:tcPr>
          <w:p w14:paraId="77359F98"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5F388C71" w14:textId="77777777" w:rsidR="001E2306" w:rsidRDefault="00C773C7">
            <w:pPr>
              <w:pStyle w:val="TAC"/>
              <w:keepNext w:val="0"/>
              <w:keepLines w:val="0"/>
              <w:jc w:val="left"/>
              <w:rPr>
                <w:rFonts w:ascii="Times New Roman" w:hAnsi="Times New Roman"/>
              </w:rPr>
            </w:pPr>
            <w:r>
              <w:rPr>
                <w:rFonts w:ascii="Times New Roman" w:hAnsi="Times New Roman"/>
              </w:rPr>
              <w:t>e.g., SU-MIMO as baseline</w:t>
            </w:r>
          </w:p>
        </w:tc>
      </w:tr>
      <w:tr w:rsidR="001E2306" w14:paraId="3BCE2834"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5B71E275"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Receiver Type</w:t>
            </w:r>
          </w:p>
        </w:tc>
        <w:tc>
          <w:tcPr>
            <w:tcW w:w="3419" w:type="dxa"/>
            <w:tcBorders>
              <w:top w:val="single" w:sz="4" w:space="0" w:color="000000"/>
              <w:left w:val="single" w:sz="4" w:space="0" w:color="000000"/>
              <w:bottom w:val="single" w:sz="4" w:space="0" w:color="000000"/>
              <w:right w:val="single" w:sz="4" w:space="0" w:color="000000"/>
            </w:tcBorders>
          </w:tcPr>
          <w:p w14:paraId="3B0998F7"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7A3E1C3C" w14:textId="77777777" w:rsidR="001E2306" w:rsidRDefault="00C773C7">
            <w:pPr>
              <w:pStyle w:val="TAC"/>
              <w:keepNext w:val="0"/>
              <w:keepLines w:val="0"/>
              <w:jc w:val="left"/>
              <w:rPr>
                <w:rFonts w:ascii="Times New Roman" w:hAnsi="Times New Roman"/>
              </w:rPr>
            </w:pPr>
            <w:r>
              <w:rPr>
                <w:rFonts w:ascii="Times New Roman" w:hAnsi="Times New Roman"/>
              </w:rPr>
              <w:t xml:space="preserve">e.g., MMSE-IRC as baseline; </w:t>
            </w:r>
            <w:proofErr w:type="gramStart"/>
            <w:r>
              <w:rPr>
                <w:rFonts w:ascii="Times New Roman" w:hAnsi="Times New Roman"/>
              </w:rPr>
              <w:t>other</w:t>
            </w:r>
            <w:proofErr w:type="gramEnd"/>
            <w:r>
              <w:rPr>
                <w:rFonts w:ascii="Times New Roman" w:hAnsi="Times New Roman"/>
              </w:rPr>
              <w:t xml:space="preserve"> advanced receiver is not precluded</w:t>
            </w:r>
          </w:p>
        </w:tc>
      </w:tr>
      <w:tr w:rsidR="001E2306" w14:paraId="0AC877DD"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6EE916D9"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Channel Estimation</w:t>
            </w:r>
          </w:p>
        </w:tc>
        <w:tc>
          <w:tcPr>
            <w:tcW w:w="3419" w:type="dxa"/>
            <w:tcBorders>
              <w:top w:val="single" w:sz="4" w:space="0" w:color="000000"/>
              <w:left w:val="single" w:sz="4" w:space="0" w:color="000000"/>
              <w:bottom w:val="single" w:sz="4" w:space="0" w:color="000000"/>
              <w:right w:val="single" w:sz="4" w:space="0" w:color="000000"/>
            </w:tcBorders>
          </w:tcPr>
          <w:p w14:paraId="7F1E795D"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4F22F2C6" w14:textId="77777777" w:rsidR="001E2306" w:rsidRDefault="00C773C7">
            <w:pPr>
              <w:pStyle w:val="TAC"/>
              <w:keepNext w:val="0"/>
              <w:keepLines w:val="0"/>
              <w:jc w:val="left"/>
              <w:rPr>
                <w:rFonts w:ascii="Times New Roman" w:hAnsi="Times New Roman"/>
              </w:rPr>
            </w:pPr>
            <w:r>
              <w:rPr>
                <w:rFonts w:ascii="Times New Roman" w:hAnsi="Times New Roman"/>
              </w:rPr>
              <w:t>e.g., Idle or realistic</w:t>
            </w:r>
          </w:p>
        </w:tc>
      </w:tr>
      <w:tr w:rsidR="001E2306" w14:paraId="31EAAD62"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47AB1C45"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MCS</w:t>
            </w:r>
          </w:p>
        </w:tc>
        <w:tc>
          <w:tcPr>
            <w:tcW w:w="3419" w:type="dxa"/>
            <w:tcBorders>
              <w:top w:val="single" w:sz="4" w:space="0" w:color="000000"/>
              <w:left w:val="single" w:sz="4" w:space="0" w:color="000000"/>
              <w:bottom w:val="single" w:sz="4" w:space="0" w:color="000000"/>
              <w:right w:val="single" w:sz="4" w:space="0" w:color="000000"/>
            </w:tcBorders>
          </w:tcPr>
          <w:p w14:paraId="0A686BBF"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62FA2858" w14:textId="77777777" w:rsidR="001E2306" w:rsidRDefault="00C773C7">
            <w:pPr>
              <w:pStyle w:val="TAC"/>
              <w:keepNext w:val="0"/>
              <w:keepLines w:val="0"/>
              <w:jc w:val="left"/>
              <w:rPr>
                <w:rFonts w:ascii="Times New Roman" w:hAnsi="Times New Roman"/>
              </w:rPr>
            </w:pPr>
            <w:r>
              <w:rPr>
                <w:rFonts w:ascii="Times New Roman" w:hAnsi="Times New Roman"/>
              </w:rPr>
              <w:t>e.g., NR MCS</w:t>
            </w:r>
          </w:p>
        </w:tc>
      </w:tr>
      <w:tr w:rsidR="001E2306" w14:paraId="5215397C" w14:textId="77777777">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130A5448"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Performance Metric</w:t>
            </w:r>
          </w:p>
        </w:tc>
        <w:tc>
          <w:tcPr>
            <w:tcW w:w="3419" w:type="dxa"/>
            <w:tcBorders>
              <w:top w:val="single" w:sz="4" w:space="0" w:color="000000"/>
              <w:left w:val="single" w:sz="4" w:space="0" w:color="000000"/>
              <w:bottom w:val="single" w:sz="4" w:space="0" w:color="000000"/>
              <w:right w:val="single" w:sz="4" w:space="0" w:color="000000"/>
            </w:tcBorders>
          </w:tcPr>
          <w:p w14:paraId="0E50132B" w14:textId="77777777" w:rsidR="001E2306" w:rsidRDefault="001E2306">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30FC1743" w14:textId="77777777" w:rsidR="001E2306" w:rsidRDefault="00C773C7">
            <w:pPr>
              <w:pStyle w:val="TAC"/>
              <w:keepNext w:val="0"/>
              <w:keepLines w:val="0"/>
              <w:jc w:val="left"/>
              <w:rPr>
                <w:rFonts w:ascii="Times New Roman" w:hAnsi="Times New Roman"/>
              </w:rPr>
            </w:pPr>
            <w:r>
              <w:rPr>
                <w:rFonts w:ascii="Times New Roman" w:hAnsi="Times New Roman"/>
              </w:rPr>
              <w:t>e.g., Top-1/K beam prediction accuracy, BLER or Spectrum Efficiency (SE)</w:t>
            </w:r>
          </w:p>
        </w:tc>
      </w:tr>
    </w:tbl>
    <w:p w14:paraId="134B2337" w14:textId="77777777" w:rsidR="001E2306" w:rsidRDefault="00C773C7">
      <w:pPr>
        <w:pStyle w:val="Caption"/>
        <w:spacing w:before="240"/>
        <w:jc w:val="center"/>
      </w:pPr>
      <w:r>
        <w:t xml:space="preserve">  Table 5.1 Companies’ input on link-level evaluation of 6GR beam management</w:t>
      </w:r>
    </w:p>
    <w:tbl>
      <w:tblPr>
        <w:tblStyle w:val="TableGrid"/>
        <w:tblW w:w="9985" w:type="dxa"/>
        <w:tblLayout w:type="fixed"/>
        <w:tblLook w:val="04A0" w:firstRow="1" w:lastRow="0" w:firstColumn="1" w:lastColumn="0" w:noHBand="0" w:noVBand="1"/>
      </w:tblPr>
      <w:tblGrid>
        <w:gridCol w:w="1505"/>
        <w:gridCol w:w="8480"/>
      </w:tblGrid>
      <w:tr w:rsidR="001E2306" w14:paraId="05187536" w14:textId="77777777" w:rsidTr="00B47F18">
        <w:tc>
          <w:tcPr>
            <w:tcW w:w="1505" w:type="dxa"/>
            <w:shd w:val="clear" w:color="auto" w:fill="C6D9F1" w:themeFill="text2" w:themeFillTint="33"/>
          </w:tcPr>
          <w:p w14:paraId="4492AE4D" w14:textId="77777777" w:rsidR="001E2306" w:rsidRDefault="00C773C7">
            <w:pPr>
              <w:snapToGrid w:val="0"/>
              <w:rPr>
                <w:rFonts w:eastAsia="宋体"/>
                <w:b/>
                <w:sz w:val="18"/>
                <w:szCs w:val="18"/>
                <w:lang w:eastAsia="en-US"/>
              </w:rPr>
            </w:pPr>
            <w:r>
              <w:rPr>
                <w:rFonts w:cs="宋体"/>
                <w:b/>
                <w:sz w:val="18"/>
                <w:szCs w:val="18"/>
                <w:lang w:eastAsia="zh-CN"/>
              </w:rPr>
              <w:t>Company</w:t>
            </w:r>
          </w:p>
        </w:tc>
        <w:tc>
          <w:tcPr>
            <w:tcW w:w="8480" w:type="dxa"/>
            <w:shd w:val="clear" w:color="auto" w:fill="C6D9F1" w:themeFill="text2" w:themeFillTint="33"/>
          </w:tcPr>
          <w:p w14:paraId="4A359817" w14:textId="77777777" w:rsidR="001E2306" w:rsidRDefault="00C773C7">
            <w:pPr>
              <w:snapToGrid w:val="0"/>
              <w:rPr>
                <w:b/>
                <w:sz w:val="18"/>
                <w:szCs w:val="18"/>
                <w:lang w:eastAsia="zh-CN"/>
              </w:rPr>
            </w:pPr>
            <w:r>
              <w:rPr>
                <w:rFonts w:cs="宋体"/>
                <w:b/>
                <w:sz w:val="18"/>
                <w:szCs w:val="18"/>
                <w:lang w:eastAsia="zh-CN"/>
              </w:rPr>
              <w:t>Input</w:t>
            </w:r>
          </w:p>
        </w:tc>
      </w:tr>
      <w:tr w:rsidR="001E2306" w14:paraId="482017B8" w14:textId="77777777" w:rsidTr="00B47F18">
        <w:trPr>
          <w:trHeight w:val="215"/>
        </w:trPr>
        <w:tc>
          <w:tcPr>
            <w:tcW w:w="1505" w:type="dxa"/>
          </w:tcPr>
          <w:p w14:paraId="16555DB4" w14:textId="77777777" w:rsidR="001E2306" w:rsidRDefault="00C773C7">
            <w:pPr>
              <w:snapToGrid w:val="0"/>
              <w:rPr>
                <w:color w:val="0000FF"/>
                <w:sz w:val="18"/>
                <w:szCs w:val="18"/>
              </w:rPr>
            </w:pPr>
            <w:r>
              <w:rPr>
                <w:rFonts w:cs="宋体"/>
                <w:color w:val="0000FF"/>
                <w:sz w:val="18"/>
                <w:szCs w:val="18"/>
              </w:rPr>
              <w:t>Mod V00</w:t>
            </w:r>
          </w:p>
        </w:tc>
        <w:tc>
          <w:tcPr>
            <w:tcW w:w="8480" w:type="dxa"/>
          </w:tcPr>
          <w:p w14:paraId="63F887FF" w14:textId="77777777" w:rsidR="001E2306" w:rsidRDefault="00C773C7">
            <w:pPr>
              <w:contextualSpacing/>
              <w:jc w:val="both"/>
              <w:textAlignment w:val="baseline"/>
              <w:rPr>
                <w:rFonts w:eastAsia="PMingLiU"/>
                <w:color w:val="0000FF"/>
                <w:sz w:val="18"/>
                <w:szCs w:val="18"/>
                <w:lang w:eastAsia="zh-TW"/>
              </w:rPr>
            </w:pPr>
            <w:r>
              <w:rPr>
                <w:rFonts w:eastAsia="PMingLiU" w:cs="宋体"/>
                <w:color w:val="0000FF"/>
                <w:sz w:val="18"/>
                <w:szCs w:val="18"/>
                <w:lang w:eastAsia="zh-TW"/>
              </w:rPr>
              <w:t>Please input your views on proposal 5.1</w:t>
            </w:r>
          </w:p>
          <w:p w14:paraId="50863806" w14:textId="77777777" w:rsidR="001E2306" w:rsidRDefault="00C773C7">
            <w:pPr>
              <w:pStyle w:val="ListParagraph"/>
              <w:numPr>
                <w:ilvl w:val="0"/>
                <w:numId w:val="23"/>
              </w:numPr>
              <w:spacing w:after="0" w:line="240" w:lineRule="auto"/>
              <w:ind w:left="170" w:hanging="170"/>
              <w:contextualSpacing/>
              <w:jc w:val="both"/>
              <w:textAlignment w:val="baseline"/>
              <w:rPr>
                <w:rFonts w:eastAsia="PMingLiU"/>
                <w:color w:val="0000FF"/>
                <w:sz w:val="18"/>
                <w:szCs w:val="18"/>
                <w:lang w:eastAsia="zh-TW"/>
              </w:rPr>
            </w:pPr>
            <w:r>
              <w:rPr>
                <w:rFonts w:eastAsia="PMingLiU" w:cs="宋体"/>
                <w:color w:val="0000FF"/>
                <w:sz w:val="18"/>
                <w:szCs w:val="18"/>
                <w:lang w:eastAsia="zh-TW"/>
              </w:rPr>
              <w:t>Note: in this round, we only focus on the first column of first column on which ‘transmission parameters or attributes’ should be provided in the corresponding table.</w:t>
            </w:r>
          </w:p>
        </w:tc>
      </w:tr>
      <w:tr w:rsidR="001E2306" w14:paraId="4CCE904E" w14:textId="77777777" w:rsidTr="00B47F18">
        <w:trPr>
          <w:trHeight w:val="215"/>
        </w:trPr>
        <w:tc>
          <w:tcPr>
            <w:tcW w:w="1505" w:type="dxa"/>
          </w:tcPr>
          <w:p w14:paraId="123ACA02" w14:textId="77777777" w:rsidR="001E2306" w:rsidRDefault="00C773C7">
            <w:pPr>
              <w:snapToGrid w:val="0"/>
              <w:rPr>
                <w:color w:val="000000" w:themeColor="text1"/>
                <w:sz w:val="18"/>
                <w:szCs w:val="18"/>
              </w:rPr>
            </w:pPr>
            <w:r>
              <w:rPr>
                <w:rFonts w:cs="宋体"/>
                <w:color w:val="000000" w:themeColor="text1"/>
                <w:sz w:val="18"/>
                <w:szCs w:val="18"/>
                <w:lang w:eastAsia="zh-CN"/>
              </w:rPr>
              <w:t xml:space="preserve">Xiaomi </w:t>
            </w:r>
          </w:p>
        </w:tc>
        <w:tc>
          <w:tcPr>
            <w:tcW w:w="8480" w:type="dxa"/>
          </w:tcPr>
          <w:p w14:paraId="7464723C" w14:textId="77777777" w:rsidR="001E2306" w:rsidRDefault="00C773C7">
            <w:pPr>
              <w:textAlignment w:val="baseline"/>
              <w:rPr>
                <w:color w:val="000000" w:themeColor="text1"/>
                <w:sz w:val="18"/>
                <w:szCs w:val="18"/>
                <w:lang w:eastAsia="zh-CN"/>
              </w:rPr>
            </w:pPr>
            <w:r>
              <w:rPr>
                <w:rFonts w:cs="宋体"/>
                <w:color w:val="000000" w:themeColor="text1"/>
                <w:sz w:val="18"/>
                <w:szCs w:val="18"/>
                <w:lang w:eastAsia="zh-CN"/>
              </w:rPr>
              <w:t>For AI/ML mechanism, we suggest to add rows for set B beams for model input and set A beams for model output respectively.</w:t>
            </w:r>
          </w:p>
          <w:p w14:paraId="4C7F5AE3" w14:textId="77777777" w:rsidR="001E2306" w:rsidRDefault="00C773C7">
            <w:pPr>
              <w:textAlignment w:val="baseline"/>
              <w:rPr>
                <w:color w:val="0000FF"/>
                <w:sz w:val="18"/>
                <w:szCs w:val="18"/>
              </w:rPr>
            </w:pPr>
            <w:r>
              <w:rPr>
                <w:rFonts w:cs="宋体"/>
                <w:color w:val="0000FF"/>
                <w:sz w:val="18"/>
                <w:szCs w:val="18"/>
              </w:rPr>
              <w:t xml:space="preserve">[Mod]: If my understanding, AI/ML model input/output or complexity (FLOPs) should be reported by companies in </w:t>
            </w:r>
            <w:proofErr w:type="gramStart"/>
            <w:r>
              <w:rPr>
                <w:rFonts w:cs="宋体"/>
                <w:color w:val="0000FF"/>
                <w:sz w:val="18"/>
                <w:szCs w:val="18"/>
              </w:rPr>
              <w:t>the their</w:t>
            </w:r>
            <w:proofErr w:type="gramEnd"/>
            <w:r>
              <w:rPr>
                <w:rFonts w:cs="宋体"/>
                <w:color w:val="0000FF"/>
                <w:sz w:val="18"/>
                <w:szCs w:val="18"/>
              </w:rPr>
              <w:t xml:space="preserve"> results.</w:t>
            </w:r>
          </w:p>
        </w:tc>
      </w:tr>
      <w:tr w:rsidR="001E2306" w14:paraId="4F3CFD1F" w14:textId="77777777" w:rsidTr="00B47F18">
        <w:trPr>
          <w:trHeight w:val="215"/>
        </w:trPr>
        <w:tc>
          <w:tcPr>
            <w:tcW w:w="1505" w:type="dxa"/>
          </w:tcPr>
          <w:p w14:paraId="2B82D202" w14:textId="77777777" w:rsidR="001E2306" w:rsidRDefault="00C773C7">
            <w:pPr>
              <w:snapToGrid w:val="0"/>
              <w:rPr>
                <w:color w:val="0000FF"/>
                <w:sz w:val="18"/>
                <w:szCs w:val="18"/>
              </w:rPr>
            </w:pPr>
            <w:r>
              <w:rPr>
                <w:rFonts w:cs="宋体"/>
                <w:color w:val="0000FF"/>
                <w:sz w:val="18"/>
                <w:szCs w:val="18"/>
              </w:rPr>
              <w:t>Mod</w:t>
            </w:r>
          </w:p>
        </w:tc>
        <w:tc>
          <w:tcPr>
            <w:tcW w:w="8480" w:type="dxa"/>
          </w:tcPr>
          <w:p w14:paraId="54BF701D" w14:textId="77777777" w:rsidR="001E2306" w:rsidRDefault="00C773C7">
            <w:pPr>
              <w:textAlignment w:val="baseline"/>
              <w:rPr>
                <w:color w:val="0000FF"/>
                <w:sz w:val="18"/>
                <w:szCs w:val="18"/>
              </w:rPr>
            </w:pPr>
            <w:r>
              <w:rPr>
                <w:rFonts w:cs="宋体"/>
                <w:color w:val="0000FF"/>
                <w:sz w:val="18"/>
                <w:szCs w:val="18"/>
              </w:rPr>
              <w:t xml:space="preserve">No update </w:t>
            </w:r>
          </w:p>
        </w:tc>
      </w:tr>
      <w:tr w:rsidR="00B47F18" w14:paraId="21C48004" w14:textId="77777777" w:rsidTr="00B47F18">
        <w:trPr>
          <w:trHeight w:val="215"/>
        </w:trPr>
        <w:tc>
          <w:tcPr>
            <w:tcW w:w="1505" w:type="dxa"/>
          </w:tcPr>
          <w:p w14:paraId="71C78060" w14:textId="02289D0B" w:rsidR="00B47F18" w:rsidRDefault="00B47F18" w:rsidP="00B47F18">
            <w:pPr>
              <w:snapToGrid w:val="0"/>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 xml:space="preserve">uawei, </w:t>
            </w:r>
            <w:proofErr w:type="spellStart"/>
            <w:r>
              <w:rPr>
                <w:color w:val="000000" w:themeColor="text1"/>
                <w:sz w:val="18"/>
                <w:szCs w:val="18"/>
                <w:lang w:eastAsia="zh-CN"/>
              </w:rPr>
              <w:t>Hisilicon</w:t>
            </w:r>
            <w:proofErr w:type="spellEnd"/>
          </w:p>
        </w:tc>
        <w:tc>
          <w:tcPr>
            <w:tcW w:w="8480" w:type="dxa"/>
          </w:tcPr>
          <w:p w14:paraId="6B1D6192" w14:textId="77777777" w:rsidR="00B47F18" w:rsidRDefault="00B47F18" w:rsidP="00B47F18">
            <w:pPr>
              <w:overflowPunct w:val="0"/>
              <w:autoSpaceDE w:val="0"/>
              <w:autoSpaceDN w:val="0"/>
              <w:adjustRightInd w:val="0"/>
              <w:textAlignment w:val="baseline"/>
              <w:rPr>
                <w:color w:val="000000" w:themeColor="text1"/>
                <w:sz w:val="18"/>
                <w:szCs w:val="18"/>
                <w:lang w:eastAsia="zh-CN"/>
              </w:rPr>
            </w:pPr>
            <w:r w:rsidRPr="00A17675">
              <w:rPr>
                <w:color w:val="000000" w:themeColor="text1"/>
                <w:sz w:val="18"/>
                <w:szCs w:val="18"/>
                <w:lang w:eastAsia="zh-CN"/>
              </w:rPr>
              <w:t>Suggest reuse the agreed LLS rows agreed by AI CSI 10.5.3.1, if they are common</w:t>
            </w:r>
            <w:r>
              <w:rPr>
                <w:color w:val="000000" w:themeColor="text1"/>
                <w:sz w:val="18"/>
                <w:szCs w:val="18"/>
                <w:lang w:eastAsia="zh-CN"/>
              </w:rPr>
              <w:t>. At least following parameter agreed for CSI should also be included here.</w:t>
            </w:r>
          </w:p>
          <w:p w14:paraId="61350F2E" w14:textId="77777777" w:rsidR="00B47F18" w:rsidRDefault="00B47F18" w:rsidP="00B47F18">
            <w:pPr>
              <w:overflowPunct w:val="0"/>
              <w:autoSpaceDE w:val="0"/>
              <w:autoSpaceDN w:val="0"/>
              <w:adjustRightInd w:val="0"/>
              <w:textAlignment w:val="baseline"/>
              <w:rPr>
                <w:sz w:val="16"/>
              </w:rPr>
            </w:pPr>
            <w:r w:rsidRPr="005B6510">
              <w:rPr>
                <w:sz w:val="16"/>
              </w:rPr>
              <w:t>#11 CW to layer mapping</w:t>
            </w:r>
          </w:p>
          <w:p w14:paraId="4B945344" w14:textId="77777777" w:rsidR="00B47F18" w:rsidRDefault="00B47F18" w:rsidP="00B47F18">
            <w:pPr>
              <w:overflowPunct w:val="0"/>
              <w:autoSpaceDE w:val="0"/>
              <w:autoSpaceDN w:val="0"/>
              <w:adjustRightInd w:val="0"/>
              <w:textAlignment w:val="baseline"/>
              <w:rPr>
                <w:sz w:val="16"/>
              </w:rPr>
            </w:pPr>
            <w:r w:rsidRPr="005B6510">
              <w:rPr>
                <w:sz w:val="16"/>
              </w:rPr>
              <w:t>#12 Channel coding</w:t>
            </w:r>
          </w:p>
          <w:p w14:paraId="0D94D538" w14:textId="144B45B3" w:rsidR="00B47F18" w:rsidRDefault="00B47F18" w:rsidP="00B47F18">
            <w:pPr>
              <w:jc w:val="both"/>
              <w:rPr>
                <w:color w:val="000000" w:themeColor="text1"/>
                <w:sz w:val="18"/>
                <w:szCs w:val="18"/>
                <w:lang w:eastAsia="zh-CN"/>
              </w:rPr>
            </w:pPr>
            <w:r w:rsidRPr="005B6510">
              <w:rPr>
                <w:sz w:val="16"/>
              </w:rPr>
              <w:t>#19 CSI-RS periodicity</w:t>
            </w:r>
          </w:p>
        </w:tc>
      </w:tr>
      <w:tr w:rsidR="00B47F18" w14:paraId="271BBB2B" w14:textId="77777777" w:rsidTr="00B47F18">
        <w:trPr>
          <w:trHeight w:val="215"/>
        </w:trPr>
        <w:tc>
          <w:tcPr>
            <w:tcW w:w="1505" w:type="dxa"/>
          </w:tcPr>
          <w:p w14:paraId="0A6FD58D" w14:textId="77777777" w:rsidR="00B47F18" w:rsidRDefault="00B47F18" w:rsidP="00B47F18">
            <w:pPr>
              <w:snapToGrid w:val="0"/>
              <w:rPr>
                <w:color w:val="000000" w:themeColor="text1"/>
                <w:sz w:val="18"/>
                <w:szCs w:val="18"/>
                <w:lang w:eastAsia="zh-CN"/>
              </w:rPr>
            </w:pPr>
          </w:p>
        </w:tc>
        <w:tc>
          <w:tcPr>
            <w:tcW w:w="8480" w:type="dxa"/>
          </w:tcPr>
          <w:p w14:paraId="7F602942" w14:textId="77777777" w:rsidR="00B47F18" w:rsidRDefault="00B47F18" w:rsidP="00B47F18">
            <w:pPr>
              <w:jc w:val="both"/>
              <w:rPr>
                <w:color w:val="000000" w:themeColor="text1"/>
                <w:sz w:val="18"/>
                <w:szCs w:val="18"/>
                <w:lang w:eastAsia="zh-CN"/>
              </w:rPr>
            </w:pPr>
          </w:p>
        </w:tc>
      </w:tr>
      <w:tr w:rsidR="00B47F18" w14:paraId="5F0F83BB" w14:textId="77777777" w:rsidTr="00B47F18">
        <w:trPr>
          <w:trHeight w:val="215"/>
        </w:trPr>
        <w:tc>
          <w:tcPr>
            <w:tcW w:w="1505" w:type="dxa"/>
          </w:tcPr>
          <w:p w14:paraId="6DE83390" w14:textId="77777777" w:rsidR="00B47F18" w:rsidRDefault="00B47F18" w:rsidP="00B47F18">
            <w:pPr>
              <w:snapToGrid w:val="0"/>
              <w:rPr>
                <w:color w:val="000000" w:themeColor="text1"/>
                <w:sz w:val="18"/>
                <w:szCs w:val="18"/>
                <w:lang w:eastAsia="zh-CN"/>
              </w:rPr>
            </w:pPr>
          </w:p>
        </w:tc>
        <w:tc>
          <w:tcPr>
            <w:tcW w:w="8480" w:type="dxa"/>
          </w:tcPr>
          <w:p w14:paraId="000F1E71" w14:textId="77777777" w:rsidR="00B47F18" w:rsidRDefault="00B47F18" w:rsidP="00B47F18">
            <w:pPr>
              <w:jc w:val="both"/>
              <w:rPr>
                <w:color w:val="000000" w:themeColor="text1"/>
                <w:sz w:val="18"/>
                <w:szCs w:val="18"/>
                <w:lang w:eastAsia="zh-CN"/>
              </w:rPr>
            </w:pPr>
          </w:p>
        </w:tc>
      </w:tr>
      <w:tr w:rsidR="00B47F18" w14:paraId="5E6079CC" w14:textId="77777777" w:rsidTr="00B47F18">
        <w:trPr>
          <w:trHeight w:val="215"/>
        </w:trPr>
        <w:tc>
          <w:tcPr>
            <w:tcW w:w="1505" w:type="dxa"/>
          </w:tcPr>
          <w:p w14:paraId="713D7CFE" w14:textId="77777777" w:rsidR="00B47F18" w:rsidRDefault="00B47F18" w:rsidP="00B47F18">
            <w:pPr>
              <w:snapToGrid w:val="0"/>
              <w:rPr>
                <w:color w:val="000000" w:themeColor="text1"/>
                <w:sz w:val="18"/>
                <w:szCs w:val="18"/>
                <w:lang w:eastAsia="zh-CN"/>
              </w:rPr>
            </w:pPr>
          </w:p>
        </w:tc>
        <w:tc>
          <w:tcPr>
            <w:tcW w:w="8480" w:type="dxa"/>
          </w:tcPr>
          <w:p w14:paraId="5EF0FE81" w14:textId="77777777" w:rsidR="00B47F18" w:rsidRDefault="00B47F18" w:rsidP="00B47F18">
            <w:pPr>
              <w:jc w:val="both"/>
              <w:rPr>
                <w:color w:val="000000" w:themeColor="text1"/>
                <w:sz w:val="18"/>
                <w:szCs w:val="18"/>
                <w:lang w:eastAsia="zh-CN"/>
              </w:rPr>
            </w:pPr>
          </w:p>
        </w:tc>
      </w:tr>
      <w:tr w:rsidR="00B47F18" w14:paraId="09DD70E8" w14:textId="77777777" w:rsidTr="00B47F18">
        <w:trPr>
          <w:trHeight w:val="215"/>
        </w:trPr>
        <w:tc>
          <w:tcPr>
            <w:tcW w:w="1505" w:type="dxa"/>
          </w:tcPr>
          <w:p w14:paraId="362D6645" w14:textId="77777777" w:rsidR="00B47F18" w:rsidRDefault="00B47F18" w:rsidP="00B47F18">
            <w:pPr>
              <w:snapToGrid w:val="0"/>
              <w:rPr>
                <w:rFonts w:eastAsia="PMingLiU"/>
                <w:color w:val="000000" w:themeColor="text1"/>
                <w:sz w:val="18"/>
                <w:szCs w:val="18"/>
                <w:lang w:eastAsia="zh-TW"/>
              </w:rPr>
            </w:pPr>
          </w:p>
        </w:tc>
        <w:tc>
          <w:tcPr>
            <w:tcW w:w="8480" w:type="dxa"/>
          </w:tcPr>
          <w:p w14:paraId="06B932C5" w14:textId="77777777" w:rsidR="00B47F18" w:rsidRDefault="00B47F18" w:rsidP="00B47F18">
            <w:pPr>
              <w:textAlignment w:val="baseline"/>
              <w:rPr>
                <w:color w:val="000000" w:themeColor="text1"/>
                <w:sz w:val="18"/>
                <w:szCs w:val="18"/>
              </w:rPr>
            </w:pPr>
          </w:p>
        </w:tc>
      </w:tr>
    </w:tbl>
    <w:p w14:paraId="0F4136BF" w14:textId="77777777" w:rsidR="001E2306" w:rsidRDefault="001E2306">
      <w:pPr>
        <w:snapToGrid w:val="0"/>
        <w:jc w:val="both"/>
        <w:rPr>
          <w:b/>
          <w:sz w:val="20"/>
          <w:szCs w:val="20"/>
          <w:u w:val="single"/>
        </w:rPr>
      </w:pPr>
    </w:p>
    <w:p w14:paraId="53DDF548" w14:textId="77777777" w:rsidR="001E2306" w:rsidRDefault="00C773C7">
      <w:pPr>
        <w:snapToGrid w:val="0"/>
        <w:jc w:val="both"/>
        <w:rPr>
          <w:b/>
          <w:sz w:val="20"/>
          <w:szCs w:val="20"/>
          <w:u w:val="single"/>
        </w:rPr>
      </w:pPr>
      <w:r>
        <w:rPr>
          <w:b/>
          <w:sz w:val="20"/>
          <w:szCs w:val="20"/>
          <w:u w:val="single"/>
        </w:rPr>
        <w:t>System-level evaluation of 6GR beam management</w:t>
      </w:r>
    </w:p>
    <w:p w14:paraId="0517B855" w14:textId="77777777" w:rsidR="001E2306" w:rsidRDefault="001E2306">
      <w:pPr>
        <w:snapToGrid w:val="0"/>
        <w:spacing w:line="288" w:lineRule="auto"/>
        <w:jc w:val="both"/>
        <w:rPr>
          <w:sz w:val="20"/>
          <w:szCs w:val="20"/>
        </w:rPr>
      </w:pPr>
    </w:p>
    <w:p w14:paraId="7A073AF0" w14:textId="77777777" w:rsidR="001E2306" w:rsidRDefault="00C773C7">
      <w:pPr>
        <w:snapToGrid w:val="0"/>
        <w:spacing w:line="288" w:lineRule="auto"/>
        <w:jc w:val="both"/>
        <w:rPr>
          <w:sz w:val="20"/>
          <w:szCs w:val="20"/>
        </w:rPr>
      </w:pPr>
      <w:r>
        <w:rPr>
          <w:b/>
          <w:sz w:val="20"/>
          <w:szCs w:val="20"/>
          <w:u w:val="single"/>
        </w:rPr>
        <w:t>Proposal 5.2:</w:t>
      </w:r>
      <w:r>
        <w:rPr>
          <w:sz w:val="20"/>
          <w:szCs w:val="20"/>
        </w:rPr>
        <w:t xml:space="preserve"> Regarding system-level evaluation of 6GR beam management, in RAN1#124b, companies are encouraged to provide inputs on the following template in the contributions.</w:t>
      </w:r>
      <w:r>
        <w:t xml:space="preserve"> </w:t>
      </w:r>
    </w:p>
    <w:tbl>
      <w:tblPr>
        <w:tblW w:w="9985" w:type="dxa"/>
        <w:jc w:val="center"/>
        <w:tblLayout w:type="fixed"/>
        <w:tblLook w:val="04A0" w:firstRow="1" w:lastRow="0" w:firstColumn="1" w:lastColumn="0" w:noHBand="0" w:noVBand="1"/>
      </w:tblPr>
      <w:tblGrid>
        <w:gridCol w:w="2964"/>
        <w:gridCol w:w="3601"/>
        <w:gridCol w:w="3420"/>
      </w:tblGrid>
      <w:tr w:rsidR="001E2306" w14:paraId="3B12E7D6" w14:textId="77777777">
        <w:trPr>
          <w:jc w:val="center"/>
        </w:trPr>
        <w:tc>
          <w:tcPr>
            <w:tcW w:w="2964" w:type="dxa"/>
            <w:tcBorders>
              <w:top w:val="single" w:sz="4" w:space="0" w:color="000000"/>
              <w:left w:val="single" w:sz="4" w:space="0" w:color="000000"/>
              <w:bottom w:val="single" w:sz="4" w:space="0" w:color="000000"/>
              <w:right w:val="single" w:sz="4" w:space="0" w:color="000000"/>
            </w:tcBorders>
            <w:shd w:val="clear" w:color="auto" w:fill="D9D9D9"/>
          </w:tcPr>
          <w:p w14:paraId="026D13E2" w14:textId="77777777" w:rsidR="001E2306" w:rsidRDefault="00C773C7">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Parameter</w:t>
            </w:r>
          </w:p>
        </w:tc>
        <w:tc>
          <w:tcPr>
            <w:tcW w:w="3601" w:type="dxa"/>
            <w:tcBorders>
              <w:top w:val="single" w:sz="4" w:space="0" w:color="000000"/>
              <w:left w:val="single" w:sz="4" w:space="0" w:color="000000"/>
              <w:bottom w:val="single" w:sz="4" w:space="0" w:color="000000"/>
              <w:right w:val="single" w:sz="4" w:space="0" w:color="000000"/>
            </w:tcBorders>
            <w:shd w:val="clear" w:color="auto" w:fill="D9D9D9"/>
          </w:tcPr>
          <w:p w14:paraId="2DA080F9" w14:textId="77777777" w:rsidR="001E2306" w:rsidRDefault="00C773C7">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Value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14:paraId="018088F6" w14:textId="77777777" w:rsidR="001E2306" w:rsidRDefault="00C773C7">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Note (examples for interpretation only)</w:t>
            </w:r>
          </w:p>
        </w:tc>
      </w:tr>
      <w:tr w:rsidR="001E2306" w14:paraId="4B66AF8D"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5F54C57F"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Scenario (Carrier frequency)</w:t>
            </w:r>
          </w:p>
        </w:tc>
        <w:tc>
          <w:tcPr>
            <w:tcW w:w="3601" w:type="dxa"/>
            <w:tcBorders>
              <w:top w:val="single" w:sz="4" w:space="0" w:color="000000"/>
              <w:left w:val="single" w:sz="4" w:space="0" w:color="000000"/>
              <w:bottom w:val="single" w:sz="4" w:space="0" w:color="000000"/>
              <w:right w:val="single" w:sz="4" w:space="0" w:color="000000"/>
            </w:tcBorders>
          </w:tcPr>
          <w:p w14:paraId="52298CC0"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1F098602" w14:textId="77777777" w:rsidR="001E2306" w:rsidRDefault="00C773C7">
            <w:pPr>
              <w:pStyle w:val="TAC"/>
              <w:keepNext w:val="0"/>
              <w:keepLines w:val="0"/>
              <w:jc w:val="left"/>
              <w:rPr>
                <w:rFonts w:ascii="Times New Roman" w:hAnsi="Times New Roman"/>
              </w:rPr>
            </w:pPr>
            <w:r>
              <w:rPr>
                <w:rFonts w:ascii="Times New Roman" w:hAnsi="Times New Roman"/>
              </w:rPr>
              <w:t>e.g., Indoor hotspot, Urban macro, Dense urban (one-layer, and two-layer)</w:t>
            </w:r>
          </w:p>
        </w:tc>
      </w:tr>
      <w:tr w:rsidR="001E2306" w14:paraId="370E97CB"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3D69903C"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Mode</w:t>
            </w:r>
          </w:p>
        </w:tc>
        <w:tc>
          <w:tcPr>
            <w:tcW w:w="3601" w:type="dxa"/>
            <w:tcBorders>
              <w:top w:val="single" w:sz="4" w:space="0" w:color="000000"/>
              <w:left w:val="single" w:sz="4" w:space="0" w:color="000000"/>
              <w:bottom w:val="single" w:sz="4" w:space="0" w:color="000000"/>
              <w:right w:val="single" w:sz="4" w:space="0" w:color="000000"/>
            </w:tcBorders>
          </w:tcPr>
          <w:p w14:paraId="15CF29BD"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4780E644" w14:textId="77777777" w:rsidR="001E2306" w:rsidRDefault="00C773C7">
            <w:pPr>
              <w:pStyle w:val="TAC"/>
              <w:keepNext w:val="0"/>
              <w:keepLines w:val="0"/>
              <w:jc w:val="left"/>
              <w:rPr>
                <w:rFonts w:ascii="Times New Roman" w:hAnsi="Times New Roman"/>
                <w:lang w:val="de-DE"/>
              </w:rPr>
            </w:pPr>
            <w:r>
              <w:rPr>
                <w:rFonts w:ascii="Times New Roman" w:hAnsi="Times New Roman"/>
                <w:lang w:val="de-DE"/>
              </w:rPr>
              <w:t>DL/UL SU-MIMO/MU-MIMO</w:t>
            </w:r>
          </w:p>
        </w:tc>
      </w:tr>
      <w:tr w:rsidR="001E2306" w14:paraId="1D9B3C26"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45E21F76" w14:textId="77777777" w:rsidR="001E2306" w:rsidRDefault="00C773C7">
            <w:pPr>
              <w:pStyle w:val="TAL"/>
              <w:keepNext w:val="0"/>
              <w:widowControl w:val="0"/>
              <w:rPr>
                <w:rFonts w:ascii="Times New Roman" w:hAnsi="Times New Roman" w:cs="Times New Roman"/>
                <w:sz w:val="18"/>
                <w:szCs w:val="18"/>
              </w:rPr>
            </w:pPr>
            <w:r>
              <w:rPr>
                <w:rFonts w:ascii="Times New Roman" w:eastAsia="Microsoft YaHei UI" w:hAnsi="Times New Roman" w:cs="Times New Roman"/>
                <w:sz w:val="18"/>
                <w:szCs w:val="18"/>
              </w:rPr>
              <w:t>System BW</w:t>
            </w:r>
          </w:p>
        </w:tc>
        <w:tc>
          <w:tcPr>
            <w:tcW w:w="3601" w:type="dxa"/>
            <w:tcBorders>
              <w:top w:val="single" w:sz="4" w:space="0" w:color="000000"/>
              <w:left w:val="single" w:sz="4" w:space="0" w:color="000000"/>
              <w:bottom w:val="single" w:sz="4" w:space="0" w:color="000000"/>
              <w:right w:val="single" w:sz="4" w:space="0" w:color="000000"/>
            </w:tcBorders>
          </w:tcPr>
          <w:p w14:paraId="0EDDCE1B"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6E38AC49" w14:textId="77777777" w:rsidR="001E2306" w:rsidRDefault="00C773C7">
            <w:pPr>
              <w:pStyle w:val="TAC"/>
              <w:keepNext w:val="0"/>
              <w:keepLines w:val="0"/>
              <w:snapToGrid w:val="0"/>
              <w:spacing w:beforeAutospacing="0"/>
              <w:jc w:val="left"/>
              <w:rPr>
                <w:rFonts w:ascii="Times New Roman" w:hAnsi="Times New Roman"/>
              </w:rPr>
            </w:pPr>
            <w:r>
              <w:rPr>
                <w:rFonts w:ascii="Times New Roman" w:hAnsi="Times New Roman"/>
              </w:rPr>
              <w:t>e.g., 4GHz: 20MHz (DL+UL)</w:t>
            </w:r>
          </w:p>
          <w:p w14:paraId="0F365B7E" w14:textId="77777777" w:rsidR="001E2306" w:rsidRDefault="00C773C7">
            <w:pPr>
              <w:pStyle w:val="TAC"/>
              <w:keepNext w:val="0"/>
              <w:keepLines w:val="0"/>
              <w:snapToGrid w:val="0"/>
              <w:spacing w:beforeAutospacing="0"/>
              <w:jc w:val="left"/>
              <w:rPr>
                <w:rFonts w:ascii="Times New Roman" w:hAnsi="Times New Roman"/>
                <w:lang w:val="de-DE"/>
              </w:rPr>
            </w:pPr>
            <w:r>
              <w:rPr>
                <w:rFonts w:ascii="Times New Roman" w:hAnsi="Times New Roman"/>
                <w:lang w:val="de-DE"/>
              </w:rPr>
              <w:t xml:space="preserve">7GHz: 100 MHz (DL+UL); </w:t>
            </w:r>
          </w:p>
          <w:p w14:paraId="3360A4B3" w14:textId="77777777" w:rsidR="001E2306" w:rsidRDefault="00C773C7">
            <w:pPr>
              <w:pStyle w:val="TAC"/>
              <w:keepNext w:val="0"/>
              <w:keepLines w:val="0"/>
              <w:snapToGrid w:val="0"/>
              <w:spacing w:beforeAutospacing="0"/>
              <w:jc w:val="left"/>
              <w:rPr>
                <w:rFonts w:ascii="Times New Roman" w:hAnsi="Times New Roman"/>
                <w:lang w:val="de-DE"/>
              </w:rPr>
            </w:pPr>
            <w:r>
              <w:rPr>
                <w:rFonts w:ascii="Times New Roman" w:hAnsi="Times New Roman"/>
                <w:lang w:val="de-DE"/>
              </w:rPr>
              <w:t>30GHz: 100 MHz</w:t>
            </w:r>
          </w:p>
        </w:tc>
      </w:tr>
      <w:tr w:rsidR="001E2306" w14:paraId="6D73936B"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675F3E77" w14:textId="77777777" w:rsidR="001E2306" w:rsidRDefault="00C773C7">
            <w:pPr>
              <w:pStyle w:val="TAL"/>
              <w:keepNext w:val="0"/>
              <w:widowControl w:val="0"/>
              <w:rPr>
                <w:rFonts w:ascii="Times New Roman" w:eastAsia="Microsoft YaHei UI" w:hAnsi="Times New Roman" w:cs="Times New Roman"/>
                <w:sz w:val="18"/>
                <w:szCs w:val="18"/>
              </w:rPr>
            </w:pPr>
            <w:r>
              <w:rPr>
                <w:rFonts w:ascii="Times New Roman" w:eastAsia="Microsoft YaHei UI" w:hAnsi="Times New Roman" w:cs="Times New Roman"/>
                <w:sz w:val="18"/>
                <w:szCs w:val="18"/>
              </w:rPr>
              <w:t>Subcarrier spacing for data</w:t>
            </w:r>
          </w:p>
        </w:tc>
        <w:tc>
          <w:tcPr>
            <w:tcW w:w="3601" w:type="dxa"/>
            <w:tcBorders>
              <w:top w:val="single" w:sz="4" w:space="0" w:color="000000"/>
              <w:left w:val="single" w:sz="4" w:space="0" w:color="000000"/>
              <w:bottom w:val="single" w:sz="4" w:space="0" w:color="000000"/>
              <w:right w:val="single" w:sz="4" w:space="0" w:color="000000"/>
            </w:tcBorders>
          </w:tcPr>
          <w:p w14:paraId="4BEC5211"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44153329" w14:textId="77777777" w:rsidR="001E2306" w:rsidRDefault="00C773C7">
            <w:pPr>
              <w:pStyle w:val="TAC"/>
              <w:keepNext w:val="0"/>
              <w:keepLines w:val="0"/>
              <w:snapToGrid w:val="0"/>
              <w:spacing w:beforeAutospacing="0"/>
              <w:jc w:val="left"/>
              <w:rPr>
                <w:rFonts w:ascii="Times New Roman" w:hAnsi="Times New Roman"/>
                <w:lang w:val="de-DE"/>
              </w:rPr>
            </w:pPr>
            <w:r>
              <w:rPr>
                <w:rFonts w:ascii="Times New Roman" w:hAnsi="Times New Roman"/>
                <w:lang w:val="de-DE"/>
              </w:rPr>
              <w:t xml:space="preserve">e.g., 4GHz/7GHz: 30KHz; </w:t>
            </w:r>
          </w:p>
          <w:p w14:paraId="7C5895B1" w14:textId="77777777" w:rsidR="001E2306" w:rsidRDefault="00C773C7">
            <w:pPr>
              <w:pStyle w:val="TAC"/>
              <w:keepNext w:val="0"/>
              <w:keepLines w:val="0"/>
              <w:snapToGrid w:val="0"/>
              <w:spacing w:beforeAutospacing="0"/>
              <w:jc w:val="left"/>
              <w:rPr>
                <w:rFonts w:ascii="Times New Roman" w:hAnsi="Times New Roman"/>
              </w:rPr>
            </w:pPr>
            <w:r>
              <w:rPr>
                <w:rFonts w:ascii="Times New Roman" w:hAnsi="Times New Roman"/>
              </w:rPr>
              <w:t xml:space="preserve">30GHz: 120 </w:t>
            </w:r>
            <w:proofErr w:type="spellStart"/>
            <w:r>
              <w:rPr>
                <w:rFonts w:ascii="Times New Roman" w:hAnsi="Times New Roman"/>
              </w:rPr>
              <w:t>KHz</w:t>
            </w:r>
            <w:proofErr w:type="spellEnd"/>
          </w:p>
        </w:tc>
      </w:tr>
      <w:tr w:rsidR="001E2306" w14:paraId="4DF63937"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05EB7446" w14:textId="77777777" w:rsidR="001E2306" w:rsidRDefault="00C773C7">
            <w:pPr>
              <w:pStyle w:val="TAL"/>
              <w:keepNext w:val="0"/>
              <w:widowControl w:val="0"/>
              <w:rPr>
                <w:rFonts w:ascii="Times New Roman" w:hAnsi="Times New Roman" w:cs="Times New Roman"/>
                <w:sz w:val="18"/>
                <w:szCs w:val="18"/>
              </w:rPr>
            </w:pPr>
            <w:r>
              <w:rPr>
                <w:rFonts w:ascii="Times New Roman" w:eastAsia="Microsoft YaHei UI" w:hAnsi="Times New Roman" w:cs="Times New Roman"/>
                <w:sz w:val="18"/>
                <w:szCs w:val="18"/>
              </w:rPr>
              <w:t>Channel model</w:t>
            </w:r>
          </w:p>
        </w:tc>
        <w:tc>
          <w:tcPr>
            <w:tcW w:w="3601" w:type="dxa"/>
            <w:tcBorders>
              <w:top w:val="single" w:sz="4" w:space="0" w:color="000000"/>
              <w:left w:val="single" w:sz="4" w:space="0" w:color="000000"/>
              <w:bottom w:val="single" w:sz="4" w:space="0" w:color="000000"/>
              <w:right w:val="single" w:sz="4" w:space="0" w:color="000000"/>
            </w:tcBorders>
          </w:tcPr>
          <w:p w14:paraId="34D85368"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6A049C8A" w14:textId="77777777" w:rsidR="001E2306" w:rsidRDefault="00C773C7">
            <w:pPr>
              <w:pStyle w:val="TAC"/>
              <w:keepNext w:val="0"/>
              <w:keepLines w:val="0"/>
              <w:jc w:val="left"/>
              <w:rPr>
                <w:rFonts w:ascii="Times New Roman" w:hAnsi="Times New Roman"/>
              </w:rPr>
            </w:pPr>
            <w:r>
              <w:rPr>
                <w:rFonts w:ascii="Times New Roman" w:hAnsi="Times New Roman"/>
              </w:rPr>
              <w:t>e.g., TR 38.901 with spatial consistency</w:t>
            </w:r>
          </w:p>
        </w:tc>
      </w:tr>
      <w:tr w:rsidR="001E2306" w14:paraId="78DBAFAE"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79FDE013" w14:textId="77777777" w:rsidR="001E2306" w:rsidRDefault="00C773C7">
            <w:pPr>
              <w:pStyle w:val="TAL"/>
              <w:keepNext w:val="0"/>
              <w:widowControl w:val="0"/>
              <w:rPr>
                <w:rFonts w:ascii="Times New Roman" w:eastAsia="Microsoft YaHei UI" w:hAnsi="Times New Roman" w:cs="Times New Roman"/>
                <w:sz w:val="18"/>
                <w:szCs w:val="18"/>
              </w:rPr>
            </w:pPr>
            <w:r>
              <w:rPr>
                <w:rFonts w:ascii="Times New Roman" w:hAnsi="Times New Roman" w:cs="Times New Roman"/>
                <w:sz w:val="18"/>
                <w:szCs w:val="18"/>
              </w:rPr>
              <w:t>BS Antenna Configuration</w:t>
            </w:r>
          </w:p>
        </w:tc>
        <w:tc>
          <w:tcPr>
            <w:tcW w:w="3601" w:type="dxa"/>
            <w:tcBorders>
              <w:top w:val="single" w:sz="4" w:space="0" w:color="000000"/>
              <w:left w:val="single" w:sz="4" w:space="0" w:color="000000"/>
              <w:bottom w:val="single" w:sz="4" w:space="0" w:color="000000"/>
              <w:right w:val="single" w:sz="4" w:space="0" w:color="000000"/>
            </w:tcBorders>
          </w:tcPr>
          <w:p w14:paraId="1B8A24BA"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1DAFB5BC" w14:textId="77777777" w:rsidR="001E2306" w:rsidRDefault="00C773C7">
            <w:pPr>
              <w:pStyle w:val="TAC"/>
              <w:keepNext w:val="0"/>
              <w:keepLines w:val="0"/>
              <w:jc w:val="left"/>
              <w:rPr>
                <w:rFonts w:ascii="Times New Roman" w:hAnsi="Times New Roman"/>
              </w:rPr>
            </w:pPr>
            <w:r>
              <w:rPr>
                <w:rFonts w:ascii="Times New Roman" w:hAnsi="Times New Roman"/>
              </w:rPr>
              <w:t>e.g., per outcome from A.I. 10.1</w:t>
            </w:r>
          </w:p>
        </w:tc>
      </w:tr>
      <w:tr w:rsidR="001E2306" w14:paraId="4A600EAB" w14:textId="77777777">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1EEFA3DE" w14:textId="77777777" w:rsidR="001E2306" w:rsidRDefault="00C773C7">
            <w:pPr>
              <w:pStyle w:val="TAL"/>
              <w:keepNext w:val="0"/>
              <w:widowControl w:val="0"/>
              <w:rPr>
                <w:rFonts w:ascii="Times New Roman" w:eastAsia="Microsoft YaHei UI" w:hAnsi="Times New Roman" w:cs="Times New Roman"/>
                <w:sz w:val="18"/>
                <w:szCs w:val="18"/>
              </w:rPr>
            </w:pPr>
            <w:r>
              <w:rPr>
                <w:rFonts w:ascii="Times New Roman" w:hAnsi="Times New Roman" w:cs="Times New Roman"/>
                <w:sz w:val="18"/>
                <w:szCs w:val="18"/>
              </w:rPr>
              <w:t>TXRU mapping to antenna elements</w:t>
            </w:r>
          </w:p>
        </w:tc>
        <w:tc>
          <w:tcPr>
            <w:tcW w:w="3601" w:type="dxa"/>
            <w:tcBorders>
              <w:top w:val="single" w:sz="4" w:space="0" w:color="000000"/>
              <w:left w:val="single" w:sz="4" w:space="0" w:color="000000"/>
              <w:bottom w:val="single" w:sz="4" w:space="0" w:color="000000"/>
              <w:right w:val="single" w:sz="4" w:space="0" w:color="000000"/>
            </w:tcBorders>
          </w:tcPr>
          <w:p w14:paraId="6A6E46A6"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239947B1" w14:textId="77777777" w:rsidR="001E2306" w:rsidRDefault="00C773C7">
            <w:pPr>
              <w:pStyle w:val="TAC"/>
              <w:keepNext w:val="0"/>
              <w:keepLines w:val="0"/>
              <w:jc w:val="left"/>
              <w:rPr>
                <w:rFonts w:ascii="Times New Roman" w:hAnsi="Times New Roman"/>
              </w:rPr>
            </w:pPr>
            <w:r>
              <w:rPr>
                <w:rFonts w:ascii="Times New Roman" w:hAnsi="Times New Roman"/>
              </w:rPr>
              <w:t>e.g., A single TXRU is mapped per panel per subarray per polarization</w:t>
            </w:r>
          </w:p>
        </w:tc>
      </w:tr>
      <w:tr w:rsidR="001E2306" w14:paraId="09F352E0" w14:textId="77777777">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621F86E4" w14:textId="77777777" w:rsidR="001E2306" w:rsidRDefault="00C773C7">
            <w:pPr>
              <w:pStyle w:val="TAL"/>
              <w:keepNext w:val="0"/>
              <w:widowControl w:val="0"/>
              <w:rPr>
                <w:rFonts w:ascii="Times New Roman" w:eastAsia="Microsoft YaHei UI" w:hAnsi="Times New Roman" w:cs="Times New Roman"/>
                <w:sz w:val="18"/>
                <w:szCs w:val="18"/>
              </w:rPr>
            </w:pPr>
            <w:r>
              <w:rPr>
                <w:rFonts w:ascii="Times New Roman" w:hAnsi="Times New Roman" w:cs="Times New Roman"/>
                <w:sz w:val="18"/>
                <w:szCs w:val="18"/>
              </w:rPr>
              <w:t>Beam-forming scheme</w:t>
            </w:r>
          </w:p>
        </w:tc>
        <w:tc>
          <w:tcPr>
            <w:tcW w:w="3601" w:type="dxa"/>
            <w:tcBorders>
              <w:top w:val="single" w:sz="4" w:space="0" w:color="000000"/>
              <w:left w:val="single" w:sz="4" w:space="0" w:color="000000"/>
              <w:bottom w:val="single" w:sz="4" w:space="0" w:color="000000"/>
              <w:right w:val="single" w:sz="4" w:space="0" w:color="000000"/>
            </w:tcBorders>
          </w:tcPr>
          <w:p w14:paraId="6E86D1AF"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45272641" w14:textId="77777777" w:rsidR="001E2306" w:rsidRDefault="00C773C7">
            <w:pPr>
              <w:pStyle w:val="TAC"/>
              <w:keepNext w:val="0"/>
              <w:keepLines w:val="0"/>
              <w:jc w:val="left"/>
              <w:rPr>
                <w:rFonts w:ascii="Times New Roman" w:hAnsi="Times New Roman"/>
              </w:rPr>
            </w:pPr>
            <w:r>
              <w:rPr>
                <w:rFonts w:ascii="Times New Roman" w:hAnsi="Times New Roman"/>
              </w:rPr>
              <w:t>e.g., Companies explain the details, e.g., DFT-based TXRU mapping weights and/or digital beam-forming</w:t>
            </w:r>
          </w:p>
        </w:tc>
      </w:tr>
      <w:tr w:rsidR="001E2306" w14:paraId="50300A45" w14:textId="77777777">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56BF04E2"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Multi-TRP operation</w:t>
            </w:r>
          </w:p>
        </w:tc>
        <w:tc>
          <w:tcPr>
            <w:tcW w:w="3601" w:type="dxa"/>
            <w:tcBorders>
              <w:top w:val="single" w:sz="4" w:space="0" w:color="000000"/>
              <w:left w:val="single" w:sz="4" w:space="0" w:color="000000"/>
              <w:bottom w:val="single" w:sz="4" w:space="0" w:color="000000"/>
              <w:right w:val="single" w:sz="4" w:space="0" w:color="000000"/>
            </w:tcBorders>
          </w:tcPr>
          <w:p w14:paraId="792B4410"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0BDF2495" w14:textId="77777777" w:rsidR="001E2306" w:rsidRDefault="00C773C7">
            <w:pPr>
              <w:pStyle w:val="TAC"/>
              <w:keepNext w:val="0"/>
              <w:keepLines w:val="0"/>
              <w:jc w:val="left"/>
              <w:rPr>
                <w:rFonts w:ascii="Times New Roman" w:hAnsi="Times New Roman"/>
              </w:rPr>
            </w:pPr>
            <w:r>
              <w:rPr>
                <w:rFonts w:ascii="Times New Roman" w:hAnsi="Times New Roman"/>
              </w:rPr>
              <w:t>e.g., maximum number of coordinated TRP(s) = {1, 2, 4}</w:t>
            </w:r>
          </w:p>
          <w:p w14:paraId="0A8B2AE5" w14:textId="77777777" w:rsidR="001E2306" w:rsidRDefault="00C773C7">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Pr>
                <w:rFonts w:ascii="Times New Roman" w:hAnsi="Times New Roman"/>
              </w:rPr>
              <w:t>Backhaul: ideal or non-ideal;</w:t>
            </w:r>
          </w:p>
          <w:p w14:paraId="17F9409A" w14:textId="77777777" w:rsidR="001E2306" w:rsidRDefault="00C773C7">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Pr>
                <w:rFonts w:ascii="Times New Roman" w:hAnsi="Times New Roman"/>
              </w:rPr>
              <w:t>sync: ideal or non-ideal;</w:t>
            </w:r>
          </w:p>
        </w:tc>
      </w:tr>
      <w:tr w:rsidR="001E2306" w14:paraId="29E6C9E5"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5E06C6FE" w14:textId="77777777" w:rsidR="001E2306" w:rsidRDefault="00C773C7">
            <w:pPr>
              <w:pStyle w:val="TAL"/>
              <w:keepNext w:val="0"/>
              <w:widowControl w:val="0"/>
              <w:rPr>
                <w:rFonts w:ascii="Times New Roman" w:eastAsia="Microsoft YaHei UI" w:hAnsi="Times New Roman" w:cs="Times New Roman"/>
                <w:sz w:val="18"/>
                <w:szCs w:val="18"/>
              </w:rPr>
            </w:pPr>
            <w:r>
              <w:rPr>
                <w:rFonts w:ascii="Times New Roman" w:eastAsia="Microsoft YaHei UI" w:hAnsi="Times New Roman" w:cs="Times New Roman"/>
                <w:sz w:val="18"/>
                <w:szCs w:val="18"/>
              </w:rPr>
              <w:t>Criteria for selection for serving TRP(s)</w:t>
            </w:r>
          </w:p>
        </w:tc>
        <w:tc>
          <w:tcPr>
            <w:tcW w:w="3601" w:type="dxa"/>
            <w:tcBorders>
              <w:top w:val="single" w:sz="4" w:space="0" w:color="000000"/>
              <w:left w:val="single" w:sz="4" w:space="0" w:color="000000"/>
              <w:bottom w:val="single" w:sz="4" w:space="0" w:color="000000"/>
              <w:right w:val="single" w:sz="4" w:space="0" w:color="000000"/>
            </w:tcBorders>
          </w:tcPr>
          <w:p w14:paraId="450CD484"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1841A86B" w14:textId="77777777" w:rsidR="001E2306" w:rsidRDefault="00C773C7">
            <w:pPr>
              <w:pStyle w:val="TAC"/>
              <w:keepNext w:val="0"/>
              <w:keepLines w:val="0"/>
              <w:jc w:val="left"/>
              <w:rPr>
                <w:rFonts w:ascii="Times New Roman" w:hAnsi="Times New Roman"/>
              </w:rPr>
            </w:pPr>
            <w:r>
              <w:rPr>
                <w:rFonts w:ascii="Times New Roman" w:hAnsi="Times New Roman"/>
              </w:rPr>
              <w:t>e.g., Companies explain the details</w:t>
            </w:r>
          </w:p>
        </w:tc>
      </w:tr>
      <w:tr w:rsidR="001E2306" w14:paraId="28D8ABAA"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15DC1270"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Criteria for beam selection for serving TRP(s)</w:t>
            </w:r>
          </w:p>
        </w:tc>
        <w:tc>
          <w:tcPr>
            <w:tcW w:w="3601" w:type="dxa"/>
            <w:tcBorders>
              <w:top w:val="single" w:sz="4" w:space="0" w:color="000000"/>
              <w:left w:val="single" w:sz="4" w:space="0" w:color="000000"/>
              <w:bottom w:val="single" w:sz="4" w:space="0" w:color="000000"/>
              <w:right w:val="single" w:sz="4" w:space="0" w:color="000000"/>
            </w:tcBorders>
          </w:tcPr>
          <w:p w14:paraId="36BC07AA"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667EC857" w14:textId="77777777" w:rsidR="001E2306" w:rsidRDefault="00C773C7">
            <w:pPr>
              <w:pStyle w:val="TAC"/>
              <w:keepNext w:val="0"/>
              <w:keepLines w:val="0"/>
              <w:jc w:val="left"/>
              <w:rPr>
                <w:rFonts w:ascii="Times New Roman" w:hAnsi="Times New Roman"/>
              </w:rPr>
            </w:pPr>
            <w:r>
              <w:rPr>
                <w:rFonts w:ascii="Times New Roman" w:hAnsi="Times New Roman"/>
              </w:rPr>
              <w:t>e.g., Companies explain the details</w:t>
            </w:r>
          </w:p>
        </w:tc>
      </w:tr>
      <w:tr w:rsidR="001E2306" w14:paraId="12A2C570"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1B3E6E7A" w14:textId="77777777" w:rsidR="001E2306" w:rsidRDefault="00C773C7">
            <w:pPr>
              <w:pStyle w:val="TAL"/>
              <w:keepNext w:val="0"/>
              <w:widowControl w:val="0"/>
              <w:rPr>
                <w:rFonts w:ascii="Times New Roman" w:hAnsi="Times New Roman" w:cs="Times New Roman"/>
                <w:sz w:val="18"/>
                <w:szCs w:val="18"/>
              </w:rPr>
            </w:pPr>
            <w:r>
              <w:rPr>
                <w:rFonts w:ascii="Times New Roman" w:eastAsia="Microsoft YaHei UI" w:hAnsi="Times New Roman" w:cs="Times New Roman"/>
                <w:sz w:val="18"/>
                <w:szCs w:val="18"/>
              </w:rPr>
              <w:t>UE Antenna Configuration</w:t>
            </w:r>
          </w:p>
        </w:tc>
        <w:tc>
          <w:tcPr>
            <w:tcW w:w="3601" w:type="dxa"/>
            <w:tcBorders>
              <w:top w:val="single" w:sz="4" w:space="0" w:color="000000"/>
              <w:left w:val="single" w:sz="4" w:space="0" w:color="000000"/>
              <w:bottom w:val="single" w:sz="4" w:space="0" w:color="000000"/>
              <w:right w:val="single" w:sz="4" w:space="0" w:color="000000"/>
            </w:tcBorders>
          </w:tcPr>
          <w:p w14:paraId="4521105E"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207DBC05" w14:textId="77777777" w:rsidR="001E2306" w:rsidRDefault="00C773C7">
            <w:pPr>
              <w:pStyle w:val="TAC"/>
              <w:keepNext w:val="0"/>
              <w:keepLines w:val="0"/>
              <w:jc w:val="left"/>
              <w:rPr>
                <w:rFonts w:ascii="Times New Roman" w:hAnsi="Times New Roman"/>
              </w:rPr>
            </w:pPr>
            <w:r>
              <w:rPr>
                <w:rFonts w:ascii="Times New Roman" w:hAnsi="Times New Roman"/>
              </w:rPr>
              <w:t>e.g., per outcome from A.I. 10.1</w:t>
            </w:r>
          </w:p>
        </w:tc>
      </w:tr>
      <w:tr w:rsidR="001E2306" w14:paraId="088EA431"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097D2751" w14:textId="77777777" w:rsidR="001E2306" w:rsidRDefault="00C773C7">
            <w:pPr>
              <w:pStyle w:val="TAL"/>
              <w:keepNext w:val="0"/>
              <w:widowControl w:val="0"/>
              <w:rPr>
                <w:rFonts w:ascii="Times New Roman" w:hAnsi="Times New Roman" w:cs="Times New Roman"/>
                <w:sz w:val="18"/>
                <w:szCs w:val="18"/>
              </w:rPr>
            </w:pPr>
            <w:r>
              <w:rPr>
                <w:rFonts w:ascii="Times New Roman" w:eastAsia="Microsoft YaHei UI" w:hAnsi="Times New Roman" w:cs="Times New Roman"/>
                <w:sz w:val="18"/>
                <w:szCs w:val="18"/>
              </w:rPr>
              <w:t>Inter-panel calibration for UE</w:t>
            </w:r>
          </w:p>
        </w:tc>
        <w:tc>
          <w:tcPr>
            <w:tcW w:w="3601" w:type="dxa"/>
            <w:tcBorders>
              <w:top w:val="single" w:sz="4" w:space="0" w:color="000000"/>
              <w:left w:val="single" w:sz="4" w:space="0" w:color="000000"/>
              <w:bottom w:val="single" w:sz="4" w:space="0" w:color="000000"/>
              <w:right w:val="single" w:sz="4" w:space="0" w:color="000000"/>
            </w:tcBorders>
          </w:tcPr>
          <w:p w14:paraId="215A08CC"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161040B2" w14:textId="77777777" w:rsidR="001E2306" w:rsidRDefault="00C773C7">
            <w:pPr>
              <w:pStyle w:val="TAC"/>
              <w:keepNext w:val="0"/>
              <w:keepLines w:val="0"/>
              <w:jc w:val="left"/>
              <w:rPr>
                <w:rFonts w:ascii="Times New Roman" w:hAnsi="Times New Roman"/>
              </w:rPr>
            </w:pPr>
            <w:r>
              <w:rPr>
                <w:rFonts w:ascii="Times New Roman" w:hAnsi="Times New Roman"/>
              </w:rPr>
              <w:t>e.g., Ideal, non-ideal (optional) – Explain any errors</w:t>
            </w:r>
          </w:p>
        </w:tc>
      </w:tr>
      <w:tr w:rsidR="001E2306" w14:paraId="5BA0F603"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633D8FC4" w14:textId="77777777" w:rsidR="001E2306" w:rsidRDefault="00C773C7">
            <w:pPr>
              <w:pStyle w:val="TAL"/>
              <w:keepNext w:val="0"/>
              <w:widowControl w:val="0"/>
              <w:rPr>
                <w:rFonts w:ascii="Times New Roman" w:eastAsia="Microsoft YaHei UI" w:hAnsi="Times New Roman" w:cs="Times New Roman"/>
                <w:sz w:val="18"/>
                <w:szCs w:val="18"/>
              </w:rPr>
            </w:pPr>
            <w:r>
              <w:rPr>
                <w:rFonts w:ascii="Times New Roman" w:eastAsia="Microsoft YaHei UI" w:hAnsi="Times New Roman" w:cs="Times New Roman"/>
                <w:sz w:val="18"/>
                <w:szCs w:val="18"/>
              </w:rPr>
              <w:t>Beam correspondence</w:t>
            </w:r>
          </w:p>
        </w:tc>
        <w:tc>
          <w:tcPr>
            <w:tcW w:w="3601" w:type="dxa"/>
            <w:tcBorders>
              <w:top w:val="single" w:sz="4" w:space="0" w:color="000000"/>
              <w:left w:val="single" w:sz="4" w:space="0" w:color="000000"/>
              <w:bottom w:val="single" w:sz="4" w:space="0" w:color="000000"/>
              <w:right w:val="single" w:sz="4" w:space="0" w:color="000000"/>
            </w:tcBorders>
          </w:tcPr>
          <w:p w14:paraId="4BC1333C"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4DD76741" w14:textId="77777777" w:rsidR="001E2306" w:rsidRDefault="00C773C7">
            <w:pPr>
              <w:pStyle w:val="TAC"/>
              <w:keepNext w:val="0"/>
              <w:keepLines w:val="0"/>
              <w:jc w:val="left"/>
              <w:rPr>
                <w:rFonts w:ascii="Times New Roman" w:hAnsi="Times New Roman"/>
              </w:rPr>
            </w:pPr>
            <w:r>
              <w:rPr>
                <w:rFonts w:ascii="Times New Roman" w:hAnsi="Times New Roman"/>
              </w:rPr>
              <w:t>e.g., Ideal, non/partial beam correspondence – explain details.</w:t>
            </w:r>
          </w:p>
        </w:tc>
      </w:tr>
      <w:tr w:rsidR="001E2306" w14:paraId="52F85426"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490AC348"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Link adaptation</w:t>
            </w:r>
          </w:p>
        </w:tc>
        <w:tc>
          <w:tcPr>
            <w:tcW w:w="3601" w:type="dxa"/>
            <w:tcBorders>
              <w:top w:val="single" w:sz="4" w:space="0" w:color="000000"/>
              <w:left w:val="single" w:sz="4" w:space="0" w:color="000000"/>
              <w:bottom w:val="single" w:sz="4" w:space="0" w:color="000000"/>
              <w:right w:val="single" w:sz="4" w:space="0" w:color="000000"/>
            </w:tcBorders>
          </w:tcPr>
          <w:p w14:paraId="3CF2741A"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3C5CE635" w14:textId="77777777" w:rsidR="001E2306" w:rsidRDefault="00C773C7">
            <w:pPr>
              <w:pStyle w:val="TAC"/>
              <w:keepNext w:val="0"/>
              <w:keepLines w:val="0"/>
              <w:jc w:val="left"/>
              <w:rPr>
                <w:rFonts w:ascii="Times New Roman" w:hAnsi="Times New Roman"/>
              </w:rPr>
            </w:pPr>
            <w:r>
              <w:rPr>
                <w:rFonts w:ascii="Times New Roman" w:hAnsi="Times New Roman"/>
              </w:rPr>
              <w:t>e.g., based on CSI-RS</w:t>
            </w:r>
          </w:p>
        </w:tc>
      </w:tr>
      <w:tr w:rsidR="001E2306" w14:paraId="02762CF1"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1BC107EE"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receiver type</w:t>
            </w:r>
          </w:p>
        </w:tc>
        <w:tc>
          <w:tcPr>
            <w:tcW w:w="3601" w:type="dxa"/>
            <w:tcBorders>
              <w:top w:val="single" w:sz="4" w:space="0" w:color="000000"/>
              <w:left w:val="single" w:sz="4" w:space="0" w:color="000000"/>
              <w:bottom w:val="single" w:sz="4" w:space="0" w:color="000000"/>
              <w:right w:val="single" w:sz="4" w:space="0" w:color="000000"/>
            </w:tcBorders>
          </w:tcPr>
          <w:p w14:paraId="5759EBEF"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2FBD0BB0" w14:textId="77777777" w:rsidR="001E2306" w:rsidRDefault="00C773C7">
            <w:pPr>
              <w:pStyle w:val="TAC"/>
              <w:keepNext w:val="0"/>
              <w:keepLines w:val="0"/>
              <w:jc w:val="left"/>
              <w:rPr>
                <w:rFonts w:ascii="Times New Roman" w:hAnsi="Times New Roman"/>
              </w:rPr>
            </w:pPr>
            <w:r>
              <w:rPr>
                <w:rFonts w:ascii="Times New Roman" w:hAnsi="Times New Roman"/>
              </w:rPr>
              <w:t xml:space="preserve">e.g., MMSE-IRC as baseline; </w:t>
            </w:r>
            <w:proofErr w:type="gramStart"/>
            <w:r>
              <w:rPr>
                <w:rFonts w:ascii="Times New Roman" w:hAnsi="Times New Roman"/>
              </w:rPr>
              <w:t>other</w:t>
            </w:r>
            <w:proofErr w:type="gramEnd"/>
            <w:r>
              <w:rPr>
                <w:rFonts w:ascii="Times New Roman" w:hAnsi="Times New Roman"/>
              </w:rPr>
              <w:t xml:space="preserve"> advanced receiver is not precluded</w:t>
            </w:r>
          </w:p>
        </w:tc>
      </w:tr>
      <w:tr w:rsidR="001E2306" w14:paraId="443DEA25"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0AA6D067"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BS Tx Power</w:t>
            </w:r>
          </w:p>
        </w:tc>
        <w:tc>
          <w:tcPr>
            <w:tcW w:w="3601" w:type="dxa"/>
            <w:tcBorders>
              <w:top w:val="single" w:sz="4" w:space="0" w:color="000000"/>
              <w:left w:val="single" w:sz="4" w:space="0" w:color="000000"/>
              <w:bottom w:val="single" w:sz="4" w:space="0" w:color="000000"/>
              <w:right w:val="single" w:sz="4" w:space="0" w:color="000000"/>
            </w:tcBorders>
          </w:tcPr>
          <w:p w14:paraId="3C95B166"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55C36671" w14:textId="77777777" w:rsidR="001E2306" w:rsidRDefault="00C773C7">
            <w:pPr>
              <w:pStyle w:val="TAC"/>
              <w:keepNext w:val="0"/>
              <w:keepLines w:val="0"/>
              <w:jc w:val="left"/>
              <w:rPr>
                <w:rFonts w:ascii="Times New Roman" w:hAnsi="Times New Roman"/>
              </w:rPr>
            </w:pPr>
            <w:r>
              <w:rPr>
                <w:rFonts w:ascii="Times New Roman" w:hAnsi="Times New Roman"/>
              </w:rPr>
              <w:t>e.g., per outcome from A.I. 10.1</w:t>
            </w:r>
          </w:p>
        </w:tc>
      </w:tr>
      <w:tr w:rsidR="001E2306" w14:paraId="0E3EB0AC"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164C7944"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Maximum UE Tx Power</w:t>
            </w:r>
          </w:p>
        </w:tc>
        <w:tc>
          <w:tcPr>
            <w:tcW w:w="3601" w:type="dxa"/>
            <w:tcBorders>
              <w:top w:val="single" w:sz="4" w:space="0" w:color="000000"/>
              <w:left w:val="single" w:sz="4" w:space="0" w:color="000000"/>
              <w:bottom w:val="single" w:sz="4" w:space="0" w:color="000000"/>
              <w:right w:val="single" w:sz="4" w:space="0" w:color="000000"/>
            </w:tcBorders>
          </w:tcPr>
          <w:p w14:paraId="0ED4E7CB"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18CD122B" w14:textId="77777777" w:rsidR="001E2306" w:rsidRDefault="00C773C7">
            <w:pPr>
              <w:pStyle w:val="TAC"/>
              <w:keepNext w:val="0"/>
              <w:keepLines w:val="0"/>
              <w:jc w:val="left"/>
              <w:rPr>
                <w:rFonts w:ascii="Times New Roman" w:hAnsi="Times New Roman"/>
              </w:rPr>
            </w:pPr>
            <w:r>
              <w:rPr>
                <w:rFonts w:ascii="Times New Roman" w:hAnsi="Times New Roman"/>
              </w:rPr>
              <w:t>e.g., per outcome from A.I. 10.1</w:t>
            </w:r>
          </w:p>
        </w:tc>
      </w:tr>
      <w:tr w:rsidR="001E2306" w14:paraId="4CC5FBEE"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160C810A"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Inter site distance</w:t>
            </w:r>
          </w:p>
        </w:tc>
        <w:tc>
          <w:tcPr>
            <w:tcW w:w="3601" w:type="dxa"/>
            <w:tcBorders>
              <w:top w:val="single" w:sz="4" w:space="0" w:color="000000"/>
              <w:left w:val="single" w:sz="4" w:space="0" w:color="000000"/>
              <w:bottom w:val="single" w:sz="4" w:space="0" w:color="000000"/>
              <w:right w:val="single" w:sz="4" w:space="0" w:color="000000"/>
            </w:tcBorders>
          </w:tcPr>
          <w:p w14:paraId="78BF2C34"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590FC358" w14:textId="77777777" w:rsidR="001E2306" w:rsidRDefault="00C773C7">
            <w:pPr>
              <w:pStyle w:val="TAC"/>
              <w:keepNext w:val="0"/>
              <w:keepLines w:val="0"/>
              <w:jc w:val="left"/>
              <w:rPr>
                <w:rFonts w:ascii="Times New Roman" w:hAnsi="Times New Roman"/>
              </w:rPr>
            </w:pPr>
            <w:r>
              <w:rPr>
                <w:rFonts w:ascii="Times New Roman" w:hAnsi="Times New Roman"/>
              </w:rPr>
              <w:t>e.g., per outcome from A.I. 10.1</w:t>
            </w:r>
          </w:p>
        </w:tc>
      </w:tr>
      <w:tr w:rsidR="001E2306" w14:paraId="3424AC45"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625EC80E"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Speed and UE distribution</w:t>
            </w:r>
          </w:p>
        </w:tc>
        <w:tc>
          <w:tcPr>
            <w:tcW w:w="3601" w:type="dxa"/>
            <w:tcBorders>
              <w:top w:val="single" w:sz="4" w:space="0" w:color="000000"/>
              <w:left w:val="single" w:sz="4" w:space="0" w:color="000000"/>
              <w:bottom w:val="single" w:sz="4" w:space="0" w:color="000000"/>
              <w:right w:val="single" w:sz="4" w:space="0" w:color="000000"/>
            </w:tcBorders>
          </w:tcPr>
          <w:p w14:paraId="692D9ED2"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1632C10C" w14:textId="77777777" w:rsidR="001E2306" w:rsidRDefault="00C773C7">
            <w:pPr>
              <w:pStyle w:val="TAC"/>
              <w:keepNext w:val="0"/>
              <w:keepLines w:val="0"/>
              <w:jc w:val="left"/>
              <w:rPr>
                <w:rFonts w:ascii="Times New Roman" w:hAnsi="Times New Roman"/>
              </w:rPr>
            </w:pPr>
            <w:r>
              <w:rPr>
                <w:rFonts w:ascii="Times New Roman" w:hAnsi="Times New Roman"/>
              </w:rPr>
              <w:t>e.g., per outcome from A.I. 10.1</w:t>
            </w:r>
          </w:p>
        </w:tc>
      </w:tr>
      <w:tr w:rsidR="001E2306" w14:paraId="5882A14B"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7DF1B4C5"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rotation</w:t>
            </w:r>
          </w:p>
        </w:tc>
        <w:tc>
          <w:tcPr>
            <w:tcW w:w="3601" w:type="dxa"/>
            <w:tcBorders>
              <w:top w:val="single" w:sz="4" w:space="0" w:color="000000"/>
              <w:left w:val="single" w:sz="4" w:space="0" w:color="000000"/>
              <w:bottom w:val="single" w:sz="4" w:space="0" w:color="000000"/>
              <w:right w:val="single" w:sz="4" w:space="0" w:color="000000"/>
            </w:tcBorders>
          </w:tcPr>
          <w:p w14:paraId="3CB0E460"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6936059F" w14:textId="77777777" w:rsidR="001E2306" w:rsidRDefault="00C773C7">
            <w:pPr>
              <w:pStyle w:val="TAC"/>
              <w:keepNext w:val="0"/>
              <w:keepLines w:val="0"/>
              <w:jc w:val="left"/>
              <w:rPr>
                <w:rFonts w:ascii="Times New Roman" w:hAnsi="Times New Roman"/>
              </w:rPr>
            </w:pPr>
            <w:r>
              <w:rPr>
                <w:rFonts w:ascii="Times New Roman" w:hAnsi="Times New Roman"/>
              </w:rPr>
              <w:t>e.g., No UE rotation, or UE rotation – explain details</w:t>
            </w:r>
          </w:p>
        </w:tc>
      </w:tr>
      <w:tr w:rsidR="001E2306" w14:paraId="70F32444"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26728FBE"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BS Antenna height</w:t>
            </w:r>
          </w:p>
        </w:tc>
        <w:tc>
          <w:tcPr>
            <w:tcW w:w="3601" w:type="dxa"/>
            <w:tcBorders>
              <w:top w:val="single" w:sz="4" w:space="0" w:color="000000"/>
              <w:left w:val="single" w:sz="4" w:space="0" w:color="000000"/>
              <w:bottom w:val="single" w:sz="4" w:space="0" w:color="000000"/>
              <w:right w:val="single" w:sz="4" w:space="0" w:color="000000"/>
            </w:tcBorders>
          </w:tcPr>
          <w:p w14:paraId="1401292B"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0B95127E" w14:textId="77777777" w:rsidR="001E2306" w:rsidRDefault="00C773C7">
            <w:pPr>
              <w:pStyle w:val="TAC"/>
              <w:keepNext w:val="0"/>
              <w:keepLines w:val="0"/>
              <w:jc w:val="left"/>
              <w:rPr>
                <w:rFonts w:ascii="Times New Roman" w:hAnsi="Times New Roman"/>
              </w:rPr>
            </w:pPr>
            <w:r>
              <w:rPr>
                <w:rFonts w:ascii="Times New Roman" w:hAnsi="Times New Roman"/>
              </w:rPr>
              <w:t xml:space="preserve">e.g., macro: 25m, micro: 10m, indoor: 3m </w:t>
            </w:r>
          </w:p>
        </w:tc>
      </w:tr>
      <w:tr w:rsidR="001E2306" w14:paraId="5AC2598F"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3AC34342"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Antenna height</w:t>
            </w:r>
          </w:p>
        </w:tc>
        <w:tc>
          <w:tcPr>
            <w:tcW w:w="3601" w:type="dxa"/>
            <w:tcBorders>
              <w:top w:val="single" w:sz="4" w:space="0" w:color="000000"/>
              <w:left w:val="single" w:sz="4" w:space="0" w:color="000000"/>
              <w:bottom w:val="single" w:sz="4" w:space="0" w:color="000000"/>
              <w:right w:val="single" w:sz="4" w:space="0" w:color="000000"/>
            </w:tcBorders>
          </w:tcPr>
          <w:p w14:paraId="6FF80CDF"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1A12B54F" w14:textId="77777777" w:rsidR="001E2306" w:rsidRDefault="00C773C7">
            <w:pPr>
              <w:pStyle w:val="TAC"/>
              <w:keepNext w:val="0"/>
              <w:keepLines w:val="0"/>
              <w:jc w:val="left"/>
              <w:rPr>
                <w:rFonts w:ascii="Times New Roman" w:hAnsi="Times New Roman"/>
              </w:rPr>
            </w:pPr>
            <w:r>
              <w:rPr>
                <w:rFonts w:ascii="Times New Roman" w:hAnsi="Times New Roman"/>
              </w:rPr>
              <w:t>e.g., 1.5 m</w:t>
            </w:r>
          </w:p>
        </w:tc>
      </w:tr>
      <w:tr w:rsidR="001E2306" w14:paraId="11F73028"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6CF2B630"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Car penetration Loss</w:t>
            </w:r>
          </w:p>
        </w:tc>
        <w:tc>
          <w:tcPr>
            <w:tcW w:w="3601" w:type="dxa"/>
            <w:tcBorders>
              <w:top w:val="single" w:sz="4" w:space="0" w:color="000000"/>
              <w:left w:val="single" w:sz="4" w:space="0" w:color="000000"/>
              <w:bottom w:val="single" w:sz="4" w:space="0" w:color="000000"/>
              <w:right w:val="single" w:sz="4" w:space="0" w:color="000000"/>
            </w:tcBorders>
          </w:tcPr>
          <w:p w14:paraId="36443737"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7207027B" w14:textId="77777777" w:rsidR="001E2306" w:rsidRDefault="00C773C7">
            <w:pPr>
              <w:pStyle w:val="TAC"/>
              <w:keepNext w:val="0"/>
              <w:keepLines w:val="0"/>
              <w:jc w:val="left"/>
              <w:rPr>
                <w:rFonts w:ascii="Times New Roman" w:hAnsi="Times New Roman"/>
              </w:rPr>
            </w:pPr>
            <w:r>
              <w:rPr>
                <w:rFonts w:ascii="Times New Roman" w:hAnsi="Times New Roman"/>
              </w:rPr>
              <w:t xml:space="preserve">e.g., 38.901, sec 7.4.3.2: μ = 9 dB, </w:t>
            </w:r>
            <w:proofErr w:type="spellStart"/>
            <w:r>
              <w:rPr>
                <w:rFonts w:ascii="Times New Roman" w:hAnsi="Times New Roman"/>
              </w:rPr>
              <w:t>σp</w:t>
            </w:r>
            <w:proofErr w:type="spellEnd"/>
            <w:r>
              <w:rPr>
                <w:rFonts w:ascii="Times New Roman" w:hAnsi="Times New Roman"/>
              </w:rPr>
              <w:t xml:space="preserve"> = 5 dB</w:t>
            </w:r>
          </w:p>
        </w:tc>
      </w:tr>
      <w:tr w:rsidR="001E2306" w14:paraId="15619FD1"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52FF3197" w14:textId="77777777" w:rsidR="001E2306" w:rsidRDefault="00C773C7">
            <w:pPr>
              <w:pStyle w:val="TAL"/>
              <w:keepNext w:val="0"/>
              <w:widowControl w:val="0"/>
              <w:rPr>
                <w:rFonts w:ascii="Times New Roman" w:hAnsi="Times New Roman" w:cs="Times New Roman"/>
                <w:color w:val="FF0000"/>
                <w:sz w:val="18"/>
                <w:szCs w:val="18"/>
              </w:rPr>
            </w:pPr>
            <w:r>
              <w:rPr>
                <w:rFonts w:ascii="Times New Roman" w:hAnsi="Times New Roman" w:cs="Times New Roman"/>
                <w:color w:val="FF0000"/>
                <w:sz w:val="18"/>
                <w:szCs w:val="18"/>
              </w:rPr>
              <w:t>Bu</w:t>
            </w:r>
            <w:r>
              <w:rPr>
                <w:rFonts w:ascii="Times New Roman" w:hAnsi="Times New Roman" w:cs="Times New Roman"/>
                <w:color w:val="FF0000"/>
                <w:sz w:val="18"/>
                <w:szCs w:val="18"/>
                <w:lang w:eastAsia="zh-CN"/>
              </w:rPr>
              <w:t>i</w:t>
            </w:r>
            <w:r>
              <w:rPr>
                <w:rFonts w:ascii="Times New Roman" w:hAnsi="Times New Roman" w:cs="Times New Roman"/>
                <w:color w:val="FF0000"/>
                <w:sz w:val="18"/>
                <w:szCs w:val="18"/>
              </w:rPr>
              <w:t>lding penetration loss (O2I)</w:t>
            </w:r>
          </w:p>
        </w:tc>
        <w:tc>
          <w:tcPr>
            <w:tcW w:w="3601" w:type="dxa"/>
            <w:tcBorders>
              <w:top w:val="single" w:sz="4" w:space="0" w:color="000000"/>
              <w:left w:val="single" w:sz="4" w:space="0" w:color="000000"/>
              <w:bottom w:val="single" w:sz="4" w:space="0" w:color="000000"/>
              <w:right w:val="single" w:sz="4" w:space="0" w:color="000000"/>
            </w:tcBorders>
          </w:tcPr>
          <w:p w14:paraId="231E5D80" w14:textId="77777777" w:rsidR="001E2306" w:rsidRDefault="001E2306">
            <w:pPr>
              <w:pStyle w:val="TAC"/>
              <w:keepNext w:val="0"/>
              <w:keepLines w:val="0"/>
              <w:jc w:val="left"/>
              <w:rPr>
                <w:rFonts w:ascii="Times New Roman" w:hAnsi="Times New Roman"/>
                <w:color w:val="FF0000"/>
              </w:rPr>
            </w:pPr>
          </w:p>
        </w:tc>
        <w:tc>
          <w:tcPr>
            <w:tcW w:w="3420" w:type="dxa"/>
            <w:tcBorders>
              <w:top w:val="single" w:sz="4" w:space="0" w:color="000000"/>
              <w:left w:val="single" w:sz="4" w:space="0" w:color="000000"/>
              <w:bottom w:val="single" w:sz="4" w:space="0" w:color="000000"/>
              <w:right w:val="single" w:sz="4" w:space="0" w:color="000000"/>
            </w:tcBorders>
          </w:tcPr>
          <w:p w14:paraId="5EF5C3B3" w14:textId="77777777" w:rsidR="001E2306" w:rsidRDefault="00C773C7">
            <w:pPr>
              <w:pStyle w:val="TAC"/>
              <w:keepNext w:val="0"/>
              <w:keepLines w:val="0"/>
              <w:jc w:val="left"/>
              <w:rPr>
                <w:rFonts w:ascii="Times New Roman" w:hAnsi="Times New Roman"/>
                <w:color w:val="FF0000"/>
              </w:rPr>
            </w:pPr>
            <w:r>
              <w:rPr>
                <w:rFonts w:ascii="Times New Roman" w:hAnsi="Times New Roman"/>
                <w:color w:val="FF0000"/>
              </w:rPr>
              <w:t xml:space="preserve">e.g., </w:t>
            </w:r>
            <w:bookmarkStart w:id="11" w:name="_Ref445049023"/>
            <w:r>
              <w:rPr>
                <w:rFonts w:ascii="Times New Roman" w:hAnsi="Times New Roman"/>
                <w:color w:val="FF0000"/>
              </w:rPr>
              <w:t xml:space="preserve">Table </w:t>
            </w:r>
            <w:bookmarkEnd w:id="11"/>
            <w:r>
              <w:rPr>
                <w:rFonts w:ascii="Times New Roman" w:hAnsi="Times New Roman"/>
                <w:color w:val="FF0000"/>
              </w:rPr>
              <w:t xml:space="preserve">7.4.3-2 in 38.901 </w:t>
            </w:r>
          </w:p>
        </w:tc>
      </w:tr>
      <w:tr w:rsidR="001E2306" w14:paraId="34191594" w14:textId="77777777">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5D3CDD15"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Velocity</w:t>
            </w:r>
          </w:p>
        </w:tc>
        <w:tc>
          <w:tcPr>
            <w:tcW w:w="3601" w:type="dxa"/>
            <w:tcBorders>
              <w:top w:val="single" w:sz="4" w:space="0" w:color="000000"/>
              <w:left w:val="single" w:sz="4" w:space="0" w:color="000000"/>
              <w:bottom w:val="single" w:sz="4" w:space="0" w:color="000000"/>
              <w:right w:val="single" w:sz="4" w:space="0" w:color="000000"/>
            </w:tcBorders>
          </w:tcPr>
          <w:p w14:paraId="02FA4566" w14:textId="77777777" w:rsidR="001E2306" w:rsidRDefault="001E2306">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56451A91" w14:textId="77777777" w:rsidR="001E2306" w:rsidRDefault="00C773C7">
            <w:pPr>
              <w:pStyle w:val="B1"/>
              <w:spacing w:after="0"/>
              <w:ind w:left="0" w:firstLine="0"/>
              <w:rPr>
                <w:sz w:val="18"/>
                <w:szCs w:val="18"/>
                <w:lang w:eastAsia="zh-CN"/>
              </w:rPr>
            </w:pPr>
            <w:r>
              <w:t>e.g., 30 km/h, 3km/h.</w:t>
            </w:r>
          </w:p>
        </w:tc>
      </w:tr>
      <w:tr w:rsidR="001E2306" w14:paraId="7E5D5B29"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415DA4A2"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UE mobility feature (optional)</w:t>
            </w:r>
          </w:p>
        </w:tc>
        <w:tc>
          <w:tcPr>
            <w:tcW w:w="3601" w:type="dxa"/>
            <w:tcBorders>
              <w:top w:val="single" w:sz="4" w:space="0" w:color="000000"/>
              <w:left w:val="single" w:sz="4" w:space="0" w:color="000000"/>
              <w:bottom w:val="single" w:sz="4" w:space="0" w:color="000000"/>
              <w:right w:val="single" w:sz="4" w:space="0" w:color="000000"/>
            </w:tcBorders>
          </w:tcPr>
          <w:p w14:paraId="4081BAD6" w14:textId="77777777" w:rsidR="001E2306" w:rsidRDefault="001E2306">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4BE9715E" w14:textId="77777777" w:rsidR="001E2306" w:rsidRDefault="00C773C7">
            <w:pPr>
              <w:pStyle w:val="B1"/>
              <w:spacing w:after="0"/>
              <w:ind w:left="0" w:firstLine="0"/>
              <w:rPr>
                <w:rFonts w:ascii="Arial" w:hAnsi="Arial" w:cs="Arial"/>
                <w:sz w:val="18"/>
                <w:szCs w:val="18"/>
              </w:rPr>
            </w:pPr>
            <w:r>
              <w:rPr>
                <w:sz w:val="18"/>
                <w:szCs w:val="18"/>
                <w:lang w:eastAsia="zh-CN"/>
              </w:rPr>
              <w:t>e.g., Option 3: Random direction straight-line trajectories (from 38.843).</w:t>
            </w:r>
            <w:r>
              <w:rPr>
                <w:rFonts w:ascii="Arial" w:hAnsi="Arial" w:cs="Arial"/>
                <w:sz w:val="18"/>
                <w:szCs w:val="18"/>
              </w:rPr>
              <w:t xml:space="preserve"> </w:t>
            </w:r>
          </w:p>
          <w:p w14:paraId="55AF03E1" w14:textId="77777777" w:rsidR="001E2306" w:rsidRDefault="00C773C7">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Pr>
                <w:rFonts w:ascii="Times New Roman" w:hAnsi="Times New Roman"/>
              </w:rPr>
              <w:t>Initial UE location, moving direction and speed: UE is randomly dropped in a cell, and an initial moving direction is randomly selected, with a fixed speed.</w:t>
            </w:r>
          </w:p>
          <w:p w14:paraId="3634BBAF" w14:textId="77777777" w:rsidR="001E2306" w:rsidRDefault="00C773C7">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Pr>
                <w:rFonts w:ascii="Times New Roman" w:hAnsi="Times New Roman"/>
              </w:rPr>
              <w:t>The initial UE location should be randomly drop within the following blue area:</w:t>
            </w:r>
          </w:p>
          <w:p w14:paraId="20110676" w14:textId="77777777" w:rsidR="001E2306" w:rsidRDefault="00C773C7">
            <w:pPr>
              <w:pStyle w:val="B1"/>
              <w:spacing w:after="0"/>
              <w:ind w:left="0" w:firstLine="0"/>
              <w:jc w:val="center"/>
              <w:rPr>
                <w:rFonts w:ascii="Arial" w:hAnsi="Arial" w:cs="Arial"/>
                <w:sz w:val="18"/>
                <w:szCs w:val="18"/>
              </w:rPr>
            </w:pPr>
            <w:r>
              <w:rPr>
                <w:noProof/>
                <w:lang w:eastAsia="zh-CN"/>
              </w:rPr>
              <w:lastRenderedPageBreak/>
              <w:drawing>
                <wp:inline distT="0" distB="0" distL="0" distR="0" wp14:anchorId="56599071" wp14:editId="4507234E">
                  <wp:extent cx="1410970" cy="1218565"/>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noChangeArrowheads="1"/>
                          </pic:cNvPicPr>
                        </pic:nvPicPr>
                        <pic:blipFill>
                          <a:blip r:embed="rId25"/>
                          <a:stretch>
                            <a:fillRect/>
                          </a:stretch>
                        </pic:blipFill>
                        <pic:spPr bwMode="auto">
                          <a:xfrm>
                            <a:off x="0" y="0"/>
                            <a:ext cx="1410970" cy="1218565"/>
                          </a:xfrm>
                          <a:prstGeom prst="rect">
                            <a:avLst/>
                          </a:prstGeom>
                        </pic:spPr>
                      </pic:pic>
                    </a:graphicData>
                  </a:graphic>
                </wp:inline>
              </w:drawing>
            </w:r>
          </w:p>
          <w:p w14:paraId="4831A732" w14:textId="77777777" w:rsidR="001E2306" w:rsidRDefault="00C773C7">
            <w:pPr>
              <w:pStyle w:val="B1"/>
              <w:spacing w:after="0"/>
              <w:ind w:left="0" w:firstLine="0"/>
              <w:rPr>
                <w:sz w:val="18"/>
                <w:szCs w:val="18"/>
                <w:lang w:eastAsia="zh-CN"/>
              </w:rPr>
            </w:pPr>
            <w:r>
              <w:rPr>
                <w:sz w:val="18"/>
                <w:szCs w:val="18"/>
                <w:lang w:eastAsia="zh-CN"/>
              </w:rPr>
              <w:t xml:space="preserve">where d1 is the minimum distance that UE should be away from the BS. </w:t>
            </w:r>
          </w:p>
          <w:p w14:paraId="33E80A32" w14:textId="77777777" w:rsidR="001E2306" w:rsidRDefault="00C773C7">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Pr>
                <w:rFonts w:ascii="Times New Roman" w:hAnsi="Times New Roman"/>
              </w:rPr>
              <w:t>Each sector is a cell and that the cell association is geometry based.</w:t>
            </w:r>
          </w:p>
          <w:p w14:paraId="67DC029E" w14:textId="77777777" w:rsidR="001E2306" w:rsidRDefault="00C773C7">
            <w:pPr>
              <w:pStyle w:val="TAC"/>
              <w:keepNext w:val="0"/>
              <w:keepLines w:val="0"/>
              <w:numPr>
                <w:ilvl w:val="0"/>
                <w:numId w:val="20"/>
              </w:numPr>
              <w:tabs>
                <w:tab w:val="clear" w:pos="720"/>
                <w:tab w:val="left" w:pos="360"/>
              </w:tabs>
              <w:snapToGrid w:val="0"/>
              <w:spacing w:beforeAutospacing="0"/>
              <w:ind w:left="342"/>
              <w:jc w:val="left"/>
            </w:pPr>
            <w:r>
              <w:rPr>
                <w:rFonts w:ascii="Times New Roman" w:hAnsi="Times New Roman"/>
              </w:rPr>
              <w:t>During the simulation, inter-cell handover or switching should be disabled.</w:t>
            </w:r>
          </w:p>
        </w:tc>
      </w:tr>
      <w:tr w:rsidR="001E2306" w14:paraId="4339322C"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5E7F2615"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lastRenderedPageBreak/>
              <w:t>Scheduling algorithm</w:t>
            </w:r>
          </w:p>
        </w:tc>
        <w:tc>
          <w:tcPr>
            <w:tcW w:w="3601" w:type="dxa"/>
            <w:tcBorders>
              <w:top w:val="single" w:sz="4" w:space="0" w:color="000000"/>
              <w:left w:val="single" w:sz="4" w:space="0" w:color="000000"/>
              <w:bottom w:val="single" w:sz="4" w:space="0" w:color="000000"/>
              <w:right w:val="single" w:sz="4" w:space="0" w:color="000000"/>
            </w:tcBorders>
          </w:tcPr>
          <w:p w14:paraId="4EE4ECF0" w14:textId="77777777" w:rsidR="001E2306" w:rsidRDefault="001E2306">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3F628FF3" w14:textId="77777777" w:rsidR="001E2306" w:rsidRDefault="00C773C7">
            <w:pPr>
              <w:pStyle w:val="B1"/>
              <w:spacing w:after="0"/>
              <w:ind w:left="0" w:firstLine="0"/>
              <w:rPr>
                <w:sz w:val="18"/>
                <w:szCs w:val="18"/>
                <w:lang w:eastAsia="zh-CN"/>
              </w:rPr>
            </w:pPr>
            <w:r>
              <w:rPr>
                <w:sz w:val="18"/>
                <w:szCs w:val="18"/>
                <w:lang w:eastAsia="zh-CN"/>
              </w:rPr>
              <w:t>e.g., PF scheduler</w:t>
            </w:r>
          </w:p>
        </w:tc>
      </w:tr>
      <w:tr w:rsidR="001E2306" w14:paraId="147FD9D7"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0446941C"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MCS</w:t>
            </w:r>
          </w:p>
        </w:tc>
        <w:tc>
          <w:tcPr>
            <w:tcW w:w="3601" w:type="dxa"/>
            <w:tcBorders>
              <w:top w:val="single" w:sz="4" w:space="0" w:color="000000"/>
              <w:left w:val="single" w:sz="4" w:space="0" w:color="000000"/>
              <w:bottom w:val="single" w:sz="4" w:space="0" w:color="000000"/>
              <w:right w:val="single" w:sz="4" w:space="0" w:color="000000"/>
            </w:tcBorders>
          </w:tcPr>
          <w:p w14:paraId="22ACACA6" w14:textId="77777777" w:rsidR="001E2306" w:rsidRDefault="001E2306">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556811CD" w14:textId="77777777" w:rsidR="001E2306" w:rsidRDefault="00C773C7">
            <w:pPr>
              <w:pStyle w:val="B1"/>
              <w:spacing w:after="0"/>
              <w:ind w:left="0" w:firstLine="0"/>
              <w:rPr>
                <w:sz w:val="18"/>
                <w:szCs w:val="18"/>
                <w:lang w:eastAsia="zh-CN"/>
              </w:rPr>
            </w:pPr>
            <w:r>
              <w:rPr>
                <w:sz w:val="18"/>
                <w:szCs w:val="18"/>
                <w:lang w:eastAsia="zh-CN"/>
              </w:rPr>
              <w:t>e.g., Use NR MCS</w:t>
            </w:r>
          </w:p>
        </w:tc>
      </w:tr>
      <w:tr w:rsidR="001E2306" w14:paraId="1DE756F3"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07D4C3F5"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Traffic Model</w:t>
            </w:r>
          </w:p>
        </w:tc>
        <w:tc>
          <w:tcPr>
            <w:tcW w:w="3601" w:type="dxa"/>
            <w:tcBorders>
              <w:top w:val="single" w:sz="4" w:space="0" w:color="000000"/>
              <w:left w:val="single" w:sz="4" w:space="0" w:color="000000"/>
              <w:bottom w:val="single" w:sz="4" w:space="0" w:color="000000"/>
              <w:right w:val="single" w:sz="4" w:space="0" w:color="000000"/>
            </w:tcBorders>
          </w:tcPr>
          <w:p w14:paraId="086E3FFC" w14:textId="77777777" w:rsidR="001E2306" w:rsidRDefault="001E2306">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08995FF2" w14:textId="77777777" w:rsidR="001E2306" w:rsidRDefault="00C773C7">
            <w:pPr>
              <w:pStyle w:val="B1"/>
              <w:spacing w:after="0"/>
              <w:ind w:left="0" w:firstLine="0"/>
              <w:rPr>
                <w:sz w:val="18"/>
                <w:szCs w:val="18"/>
                <w:lang w:eastAsia="zh-CN"/>
              </w:rPr>
            </w:pPr>
            <w:r>
              <w:rPr>
                <w:sz w:val="18"/>
                <w:szCs w:val="18"/>
                <w:lang w:eastAsia="zh-CN"/>
              </w:rPr>
              <w:t>e.g., FTP model 1/3 with packet size 0.5 Mbytes (other value is not precluded)</w:t>
            </w:r>
          </w:p>
          <w:p w14:paraId="7F027FA2" w14:textId="77777777" w:rsidR="001E2306" w:rsidRDefault="00C773C7">
            <w:pPr>
              <w:pStyle w:val="B1"/>
              <w:spacing w:after="0"/>
              <w:ind w:left="0" w:firstLine="0"/>
              <w:rPr>
                <w:sz w:val="18"/>
                <w:szCs w:val="18"/>
                <w:lang w:eastAsia="zh-CN"/>
              </w:rPr>
            </w:pPr>
            <w:r>
              <w:rPr>
                <w:sz w:val="18"/>
                <w:szCs w:val="18"/>
                <w:lang w:eastAsia="zh-CN"/>
              </w:rPr>
              <w:t>Other traffic models including full buffer are not precluded</w:t>
            </w:r>
          </w:p>
        </w:tc>
      </w:tr>
      <w:tr w:rsidR="001E2306" w14:paraId="2476FF09"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4EFF6DBC"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CSI Feedback</w:t>
            </w:r>
          </w:p>
        </w:tc>
        <w:tc>
          <w:tcPr>
            <w:tcW w:w="3601" w:type="dxa"/>
            <w:tcBorders>
              <w:top w:val="single" w:sz="4" w:space="0" w:color="000000"/>
              <w:left w:val="single" w:sz="4" w:space="0" w:color="000000"/>
              <w:bottom w:val="single" w:sz="4" w:space="0" w:color="000000"/>
              <w:right w:val="single" w:sz="4" w:space="0" w:color="000000"/>
            </w:tcBorders>
          </w:tcPr>
          <w:p w14:paraId="3821ADBF" w14:textId="77777777" w:rsidR="001E2306" w:rsidRDefault="001E2306">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7F135A2A" w14:textId="77777777" w:rsidR="001E2306" w:rsidRDefault="00C773C7">
            <w:pPr>
              <w:pStyle w:val="B1"/>
              <w:spacing w:after="0"/>
              <w:ind w:left="0" w:firstLine="0"/>
              <w:rPr>
                <w:sz w:val="18"/>
                <w:szCs w:val="18"/>
                <w:lang w:eastAsia="zh-CN"/>
              </w:rPr>
            </w:pPr>
            <w:r>
              <w:rPr>
                <w:sz w:val="18"/>
                <w:szCs w:val="18"/>
                <w:lang w:eastAsia="zh-CN"/>
              </w:rPr>
              <w:t>e.g., with a periodicity of 20ms</w:t>
            </w:r>
          </w:p>
        </w:tc>
      </w:tr>
      <w:tr w:rsidR="001E2306" w14:paraId="4A6560C8"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0422C6D4"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Resource Utilization</w:t>
            </w:r>
          </w:p>
        </w:tc>
        <w:tc>
          <w:tcPr>
            <w:tcW w:w="3601" w:type="dxa"/>
            <w:tcBorders>
              <w:top w:val="single" w:sz="4" w:space="0" w:color="000000"/>
              <w:left w:val="single" w:sz="4" w:space="0" w:color="000000"/>
              <w:bottom w:val="single" w:sz="4" w:space="0" w:color="000000"/>
              <w:right w:val="single" w:sz="4" w:space="0" w:color="000000"/>
            </w:tcBorders>
          </w:tcPr>
          <w:p w14:paraId="45325C3A" w14:textId="77777777" w:rsidR="001E2306" w:rsidRDefault="001E2306">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3808F32A" w14:textId="77777777" w:rsidR="001E2306" w:rsidRDefault="00C773C7">
            <w:pPr>
              <w:pStyle w:val="B1"/>
              <w:spacing w:after="0"/>
              <w:ind w:left="0" w:firstLine="0"/>
              <w:rPr>
                <w:sz w:val="18"/>
                <w:szCs w:val="18"/>
                <w:lang w:eastAsia="zh-CN"/>
              </w:rPr>
            </w:pPr>
            <w:r>
              <w:rPr>
                <w:sz w:val="18"/>
                <w:szCs w:val="18"/>
                <w:lang w:eastAsia="zh-CN"/>
              </w:rPr>
              <w:t>e.g., 30%, 50%</w:t>
            </w:r>
          </w:p>
        </w:tc>
      </w:tr>
      <w:tr w:rsidR="001E2306" w14:paraId="2A609564"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2E3EC049" w14:textId="77777777" w:rsidR="001E2306" w:rsidRDefault="00C773C7">
            <w:pPr>
              <w:pStyle w:val="TAL"/>
              <w:keepNext w:val="0"/>
              <w:widowControl w:val="0"/>
              <w:rPr>
                <w:rFonts w:ascii="Times New Roman" w:hAnsi="Times New Roman" w:cs="Times New Roman"/>
                <w:color w:val="FF0000"/>
                <w:sz w:val="18"/>
                <w:szCs w:val="18"/>
              </w:rPr>
            </w:pPr>
            <w:r>
              <w:rPr>
                <w:rFonts w:ascii="Times New Roman" w:hAnsi="Times New Roman" w:cs="Times New Roman"/>
                <w:color w:val="FF0000"/>
                <w:sz w:val="18"/>
                <w:szCs w:val="18"/>
              </w:rPr>
              <w:t>Prediction parameter</w:t>
            </w:r>
          </w:p>
        </w:tc>
        <w:tc>
          <w:tcPr>
            <w:tcW w:w="3601" w:type="dxa"/>
            <w:tcBorders>
              <w:top w:val="single" w:sz="4" w:space="0" w:color="000000"/>
              <w:left w:val="single" w:sz="4" w:space="0" w:color="000000"/>
              <w:bottom w:val="single" w:sz="4" w:space="0" w:color="000000"/>
              <w:right w:val="single" w:sz="4" w:space="0" w:color="000000"/>
            </w:tcBorders>
          </w:tcPr>
          <w:p w14:paraId="38636C03" w14:textId="77777777" w:rsidR="001E2306" w:rsidRDefault="001E2306">
            <w:pPr>
              <w:pStyle w:val="B1"/>
              <w:spacing w:after="0"/>
              <w:ind w:left="0" w:firstLine="0"/>
              <w:rPr>
                <w:color w:val="FF0000"/>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59339178" w14:textId="77777777" w:rsidR="001E2306" w:rsidRDefault="00C773C7">
            <w:pPr>
              <w:pStyle w:val="B1"/>
              <w:spacing w:after="0"/>
              <w:ind w:left="0" w:firstLine="0"/>
              <w:rPr>
                <w:color w:val="FF0000"/>
                <w:sz w:val="18"/>
                <w:szCs w:val="18"/>
                <w:lang w:eastAsia="zh-CN"/>
              </w:rPr>
            </w:pPr>
            <w:r>
              <w:rPr>
                <w:color w:val="FF0000"/>
                <w:sz w:val="18"/>
                <w:szCs w:val="18"/>
                <w:lang w:eastAsia="zh-CN"/>
              </w:rPr>
              <w:t>e.g., company can report assumption for set-A and set-B, prediction/measurement window</w:t>
            </w:r>
          </w:p>
        </w:tc>
      </w:tr>
      <w:tr w:rsidR="001E2306" w14:paraId="1466DC2B" w14:textId="77777777">
        <w:trPr>
          <w:jc w:val="center"/>
        </w:trPr>
        <w:tc>
          <w:tcPr>
            <w:tcW w:w="2964" w:type="dxa"/>
            <w:tcBorders>
              <w:top w:val="single" w:sz="4" w:space="0" w:color="000000"/>
              <w:left w:val="single" w:sz="4" w:space="0" w:color="000000"/>
              <w:bottom w:val="single" w:sz="4" w:space="0" w:color="000000"/>
              <w:right w:val="single" w:sz="4" w:space="0" w:color="000000"/>
            </w:tcBorders>
          </w:tcPr>
          <w:p w14:paraId="564FED47" w14:textId="77777777" w:rsidR="001E2306" w:rsidRDefault="00C773C7">
            <w:pPr>
              <w:pStyle w:val="TAL"/>
              <w:keepNext w:val="0"/>
              <w:widowControl w:val="0"/>
              <w:rPr>
                <w:rFonts w:ascii="Times New Roman" w:hAnsi="Times New Roman" w:cs="Times New Roman"/>
                <w:sz w:val="18"/>
                <w:szCs w:val="18"/>
              </w:rPr>
            </w:pPr>
            <w:r>
              <w:rPr>
                <w:rFonts w:ascii="Times New Roman" w:hAnsi="Times New Roman" w:cs="Times New Roman"/>
                <w:sz w:val="18"/>
                <w:szCs w:val="18"/>
              </w:rPr>
              <w:t>Metric</w:t>
            </w:r>
          </w:p>
        </w:tc>
        <w:tc>
          <w:tcPr>
            <w:tcW w:w="3601" w:type="dxa"/>
            <w:tcBorders>
              <w:top w:val="single" w:sz="4" w:space="0" w:color="000000"/>
              <w:left w:val="single" w:sz="4" w:space="0" w:color="000000"/>
              <w:bottom w:val="single" w:sz="4" w:space="0" w:color="000000"/>
              <w:right w:val="single" w:sz="4" w:space="0" w:color="000000"/>
            </w:tcBorders>
          </w:tcPr>
          <w:p w14:paraId="534E8F5D" w14:textId="77777777" w:rsidR="001E2306" w:rsidRDefault="001E2306">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07DEC312" w14:textId="77777777" w:rsidR="001E2306" w:rsidRDefault="00C773C7">
            <w:pPr>
              <w:pStyle w:val="B1"/>
              <w:spacing w:after="0"/>
              <w:ind w:left="0" w:firstLine="0"/>
              <w:rPr>
                <w:sz w:val="18"/>
                <w:szCs w:val="18"/>
                <w:lang w:eastAsia="zh-CN"/>
              </w:rPr>
            </w:pPr>
            <w:r>
              <w:rPr>
                <w:sz w:val="18"/>
                <w:szCs w:val="18"/>
                <w:lang w:eastAsia="zh-CN"/>
              </w:rPr>
              <w:t>e.g., Top-1/K prediction accuracy, average UPT, 5%-</w:t>
            </w:r>
            <w:proofErr w:type="spellStart"/>
            <w:r>
              <w:rPr>
                <w:sz w:val="18"/>
                <w:szCs w:val="18"/>
                <w:lang w:eastAsia="zh-CN"/>
              </w:rPr>
              <w:t>ile</w:t>
            </w:r>
            <w:proofErr w:type="spellEnd"/>
            <w:r>
              <w:rPr>
                <w:sz w:val="18"/>
                <w:szCs w:val="18"/>
                <w:lang w:eastAsia="zh-CN"/>
              </w:rPr>
              <w:t xml:space="preserve"> UPT</w:t>
            </w:r>
          </w:p>
          <w:p w14:paraId="07EE4CAE" w14:textId="77777777" w:rsidR="001E2306" w:rsidRDefault="001E2306">
            <w:pPr>
              <w:pStyle w:val="B1"/>
              <w:spacing w:after="0"/>
              <w:ind w:left="0" w:firstLine="0"/>
              <w:rPr>
                <w:sz w:val="18"/>
                <w:szCs w:val="18"/>
                <w:lang w:eastAsia="zh-CN"/>
              </w:rPr>
            </w:pPr>
          </w:p>
          <w:p w14:paraId="5C005918" w14:textId="77777777" w:rsidR="001E2306" w:rsidRDefault="00C773C7">
            <w:pPr>
              <w:pStyle w:val="B1"/>
              <w:spacing w:after="0"/>
              <w:ind w:left="0" w:firstLine="0"/>
            </w:pPr>
            <w:r>
              <w:rPr>
                <w:sz w:val="18"/>
                <w:szCs w:val="18"/>
                <w:lang w:eastAsia="zh-CN"/>
              </w:rPr>
              <w:t>Companies can report other observations, e.g., outage, latency, SINR, RSRP</w:t>
            </w:r>
          </w:p>
        </w:tc>
      </w:tr>
    </w:tbl>
    <w:p w14:paraId="4919070E" w14:textId="77777777" w:rsidR="001E2306" w:rsidRDefault="001E2306">
      <w:pPr>
        <w:snapToGrid w:val="0"/>
        <w:jc w:val="both"/>
        <w:rPr>
          <w:sz w:val="20"/>
          <w:szCs w:val="20"/>
        </w:rPr>
      </w:pPr>
    </w:p>
    <w:p w14:paraId="60308F15" w14:textId="77777777" w:rsidR="001E2306" w:rsidRDefault="00C773C7">
      <w:pPr>
        <w:pStyle w:val="Caption"/>
        <w:spacing w:before="240"/>
        <w:jc w:val="center"/>
      </w:pPr>
      <w:r>
        <w:t>Table 5.2 Template for system-level evaluation of 6GR beam management</w:t>
      </w:r>
    </w:p>
    <w:tbl>
      <w:tblPr>
        <w:tblStyle w:val="TableGrid"/>
        <w:tblW w:w="9985" w:type="dxa"/>
        <w:tblLayout w:type="fixed"/>
        <w:tblLook w:val="04A0" w:firstRow="1" w:lastRow="0" w:firstColumn="1" w:lastColumn="0" w:noHBand="0" w:noVBand="1"/>
      </w:tblPr>
      <w:tblGrid>
        <w:gridCol w:w="1505"/>
        <w:gridCol w:w="8480"/>
      </w:tblGrid>
      <w:tr w:rsidR="001E2306" w14:paraId="731B97A9" w14:textId="77777777" w:rsidTr="00364D07">
        <w:tc>
          <w:tcPr>
            <w:tcW w:w="1505" w:type="dxa"/>
            <w:shd w:val="clear" w:color="auto" w:fill="C6D9F1" w:themeFill="text2" w:themeFillTint="33"/>
          </w:tcPr>
          <w:p w14:paraId="41EE0127" w14:textId="77777777" w:rsidR="001E2306" w:rsidRDefault="00C773C7">
            <w:pPr>
              <w:snapToGrid w:val="0"/>
              <w:rPr>
                <w:rFonts w:eastAsia="宋体"/>
                <w:b/>
                <w:sz w:val="18"/>
                <w:szCs w:val="18"/>
                <w:lang w:eastAsia="en-US"/>
              </w:rPr>
            </w:pPr>
            <w:r>
              <w:rPr>
                <w:rFonts w:cs="宋体"/>
                <w:b/>
                <w:sz w:val="18"/>
                <w:szCs w:val="18"/>
                <w:lang w:eastAsia="zh-CN"/>
              </w:rPr>
              <w:t>Company</w:t>
            </w:r>
          </w:p>
        </w:tc>
        <w:tc>
          <w:tcPr>
            <w:tcW w:w="8480" w:type="dxa"/>
            <w:shd w:val="clear" w:color="auto" w:fill="C6D9F1" w:themeFill="text2" w:themeFillTint="33"/>
          </w:tcPr>
          <w:p w14:paraId="62AF1DEA" w14:textId="77777777" w:rsidR="001E2306" w:rsidRDefault="00C773C7">
            <w:pPr>
              <w:snapToGrid w:val="0"/>
              <w:rPr>
                <w:b/>
                <w:sz w:val="18"/>
                <w:szCs w:val="18"/>
                <w:lang w:eastAsia="zh-CN"/>
              </w:rPr>
            </w:pPr>
            <w:r>
              <w:rPr>
                <w:rFonts w:cs="宋体"/>
                <w:b/>
                <w:sz w:val="18"/>
                <w:szCs w:val="18"/>
                <w:lang w:eastAsia="zh-CN"/>
              </w:rPr>
              <w:t>Input</w:t>
            </w:r>
          </w:p>
        </w:tc>
      </w:tr>
      <w:tr w:rsidR="001E2306" w14:paraId="454C543D" w14:textId="77777777" w:rsidTr="00364D07">
        <w:trPr>
          <w:trHeight w:val="215"/>
        </w:trPr>
        <w:tc>
          <w:tcPr>
            <w:tcW w:w="1505" w:type="dxa"/>
          </w:tcPr>
          <w:p w14:paraId="04961FB1" w14:textId="77777777" w:rsidR="001E2306" w:rsidRDefault="00C773C7">
            <w:pPr>
              <w:snapToGrid w:val="0"/>
              <w:rPr>
                <w:color w:val="0000FF"/>
                <w:sz w:val="18"/>
                <w:szCs w:val="18"/>
              </w:rPr>
            </w:pPr>
            <w:r>
              <w:rPr>
                <w:rFonts w:cs="宋体"/>
                <w:color w:val="0000FF"/>
                <w:sz w:val="18"/>
                <w:szCs w:val="18"/>
              </w:rPr>
              <w:t>Mod V00</w:t>
            </w:r>
          </w:p>
        </w:tc>
        <w:tc>
          <w:tcPr>
            <w:tcW w:w="8480" w:type="dxa"/>
          </w:tcPr>
          <w:p w14:paraId="0E4A6EFE" w14:textId="77777777" w:rsidR="001E2306" w:rsidRDefault="00C773C7">
            <w:pPr>
              <w:contextualSpacing/>
              <w:jc w:val="both"/>
              <w:textAlignment w:val="baseline"/>
              <w:rPr>
                <w:rFonts w:eastAsia="PMingLiU"/>
                <w:color w:val="0000FF"/>
                <w:sz w:val="18"/>
                <w:szCs w:val="18"/>
                <w:lang w:eastAsia="zh-TW"/>
              </w:rPr>
            </w:pPr>
            <w:r>
              <w:rPr>
                <w:rFonts w:eastAsia="PMingLiU" w:cs="宋体"/>
                <w:color w:val="0000FF"/>
                <w:sz w:val="18"/>
                <w:szCs w:val="18"/>
                <w:lang w:eastAsia="zh-TW"/>
              </w:rPr>
              <w:t>Please input your views on proposal 5.2</w:t>
            </w:r>
          </w:p>
          <w:p w14:paraId="5890C7C2" w14:textId="77777777" w:rsidR="001E2306" w:rsidRDefault="00C773C7">
            <w:pPr>
              <w:pStyle w:val="ListParagraph"/>
              <w:numPr>
                <w:ilvl w:val="0"/>
                <w:numId w:val="23"/>
              </w:numPr>
              <w:spacing w:after="0" w:line="240" w:lineRule="auto"/>
              <w:ind w:left="170" w:hanging="170"/>
              <w:contextualSpacing/>
              <w:jc w:val="both"/>
              <w:textAlignment w:val="baseline"/>
              <w:rPr>
                <w:rFonts w:eastAsia="PMingLiU"/>
                <w:color w:val="0000FF"/>
                <w:sz w:val="18"/>
                <w:szCs w:val="18"/>
                <w:lang w:eastAsia="zh-TW"/>
              </w:rPr>
            </w:pPr>
            <w:r>
              <w:rPr>
                <w:rFonts w:eastAsia="PMingLiU" w:cs="宋体"/>
                <w:color w:val="0000FF"/>
                <w:sz w:val="18"/>
                <w:szCs w:val="18"/>
                <w:lang w:eastAsia="zh-TW"/>
              </w:rPr>
              <w:t>Note: in this round, we only focus on the first column of first column on which ‘transmission parameters or attributes’ should be provided in the corresponding table.</w:t>
            </w:r>
          </w:p>
        </w:tc>
      </w:tr>
      <w:tr w:rsidR="001E2306" w14:paraId="06F3CB43" w14:textId="77777777" w:rsidTr="00364D07">
        <w:trPr>
          <w:trHeight w:val="215"/>
        </w:trPr>
        <w:tc>
          <w:tcPr>
            <w:tcW w:w="1505" w:type="dxa"/>
          </w:tcPr>
          <w:p w14:paraId="1C487E2E" w14:textId="77777777" w:rsidR="001E2306" w:rsidRDefault="00C773C7">
            <w:pPr>
              <w:snapToGrid w:val="0"/>
              <w:rPr>
                <w:color w:val="000000" w:themeColor="text1"/>
                <w:sz w:val="18"/>
                <w:szCs w:val="18"/>
              </w:rPr>
            </w:pPr>
            <w:r>
              <w:rPr>
                <w:rFonts w:cs="宋体"/>
                <w:color w:val="000000" w:themeColor="text1"/>
                <w:sz w:val="18"/>
                <w:szCs w:val="18"/>
                <w:lang w:eastAsia="zh-CN"/>
              </w:rPr>
              <w:t xml:space="preserve">Xiaomi </w:t>
            </w:r>
          </w:p>
        </w:tc>
        <w:tc>
          <w:tcPr>
            <w:tcW w:w="8480" w:type="dxa"/>
          </w:tcPr>
          <w:p w14:paraId="241D7245" w14:textId="77777777" w:rsidR="001E2306" w:rsidRDefault="00C773C7">
            <w:pPr>
              <w:textAlignment w:val="baseline"/>
              <w:rPr>
                <w:color w:val="000000" w:themeColor="text1"/>
                <w:sz w:val="18"/>
                <w:szCs w:val="18"/>
                <w:lang w:eastAsia="zh-CN"/>
              </w:rPr>
            </w:pPr>
            <w:r>
              <w:rPr>
                <w:rFonts w:cs="宋体"/>
                <w:color w:val="000000" w:themeColor="text1"/>
                <w:sz w:val="18"/>
                <w:szCs w:val="18"/>
                <w:lang w:eastAsia="zh-CN"/>
              </w:rPr>
              <w:t>For AI/ML mechanism, we suggest to add rows for set B beams for model input and set A beams for model output respectively.</w:t>
            </w:r>
          </w:p>
          <w:p w14:paraId="18B58674" w14:textId="77777777" w:rsidR="001E2306" w:rsidRDefault="00C773C7">
            <w:pPr>
              <w:textAlignment w:val="baseline"/>
              <w:rPr>
                <w:color w:val="000000" w:themeColor="text1"/>
                <w:sz w:val="18"/>
                <w:szCs w:val="18"/>
              </w:rPr>
            </w:pPr>
            <w:r>
              <w:rPr>
                <w:rFonts w:cs="宋体"/>
                <w:color w:val="0000FF"/>
                <w:sz w:val="18"/>
                <w:szCs w:val="18"/>
              </w:rPr>
              <w:t>[Mod]: Please review my reply in Table 5.1.</w:t>
            </w:r>
          </w:p>
        </w:tc>
      </w:tr>
      <w:tr w:rsidR="001E2306" w14:paraId="5D65725E" w14:textId="77777777" w:rsidTr="00364D07">
        <w:trPr>
          <w:trHeight w:val="215"/>
        </w:trPr>
        <w:tc>
          <w:tcPr>
            <w:tcW w:w="1505" w:type="dxa"/>
          </w:tcPr>
          <w:p w14:paraId="51C988E1" w14:textId="77777777" w:rsidR="001E2306" w:rsidRDefault="00C773C7">
            <w:pPr>
              <w:snapToGrid w:val="0"/>
              <w:rPr>
                <w:color w:val="000000" w:themeColor="text1"/>
                <w:sz w:val="18"/>
                <w:szCs w:val="18"/>
                <w:lang w:eastAsia="zh-CN"/>
              </w:rPr>
            </w:pPr>
            <w:r>
              <w:rPr>
                <w:rFonts w:cs="宋体"/>
                <w:color w:val="0000FF"/>
                <w:sz w:val="18"/>
                <w:szCs w:val="18"/>
              </w:rPr>
              <w:t>Mod</w:t>
            </w:r>
          </w:p>
        </w:tc>
        <w:tc>
          <w:tcPr>
            <w:tcW w:w="8480" w:type="dxa"/>
          </w:tcPr>
          <w:p w14:paraId="3B94FAC7" w14:textId="77777777" w:rsidR="001E2306" w:rsidRDefault="00C773C7">
            <w:pPr>
              <w:jc w:val="both"/>
              <w:rPr>
                <w:color w:val="000000" w:themeColor="text1"/>
                <w:sz w:val="18"/>
                <w:szCs w:val="18"/>
                <w:lang w:eastAsia="zh-CN"/>
              </w:rPr>
            </w:pPr>
            <w:r>
              <w:rPr>
                <w:rFonts w:cs="宋体"/>
                <w:color w:val="0000FF"/>
                <w:sz w:val="18"/>
                <w:szCs w:val="18"/>
              </w:rPr>
              <w:t xml:space="preserve">Update in </w:t>
            </w:r>
            <w:r>
              <w:rPr>
                <w:rFonts w:cs="宋体"/>
                <w:color w:val="FF0000"/>
                <w:sz w:val="18"/>
                <w:szCs w:val="18"/>
              </w:rPr>
              <w:t>red</w:t>
            </w:r>
          </w:p>
        </w:tc>
      </w:tr>
      <w:tr w:rsidR="00364D07" w14:paraId="7BEC126D" w14:textId="77777777" w:rsidTr="00364D07">
        <w:trPr>
          <w:trHeight w:val="215"/>
        </w:trPr>
        <w:tc>
          <w:tcPr>
            <w:tcW w:w="1505" w:type="dxa"/>
          </w:tcPr>
          <w:p w14:paraId="17E16455" w14:textId="21F5343C" w:rsidR="00364D07" w:rsidRDefault="00364D07" w:rsidP="00364D07">
            <w:pPr>
              <w:snapToGrid w:val="0"/>
              <w:rPr>
                <w:color w:val="000000" w:themeColor="text1"/>
                <w:sz w:val="18"/>
                <w:szCs w:val="18"/>
                <w:lang w:eastAsia="zh-CN"/>
              </w:rPr>
            </w:pPr>
            <w:r>
              <w:rPr>
                <w:rFonts w:hint="eastAsia"/>
                <w:color w:val="000000" w:themeColor="text1"/>
                <w:sz w:val="18"/>
                <w:szCs w:val="18"/>
                <w:lang w:eastAsia="zh-CN"/>
              </w:rPr>
              <w:t>H</w:t>
            </w:r>
            <w:r>
              <w:rPr>
                <w:color w:val="000000" w:themeColor="text1"/>
                <w:sz w:val="18"/>
                <w:szCs w:val="18"/>
                <w:lang w:eastAsia="zh-CN"/>
              </w:rPr>
              <w:t xml:space="preserve">uawei, </w:t>
            </w:r>
            <w:proofErr w:type="spellStart"/>
            <w:r>
              <w:rPr>
                <w:color w:val="000000" w:themeColor="text1"/>
                <w:sz w:val="18"/>
                <w:szCs w:val="18"/>
                <w:lang w:eastAsia="zh-CN"/>
              </w:rPr>
              <w:t>Hisilicon</w:t>
            </w:r>
            <w:proofErr w:type="spellEnd"/>
          </w:p>
        </w:tc>
        <w:tc>
          <w:tcPr>
            <w:tcW w:w="8480" w:type="dxa"/>
          </w:tcPr>
          <w:p w14:paraId="56E19F3D" w14:textId="77777777" w:rsidR="00364D07" w:rsidRDefault="00364D07" w:rsidP="00364D07">
            <w:pPr>
              <w:snapToGrid w:val="0"/>
              <w:jc w:val="both"/>
              <w:rPr>
                <w:color w:val="000000" w:themeColor="text1"/>
                <w:sz w:val="18"/>
                <w:szCs w:val="18"/>
                <w:lang w:eastAsia="zh-CN"/>
              </w:rPr>
            </w:pPr>
            <w:r w:rsidRPr="00A17675">
              <w:rPr>
                <w:color w:val="000000" w:themeColor="text1"/>
                <w:sz w:val="18"/>
                <w:szCs w:val="18"/>
                <w:lang w:eastAsia="zh-CN"/>
              </w:rPr>
              <w:t>Suggest reuse the agreed SLS rows agreed by AI CSI 10.5.3.1, if they are common</w:t>
            </w:r>
            <w:r>
              <w:rPr>
                <w:color w:val="000000" w:themeColor="text1"/>
                <w:sz w:val="18"/>
                <w:szCs w:val="18"/>
                <w:lang w:eastAsia="zh-CN"/>
              </w:rPr>
              <w:t>. At lease following parameter agreed for CSI should also be included here.</w:t>
            </w:r>
          </w:p>
          <w:p w14:paraId="28A6BEE7" w14:textId="77777777" w:rsidR="00364D07" w:rsidRPr="00E65062" w:rsidRDefault="00364D07" w:rsidP="00364D07">
            <w:pPr>
              <w:snapToGrid w:val="0"/>
              <w:jc w:val="both"/>
              <w:rPr>
                <w:sz w:val="18"/>
              </w:rPr>
            </w:pPr>
            <w:r w:rsidRPr="00E65062">
              <w:rPr>
                <w:sz w:val="18"/>
              </w:rPr>
              <w:t>#5 UE number/cell</w:t>
            </w:r>
          </w:p>
          <w:p w14:paraId="1FF6724C" w14:textId="77777777" w:rsidR="00364D07" w:rsidRPr="00E65062" w:rsidRDefault="00364D07" w:rsidP="00364D07">
            <w:pPr>
              <w:snapToGrid w:val="0"/>
              <w:jc w:val="both"/>
              <w:rPr>
                <w:sz w:val="18"/>
              </w:rPr>
            </w:pPr>
            <w:r w:rsidRPr="00E65062">
              <w:rPr>
                <w:sz w:val="18"/>
              </w:rPr>
              <w:t>#6 Layout/deployment</w:t>
            </w:r>
          </w:p>
          <w:p w14:paraId="4C8B80EF" w14:textId="77777777" w:rsidR="00364D07" w:rsidRDefault="00364D07" w:rsidP="00364D07">
            <w:pPr>
              <w:snapToGrid w:val="0"/>
              <w:jc w:val="both"/>
              <w:rPr>
                <w:sz w:val="18"/>
              </w:rPr>
            </w:pPr>
            <w:r w:rsidRPr="00E65062">
              <w:rPr>
                <w:sz w:val="18"/>
              </w:rPr>
              <w:t>#16 Inter-cell interference model</w:t>
            </w:r>
          </w:p>
          <w:p w14:paraId="1EDE3AED" w14:textId="77777777" w:rsidR="00364D07" w:rsidRPr="00E65062" w:rsidRDefault="00364D07" w:rsidP="00364D07">
            <w:pPr>
              <w:snapToGrid w:val="0"/>
              <w:jc w:val="both"/>
              <w:rPr>
                <w:color w:val="000000" w:themeColor="text1"/>
                <w:sz w:val="11"/>
                <w:szCs w:val="18"/>
                <w:lang w:eastAsia="zh-CN"/>
              </w:rPr>
            </w:pPr>
          </w:p>
          <w:p w14:paraId="4E87515E" w14:textId="77777777" w:rsidR="00364D07" w:rsidRDefault="00364D07" w:rsidP="00364D07">
            <w:pPr>
              <w:overflowPunct w:val="0"/>
              <w:autoSpaceDE w:val="0"/>
              <w:autoSpaceDN w:val="0"/>
              <w:adjustRightInd w:val="0"/>
              <w:snapToGrid w:val="0"/>
              <w:textAlignment w:val="baseline"/>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n addition to the parameter given in the table, we think following parameters in the LLS table should also be included for SLS.</w:t>
            </w:r>
          </w:p>
          <w:p w14:paraId="384950A0" w14:textId="77777777" w:rsidR="00364D07" w:rsidRPr="00955131" w:rsidRDefault="00364D07" w:rsidP="00364D07">
            <w:pPr>
              <w:pStyle w:val="ListParagraph"/>
              <w:numPr>
                <w:ilvl w:val="0"/>
                <w:numId w:val="31"/>
              </w:numPr>
              <w:suppressAutoHyphens w:val="0"/>
              <w:overflowPunct w:val="0"/>
              <w:autoSpaceDE w:val="0"/>
              <w:autoSpaceDN w:val="0"/>
              <w:adjustRightInd w:val="0"/>
              <w:snapToGrid w:val="0"/>
              <w:spacing w:after="0" w:line="240" w:lineRule="auto"/>
              <w:textAlignment w:val="baseline"/>
              <w:rPr>
                <w:color w:val="000000" w:themeColor="text1"/>
                <w:sz w:val="18"/>
                <w:szCs w:val="18"/>
                <w:lang w:eastAsia="zh-CN"/>
              </w:rPr>
            </w:pPr>
            <w:r>
              <w:rPr>
                <w:sz w:val="18"/>
                <w:szCs w:val="18"/>
              </w:rPr>
              <w:t>Procedure of beam sweeping.</w:t>
            </w:r>
          </w:p>
          <w:p w14:paraId="6FA6DCEB" w14:textId="77777777" w:rsidR="00364D07" w:rsidRPr="00E65062" w:rsidRDefault="00364D07" w:rsidP="00364D07">
            <w:pPr>
              <w:pStyle w:val="ListParagraph"/>
              <w:numPr>
                <w:ilvl w:val="0"/>
                <w:numId w:val="31"/>
              </w:numPr>
              <w:suppressAutoHyphens w:val="0"/>
              <w:overflowPunct w:val="0"/>
              <w:autoSpaceDE w:val="0"/>
              <w:autoSpaceDN w:val="0"/>
              <w:adjustRightInd w:val="0"/>
              <w:snapToGrid w:val="0"/>
              <w:spacing w:after="0" w:line="240" w:lineRule="auto"/>
              <w:textAlignment w:val="baseline"/>
              <w:rPr>
                <w:color w:val="000000" w:themeColor="text1"/>
                <w:sz w:val="18"/>
                <w:szCs w:val="18"/>
                <w:lang w:eastAsia="zh-CN"/>
              </w:rPr>
            </w:pPr>
            <w:r>
              <w:rPr>
                <w:sz w:val="18"/>
                <w:szCs w:val="18"/>
              </w:rPr>
              <w:t>BS array orientation</w:t>
            </w:r>
          </w:p>
          <w:p w14:paraId="4BE23D5C" w14:textId="77777777" w:rsidR="00364D07" w:rsidRPr="00364D07" w:rsidRDefault="00364D07" w:rsidP="00364D07">
            <w:pPr>
              <w:pStyle w:val="ListParagraph"/>
              <w:numPr>
                <w:ilvl w:val="0"/>
                <w:numId w:val="31"/>
              </w:numPr>
              <w:suppressAutoHyphens w:val="0"/>
              <w:overflowPunct w:val="0"/>
              <w:autoSpaceDE w:val="0"/>
              <w:autoSpaceDN w:val="0"/>
              <w:adjustRightInd w:val="0"/>
              <w:snapToGrid w:val="0"/>
              <w:spacing w:after="0" w:line="240" w:lineRule="auto"/>
              <w:textAlignment w:val="baseline"/>
              <w:rPr>
                <w:color w:val="000000" w:themeColor="text1"/>
                <w:sz w:val="18"/>
                <w:szCs w:val="18"/>
                <w:lang w:eastAsia="zh-CN"/>
              </w:rPr>
            </w:pPr>
            <w:r>
              <w:rPr>
                <w:sz w:val="18"/>
                <w:szCs w:val="18"/>
              </w:rPr>
              <w:t>UE array orientation</w:t>
            </w:r>
          </w:p>
          <w:p w14:paraId="3CD2BEBC" w14:textId="20A0978A" w:rsidR="00364D07" w:rsidRDefault="00364D07" w:rsidP="00364D07">
            <w:pPr>
              <w:pStyle w:val="ListParagraph"/>
              <w:numPr>
                <w:ilvl w:val="0"/>
                <w:numId w:val="31"/>
              </w:numPr>
              <w:suppressAutoHyphens w:val="0"/>
              <w:overflowPunct w:val="0"/>
              <w:autoSpaceDE w:val="0"/>
              <w:autoSpaceDN w:val="0"/>
              <w:adjustRightInd w:val="0"/>
              <w:snapToGrid w:val="0"/>
              <w:spacing w:after="0" w:line="240" w:lineRule="auto"/>
              <w:textAlignment w:val="baseline"/>
              <w:rPr>
                <w:color w:val="000000" w:themeColor="text1"/>
                <w:sz w:val="18"/>
                <w:szCs w:val="18"/>
                <w:lang w:eastAsia="zh-CN"/>
              </w:rPr>
            </w:pPr>
            <w:r>
              <w:rPr>
                <w:sz w:val="18"/>
                <w:szCs w:val="18"/>
              </w:rPr>
              <w:t>UE antenna element radiation pattern</w:t>
            </w:r>
          </w:p>
        </w:tc>
      </w:tr>
      <w:tr w:rsidR="00364D07" w14:paraId="652DE10E" w14:textId="77777777" w:rsidTr="00364D07">
        <w:trPr>
          <w:trHeight w:val="215"/>
        </w:trPr>
        <w:tc>
          <w:tcPr>
            <w:tcW w:w="1505" w:type="dxa"/>
          </w:tcPr>
          <w:p w14:paraId="2A8BE186" w14:textId="77777777" w:rsidR="00364D07" w:rsidRDefault="00364D07" w:rsidP="00364D07">
            <w:pPr>
              <w:snapToGrid w:val="0"/>
              <w:rPr>
                <w:color w:val="000000" w:themeColor="text1"/>
                <w:sz w:val="18"/>
                <w:szCs w:val="18"/>
                <w:lang w:eastAsia="zh-CN"/>
              </w:rPr>
            </w:pPr>
          </w:p>
        </w:tc>
        <w:tc>
          <w:tcPr>
            <w:tcW w:w="8480" w:type="dxa"/>
          </w:tcPr>
          <w:p w14:paraId="5357AA52" w14:textId="77777777" w:rsidR="00364D07" w:rsidRDefault="00364D07" w:rsidP="00364D07">
            <w:pPr>
              <w:jc w:val="both"/>
              <w:rPr>
                <w:color w:val="000000" w:themeColor="text1"/>
                <w:sz w:val="18"/>
                <w:szCs w:val="18"/>
                <w:lang w:eastAsia="zh-CN"/>
              </w:rPr>
            </w:pPr>
          </w:p>
        </w:tc>
      </w:tr>
      <w:tr w:rsidR="00364D07" w14:paraId="31FC6361" w14:textId="77777777" w:rsidTr="00364D07">
        <w:trPr>
          <w:trHeight w:val="215"/>
        </w:trPr>
        <w:tc>
          <w:tcPr>
            <w:tcW w:w="1505" w:type="dxa"/>
          </w:tcPr>
          <w:p w14:paraId="2C1FCB0D" w14:textId="77777777" w:rsidR="00364D07" w:rsidRDefault="00364D07" w:rsidP="00364D07">
            <w:pPr>
              <w:snapToGrid w:val="0"/>
              <w:rPr>
                <w:color w:val="0000FF"/>
                <w:sz w:val="18"/>
                <w:szCs w:val="18"/>
                <w:lang w:eastAsia="zh-CN"/>
              </w:rPr>
            </w:pPr>
          </w:p>
        </w:tc>
        <w:tc>
          <w:tcPr>
            <w:tcW w:w="8480" w:type="dxa"/>
          </w:tcPr>
          <w:p w14:paraId="5ABD79F4" w14:textId="77777777" w:rsidR="00364D07" w:rsidRDefault="00364D07" w:rsidP="00364D07">
            <w:pPr>
              <w:jc w:val="both"/>
              <w:rPr>
                <w:color w:val="0000FF"/>
                <w:sz w:val="18"/>
                <w:szCs w:val="18"/>
                <w:lang w:eastAsia="zh-CN"/>
              </w:rPr>
            </w:pPr>
          </w:p>
        </w:tc>
      </w:tr>
      <w:tr w:rsidR="00364D07" w14:paraId="1C947B8C" w14:textId="77777777" w:rsidTr="00364D07">
        <w:trPr>
          <w:trHeight w:val="215"/>
        </w:trPr>
        <w:tc>
          <w:tcPr>
            <w:tcW w:w="1505" w:type="dxa"/>
          </w:tcPr>
          <w:p w14:paraId="3A7D3CA2" w14:textId="77777777" w:rsidR="00364D07" w:rsidRDefault="00364D07" w:rsidP="00364D07">
            <w:pPr>
              <w:snapToGrid w:val="0"/>
              <w:rPr>
                <w:color w:val="000000" w:themeColor="text1"/>
                <w:sz w:val="18"/>
                <w:szCs w:val="18"/>
                <w:lang w:eastAsia="zh-CN"/>
              </w:rPr>
            </w:pPr>
          </w:p>
        </w:tc>
        <w:tc>
          <w:tcPr>
            <w:tcW w:w="8480" w:type="dxa"/>
          </w:tcPr>
          <w:p w14:paraId="718BD5C3" w14:textId="77777777" w:rsidR="00364D07" w:rsidRDefault="00364D07" w:rsidP="00364D07">
            <w:pPr>
              <w:jc w:val="both"/>
              <w:rPr>
                <w:color w:val="000000" w:themeColor="text1"/>
                <w:sz w:val="18"/>
                <w:szCs w:val="18"/>
                <w:lang w:eastAsia="zh-CN"/>
              </w:rPr>
            </w:pPr>
          </w:p>
        </w:tc>
      </w:tr>
      <w:tr w:rsidR="00364D07" w14:paraId="3A2A534A" w14:textId="77777777" w:rsidTr="00364D07">
        <w:trPr>
          <w:trHeight w:val="215"/>
        </w:trPr>
        <w:tc>
          <w:tcPr>
            <w:tcW w:w="1505" w:type="dxa"/>
          </w:tcPr>
          <w:p w14:paraId="07547E4F" w14:textId="77777777" w:rsidR="00364D07" w:rsidRDefault="00364D07" w:rsidP="00364D07">
            <w:pPr>
              <w:snapToGrid w:val="0"/>
              <w:rPr>
                <w:rFonts w:eastAsia="PMingLiU"/>
                <w:color w:val="000000" w:themeColor="text1"/>
                <w:sz w:val="18"/>
                <w:szCs w:val="18"/>
                <w:lang w:eastAsia="zh-TW"/>
              </w:rPr>
            </w:pPr>
          </w:p>
        </w:tc>
        <w:tc>
          <w:tcPr>
            <w:tcW w:w="8480" w:type="dxa"/>
          </w:tcPr>
          <w:p w14:paraId="4F7E4503" w14:textId="77777777" w:rsidR="00364D07" w:rsidRDefault="00364D07" w:rsidP="00364D07">
            <w:pPr>
              <w:textAlignment w:val="baseline"/>
              <w:rPr>
                <w:color w:val="000000" w:themeColor="text1"/>
                <w:sz w:val="18"/>
                <w:szCs w:val="18"/>
              </w:rPr>
            </w:pPr>
          </w:p>
        </w:tc>
      </w:tr>
    </w:tbl>
    <w:p w14:paraId="04CA1780" w14:textId="77777777" w:rsidR="001E2306" w:rsidRDefault="001E2306">
      <w:pPr>
        <w:rPr>
          <w:rFonts w:eastAsia="PMingLiU"/>
          <w:lang w:eastAsia="zh-TW"/>
        </w:rPr>
      </w:pPr>
    </w:p>
    <w:p w14:paraId="57F44644" w14:textId="77777777" w:rsidR="001E2306" w:rsidRDefault="001E2306">
      <w:pPr>
        <w:snapToGrid w:val="0"/>
        <w:spacing w:line="288" w:lineRule="auto"/>
        <w:jc w:val="both"/>
        <w:rPr>
          <w:sz w:val="20"/>
          <w:szCs w:val="20"/>
        </w:rPr>
      </w:pPr>
    </w:p>
    <w:p w14:paraId="51388474" w14:textId="77777777" w:rsidR="001E2306" w:rsidRDefault="00C773C7">
      <w:pPr>
        <w:pStyle w:val="ListParagraph"/>
        <w:numPr>
          <w:ilvl w:val="0"/>
          <w:numId w:val="12"/>
        </w:numPr>
        <w:spacing w:before="120" w:after="120" w:line="256" w:lineRule="auto"/>
        <w:outlineLvl w:val="0"/>
        <w:rPr>
          <w:rFonts w:eastAsia="PMingLiU"/>
          <w:sz w:val="28"/>
          <w:lang w:eastAsia="zh-TW"/>
        </w:rPr>
      </w:pPr>
      <w:r>
        <w:rPr>
          <w:rFonts w:eastAsia="PMingLiU"/>
          <w:sz w:val="28"/>
          <w:lang w:eastAsia="zh-TW"/>
        </w:rPr>
        <w:lastRenderedPageBreak/>
        <w:t xml:space="preserve">General/NW-initiated beam management </w:t>
      </w:r>
    </w:p>
    <w:p w14:paraId="003E499C" w14:textId="77777777" w:rsidR="001E2306" w:rsidRDefault="00C773C7">
      <w:pPr>
        <w:pStyle w:val="ListParagraph"/>
        <w:numPr>
          <w:ilvl w:val="1"/>
          <w:numId w:val="12"/>
        </w:numPr>
        <w:spacing w:before="120" w:after="120" w:line="256" w:lineRule="auto"/>
        <w:ind w:left="446"/>
        <w:outlineLvl w:val="1"/>
        <w:rPr>
          <w:rFonts w:eastAsia="PMingLiU"/>
          <w:lang w:eastAsia="zh-TW"/>
        </w:rPr>
      </w:pPr>
      <w:r>
        <w:rPr>
          <w:rFonts w:eastAsia="PMingLiU"/>
          <w:lang w:eastAsia="zh-TW"/>
        </w:rPr>
        <w:t>QCL-related aspects</w:t>
      </w:r>
    </w:p>
    <w:p w14:paraId="709A95A0" w14:textId="77777777" w:rsidR="001E2306" w:rsidRDefault="00C773C7">
      <w:pPr>
        <w:snapToGrid w:val="0"/>
        <w:jc w:val="both"/>
        <w:rPr>
          <w:rFonts w:eastAsia="PMingLiU"/>
          <w:i/>
          <w:color w:val="0000FF"/>
          <w:sz w:val="18"/>
          <w:lang w:eastAsia="zh-TW"/>
        </w:rPr>
      </w:pPr>
      <w:r>
        <w:rPr>
          <w:rFonts w:eastAsia="PMingLiU"/>
          <w:b/>
          <w:i/>
          <w:color w:val="0000FF"/>
          <w:sz w:val="18"/>
          <w:lang w:eastAsia="zh-TW"/>
        </w:rPr>
        <w:t>FL note 1:</w:t>
      </w:r>
      <w:r>
        <w:rPr>
          <w:i/>
          <w:color w:val="0000FF"/>
          <w:sz w:val="18"/>
        </w:rPr>
        <w:t xml:space="preserve"> </w:t>
      </w:r>
      <w:r>
        <w:rPr>
          <w:rFonts w:eastAsia="PMingLiU"/>
          <w:i/>
          <w:color w:val="0000FF"/>
          <w:sz w:val="18"/>
          <w:lang w:eastAsia="zh-TW"/>
        </w:rPr>
        <w:t>Including QCL-related aspect, e.g., definition of QCL/beam, QCL type and chain, etc.</w:t>
      </w:r>
    </w:p>
    <w:p w14:paraId="756AFE8E" w14:textId="77777777" w:rsidR="001E2306" w:rsidRDefault="00C773C7">
      <w:pPr>
        <w:pStyle w:val="Caption"/>
        <w:spacing w:before="240"/>
        <w:jc w:val="center"/>
      </w:pPr>
      <w:r>
        <w:t xml:space="preserve">Table 6.1.1 Summary for </w:t>
      </w:r>
      <w:r>
        <w:rPr>
          <w:rFonts w:eastAsia="PMingLiU"/>
          <w:lang w:eastAsia="zh-TW"/>
        </w:rPr>
        <w:t>QCL-related aspects</w:t>
      </w:r>
    </w:p>
    <w:tbl>
      <w:tblPr>
        <w:tblStyle w:val="TableGrid"/>
        <w:tblW w:w="10066" w:type="dxa"/>
        <w:tblLayout w:type="fixed"/>
        <w:tblLook w:val="04A0" w:firstRow="1" w:lastRow="0" w:firstColumn="1" w:lastColumn="0" w:noHBand="0" w:noVBand="1"/>
      </w:tblPr>
      <w:tblGrid>
        <w:gridCol w:w="714"/>
        <w:gridCol w:w="1277"/>
        <w:gridCol w:w="8075"/>
      </w:tblGrid>
      <w:tr w:rsidR="001E2306" w14:paraId="02D03D9C" w14:textId="77777777">
        <w:trPr>
          <w:trHeight w:val="77"/>
        </w:trPr>
        <w:tc>
          <w:tcPr>
            <w:tcW w:w="714" w:type="dxa"/>
            <w:shd w:val="clear" w:color="auto" w:fill="D9D9D9" w:themeFill="background1" w:themeFillShade="D9"/>
          </w:tcPr>
          <w:p w14:paraId="24B47750" w14:textId="77777777" w:rsidR="001E2306" w:rsidRDefault="00C773C7">
            <w:pPr>
              <w:snapToGrid w:val="0"/>
              <w:jc w:val="both"/>
              <w:rPr>
                <w:b/>
                <w:sz w:val="18"/>
                <w:szCs w:val="18"/>
                <w:lang w:eastAsia="zh-CN"/>
              </w:rPr>
            </w:pPr>
            <w:r>
              <w:rPr>
                <w:rFonts w:cs="宋体"/>
                <w:b/>
                <w:sz w:val="18"/>
                <w:szCs w:val="18"/>
                <w:lang w:eastAsia="zh-CN"/>
              </w:rPr>
              <w:t>#</w:t>
            </w:r>
          </w:p>
        </w:tc>
        <w:tc>
          <w:tcPr>
            <w:tcW w:w="1277" w:type="dxa"/>
            <w:shd w:val="clear" w:color="auto" w:fill="D9D9D9" w:themeFill="background1" w:themeFillShade="D9"/>
          </w:tcPr>
          <w:p w14:paraId="3A51F6EE" w14:textId="77777777" w:rsidR="001E2306" w:rsidRDefault="00C773C7">
            <w:pPr>
              <w:snapToGrid w:val="0"/>
              <w:jc w:val="both"/>
              <w:rPr>
                <w:b/>
                <w:sz w:val="18"/>
                <w:szCs w:val="18"/>
                <w:lang w:eastAsia="zh-CN"/>
              </w:rPr>
            </w:pPr>
            <w:r>
              <w:rPr>
                <w:rFonts w:cs="宋体"/>
                <w:b/>
                <w:sz w:val="18"/>
                <w:szCs w:val="18"/>
                <w:lang w:eastAsia="zh-CN"/>
              </w:rPr>
              <w:t>Issue</w:t>
            </w:r>
          </w:p>
        </w:tc>
        <w:tc>
          <w:tcPr>
            <w:tcW w:w="8075" w:type="dxa"/>
            <w:shd w:val="clear" w:color="auto" w:fill="D9D9D9" w:themeFill="background1" w:themeFillShade="D9"/>
          </w:tcPr>
          <w:p w14:paraId="757ACB25" w14:textId="77777777" w:rsidR="001E2306" w:rsidRDefault="00C773C7">
            <w:pPr>
              <w:snapToGrid w:val="0"/>
              <w:jc w:val="both"/>
              <w:rPr>
                <w:b/>
                <w:sz w:val="18"/>
                <w:szCs w:val="18"/>
                <w:lang w:eastAsia="zh-CN"/>
              </w:rPr>
            </w:pPr>
            <w:r>
              <w:rPr>
                <w:rFonts w:cs="宋体"/>
                <w:b/>
                <w:sz w:val="18"/>
                <w:szCs w:val="20"/>
                <w:lang w:eastAsia="zh-CN"/>
              </w:rPr>
              <w:t>Companies’ view</w:t>
            </w:r>
            <w:r>
              <w:rPr>
                <w:rFonts w:cs="宋体"/>
                <w:b/>
                <w:sz w:val="18"/>
                <w:szCs w:val="18"/>
                <w:lang w:eastAsia="zh-CN"/>
              </w:rPr>
              <w:t xml:space="preserve"> and Recommended Proposal</w:t>
            </w:r>
          </w:p>
        </w:tc>
      </w:tr>
      <w:tr w:rsidR="001E2306" w14:paraId="7C48879B" w14:textId="77777777">
        <w:trPr>
          <w:trHeight w:val="800"/>
        </w:trPr>
        <w:tc>
          <w:tcPr>
            <w:tcW w:w="714" w:type="dxa"/>
          </w:tcPr>
          <w:p w14:paraId="09D84432" w14:textId="77777777" w:rsidR="001E2306" w:rsidRDefault="00C773C7">
            <w:pPr>
              <w:snapToGrid w:val="0"/>
              <w:rPr>
                <w:color w:val="000000" w:themeColor="text1"/>
                <w:sz w:val="18"/>
                <w:szCs w:val="18"/>
              </w:rPr>
            </w:pPr>
            <w:r>
              <w:rPr>
                <w:rFonts w:cs="宋体"/>
                <w:color w:val="000000" w:themeColor="text1"/>
                <w:sz w:val="18"/>
                <w:szCs w:val="18"/>
              </w:rPr>
              <w:t>6.1.1</w:t>
            </w:r>
          </w:p>
        </w:tc>
        <w:tc>
          <w:tcPr>
            <w:tcW w:w="1277" w:type="dxa"/>
          </w:tcPr>
          <w:p w14:paraId="48BCE052" w14:textId="77777777" w:rsidR="001E2306" w:rsidRDefault="00C773C7">
            <w:pPr>
              <w:contextualSpacing/>
              <w:rPr>
                <w:sz w:val="18"/>
                <w:lang w:eastAsia="zh-CN"/>
              </w:rPr>
            </w:pPr>
            <w:r>
              <w:rPr>
                <w:rFonts w:cs="宋体"/>
                <w:sz w:val="18"/>
                <w:lang w:eastAsia="zh-CN"/>
              </w:rPr>
              <w:t>Definition of QCL/beam</w:t>
            </w:r>
          </w:p>
        </w:tc>
        <w:tc>
          <w:tcPr>
            <w:tcW w:w="8075" w:type="dxa"/>
          </w:tcPr>
          <w:p w14:paraId="10F6966E" w14:textId="77777777" w:rsidR="001E2306" w:rsidRDefault="00C773C7">
            <w:pPr>
              <w:snapToGrid w:val="0"/>
              <w:jc w:val="both"/>
              <w:rPr>
                <w:rFonts w:eastAsia="PMingLiU"/>
                <w:color w:val="0000FF"/>
                <w:sz w:val="18"/>
                <w:lang w:eastAsia="zh-TW"/>
              </w:rPr>
            </w:pPr>
            <w:r>
              <w:rPr>
                <w:rFonts w:eastAsia="PMingLiU" w:cs="宋体"/>
                <w:b/>
                <w:color w:val="0000FF"/>
                <w:sz w:val="18"/>
                <w:u w:val="single"/>
                <w:lang w:eastAsia="zh-TW"/>
              </w:rPr>
              <w:t>FL note:</w:t>
            </w:r>
            <w:r>
              <w:rPr>
                <w:rFonts w:eastAsia="PMingLiU" w:cs="宋体"/>
                <w:color w:val="0000FF"/>
                <w:sz w:val="18"/>
                <w:lang w:eastAsia="zh-TW"/>
              </w:rPr>
              <w:t xml:space="preserve"> Per companies input, the following QCL definition from NR is highlighted, and then the details on source QCL-RS, QCL assumptions for CJT, and wide/narrow beam(s) can be further studied.</w:t>
            </w:r>
          </w:p>
          <w:p w14:paraId="5EF5ACB0" w14:textId="77777777" w:rsidR="001E2306" w:rsidRDefault="00C773C7">
            <w:pPr>
              <w:pStyle w:val="ListParagraph"/>
              <w:numPr>
                <w:ilvl w:val="0"/>
                <w:numId w:val="26"/>
              </w:numPr>
              <w:rPr>
                <w:rFonts w:eastAsia="PMingLiU"/>
                <w:color w:val="0000FF"/>
                <w:sz w:val="18"/>
                <w:lang w:eastAsia="zh-TW"/>
              </w:rPr>
            </w:pPr>
            <w:r>
              <w:rPr>
                <w:rFonts w:eastAsia="PMingLiU" w:cs="宋体"/>
                <w:color w:val="0000FF"/>
                <w:sz w:val="18"/>
                <w:lang w:eastAsia="zh-TW"/>
              </w:rPr>
              <w:t>[5G-NR QCL definition]: Two antenna ports are said to be quasi co-located if properties of the channel over which a symbol on one antenna port is conveyed can be inferred from the channel over which a symbol on the other antenna port is conveyed.</w:t>
            </w:r>
          </w:p>
          <w:p w14:paraId="11EEB4A8" w14:textId="77777777" w:rsidR="001E2306" w:rsidRDefault="00C773C7">
            <w:pPr>
              <w:snapToGrid w:val="0"/>
              <w:jc w:val="both"/>
              <w:rPr>
                <w:rFonts w:eastAsia="宋体"/>
                <w:sz w:val="18"/>
                <w:szCs w:val="18"/>
              </w:rPr>
            </w:pPr>
            <w:r>
              <w:rPr>
                <w:rFonts w:eastAsia="宋体" w:cs="宋体"/>
                <w:b/>
                <w:sz w:val="18"/>
                <w:szCs w:val="18"/>
                <w:highlight w:val="yellow"/>
                <w:u w:val="single"/>
              </w:rPr>
              <w:t>Updated Proposed 6.1.1:</w:t>
            </w:r>
            <w:r>
              <w:rPr>
                <w:rFonts w:eastAsia="宋体" w:cs="宋体"/>
                <w:sz w:val="18"/>
                <w:szCs w:val="18"/>
              </w:rPr>
              <w:t xml:space="preserve">  Study QCL framework, including QCL property, QCL relationship/chain between source QCL-RS(s) and target channel(s)/RS(s)</w:t>
            </w:r>
            <w:r>
              <w:rPr>
                <w:rFonts w:cs="宋体"/>
                <w:sz w:val="18"/>
                <w:szCs w:val="18"/>
                <w:lang w:eastAsia="zh-CN"/>
              </w:rPr>
              <w:t>.</w:t>
            </w:r>
          </w:p>
          <w:p w14:paraId="0D9546E8"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Study QCL parameter(s) and corresponding source QCL-RS(s)</w:t>
            </w:r>
          </w:p>
          <w:p w14:paraId="32CDFCC3"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Study whether/how to introduce more than one QCL assumptions, i.e., &gt;1 TCI state(s), for a target channel/RS (e.g., CSI-RS or DMRS), e.g., for accommodating multi-TRP-CJT/SFN operation.</w:t>
            </w:r>
          </w:p>
          <w:p w14:paraId="23668D73"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lang w:eastAsia="zh-CN"/>
              </w:rPr>
              <w:t>Study whether/how to use other RS(s), besides for SSB, as root source RS for QCL relationships.</w:t>
            </w:r>
          </w:p>
          <w:p w14:paraId="304D28A1"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Study whether/how to support cross-CC QCL indication</w:t>
            </w:r>
          </w:p>
          <w:p w14:paraId="1B1C76A4" w14:textId="77777777" w:rsidR="001E2306" w:rsidRDefault="001E2306">
            <w:pPr>
              <w:snapToGrid w:val="0"/>
              <w:spacing w:line="256" w:lineRule="auto"/>
              <w:jc w:val="both"/>
              <w:rPr>
                <w:sz w:val="18"/>
                <w:szCs w:val="18"/>
              </w:rPr>
            </w:pPr>
          </w:p>
          <w:p w14:paraId="2E00365D" w14:textId="77777777" w:rsidR="001E2306" w:rsidRDefault="00C773C7">
            <w:pPr>
              <w:shd w:val="clear" w:color="auto" w:fill="FFFFFF"/>
              <w:snapToGrid w:val="0"/>
              <w:rPr>
                <w:rFonts w:ascii="Times" w:eastAsia="Batang" w:hAnsi="Times"/>
                <w:b/>
                <w:sz w:val="18"/>
                <w:szCs w:val="18"/>
                <w:highlight w:val="green"/>
                <w:lang w:val="en-GB" w:eastAsia="en-US"/>
              </w:rPr>
            </w:pPr>
            <w:r>
              <w:rPr>
                <w:rFonts w:eastAsia="宋体" w:cs="宋体"/>
                <w:b/>
                <w:sz w:val="18"/>
                <w:szCs w:val="18"/>
              </w:rPr>
              <w:t xml:space="preserve">Supported by: </w:t>
            </w:r>
            <w:r>
              <w:rPr>
                <w:rFonts w:cs="宋体"/>
                <w:sz w:val="18"/>
                <w:szCs w:val="18"/>
                <w:lang w:eastAsia="zh-CN"/>
              </w:rPr>
              <w:t xml:space="preserve">Nokia, ZTE, CMCC, Ericsson, China Telecom, Fraunhofer IIS, Fraunhofer HHI, </w:t>
            </w:r>
            <w:proofErr w:type="spellStart"/>
            <w:r>
              <w:rPr>
                <w:rFonts w:cs="宋体"/>
                <w:sz w:val="18"/>
                <w:szCs w:val="18"/>
                <w:lang w:eastAsia="zh-CN"/>
              </w:rPr>
              <w:t>CEWiT</w:t>
            </w:r>
            <w:proofErr w:type="spellEnd"/>
            <w:r>
              <w:rPr>
                <w:rFonts w:cs="宋体"/>
                <w:sz w:val="18"/>
                <w:szCs w:val="18"/>
                <w:lang w:eastAsia="zh-CN"/>
              </w:rPr>
              <w:t>, Huawei/</w:t>
            </w:r>
            <w:proofErr w:type="spellStart"/>
            <w:r>
              <w:rPr>
                <w:rFonts w:cs="宋体"/>
                <w:sz w:val="18"/>
                <w:szCs w:val="18"/>
                <w:lang w:eastAsia="zh-CN"/>
              </w:rPr>
              <w:t>HiSi</w:t>
            </w:r>
            <w:proofErr w:type="spellEnd"/>
            <w:r>
              <w:rPr>
                <w:rFonts w:cs="宋体"/>
                <w:sz w:val="18"/>
                <w:szCs w:val="18"/>
                <w:lang w:eastAsia="zh-CN"/>
              </w:rPr>
              <w:t xml:space="preserve">, Google, </w:t>
            </w:r>
            <w:proofErr w:type="spellStart"/>
            <w:r>
              <w:rPr>
                <w:rFonts w:cs="宋体"/>
                <w:sz w:val="18"/>
                <w:szCs w:val="18"/>
                <w:lang w:eastAsia="zh-CN"/>
              </w:rPr>
              <w:t>Spreadtrum</w:t>
            </w:r>
            <w:proofErr w:type="spellEnd"/>
            <w:r>
              <w:rPr>
                <w:rFonts w:cs="宋体"/>
                <w:sz w:val="18"/>
                <w:szCs w:val="18"/>
                <w:lang w:eastAsia="zh-CN"/>
              </w:rPr>
              <w:t xml:space="preserve">, MediaTek, </w:t>
            </w:r>
            <w:proofErr w:type="spellStart"/>
            <w:r>
              <w:rPr>
                <w:rFonts w:cs="宋体"/>
                <w:sz w:val="18"/>
                <w:szCs w:val="18"/>
                <w:lang w:eastAsia="zh-CN"/>
              </w:rPr>
              <w:t>Ofinno</w:t>
            </w:r>
            <w:proofErr w:type="spellEnd"/>
            <w:r>
              <w:rPr>
                <w:rFonts w:cs="宋体"/>
                <w:sz w:val="18"/>
                <w:szCs w:val="18"/>
                <w:lang w:eastAsia="zh-CN"/>
              </w:rPr>
              <w:t>, CMCC, ETRI, Sharp, Samsung,</w:t>
            </w:r>
          </w:p>
          <w:p w14:paraId="59325DE2" w14:textId="77777777" w:rsidR="001E2306" w:rsidRDefault="001E2306">
            <w:pPr>
              <w:snapToGrid w:val="0"/>
              <w:jc w:val="both"/>
              <w:rPr>
                <w:rFonts w:eastAsia="宋体"/>
                <w:b/>
                <w:sz w:val="18"/>
                <w:szCs w:val="18"/>
                <w:highlight w:val="yellow"/>
                <w:u w:val="single"/>
                <w:lang w:val="en-GB"/>
              </w:rPr>
            </w:pPr>
          </w:p>
        </w:tc>
      </w:tr>
    </w:tbl>
    <w:p w14:paraId="058743B7" w14:textId="77777777" w:rsidR="001E2306" w:rsidRDefault="001E2306">
      <w:pPr>
        <w:snapToGrid w:val="0"/>
        <w:spacing w:after="120"/>
        <w:jc w:val="both"/>
        <w:rPr>
          <w:rFonts w:eastAsia="PMingLiU"/>
          <w:iCs/>
          <w:color w:val="0000FF"/>
          <w:sz w:val="18"/>
          <w:lang w:eastAsia="zh-TW"/>
        </w:rPr>
      </w:pPr>
    </w:p>
    <w:p w14:paraId="313D8771" w14:textId="77777777" w:rsidR="001E2306" w:rsidRDefault="00C773C7">
      <w:pPr>
        <w:pStyle w:val="Caption"/>
        <w:spacing w:before="240"/>
        <w:jc w:val="center"/>
      </w:pPr>
      <w:r>
        <w:t xml:space="preserve">Table 6.1.2 Companies’ input on </w:t>
      </w:r>
      <w:r>
        <w:rPr>
          <w:rFonts w:eastAsia="PMingLiU"/>
          <w:lang w:eastAsia="zh-TW"/>
        </w:rPr>
        <w:t>QCL-related aspects</w:t>
      </w:r>
    </w:p>
    <w:tbl>
      <w:tblPr>
        <w:tblStyle w:val="TableGrid"/>
        <w:tblW w:w="9985" w:type="dxa"/>
        <w:tblLayout w:type="fixed"/>
        <w:tblLook w:val="04A0" w:firstRow="1" w:lastRow="0" w:firstColumn="1" w:lastColumn="0" w:noHBand="0" w:noVBand="1"/>
      </w:tblPr>
      <w:tblGrid>
        <w:gridCol w:w="1505"/>
        <w:gridCol w:w="8480"/>
      </w:tblGrid>
      <w:tr w:rsidR="001E2306" w14:paraId="2ED3E2FF" w14:textId="77777777" w:rsidTr="0089453E">
        <w:tc>
          <w:tcPr>
            <w:tcW w:w="1505" w:type="dxa"/>
            <w:shd w:val="clear" w:color="auto" w:fill="C6D9F1" w:themeFill="text2" w:themeFillTint="33"/>
          </w:tcPr>
          <w:p w14:paraId="2081CA3A" w14:textId="77777777" w:rsidR="001E2306" w:rsidRDefault="00C773C7">
            <w:pPr>
              <w:snapToGrid w:val="0"/>
              <w:rPr>
                <w:rFonts w:eastAsia="宋体"/>
                <w:b/>
                <w:sz w:val="18"/>
                <w:szCs w:val="18"/>
                <w:lang w:eastAsia="en-US"/>
              </w:rPr>
            </w:pPr>
            <w:r>
              <w:rPr>
                <w:rFonts w:cs="宋体"/>
                <w:b/>
                <w:sz w:val="18"/>
                <w:szCs w:val="18"/>
                <w:lang w:eastAsia="zh-CN"/>
              </w:rPr>
              <w:t>Company</w:t>
            </w:r>
          </w:p>
        </w:tc>
        <w:tc>
          <w:tcPr>
            <w:tcW w:w="8480" w:type="dxa"/>
            <w:shd w:val="clear" w:color="auto" w:fill="C6D9F1" w:themeFill="text2" w:themeFillTint="33"/>
          </w:tcPr>
          <w:p w14:paraId="2E37D42F" w14:textId="77777777" w:rsidR="001E2306" w:rsidRDefault="00C773C7">
            <w:pPr>
              <w:snapToGrid w:val="0"/>
              <w:rPr>
                <w:b/>
                <w:sz w:val="18"/>
                <w:szCs w:val="18"/>
                <w:lang w:eastAsia="zh-CN"/>
              </w:rPr>
            </w:pPr>
            <w:r>
              <w:rPr>
                <w:rFonts w:cs="宋体"/>
                <w:b/>
                <w:sz w:val="18"/>
                <w:szCs w:val="18"/>
                <w:lang w:eastAsia="zh-CN"/>
              </w:rPr>
              <w:t>Input</w:t>
            </w:r>
          </w:p>
        </w:tc>
      </w:tr>
      <w:tr w:rsidR="001E2306" w14:paraId="3A98D827" w14:textId="77777777" w:rsidTr="0089453E">
        <w:trPr>
          <w:trHeight w:val="215"/>
        </w:trPr>
        <w:tc>
          <w:tcPr>
            <w:tcW w:w="1505" w:type="dxa"/>
          </w:tcPr>
          <w:p w14:paraId="11B814E6" w14:textId="77777777" w:rsidR="001E2306" w:rsidRDefault="00C773C7">
            <w:pPr>
              <w:snapToGrid w:val="0"/>
              <w:rPr>
                <w:color w:val="0000FF"/>
                <w:sz w:val="18"/>
                <w:szCs w:val="18"/>
              </w:rPr>
            </w:pPr>
            <w:r>
              <w:rPr>
                <w:rFonts w:cs="宋体"/>
                <w:color w:val="0000FF"/>
                <w:sz w:val="18"/>
                <w:szCs w:val="18"/>
              </w:rPr>
              <w:t>Mod V00</w:t>
            </w:r>
          </w:p>
        </w:tc>
        <w:tc>
          <w:tcPr>
            <w:tcW w:w="8480" w:type="dxa"/>
          </w:tcPr>
          <w:p w14:paraId="5E06813D" w14:textId="77777777" w:rsidR="001E2306" w:rsidRDefault="00C773C7">
            <w:pPr>
              <w:pStyle w:val="ListParagraph"/>
              <w:numPr>
                <w:ilvl w:val="0"/>
                <w:numId w:val="23"/>
              </w:numPr>
              <w:spacing w:after="0" w:line="240" w:lineRule="auto"/>
              <w:ind w:left="170" w:hanging="170"/>
              <w:contextualSpacing/>
              <w:jc w:val="both"/>
              <w:textAlignment w:val="baseline"/>
              <w:rPr>
                <w:rFonts w:eastAsia="PMingLiU"/>
                <w:color w:val="0000FF"/>
                <w:sz w:val="18"/>
                <w:szCs w:val="18"/>
                <w:lang w:eastAsia="zh-TW"/>
              </w:rPr>
            </w:pPr>
            <w:r>
              <w:rPr>
                <w:rFonts w:eastAsia="PMingLiU" w:cs="宋体"/>
                <w:color w:val="0000FF"/>
                <w:sz w:val="18"/>
                <w:szCs w:val="18"/>
                <w:lang w:eastAsia="zh-TW"/>
              </w:rPr>
              <w:t>Please input your views on proposals 6.1.1, i.e., QCL-related aspects.</w:t>
            </w:r>
          </w:p>
        </w:tc>
      </w:tr>
      <w:tr w:rsidR="001E2306" w14:paraId="69ED9AE5" w14:textId="77777777" w:rsidTr="0089453E">
        <w:trPr>
          <w:trHeight w:val="215"/>
        </w:trPr>
        <w:tc>
          <w:tcPr>
            <w:tcW w:w="1505" w:type="dxa"/>
          </w:tcPr>
          <w:p w14:paraId="14A92597" w14:textId="77777777" w:rsidR="001E2306" w:rsidRDefault="00C773C7">
            <w:pPr>
              <w:snapToGrid w:val="0"/>
              <w:rPr>
                <w:rFonts w:eastAsia="PMingLiU"/>
                <w:color w:val="000000" w:themeColor="text1"/>
                <w:sz w:val="18"/>
                <w:szCs w:val="18"/>
                <w:lang w:eastAsia="zh-TW"/>
              </w:rPr>
            </w:pPr>
            <w:r>
              <w:rPr>
                <w:rFonts w:eastAsia="PMingLiU" w:cs="宋体"/>
                <w:color w:val="000000" w:themeColor="text1"/>
                <w:sz w:val="18"/>
                <w:szCs w:val="18"/>
                <w:lang w:eastAsia="zh-TW"/>
              </w:rPr>
              <w:t>QC</w:t>
            </w:r>
          </w:p>
        </w:tc>
        <w:tc>
          <w:tcPr>
            <w:tcW w:w="8480" w:type="dxa"/>
          </w:tcPr>
          <w:p w14:paraId="3813C808" w14:textId="77777777" w:rsidR="001E2306" w:rsidRDefault="00C773C7">
            <w:pPr>
              <w:contextualSpacing/>
              <w:jc w:val="both"/>
              <w:textAlignment w:val="baseline"/>
              <w:rPr>
                <w:rFonts w:eastAsia="PMingLiU"/>
                <w:color w:val="000000" w:themeColor="text1"/>
                <w:sz w:val="18"/>
                <w:szCs w:val="18"/>
                <w:lang w:eastAsia="zh-TW"/>
              </w:rPr>
            </w:pPr>
            <w:r>
              <w:rPr>
                <w:rFonts w:eastAsia="PMingLiU" w:cs="宋体"/>
                <w:color w:val="000000" w:themeColor="text1"/>
                <w:sz w:val="18"/>
                <w:szCs w:val="18"/>
                <w:lang w:eastAsia="zh-TW"/>
              </w:rPr>
              <w:t>Support</w:t>
            </w:r>
          </w:p>
        </w:tc>
      </w:tr>
      <w:tr w:rsidR="001E2306" w14:paraId="189BE561" w14:textId="77777777" w:rsidTr="0089453E">
        <w:trPr>
          <w:trHeight w:val="215"/>
        </w:trPr>
        <w:tc>
          <w:tcPr>
            <w:tcW w:w="1505" w:type="dxa"/>
          </w:tcPr>
          <w:p w14:paraId="5B5C21AD" w14:textId="11073E1D" w:rsidR="001E2306" w:rsidRDefault="000C1817">
            <w:pPr>
              <w:snapToGrid w:val="0"/>
              <w:rPr>
                <w:color w:val="000000" w:themeColor="text1"/>
                <w:sz w:val="18"/>
                <w:szCs w:val="18"/>
                <w:lang w:eastAsia="zh-CN"/>
              </w:rPr>
            </w:pPr>
            <w:r>
              <w:rPr>
                <w:rFonts w:hint="eastAsia"/>
                <w:color w:val="000000" w:themeColor="text1"/>
                <w:sz w:val="18"/>
                <w:szCs w:val="18"/>
                <w:lang w:eastAsia="zh-CN"/>
              </w:rPr>
              <w:t>CATT</w:t>
            </w:r>
          </w:p>
        </w:tc>
        <w:tc>
          <w:tcPr>
            <w:tcW w:w="8480" w:type="dxa"/>
          </w:tcPr>
          <w:p w14:paraId="5FC8D578" w14:textId="77777777" w:rsidR="000C1817" w:rsidRDefault="000C1817" w:rsidP="000C1817">
            <w:pPr>
              <w:jc w:val="both"/>
              <w:rPr>
                <w:color w:val="000000" w:themeColor="text1"/>
                <w:sz w:val="18"/>
                <w:szCs w:val="18"/>
                <w:lang w:eastAsia="zh-CN"/>
              </w:rPr>
            </w:pPr>
            <w:r>
              <w:rPr>
                <w:rFonts w:hint="eastAsia"/>
                <w:color w:val="000000" w:themeColor="text1"/>
                <w:sz w:val="18"/>
                <w:szCs w:val="18"/>
                <w:lang w:eastAsia="zh-CN"/>
              </w:rPr>
              <w:t>The third bullet is overlapped with QCL-RS(s) in the first bullet.</w:t>
            </w:r>
          </w:p>
          <w:p w14:paraId="36B23C0E" w14:textId="77777777" w:rsidR="000C1817" w:rsidRDefault="000C1817" w:rsidP="000C1817">
            <w:pPr>
              <w:jc w:val="both"/>
              <w:rPr>
                <w:color w:val="000000" w:themeColor="text1"/>
                <w:sz w:val="18"/>
                <w:szCs w:val="18"/>
                <w:lang w:eastAsia="zh-CN"/>
              </w:rPr>
            </w:pPr>
          </w:p>
          <w:p w14:paraId="6EB6A84B" w14:textId="77777777" w:rsidR="000C1817" w:rsidRDefault="000C1817" w:rsidP="000C1817">
            <w:pPr>
              <w:jc w:val="both"/>
              <w:rPr>
                <w:color w:val="000000" w:themeColor="text1"/>
                <w:sz w:val="18"/>
                <w:szCs w:val="18"/>
                <w:lang w:eastAsia="zh-CN"/>
              </w:rPr>
            </w:pPr>
            <w:r>
              <w:rPr>
                <w:rFonts w:hint="eastAsia"/>
                <w:color w:val="000000" w:themeColor="text1"/>
                <w:sz w:val="18"/>
                <w:szCs w:val="18"/>
                <w:lang w:eastAsia="zh-CN"/>
              </w:rPr>
              <w:t>Suggest the following update:</w:t>
            </w:r>
          </w:p>
          <w:p w14:paraId="706342D3" w14:textId="77777777" w:rsidR="000C1817" w:rsidRDefault="000C1817" w:rsidP="000C1817">
            <w:pPr>
              <w:jc w:val="both"/>
              <w:rPr>
                <w:color w:val="000000" w:themeColor="text1"/>
                <w:sz w:val="18"/>
                <w:szCs w:val="18"/>
                <w:lang w:eastAsia="zh-CN"/>
              </w:rPr>
            </w:pPr>
          </w:p>
          <w:p w14:paraId="2B0782FA" w14:textId="77777777" w:rsidR="000C1817" w:rsidRDefault="000C1817" w:rsidP="000C1817">
            <w:pPr>
              <w:snapToGrid w:val="0"/>
              <w:jc w:val="both"/>
              <w:rPr>
                <w:rFonts w:eastAsia="宋体"/>
                <w:sz w:val="18"/>
                <w:szCs w:val="18"/>
              </w:rPr>
            </w:pPr>
            <w:r>
              <w:rPr>
                <w:rFonts w:eastAsia="宋体"/>
                <w:b/>
                <w:sz w:val="18"/>
                <w:szCs w:val="18"/>
                <w:highlight w:val="yellow"/>
                <w:u w:val="single"/>
              </w:rPr>
              <w:t>Updated Proposed 6.1.1:</w:t>
            </w:r>
            <w:r>
              <w:rPr>
                <w:rFonts w:eastAsia="宋体"/>
                <w:sz w:val="18"/>
                <w:szCs w:val="18"/>
              </w:rPr>
              <w:t xml:space="preserve">  Study QCL framework, including QCL property, QCL relationship/chain between source QCL-RS(s) and target channel(s)/RS(s)</w:t>
            </w:r>
            <w:r>
              <w:rPr>
                <w:sz w:val="18"/>
                <w:szCs w:val="18"/>
                <w:lang w:eastAsia="zh-CN"/>
              </w:rPr>
              <w:t>.</w:t>
            </w:r>
          </w:p>
          <w:p w14:paraId="5A388111" w14:textId="77777777" w:rsidR="000C1817" w:rsidRPr="001C474A" w:rsidRDefault="000C1817" w:rsidP="000C1817">
            <w:pPr>
              <w:pStyle w:val="ListParagraph"/>
              <w:numPr>
                <w:ilvl w:val="0"/>
                <w:numId w:val="29"/>
              </w:numPr>
              <w:suppressAutoHyphens w:val="0"/>
              <w:snapToGrid w:val="0"/>
              <w:spacing w:after="0" w:line="257" w:lineRule="auto"/>
              <w:jc w:val="both"/>
              <w:rPr>
                <w:sz w:val="18"/>
                <w:szCs w:val="18"/>
              </w:rPr>
            </w:pPr>
            <w:r w:rsidRPr="001C474A">
              <w:rPr>
                <w:sz w:val="18"/>
                <w:szCs w:val="18"/>
              </w:rPr>
              <w:t>Study QCL</w:t>
            </w:r>
            <w:r>
              <w:rPr>
                <w:rFonts w:hint="eastAsia"/>
                <w:sz w:val="18"/>
                <w:szCs w:val="18"/>
                <w:lang w:eastAsia="zh-CN"/>
              </w:rPr>
              <w:t xml:space="preserve"> </w:t>
            </w:r>
            <w:r w:rsidRPr="009B1EAB">
              <w:rPr>
                <w:rFonts w:hint="eastAsia"/>
                <w:color w:val="FF0000"/>
                <w:sz w:val="18"/>
                <w:szCs w:val="18"/>
                <w:lang w:eastAsia="zh-CN"/>
              </w:rPr>
              <w:t>type(s)</w:t>
            </w:r>
            <w:r w:rsidRPr="001C474A">
              <w:rPr>
                <w:sz w:val="18"/>
                <w:szCs w:val="18"/>
              </w:rPr>
              <w:t xml:space="preserve"> </w:t>
            </w:r>
            <w:r w:rsidRPr="009B1EAB">
              <w:rPr>
                <w:strike/>
                <w:color w:val="FF0000"/>
                <w:sz w:val="18"/>
                <w:szCs w:val="18"/>
              </w:rPr>
              <w:t>parameter(s)</w:t>
            </w:r>
            <w:r w:rsidRPr="009B1EAB">
              <w:rPr>
                <w:strike/>
                <w:sz w:val="18"/>
                <w:szCs w:val="18"/>
              </w:rPr>
              <w:t xml:space="preserve"> </w:t>
            </w:r>
            <w:r w:rsidRPr="001C474A">
              <w:rPr>
                <w:sz w:val="18"/>
                <w:szCs w:val="18"/>
              </w:rPr>
              <w:t>and corresponding source QCL-RS(s)</w:t>
            </w:r>
          </w:p>
          <w:p w14:paraId="44BC579F" w14:textId="77777777" w:rsidR="000C1817" w:rsidRPr="001C474A" w:rsidRDefault="000C1817" w:rsidP="000C1817">
            <w:pPr>
              <w:pStyle w:val="ListParagraph"/>
              <w:numPr>
                <w:ilvl w:val="0"/>
                <w:numId w:val="29"/>
              </w:numPr>
              <w:suppressAutoHyphens w:val="0"/>
              <w:snapToGrid w:val="0"/>
              <w:spacing w:after="0" w:line="257" w:lineRule="auto"/>
              <w:jc w:val="both"/>
              <w:rPr>
                <w:sz w:val="18"/>
                <w:szCs w:val="18"/>
              </w:rPr>
            </w:pPr>
            <w:r w:rsidRPr="001C474A">
              <w:rPr>
                <w:sz w:val="18"/>
                <w:szCs w:val="18"/>
              </w:rPr>
              <w:t>Study whether/how to introduce more than one QCL assumptions, i.e., &gt;1 TCI state(s), for a target channel/RS (e.g., CSI-RS or DMRS), e.g., for accommodating multi-TRP-CJT/SFN operation.</w:t>
            </w:r>
          </w:p>
          <w:p w14:paraId="087A3E90" w14:textId="77777777" w:rsidR="000C1817" w:rsidRPr="000F472E" w:rsidRDefault="000C1817" w:rsidP="000C1817">
            <w:pPr>
              <w:pStyle w:val="ListParagraph"/>
              <w:numPr>
                <w:ilvl w:val="0"/>
                <w:numId w:val="29"/>
              </w:numPr>
              <w:suppressAutoHyphens w:val="0"/>
              <w:snapToGrid w:val="0"/>
              <w:spacing w:after="0" w:line="257" w:lineRule="auto"/>
              <w:jc w:val="both"/>
              <w:rPr>
                <w:strike/>
                <w:color w:val="FF0000"/>
                <w:sz w:val="18"/>
                <w:szCs w:val="18"/>
              </w:rPr>
            </w:pPr>
            <w:r w:rsidRPr="000F472E">
              <w:rPr>
                <w:rFonts w:hint="eastAsia"/>
                <w:strike/>
                <w:color w:val="FF0000"/>
                <w:sz w:val="18"/>
                <w:szCs w:val="18"/>
                <w:lang w:eastAsia="zh-CN"/>
              </w:rPr>
              <w:t>Study whether</w:t>
            </w:r>
            <w:r w:rsidRPr="000F472E">
              <w:rPr>
                <w:strike/>
                <w:color w:val="FF0000"/>
                <w:sz w:val="18"/>
                <w:szCs w:val="18"/>
                <w:lang w:eastAsia="zh-CN"/>
              </w:rPr>
              <w:t>/how</w:t>
            </w:r>
            <w:r w:rsidRPr="000F472E">
              <w:rPr>
                <w:rFonts w:hint="eastAsia"/>
                <w:strike/>
                <w:color w:val="FF0000"/>
                <w:sz w:val="18"/>
                <w:szCs w:val="18"/>
                <w:lang w:eastAsia="zh-CN"/>
              </w:rPr>
              <w:t xml:space="preserve"> to </w:t>
            </w:r>
            <w:r w:rsidRPr="000F472E">
              <w:rPr>
                <w:strike/>
                <w:color w:val="FF0000"/>
                <w:sz w:val="18"/>
                <w:szCs w:val="18"/>
                <w:lang w:eastAsia="zh-CN"/>
              </w:rPr>
              <w:t>use</w:t>
            </w:r>
            <w:r w:rsidRPr="000F472E">
              <w:rPr>
                <w:rFonts w:hint="eastAsia"/>
                <w:strike/>
                <w:color w:val="FF0000"/>
                <w:sz w:val="18"/>
                <w:szCs w:val="18"/>
                <w:lang w:eastAsia="zh-CN"/>
              </w:rPr>
              <w:t xml:space="preserve"> </w:t>
            </w:r>
            <w:r w:rsidRPr="000F472E">
              <w:rPr>
                <w:strike/>
                <w:color w:val="FF0000"/>
                <w:sz w:val="18"/>
                <w:szCs w:val="18"/>
                <w:lang w:eastAsia="zh-CN"/>
              </w:rPr>
              <w:t xml:space="preserve">other RS(s), besides for </w:t>
            </w:r>
            <w:r w:rsidRPr="000F472E">
              <w:rPr>
                <w:rFonts w:hint="eastAsia"/>
                <w:strike/>
                <w:color w:val="FF0000"/>
                <w:sz w:val="18"/>
                <w:szCs w:val="18"/>
                <w:lang w:eastAsia="zh-CN"/>
              </w:rPr>
              <w:t>SSB</w:t>
            </w:r>
            <w:r w:rsidRPr="000F472E">
              <w:rPr>
                <w:strike/>
                <w:color w:val="FF0000"/>
                <w:sz w:val="18"/>
                <w:szCs w:val="18"/>
                <w:lang w:eastAsia="zh-CN"/>
              </w:rPr>
              <w:t>,</w:t>
            </w:r>
            <w:r w:rsidRPr="000F472E">
              <w:rPr>
                <w:rFonts w:hint="eastAsia"/>
                <w:strike/>
                <w:color w:val="FF0000"/>
                <w:sz w:val="18"/>
                <w:szCs w:val="18"/>
                <w:lang w:eastAsia="zh-CN"/>
              </w:rPr>
              <w:t xml:space="preserve"> as </w:t>
            </w:r>
            <w:r w:rsidRPr="000F472E">
              <w:rPr>
                <w:strike/>
                <w:color w:val="FF0000"/>
                <w:sz w:val="18"/>
                <w:szCs w:val="18"/>
                <w:lang w:eastAsia="zh-CN"/>
              </w:rPr>
              <w:t xml:space="preserve">root </w:t>
            </w:r>
            <w:r w:rsidRPr="000F472E">
              <w:rPr>
                <w:rFonts w:hint="eastAsia"/>
                <w:strike/>
                <w:color w:val="FF0000"/>
                <w:sz w:val="18"/>
                <w:szCs w:val="18"/>
                <w:lang w:eastAsia="zh-CN"/>
              </w:rPr>
              <w:t>source RS for QCL relationships.</w:t>
            </w:r>
          </w:p>
          <w:p w14:paraId="7884C58F" w14:textId="54BEDEF2" w:rsidR="001E2306" w:rsidRDefault="000C1817" w:rsidP="00880187">
            <w:pPr>
              <w:pStyle w:val="ListParagraph"/>
              <w:numPr>
                <w:ilvl w:val="0"/>
                <w:numId w:val="29"/>
              </w:numPr>
              <w:suppressAutoHyphens w:val="0"/>
              <w:snapToGrid w:val="0"/>
              <w:spacing w:after="0" w:line="257" w:lineRule="auto"/>
              <w:jc w:val="both"/>
              <w:rPr>
                <w:color w:val="000000" w:themeColor="text1"/>
                <w:sz w:val="18"/>
                <w:szCs w:val="18"/>
                <w:lang w:eastAsia="zh-CN"/>
              </w:rPr>
            </w:pPr>
            <w:r w:rsidRPr="001C474A">
              <w:rPr>
                <w:sz w:val="18"/>
                <w:szCs w:val="18"/>
              </w:rPr>
              <w:t>Study whether/how to support cross-CC QCL indication</w:t>
            </w:r>
          </w:p>
        </w:tc>
      </w:tr>
      <w:tr w:rsidR="0089453E" w14:paraId="516F5380" w14:textId="77777777" w:rsidTr="0089453E">
        <w:trPr>
          <w:trHeight w:val="215"/>
        </w:trPr>
        <w:tc>
          <w:tcPr>
            <w:tcW w:w="1505" w:type="dxa"/>
          </w:tcPr>
          <w:p w14:paraId="2FBB7967" w14:textId="1CDD67E6" w:rsidR="0089453E" w:rsidRDefault="0089453E" w:rsidP="0089453E">
            <w:pPr>
              <w:snapToGrid w:val="0"/>
              <w:rPr>
                <w:color w:val="000000" w:themeColor="text1"/>
                <w:sz w:val="18"/>
                <w:szCs w:val="18"/>
                <w:lang w:eastAsia="zh-CN"/>
              </w:rPr>
            </w:pPr>
            <w:r>
              <w:rPr>
                <w:rFonts w:eastAsiaTheme="minorEastAsia" w:hint="eastAsia"/>
                <w:color w:val="000000" w:themeColor="text1"/>
                <w:sz w:val="18"/>
                <w:szCs w:val="18"/>
                <w:lang w:eastAsia="zh-CN"/>
              </w:rPr>
              <w:t>H</w:t>
            </w:r>
            <w:r>
              <w:rPr>
                <w:rFonts w:eastAsiaTheme="minorEastAsia"/>
                <w:color w:val="000000" w:themeColor="text1"/>
                <w:sz w:val="18"/>
                <w:szCs w:val="18"/>
                <w:lang w:eastAsia="zh-CN"/>
              </w:rPr>
              <w:t xml:space="preserve">uawei, </w:t>
            </w:r>
            <w:proofErr w:type="spellStart"/>
            <w:r>
              <w:rPr>
                <w:rFonts w:eastAsiaTheme="minorEastAsia"/>
                <w:color w:val="000000" w:themeColor="text1"/>
                <w:sz w:val="18"/>
                <w:szCs w:val="18"/>
                <w:lang w:eastAsia="zh-CN"/>
              </w:rPr>
              <w:t>Hisilicon</w:t>
            </w:r>
            <w:proofErr w:type="spellEnd"/>
          </w:p>
        </w:tc>
        <w:tc>
          <w:tcPr>
            <w:tcW w:w="8480" w:type="dxa"/>
          </w:tcPr>
          <w:p w14:paraId="74E7A936" w14:textId="77777777" w:rsidR="0089453E" w:rsidRDefault="0089453E" w:rsidP="0089453E">
            <w:pPr>
              <w:pStyle w:val="ListParagraph"/>
              <w:numPr>
                <w:ilvl w:val="0"/>
                <w:numId w:val="32"/>
              </w:numPr>
              <w:overflowPunct w:val="0"/>
              <w:autoSpaceDE w:val="0"/>
              <w:autoSpaceDN w:val="0"/>
              <w:adjustRightInd w:val="0"/>
              <w:spacing w:line="256" w:lineRule="auto"/>
              <w:contextualSpacing/>
              <w:jc w:val="both"/>
              <w:textAlignment w:val="baseline"/>
              <w:rPr>
                <w:rFonts w:eastAsiaTheme="minorEastAsia"/>
                <w:color w:val="000000" w:themeColor="text1"/>
                <w:sz w:val="18"/>
                <w:szCs w:val="18"/>
                <w:lang w:eastAsia="zh-CN"/>
              </w:rPr>
            </w:pPr>
            <w:r>
              <w:rPr>
                <w:rFonts w:eastAsiaTheme="minorEastAsia" w:hint="eastAsia"/>
                <w:color w:val="000000" w:themeColor="text1"/>
                <w:sz w:val="18"/>
                <w:szCs w:val="18"/>
                <w:lang w:eastAsia="zh-CN"/>
              </w:rPr>
              <w:t>Q</w:t>
            </w:r>
            <w:r>
              <w:rPr>
                <w:rFonts w:eastAsiaTheme="minorEastAsia"/>
                <w:color w:val="000000" w:themeColor="text1"/>
                <w:sz w:val="18"/>
                <w:szCs w:val="18"/>
                <w:lang w:eastAsia="zh-CN"/>
              </w:rPr>
              <w:t xml:space="preserve">CL parameter is a </w:t>
            </w:r>
            <w:proofErr w:type="gramStart"/>
            <w:r>
              <w:rPr>
                <w:rFonts w:eastAsiaTheme="minorEastAsia"/>
                <w:color w:val="000000" w:themeColor="text1"/>
                <w:sz w:val="18"/>
                <w:szCs w:val="18"/>
                <w:lang w:eastAsia="zh-CN"/>
              </w:rPr>
              <w:t>brand new</w:t>
            </w:r>
            <w:proofErr w:type="gramEnd"/>
            <w:r>
              <w:rPr>
                <w:rFonts w:eastAsiaTheme="minorEastAsia"/>
                <w:color w:val="000000" w:themeColor="text1"/>
                <w:sz w:val="18"/>
                <w:szCs w:val="18"/>
                <w:lang w:eastAsia="zh-CN"/>
              </w:rPr>
              <w:t xml:space="preserve"> term that caused a lot of debate in the online discussion. Prefer to use the existing wording: QCL type.</w:t>
            </w:r>
          </w:p>
          <w:p w14:paraId="76536178" w14:textId="77777777" w:rsidR="0089453E" w:rsidRDefault="0089453E" w:rsidP="0089453E">
            <w:pPr>
              <w:pStyle w:val="ListParagraph"/>
              <w:numPr>
                <w:ilvl w:val="0"/>
                <w:numId w:val="32"/>
              </w:numPr>
              <w:overflowPunct w:val="0"/>
              <w:autoSpaceDE w:val="0"/>
              <w:autoSpaceDN w:val="0"/>
              <w:adjustRightInd w:val="0"/>
              <w:spacing w:line="256" w:lineRule="auto"/>
              <w:contextualSpacing/>
              <w:jc w:val="both"/>
              <w:textAlignment w:val="baseline"/>
              <w:rPr>
                <w:rFonts w:eastAsiaTheme="minorEastAsia"/>
                <w:color w:val="000000" w:themeColor="text1"/>
                <w:sz w:val="18"/>
                <w:szCs w:val="18"/>
                <w:lang w:eastAsia="zh-CN"/>
              </w:rPr>
            </w:pPr>
            <w:r w:rsidRPr="00C005A3">
              <w:rPr>
                <w:rFonts w:eastAsiaTheme="minorEastAsia" w:hint="eastAsia"/>
                <w:color w:val="000000" w:themeColor="text1"/>
                <w:sz w:val="18"/>
                <w:szCs w:val="18"/>
                <w:lang w:eastAsia="zh-CN"/>
              </w:rPr>
              <w:t>A</w:t>
            </w:r>
            <w:r w:rsidRPr="00C005A3">
              <w:rPr>
                <w:rFonts w:eastAsiaTheme="minorEastAsia"/>
                <w:color w:val="000000" w:themeColor="text1"/>
                <w:sz w:val="18"/>
                <w:szCs w:val="18"/>
                <w:lang w:eastAsia="zh-CN"/>
              </w:rPr>
              <w:t xml:space="preserve">s suggested by the Chair, the example should only be used for clarification, rather than providing second level details. </w:t>
            </w:r>
            <w:r>
              <w:rPr>
                <w:rFonts w:eastAsiaTheme="minorEastAsia"/>
                <w:color w:val="000000" w:themeColor="text1"/>
                <w:sz w:val="18"/>
                <w:szCs w:val="18"/>
                <w:lang w:eastAsia="zh-CN"/>
              </w:rPr>
              <w:t>Hence</w:t>
            </w:r>
            <w:r w:rsidRPr="00C005A3">
              <w:rPr>
                <w:rFonts w:eastAsiaTheme="minorEastAsia"/>
                <w:color w:val="000000" w:themeColor="text1"/>
                <w:sz w:val="18"/>
                <w:szCs w:val="18"/>
                <w:lang w:eastAsia="zh-CN"/>
              </w:rPr>
              <w:t>, we don’t support the first example in the third bullet.</w:t>
            </w:r>
          </w:p>
          <w:p w14:paraId="77CF2550" w14:textId="77777777" w:rsidR="0089453E" w:rsidRDefault="0089453E" w:rsidP="0089453E">
            <w:pPr>
              <w:pStyle w:val="ListParagraph"/>
              <w:numPr>
                <w:ilvl w:val="0"/>
                <w:numId w:val="32"/>
              </w:numPr>
              <w:overflowPunct w:val="0"/>
              <w:autoSpaceDE w:val="0"/>
              <w:autoSpaceDN w:val="0"/>
              <w:adjustRightInd w:val="0"/>
              <w:spacing w:line="256" w:lineRule="auto"/>
              <w:contextualSpacing/>
              <w:jc w:val="both"/>
              <w:textAlignment w:val="baseline"/>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he third bullet is the second level detail of QCL chain design, and should not be discussed in the first meeting.</w:t>
            </w:r>
          </w:p>
          <w:p w14:paraId="60D75D7B" w14:textId="77777777" w:rsidR="0089453E" w:rsidRPr="00C005A3" w:rsidRDefault="0089453E" w:rsidP="0089453E">
            <w:pPr>
              <w:pStyle w:val="ListParagraph"/>
              <w:numPr>
                <w:ilvl w:val="0"/>
                <w:numId w:val="32"/>
              </w:numPr>
              <w:overflowPunct w:val="0"/>
              <w:autoSpaceDE w:val="0"/>
              <w:autoSpaceDN w:val="0"/>
              <w:adjustRightInd w:val="0"/>
              <w:spacing w:line="256" w:lineRule="auto"/>
              <w:contextualSpacing/>
              <w:jc w:val="both"/>
              <w:textAlignment w:val="baseline"/>
              <w:rPr>
                <w:rFonts w:eastAsiaTheme="minorEastAsia"/>
                <w:color w:val="000000" w:themeColor="text1"/>
                <w:sz w:val="18"/>
                <w:szCs w:val="18"/>
                <w:lang w:eastAsia="zh-CN"/>
              </w:rPr>
            </w:pPr>
            <w:r>
              <w:rPr>
                <w:rFonts w:eastAsiaTheme="minorEastAsia"/>
                <w:color w:val="000000" w:themeColor="text1"/>
                <w:sz w:val="18"/>
                <w:szCs w:val="18"/>
                <w:lang w:eastAsia="zh-CN"/>
              </w:rPr>
              <w:t xml:space="preserve">Cross-CC QCL indication is the detail of beam indication, not QCL framework and should not be discussed here. </w:t>
            </w:r>
          </w:p>
          <w:p w14:paraId="412A156B" w14:textId="77777777" w:rsidR="0089453E" w:rsidRPr="00F65702" w:rsidRDefault="0089453E" w:rsidP="0089453E">
            <w:pPr>
              <w:overflowPunct w:val="0"/>
              <w:autoSpaceDE w:val="0"/>
              <w:autoSpaceDN w:val="0"/>
              <w:adjustRightInd w:val="0"/>
              <w:contextualSpacing/>
              <w:jc w:val="both"/>
              <w:textAlignment w:val="baseline"/>
              <w:rPr>
                <w:rFonts w:eastAsia="PMingLiU"/>
                <w:color w:val="000000" w:themeColor="text1"/>
                <w:sz w:val="18"/>
                <w:szCs w:val="18"/>
                <w:lang w:eastAsia="zh-TW"/>
              </w:rPr>
            </w:pPr>
          </w:p>
          <w:p w14:paraId="06848CA1" w14:textId="77777777" w:rsidR="0089453E" w:rsidRDefault="0089453E" w:rsidP="0089453E">
            <w:pPr>
              <w:snapToGrid w:val="0"/>
              <w:jc w:val="both"/>
              <w:rPr>
                <w:rFonts w:eastAsia="宋体"/>
                <w:sz w:val="18"/>
                <w:szCs w:val="18"/>
              </w:rPr>
            </w:pPr>
            <w:r>
              <w:rPr>
                <w:rFonts w:eastAsia="宋体"/>
                <w:b/>
                <w:sz w:val="18"/>
                <w:szCs w:val="18"/>
                <w:highlight w:val="yellow"/>
                <w:u w:val="single"/>
              </w:rPr>
              <w:t>Updated Proposed 6.1.1:</w:t>
            </w:r>
            <w:r>
              <w:rPr>
                <w:rFonts w:eastAsia="宋体"/>
                <w:sz w:val="18"/>
                <w:szCs w:val="18"/>
              </w:rPr>
              <w:t xml:space="preserve">  Study QCL framework, including QCL property, QCL relationship/chain between source QCL-RS(s) and target channel(s)/RS(s)</w:t>
            </w:r>
            <w:r>
              <w:rPr>
                <w:sz w:val="18"/>
                <w:szCs w:val="18"/>
                <w:lang w:eastAsia="zh-CN"/>
              </w:rPr>
              <w:t>.</w:t>
            </w:r>
          </w:p>
          <w:p w14:paraId="2613BF67" w14:textId="77777777" w:rsidR="0089453E" w:rsidRPr="001C474A" w:rsidRDefault="0089453E" w:rsidP="0089453E">
            <w:pPr>
              <w:pStyle w:val="ListParagraph"/>
              <w:numPr>
                <w:ilvl w:val="0"/>
                <w:numId w:val="29"/>
              </w:numPr>
              <w:suppressAutoHyphens w:val="0"/>
              <w:snapToGrid w:val="0"/>
              <w:spacing w:after="0" w:line="257" w:lineRule="auto"/>
              <w:jc w:val="both"/>
              <w:rPr>
                <w:sz w:val="18"/>
                <w:szCs w:val="18"/>
              </w:rPr>
            </w:pPr>
            <w:r w:rsidRPr="001C474A">
              <w:rPr>
                <w:sz w:val="18"/>
                <w:szCs w:val="18"/>
              </w:rPr>
              <w:t xml:space="preserve">Study QCL </w:t>
            </w:r>
            <w:r w:rsidRPr="00FC41D5">
              <w:rPr>
                <w:color w:val="FF0000"/>
                <w:sz w:val="18"/>
                <w:szCs w:val="18"/>
              </w:rPr>
              <w:t xml:space="preserve">type(s) </w:t>
            </w:r>
            <w:r w:rsidRPr="00FC41D5">
              <w:rPr>
                <w:strike/>
                <w:color w:val="FF0000"/>
                <w:sz w:val="18"/>
                <w:szCs w:val="18"/>
              </w:rPr>
              <w:t>parameter(s)</w:t>
            </w:r>
            <w:r w:rsidRPr="00FC41D5">
              <w:rPr>
                <w:color w:val="FF0000"/>
                <w:sz w:val="18"/>
                <w:szCs w:val="18"/>
              </w:rPr>
              <w:t xml:space="preserve"> </w:t>
            </w:r>
            <w:r w:rsidRPr="001C474A">
              <w:rPr>
                <w:sz w:val="18"/>
                <w:szCs w:val="18"/>
              </w:rPr>
              <w:t>and corresponding source QCL-RS(s)</w:t>
            </w:r>
          </w:p>
          <w:p w14:paraId="5EA28DC2" w14:textId="77777777" w:rsidR="0089453E" w:rsidRPr="001C474A" w:rsidRDefault="0089453E" w:rsidP="0089453E">
            <w:pPr>
              <w:pStyle w:val="ListParagraph"/>
              <w:numPr>
                <w:ilvl w:val="0"/>
                <w:numId w:val="29"/>
              </w:numPr>
              <w:suppressAutoHyphens w:val="0"/>
              <w:snapToGrid w:val="0"/>
              <w:spacing w:after="0" w:line="257" w:lineRule="auto"/>
              <w:jc w:val="both"/>
              <w:rPr>
                <w:sz w:val="18"/>
                <w:szCs w:val="18"/>
              </w:rPr>
            </w:pPr>
            <w:r w:rsidRPr="001C474A">
              <w:rPr>
                <w:sz w:val="18"/>
                <w:szCs w:val="18"/>
              </w:rPr>
              <w:t>Study whether/how to introduce more than one QCL assumptions, i.e., &gt;1 TCI state(s), for a target channel/RS</w:t>
            </w:r>
            <w:r w:rsidRPr="00E5791F">
              <w:rPr>
                <w:strike/>
                <w:color w:val="FF0000"/>
                <w:sz w:val="18"/>
                <w:szCs w:val="18"/>
              </w:rPr>
              <w:t xml:space="preserve"> (e.g., CSI-RS or DMRS)</w:t>
            </w:r>
            <w:r w:rsidRPr="001C474A">
              <w:rPr>
                <w:sz w:val="18"/>
                <w:szCs w:val="18"/>
              </w:rPr>
              <w:t>, e.g., for accommodating multi-TRP-CJT/SFN operation.</w:t>
            </w:r>
          </w:p>
          <w:p w14:paraId="1D254649" w14:textId="77777777" w:rsidR="0089453E" w:rsidRPr="00FC41D5" w:rsidRDefault="0089453E" w:rsidP="0089453E">
            <w:pPr>
              <w:pStyle w:val="ListParagraph"/>
              <w:numPr>
                <w:ilvl w:val="0"/>
                <w:numId w:val="29"/>
              </w:numPr>
              <w:suppressAutoHyphens w:val="0"/>
              <w:snapToGrid w:val="0"/>
              <w:spacing w:after="0" w:line="257" w:lineRule="auto"/>
              <w:jc w:val="both"/>
              <w:rPr>
                <w:strike/>
                <w:color w:val="FF0000"/>
                <w:sz w:val="18"/>
                <w:szCs w:val="18"/>
              </w:rPr>
            </w:pPr>
            <w:r w:rsidRPr="00FC41D5">
              <w:rPr>
                <w:rFonts w:hint="eastAsia"/>
                <w:strike/>
                <w:color w:val="FF0000"/>
                <w:sz w:val="18"/>
                <w:szCs w:val="18"/>
                <w:lang w:eastAsia="zh-CN"/>
              </w:rPr>
              <w:t>Study whether</w:t>
            </w:r>
            <w:r w:rsidRPr="00FC41D5">
              <w:rPr>
                <w:strike/>
                <w:color w:val="FF0000"/>
                <w:sz w:val="18"/>
                <w:szCs w:val="18"/>
                <w:lang w:eastAsia="zh-CN"/>
              </w:rPr>
              <w:t>/how</w:t>
            </w:r>
            <w:r w:rsidRPr="00FC41D5">
              <w:rPr>
                <w:rFonts w:hint="eastAsia"/>
                <w:strike/>
                <w:color w:val="FF0000"/>
                <w:sz w:val="18"/>
                <w:szCs w:val="18"/>
                <w:lang w:eastAsia="zh-CN"/>
              </w:rPr>
              <w:t xml:space="preserve"> to </w:t>
            </w:r>
            <w:r w:rsidRPr="00FC41D5">
              <w:rPr>
                <w:strike/>
                <w:color w:val="FF0000"/>
                <w:sz w:val="18"/>
                <w:szCs w:val="18"/>
                <w:lang w:eastAsia="zh-CN"/>
              </w:rPr>
              <w:t>use</w:t>
            </w:r>
            <w:r w:rsidRPr="00FC41D5">
              <w:rPr>
                <w:rFonts w:hint="eastAsia"/>
                <w:strike/>
                <w:color w:val="FF0000"/>
                <w:sz w:val="18"/>
                <w:szCs w:val="18"/>
                <w:lang w:eastAsia="zh-CN"/>
              </w:rPr>
              <w:t xml:space="preserve"> </w:t>
            </w:r>
            <w:r w:rsidRPr="00FC41D5">
              <w:rPr>
                <w:strike/>
                <w:color w:val="FF0000"/>
                <w:sz w:val="18"/>
                <w:szCs w:val="18"/>
                <w:lang w:eastAsia="zh-CN"/>
              </w:rPr>
              <w:t xml:space="preserve">other RS(s), besides for </w:t>
            </w:r>
            <w:r w:rsidRPr="00FC41D5">
              <w:rPr>
                <w:rFonts w:hint="eastAsia"/>
                <w:strike/>
                <w:color w:val="FF0000"/>
                <w:sz w:val="18"/>
                <w:szCs w:val="18"/>
                <w:lang w:eastAsia="zh-CN"/>
              </w:rPr>
              <w:t>SSB</w:t>
            </w:r>
            <w:r w:rsidRPr="00FC41D5">
              <w:rPr>
                <w:strike/>
                <w:color w:val="FF0000"/>
                <w:sz w:val="18"/>
                <w:szCs w:val="18"/>
                <w:lang w:eastAsia="zh-CN"/>
              </w:rPr>
              <w:t>,</w:t>
            </w:r>
            <w:r w:rsidRPr="00FC41D5">
              <w:rPr>
                <w:rFonts w:hint="eastAsia"/>
                <w:strike/>
                <w:color w:val="FF0000"/>
                <w:sz w:val="18"/>
                <w:szCs w:val="18"/>
                <w:lang w:eastAsia="zh-CN"/>
              </w:rPr>
              <w:t xml:space="preserve"> as </w:t>
            </w:r>
            <w:r w:rsidRPr="00FC41D5">
              <w:rPr>
                <w:strike/>
                <w:color w:val="FF0000"/>
                <w:sz w:val="18"/>
                <w:szCs w:val="18"/>
                <w:lang w:eastAsia="zh-CN"/>
              </w:rPr>
              <w:t xml:space="preserve">root </w:t>
            </w:r>
            <w:r w:rsidRPr="00FC41D5">
              <w:rPr>
                <w:rFonts w:hint="eastAsia"/>
                <w:strike/>
                <w:color w:val="FF0000"/>
                <w:sz w:val="18"/>
                <w:szCs w:val="18"/>
                <w:lang w:eastAsia="zh-CN"/>
              </w:rPr>
              <w:t>source RS for QCL relationships.</w:t>
            </w:r>
          </w:p>
          <w:p w14:paraId="3A062D32" w14:textId="77777777" w:rsidR="0089453E" w:rsidRPr="00FC41D5" w:rsidRDefault="0089453E" w:rsidP="0089453E">
            <w:pPr>
              <w:pStyle w:val="ListParagraph"/>
              <w:numPr>
                <w:ilvl w:val="0"/>
                <w:numId w:val="29"/>
              </w:numPr>
              <w:suppressAutoHyphens w:val="0"/>
              <w:snapToGrid w:val="0"/>
              <w:spacing w:after="0" w:line="257" w:lineRule="auto"/>
              <w:jc w:val="both"/>
              <w:rPr>
                <w:strike/>
                <w:color w:val="FF0000"/>
                <w:sz w:val="18"/>
                <w:szCs w:val="18"/>
              </w:rPr>
            </w:pPr>
            <w:r w:rsidRPr="00FC41D5">
              <w:rPr>
                <w:strike/>
                <w:color w:val="FF0000"/>
                <w:sz w:val="18"/>
                <w:szCs w:val="18"/>
              </w:rPr>
              <w:lastRenderedPageBreak/>
              <w:t>Study whether/how to support cross-CC QCL indication</w:t>
            </w:r>
          </w:p>
          <w:p w14:paraId="462D42FA" w14:textId="77777777" w:rsidR="0089453E" w:rsidRDefault="0089453E" w:rsidP="0089453E">
            <w:pPr>
              <w:snapToGrid w:val="0"/>
              <w:spacing w:line="256" w:lineRule="auto"/>
              <w:jc w:val="both"/>
              <w:rPr>
                <w:color w:val="000000" w:themeColor="text1"/>
                <w:sz w:val="18"/>
                <w:szCs w:val="18"/>
                <w:lang w:eastAsia="zh-CN"/>
              </w:rPr>
            </w:pPr>
          </w:p>
        </w:tc>
      </w:tr>
      <w:tr w:rsidR="0089453E" w14:paraId="5A25B0D3" w14:textId="77777777" w:rsidTr="0089453E">
        <w:trPr>
          <w:trHeight w:val="215"/>
        </w:trPr>
        <w:tc>
          <w:tcPr>
            <w:tcW w:w="1505" w:type="dxa"/>
          </w:tcPr>
          <w:p w14:paraId="36E337CF" w14:textId="77777777" w:rsidR="0089453E" w:rsidRDefault="0089453E" w:rsidP="0089453E">
            <w:pPr>
              <w:snapToGrid w:val="0"/>
              <w:rPr>
                <w:color w:val="000000" w:themeColor="text1"/>
                <w:sz w:val="18"/>
                <w:szCs w:val="18"/>
                <w:lang w:eastAsia="zh-CN"/>
              </w:rPr>
            </w:pPr>
          </w:p>
        </w:tc>
        <w:tc>
          <w:tcPr>
            <w:tcW w:w="8480" w:type="dxa"/>
          </w:tcPr>
          <w:p w14:paraId="45E0BFAA" w14:textId="77777777" w:rsidR="0089453E" w:rsidRDefault="0089453E" w:rsidP="0089453E">
            <w:pPr>
              <w:jc w:val="both"/>
              <w:rPr>
                <w:color w:val="000000" w:themeColor="text1"/>
                <w:sz w:val="18"/>
                <w:szCs w:val="18"/>
                <w:lang w:eastAsia="zh-CN"/>
              </w:rPr>
            </w:pPr>
          </w:p>
        </w:tc>
      </w:tr>
      <w:tr w:rsidR="0089453E" w14:paraId="3DB834FA" w14:textId="77777777" w:rsidTr="0089453E">
        <w:trPr>
          <w:trHeight w:val="215"/>
        </w:trPr>
        <w:tc>
          <w:tcPr>
            <w:tcW w:w="1505" w:type="dxa"/>
          </w:tcPr>
          <w:p w14:paraId="72FD8736" w14:textId="77777777" w:rsidR="0089453E" w:rsidRDefault="0089453E" w:rsidP="0089453E">
            <w:pPr>
              <w:snapToGrid w:val="0"/>
              <w:rPr>
                <w:color w:val="0000FF"/>
                <w:sz w:val="18"/>
                <w:szCs w:val="18"/>
                <w:lang w:eastAsia="zh-CN"/>
              </w:rPr>
            </w:pPr>
          </w:p>
        </w:tc>
        <w:tc>
          <w:tcPr>
            <w:tcW w:w="8480" w:type="dxa"/>
          </w:tcPr>
          <w:p w14:paraId="0339066D" w14:textId="77777777" w:rsidR="0089453E" w:rsidRDefault="0089453E" w:rsidP="0089453E">
            <w:pPr>
              <w:jc w:val="both"/>
              <w:rPr>
                <w:color w:val="0000FF"/>
                <w:sz w:val="18"/>
                <w:szCs w:val="18"/>
                <w:lang w:eastAsia="zh-CN"/>
              </w:rPr>
            </w:pPr>
          </w:p>
        </w:tc>
      </w:tr>
      <w:tr w:rsidR="0089453E" w14:paraId="658FD997" w14:textId="77777777" w:rsidTr="0089453E">
        <w:trPr>
          <w:trHeight w:val="215"/>
        </w:trPr>
        <w:tc>
          <w:tcPr>
            <w:tcW w:w="1505" w:type="dxa"/>
          </w:tcPr>
          <w:p w14:paraId="5ED52932" w14:textId="77777777" w:rsidR="0089453E" w:rsidRDefault="0089453E" w:rsidP="0089453E">
            <w:pPr>
              <w:snapToGrid w:val="0"/>
              <w:rPr>
                <w:color w:val="000000" w:themeColor="text1"/>
                <w:sz w:val="18"/>
                <w:szCs w:val="18"/>
              </w:rPr>
            </w:pPr>
          </w:p>
        </w:tc>
        <w:tc>
          <w:tcPr>
            <w:tcW w:w="8480" w:type="dxa"/>
          </w:tcPr>
          <w:p w14:paraId="329A53DB" w14:textId="77777777" w:rsidR="0089453E" w:rsidRDefault="0089453E" w:rsidP="0089453E">
            <w:pPr>
              <w:contextualSpacing/>
              <w:jc w:val="both"/>
              <w:textAlignment w:val="baseline"/>
              <w:rPr>
                <w:color w:val="000000" w:themeColor="text1"/>
                <w:sz w:val="18"/>
                <w:szCs w:val="18"/>
              </w:rPr>
            </w:pPr>
          </w:p>
        </w:tc>
      </w:tr>
      <w:tr w:rsidR="0089453E" w14:paraId="1D0C1B0F" w14:textId="77777777" w:rsidTr="0089453E">
        <w:trPr>
          <w:trHeight w:val="215"/>
        </w:trPr>
        <w:tc>
          <w:tcPr>
            <w:tcW w:w="1505" w:type="dxa"/>
          </w:tcPr>
          <w:p w14:paraId="5A9B584F" w14:textId="77777777" w:rsidR="0089453E" w:rsidRDefault="0089453E" w:rsidP="0089453E">
            <w:pPr>
              <w:snapToGrid w:val="0"/>
              <w:rPr>
                <w:color w:val="000000" w:themeColor="text1"/>
                <w:sz w:val="18"/>
                <w:szCs w:val="18"/>
              </w:rPr>
            </w:pPr>
          </w:p>
        </w:tc>
        <w:tc>
          <w:tcPr>
            <w:tcW w:w="8480" w:type="dxa"/>
          </w:tcPr>
          <w:p w14:paraId="1497C277" w14:textId="77777777" w:rsidR="0089453E" w:rsidRDefault="0089453E" w:rsidP="0089453E">
            <w:pPr>
              <w:contextualSpacing/>
              <w:jc w:val="both"/>
              <w:textAlignment w:val="baseline"/>
              <w:rPr>
                <w:color w:val="000000" w:themeColor="text1"/>
                <w:sz w:val="18"/>
                <w:szCs w:val="18"/>
              </w:rPr>
            </w:pPr>
          </w:p>
        </w:tc>
      </w:tr>
      <w:tr w:rsidR="0089453E" w14:paraId="3097832F" w14:textId="77777777" w:rsidTr="0089453E">
        <w:trPr>
          <w:trHeight w:val="215"/>
        </w:trPr>
        <w:tc>
          <w:tcPr>
            <w:tcW w:w="1505" w:type="dxa"/>
          </w:tcPr>
          <w:p w14:paraId="7476E164" w14:textId="77777777" w:rsidR="0089453E" w:rsidRDefault="0089453E" w:rsidP="0089453E">
            <w:pPr>
              <w:snapToGrid w:val="0"/>
              <w:rPr>
                <w:color w:val="0000FF"/>
                <w:sz w:val="18"/>
                <w:szCs w:val="18"/>
                <w:lang w:eastAsia="zh-CN"/>
              </w:rPr>
            </w:pPr>
          </w:p>
        </w:tc>
        <w:tc>
          <w:tcPr>
            <w:tcW w:w="8480" w:type="dxa"/>
          </w:tcPr>
          <w:p w14:paraId="0FB1BC75" w14:textId="77777777" w:rsidR="0089453E" w:rsidRDefault="0089453E" w:rsidP="0089453E">
            <w:pPr>
              <w:jc w:val="both"/>
              <w:rPr>
                <w:color w:val="0000FF"/>
                <w:sz w:val="18"/>
                <w:szCs w:val="18"/>
                <w:lang w:eastAsia="zh-CN"/>
              </w:rPr>
            </w:pPr>
          </w:p>
        </w:tc>
      </w:tr>
      <w:tr w:rsidR="0089453E" w14:paraId="302BEE87" w14:textId="77777777" w:rsidTr="0089453E">
        <w:trPr>
          <w:trHeight w:val="215"/>
        </w:trPr>
        <w:tc>
          <w:tcPr>
            <w:tcW w:w="1505" w:type="dxa"/>
          </w:tcPr>
          <w:p w14:paraId="3F908222" w14:textId="77777777" w:rsidR="0089453E" w:rsidRDefault="0089453E" w:rsidP="0089453E">
            <w:pPr>
              <w:snapToGrid w:val="0"/>
              <w:rPr>
                <w:color w:val="000000" w:themeColor="text1"/>
                <w:sz w:val="18"/>
                <w:szCs w:val="18"/>
                <w:lang w:eastAsia="zh-CN"/>
              </w:rPr>
            </w:pPr>
          </w:p>
        </w:tc>
        <w:tc>
          <w:tcPr>
            <w:tcW w:w="8480" w:type="dxa"/>
          </w:tcPr>
          <w:p w14:paraId="25DD26F3" w14:textId="77777777" w:rsidR="0089453E" w:rsidRDefault="0089453E" w:rsidP="0089453E">
            <w:pPr>
              <w:contextualSpacing/>
              <w:jc w:val="both"/>
              <w:textAlignment w:val="baseline"/>
              <w:rPr>
                <w:b/>
                <w:color w:val="000000" w:themeColor="text1"/>
                <w:sz w:val="18"/>
                <w:szCs w:val="18"/>
                <w:u w:val="single"/>
              </w:rPr>
            </w:pPr>
          </w:p>
        </w:tc>
      </w:tr>
      <w:tr w:rsidR="0089453E" w14:paraId="6D5235DF" w14:textId="77777777" w:rsidTr="0089453E">
        <w:trPr>
          <w:trHeight w:val="215"/>
        </w:trPr>
        <w:tc>
          <w:tcPr>
            <w:tcW w:w="1505" w:type="dxa"/>
          </w:tcPr>
          <w:p w14:paraId="206A7801" w14:textId="77777777" w:rsidR="0089453E" w:rsidRDefault="0089453E" w:rsidP="0089453E">
            <w:pPr>
              <w:snapToGrid w:val="0"/>
              <w:rPr>
                <w:color w:val="000000" w:themeColor="text1"/>
                <w:sz w:val="18"/>
                <w:szCs w:val="18"/>
                <w:lang w:eastAsia="zh-CN"/>
              </w:rPr>
            </w:pPr>
          </w:p>
        </w:tc>
        <w:tc>
          <w:tcPr>
            <w:tcW w:w="8480" w:type="dxa"/>
          </w:tcPr>
          <w:p w14:paraId="2F8A725D" w14:textId="77777777" w:rsidR="0089453E" w:rsidRDefault="0089453E" w:rsidP="0089453E">
            <w:pPr>
              <w:contextualSpacing/>
              <w:jc w:val="both"/>
              <w:textAlignment w:val="baseline"/>
              <w:rPr>
                <w:color w:val="000000" w:themeColor="text1"/>
                <w:sz w:val="18"/>
                <w:szCs w:val="18"/>
                <w:lang w:eastAsia="zh-CN"/>
              </w:rPr>
            </w:pPr>
          </w:p>
        </w:tc>
      </w:tr>
      <w:tr w:rsidR="0089453E" w14:paraId="20EEA3CF" w14:textId="77777777" w:rsidTr="0089453E">
        <w:trPr>
          <w:trHeight w:val="215"/>
        </w:trPr>
        <w:tc>
          <w:tcPr>
            <w:tcW w:w="1505" w:type="dxa"/>
          </w:tcPr>
          <w:p w14:paraId="05E98EEC" w14:textId="77777777" w:rsidR="0089453E" w:rsidRDefault="0089453E" w:rsidP="0089453E">
            <w:pPr>
              <w:snapToGrid w:val="0"/>
              <w:rPr>
                <w:rFonts w:eastAsia="MS Mincho"/>
                <w:color w:val="000000" w:themeColor="text1"/>
                <w:sz w:val="18"/>
                <w:szCs w:val="18"/>
                <w:lang w:eastAsia="ja-JP"/>
              </w:rPr>
            </w:pPr>
          </w:p>
        </w:tc>
        <w:tc>
          <w:tcPr>
            <w:tcW w:w="8480" w:type="dxa"/>
          </w:tcPr>
          <w:p w14:paraId="6C1C9E37" w14:textId="77777777" w:rsidR="0089453E" w:rsidRDefault="0089453E" w:rsidP="0089453E">
            <w:pPr>
              <w:contextualSpacing/>
              <w:jc w:val="both"/>
              <w:textAlignment w:val="baseline"/>
              <w:rPr>
                <w:rFonts w:eastAsia="MS Mincho"/>
                <w:color w:val="000000" w:themeColor="text1"/>
                <w:sz w:val="18"/>
                <w:szCs w:val="18"/>
                <w:lang w:eastAsia="ja-JP"/>
              </w:rPr>
            </w:pPr>
          </w:p>
        </w:tc>
      </w:tr>
      <w:tr w:rsidR="0089453E" w14:paraId="3DE76B70" w14:textId="77777777" w:rsidTr="0089453E">
        <w:trPr>
          <w:trHeight w:val="215"/>
        </w:trPr>
        <w:tc>
          <w:tcPr>
            <w:tcW w:w="1505" w:type="dxa"/>
          </w:tcPr>
          <w:p w14:paraId="7E0F118A" w14:textId="77777777" w:rsidR="0089453E" w:rsidRDefault="0089453E" w:rsidP="0089453E">
            <w:pPr>
              <w:snapToGrid w:val="0"/>
              <w:rPr>
                <w:rFonts w:eastAsia="MS Mincho"/>
                <w:color w:val="000000" w:themeColor="text1"/>
                <w:sz w:val="18"/>
                <w:szCs w:val="18"/>
                <w:lang w:eastAsia="ja-JP"/>
              </w:rPr>
            </w:pPr>
          </w:p>
        </w:tc>
        <w:tc>
          <w:tcPr>
            <w:tcW w:w="8480" w:type="dxa"/>
          </w:tcPr>
          <w:p w14:paraId="2320D711" w14:textId="77777777" w:rsidR="0089453E" w:rsidRDefault="0089453E" w:rsidP="0089453E">
            <w:pPr>
              <w:contextualSpacing/>
              <w:jc w:val="both"/>
              <w:textAlignment w:val="baseline"/>
              <w:rPr>
                <w:rFonts w:eastAsia="MS Mincho"/>
                <w:color w:val="000000" w:themeColor="text1"/>
                <w:sz w:val="18"/>
                <w:szCs w:val="18"/>
                <w:lang w:eastAsia="ja-JP"/>
              </w:rPr>
            </w:pPr>
          </w:p>
        </w:tc>
      </w:tr>
      <w:tr w:rsidR="0089453E" w14:paraId="38EFA65B" w14:textId="77777777" w:rsidTr="0089453E">
        <w:trPr>
          <w:trHeight w:val="215"/>
        </w:trPr>
        <w:tc>
          <w:tcPr>
            <w:tcW w:w="1505" w:type="dxa"/>
          </w:tcPr>
          <w:p w14:paraId="72116D5E" w14:textId="77777777" w:rsidR="0089453E" w:rsidRDefault="0089453E" w:rsidP="0089453E">
            <w:pPr>
              <w:snapToGrid w:val="0"/>
              <w:rPr>
                <w:rFonts w:eastAsia="MS Mincho"/>
                <w:color w:val="000000" w:themeColor="text1"/>
                <w:sz w:val="18"/>
                <w:szCs w:val="18"/>
                <w:lang w:eastAsia="ja-JP"/>
              </w:rPr>
            </w:pPr>
          </w:p>
        </w:tc>
        <w:tc>
          <w:tcPr>
            <w:tcW w:w="8480" w:type="dxa"/>
          </w:tcPr>
          <w:p w14:paraId="219DAC81" w14:textId="77777777" w:rsidR="0089453E" w:rsidRDefault="0089453E" w:rsidP="0089453E">
            <w:pPr>
              <w:contextualSpacing/>
              <w:jc w:val="both"/>
              <w:textAlignment w:val="baseline"/>
              <w:rPr>
                <w:rFonts w:eastAsia="MS Mincho"/>
                <w:color w:val="000000" w:themeColor="text1"/>
                <w:sz w:val="18"/>
                <w:szCs w:val="18"/>
                <w:lang w:eastAsia="ja-JP"/>
              </w:rPr>
            </w:pPr>
          </w:p>
        </w:tc>
      </w:tr>
      <w:tr w:rsidR="0089453E" w14:paraId="134A055C" w14:textId="77777777" w:rsidTr="0089453E">
        <w:trPr>
          <w:trHeight w:val="215"/>
        </w:trPr>
        <w:tc>
          <w:tcPr>
            <w:tcW w:w="1505" w:type="dxa"/>
          </w:tcPr>
          <w:p w14:paraId="5CCDD490" w14:textId="77777777" w:rsidR="0089453E" w:rsidRDefault="0089453E" w:rsidP="0089453E">
            <w:pPr>
              <w:snapToGrid w:val="0"/>
              <w:rPr>
                <w:rFonts w:eastAsia="MS Mincho"/>
                <w:color w:val="000000" w:themeColor="text1"/>
                <w:sz w:val="18"/>
                <w:szCs w:val="18"/>
                <w:lang w:eastAsia="ja-JP"/>
              </w:rPr>
            </w:pPr>
          </w:p>
        </w:tc>
        <w:tc>
          <w:tcPr>
            <w:tcW w:w="8480" w:type="dxa"/>
          </w:tcPr>
          <w:p w14:paraId="5F607A8B" w14:textId="77777777" w:rsidR="0089453E" w:rsidRDefault="0089453E" w:rsidP="0089453E">
            <w:pPr>
              <w:contextualSpacing/>
              <w:jc w:val="both"/>
              <w:textAlignment w:val="baseline"/>
              <w:rPr>
                <w:rFonts w:eastAsia="MS Mincho"/>
                <w:color w:val="000000" w:themeColor="text1"/>
                <w:sz w:val="18"/>
                <w:szCs w:val="18"/>
                <w:lang w:eastAsia="ja-JP"/>
              </w:rPr>
            </w:pPr>
          </w:p>
        </w:tc>
      </w:tr>
      <w:tr w:rsidR="0089453E" w14:paraId="32BD6ADE" w14:textId="77777777" w:rsidTr="0089453E">
        <w:trPr>
          <w:trHeight w:val="215"/>
        </w:trPr>
        <w:tc>
          <w:tcPr>
            <w:tcW w:w="1505" w:type="dxa"/>
          </w:tcPr>
          <w:p w14:paraId="19BC4C40" w14:textId="77777777" w:rsidR="0089453E" w:rsidRDefault="0089453E" w:rsidP="0089453E">
            <w:pPr>
              <w:snapToGrid w:val="0"/>
              <w:rPr>
                <w:color w:val="000000" w:themeColor="text1"/>
                <w:sz w:val="18"/>
                <w:szCs w:val="18"/>
                <w:lang w:eastAsia="zh-CN"/>
              </w:rPr>
            </w:pPr>
          </w:p>
        </w:tc>
        <w:tc>
          <w:tcPr>
            <w:tcW w:w="8480" w:type="dxa"/>
          </w:tcPr>
          <w:p w14:paraId="67C60512" w14:textId="77777777" w:rsidR="0089453E" w:rsidRDefault="0089453E" w:rsidP="0089453E">
            <w:pPr>
              <w:jc w:val="both"/>
              <w:textAlignment w:val="baseline"/>
              <w:rPr>
                <w:color w:val="000000" w:themeColor="text1"/>
                <w:sz w:val="18"/>
                <w:szCs w:val="18"/>
              </w:rPr>
            </w:pPr>
          </w:p>
        </w:tc>
      </w:tr>
      <w:tr w:rsidR="0089453E" w14:paraId="196F3AFF" w14:textId="77777777" w:rsidTr="0089453E">
        <w:trPr>
          <w:trHeight w:val="215"/>
        </w:trPr>
        <w:tc>
          <w:tcPr>
            <w:tcW w:w="1505" w:type="dxa"/>
          </w:tcPr>
          <w:p w14:paraId="27B98CA2" w14:textId="77777777" w:rsidR="0089453E" w:rsidRDefault="0089453E" w:rsidP="0089453E">
            <w:pPr>
              <w:snapToGrid w:val="0"/>
              <w:rPr>
                <w:color w:val="0000FF"/>
                <w:sz w:val="18"/>
                <w:szCs w:val="18"/>
                <w:lang w:eastAsia="zh-CN"/>
              </w:rPr>
            </w:pPr>
          </w:p>
        </w:tc>
        <w:tc>
          <w:tcPr>
            <w:tcW w:w="8480" w:type="dxa"/>
          </w:tcPr>
          <w:p w14:paraId="1454EF5B" w14:textId="77777777" w:rsidR="0089453E" w:rsidRDefault="0089453E" w:rsidP="0089453E">
            <w:pPr>
              <w:jc w:val="both"/>
              <w:textAlignment w:val="baseline"/>
              <w:rPr>
                <w:color w:val="0000FF"/>
                <w:sz w:val="18"/>
                <w:szCs w:val="18"/>
              </w:rPr>
            </w:pPr>
          </w:p>
        </w:tc>
      </w:tr>
    </w:tbl>
    <w:p w14:paraId="5B37004F" w14:textId="77777777" w:rsidR="001E2306" w:rsidRDefault="001E2306">
      <w:pPr>
        <w:rPr>
          <w:rFonts w:eastAsia="PMingLiU"/>
          <w:lang w:eastAsia="zh-TW"/>
        </w:rPr>
      </w:pPr>
    </w:p>
    <w:p w14:paraId="6813AEF6" w14:textId="77777777" w:rsidR="001E2306" w:rsidRDefault="00C773C7">
      <w:pPr>
        <w:pStyle w:val="ListParagraph"/>
        <w:numPr>
          <w:ilvl w:val="1"/>
          <w:numId w:val="12"/>
        </w:numPr>
        <w:spacing w:before="120" w:after="120" w:line="256" w:lineRule="auto"/>
        <w:ind w:left="446"/>
        <w:outlineLvl w:val="1"/>
        <w:rPr>
          <w:rFonts w:eastAsia="PMingLiU"/>
          <w:lang w:eastAsia="zh-TW"/>
        </w:rPr>
      </w:pPr>
      <w:r>
        <w:rPr>
          <w:rFonts w:eastAsia="PMingLiU"/>
          <w:lang w:eastAsia="zh-TW"/>
        </w:rPr>
        <w:t xml:space="preserve">DL beam measurement and report (NW initiated) </w:t>
      </w:r>
    </w:p>
    <w:p w14:paraId="562C1285" w14:textId="77777777" w:rsidR="001E2306" w:rsidRDefault="00C773C7">
      <w:pPr>
        <w:snapToGrid w:val="0"/>
        <w:spacing w:after="120"/>
        <w:jc w:val="both"/>
        <w:rPr>
          <w:rFonts w:eastAsia="PMingLiU"/>
          <w:i/>
          <w:color w:val="0000FF"/>
          <w:sz w:val="18"/>
          <w:lang w:eastAsia="zh-TW"/>
        </w:rPr>
      </w:pPr>
      <w:r>
        <w:rPr>
          <w:rFonts w:eastAsia="PMingLiU"/>
          <w:b/>
          <w:i/>
          <w:color w:val="0000FF"/>
          <w:sz w:val="18"/>
          <w:lang w:eastAsia="zh-TW"/>
        </w:rPr>
        <w:t>FL note 1:</w:t>
      </w:r>
      <w:r>
        <w:rPr>
          <w:i/>
          <w:color w:val="0000FF"/>
          <w:sz w:val="18"/>
        </w:rPr>
        <w:t xml:space="preserve"> </w:t>
      </w:r>
      <w:r>
        <w:rPr>
          <w:rFonts w:eastAsia="PMingLiU"/>
          <w:i/>
          <w:color w:val="0000FF"/>
          <w:sz w:val="18"/>
          <w:lang w:eastAsia="zh-TW"/>
        </w:rPr>
        <w:t>Including beam measurement and report, e.g., beam sweeping procedure (P1/2/3), framework for targeted TRP operation mode (</w:t>
      </w:r>
      <w:proofErr w:type="spellStart"/>
      <w:r>
        <w:rPr>
          <w:rFonts w:eastAsia="PMingLiU"/>
          <w:i/>
          <w:color w:val="0000FF"/>
          <w:sz w:val="18"/>
          <w:lang w:eastAsia="zh-TW"/>
        </w:rPr>
        <w:t>sTRP</w:t>
      </w:r>
      <w:proofErr w:type="spellEnd"/>
      <w:r>
        <w:rPr>
          <w:rFonts w:eastAsia="PMingLiU"/>
          <w:i/>
          <w:color w:val="0000FF"/>
          <w:sz w:val="18"/>
          <w:lang w:eastAsia="zh-TW"/>
        </w:rPr>
        <w:t xml:space="preserve"> or </w:t>
      </w:r>
      <w:proofErr w:type="spellStart"/>
      <w:r>
        <w:rPr>
          <w:rFonts w:eastAsia="PMingLiU"/>
          <w:i/>
          <w:color w:val="0000FF"/>
          <w:sz w:val="18"/>
          <w:lang w:eastAsia="zh-TW"/>
        </w:rPr>
        <w:t>mTRP</w:t>
      </w:r>
      <w:proofErr w:type="spellEnd"/>
      <w:r>
        <w:rPr>
          <w:rFonts w:eastAsia="PMingLiU"/>
          <w:i/>
          <w:color w:val="0000FF"/>
          <w:sz w:val="18"/>
          <w:lang w:eastAsia="zh-TW"/>
        </w:rPr>
        <w:t xml:space="preserve">, DL or UL), types of reference signal and corresponding time-domain behavior, and </w:t>
      </w:r>
      <w:r>
        <w:rPr>
          <w:rFonts w:eastAsia="PMingLiU"/>
          <w:i/>
          <w:iCs/>
          <w:color w:val="0000FF"/>
          <w:sz w:val="18"/>
          <w:lang w:eastAsia="zh-TW"/>
        </w:rPr>
        <w:t>report metrics (e.g., L1-RSRP, L1-SINR), and report format, etc</w:t>
      </w:r>
      <w:r>
        <w:rPr>
          <w:rFonts w:eastAsia="PMingLiU"/>
          <w:i/>
          <w:color w:val="0000FF"/>
          <w:sz w:val="18"/>
          <w:lang w:eastAsia="zh-TW"/>
        </w:rPr>
        <w:t xml:space="preserve">. </w:t>
      </w:r>
    </w:p>
    <w:p w14:paraId="73CF5B85" w14:textId="77777777" w:rsidR="001E2306" w:rsidRDefault="00C773C7">
      <w:pPr>
        <w:snapToGrid w:val="0"/>
        <w:spacing w:after="120"/>
        <w:jc w:val="both"/>
        <w:rPr>
          <w:rFonts w:eastAsia="PMingLiU"/>
          <w:i/>
          <w:iCs/>
          <w:color w:val="0000FF"/>
          <w:sz w:val="18"/>
          <w:lang w:eastAsia="zh-TW"/>
        </w:rPr>
      </w:pPr>
      <w:r>
        <w:rPr>
          <w:rFonts w:eastAsia="PMingLiU"/>
          <w:b/>
          <w:i/>
          <w:color w:val="0000FF"/>
          <w:sz w:val="18"/>
          <w:lang w:eastAsia="zh-TW"/>
        </w:rPr>
        <w:t>FL note 2:</w:t>
      </w:r>
      <w:r>
        <w:rPr>
          <w:rFonts w:eastAsia="PMingLiU"/>
          <w:i/>
          <w:color w:val="0000FF"/>
          <w:sz w:val="18"/>
          <w:lang w:eastAsia="zh-TW"/>
        </w:rPr>
        <w:t xml:space="preserve"> Including advanced beam measurement and report, e.g.,</w:t>
      </w:r>
      <w:r>
        <w:rPr>
          <w:rFonts w:ascii="Times" w:eastAsia="宋体" w:hAnsi="Times" w:cs="Times"/>
          <w:i/>
          <w:iCs/>
          <w:color w:val="000000" w:themeColor="text1"/>
          <w:kern w:val="2"/>
          <w:sz w:val="10"/>
          <w:szCs w:val="12"/>
        </w:rPr>
        <w:t xml:space="preserve"> </w:t>
      </w:r>
      <w:r>
        <w:rPr>
          <w:rFonts w:eastAsia="PMingLiU"/>
          <w:i/>
          <w:iCs/>
          <w:color w:val="0000FF"/>
          <w:sz w:val="18"/>
          <w:lang w:eastAsia="zh-TW"/>
        </w:rPr>
        <w:t xml:space="preserve">AI/ML-based (spatial or temporal, NW/UE-side model, </w:t>
      </w:r>
      <w:proofErr w:type="spellStart"/>
      <w:r>
        <w:rPr>
          <w:rFonts w:eastAsia="PMingLiU"/>
          <w:i/>
          <w:iCs/>
          <w:color w:val="0000FF"/>
          <w:sz w:val="18"/>
          <w:lang w:eastAsia="zh-TW"/>
        </w:rPr>
        <w:t>sTRP</w:t>
      </w:r>
      <w:proofErr w:type="spellEnd"/>
      <w:r>
        <w:rPr>
          <w:rFonts w:eastAsia="PMingLiU"/>
          <w:i/>
          <w:iCs/>
          <w:color w:val="0000FF"/>
          <w:sz w:val="18"/>
          <w:lang w:eastAsia="zh-TW"/>
        </w:rPr>
        <w:t xml:space="preserve"> or </w:t>
      </w:r>
      <w:proofErr w:type="spellStart"/>
      <w:r>
        <w:rPr>
          <w:rFonts w:eastAsia="PMingLiU"/>
          <w:i/>
          <w:iCs/>
          <w:color w:val="0000FF"/>
          <w:sz w:val="18"/>
          <w:lang w:eastAsia="zh-TW"/>
        </w:rPr>
        <w:t>mTRP</w:t>
      </w:r>
      <w:proofErr w:type="spellEnd"/>
      <w:r>
        <w:rPr>
          <w:rFonts w:eastAsia="PMingLiU"/>
          <w:i/>
          <w:iCs/>
          <w:color w:val="0000FF"/>
          <w:sz w:val="18"/>
          <w:lang w:eastAsia="zh-TW"/>
        </w:rPr>
        <w:t>), compressed sensing, etc.</w:t>
      </w:r>
    </w:p>
    <w:p w14:paraId="74F6EA09" w14:textId="77777777" w:rsidR="001E2306" w:rsidRDefault="00C773C7">
      <w:pPr>
        <w:snapToGrid w:val="0"/>
        <w:spacing w:after="120"/>
        <w:jc w:val="both"/>
        <w:rPr>
          <w:rFonts w:eastAsia="PMingLiU"/>
          <w:i/>
          <w:iCs/>
          <w:color w:val="0000FF"/>
          <w:sz w:val="18"/>
          <w:lang w:eastAsia="zh-TW"/>
        </w:rPr>
      </w:pPr>
      <w:r>
        <w:rPr>
          <w:rFonts w:eastAsia="PMingLiU"/>
          <w:b/>
          <w:i/>
          <w:color w:val="0000FF"/>
          <w:sz w:val="18"/>
          <w:lang w:eastAsia="zh-TW"/>
        </w:rPr>
        <w:t>FL note 3:</w:t>
      </w:r>
      <w:r>
        <w:rPr>
          <w:rFonts w:eastAsia="PMingLiU"/>
          <w:i/>
          <w:color w:val="0000FF"/>
          <w:sz w:val="18"/>
          <w:lang w:eastAsia="zh-TW"/>
        </w:rPr>
        <w:t xml:space="preserve"> Including framework of signaling beam measurement and report, e.g., a </w:t>
      </w:r>
      <w:r>
        <w:rPr>
          <w:rFonts w:eastAsia="PMingLiU"/>
          <w:i/>
          <w:iCs/>
          <w:color w:val="0000FF"/>
          <w:sz w:val="18"/>
          <w:lang w:eastAsia="zh-TW"/>
        </w:rPr>
        <w:t xml:space="preserve">framework of resource set, resource setting, report setting, </w:t>
      </w:r>
      <w:proofErr w:type="spellStart"/>
      <w:r>
        <w:rPr>
          <w:rFonts w:eastAsia="PMingLiU"/>
          <w:i/>
          <w:iCs/>
          <w:color w:val="0000FF"/>
          <w:sz w:val="18"/>
          <w:lang w:eastAsia="zh-TW"/>
        </w:rPr>
        <w:t>etc</w:t>
      </w:r>
      <w:proofErr w:type="spellEnd"/>
      <w:r>
        <w:rPr>
          <w:rFonts w:eastAsia="PMingLiU"/>
          <w:i/>
          <w:iCs/>
          <w:color w:val="0000FF"/>
          <w:sz w:val="18"/>
          <w:lang w:eastAsia="zh-TW"/>
        </w:rPr>
        <w:t>, which may be coordinated with AI 10.5.3.1.</w:t>
      </w:r>
    </w:p>
    <w:p w14:paraId="3F7D4AB0" w14:textId="77777777" w:rsidR="001E2306" w:rsidRDefault="00C773C7">
      <w:pPr>
        <w:pStyle w:val="Caption"/>
        <w:spacing w:before="240"/>
        <w:jc w:val="center"/>
      </w:pPr>
      <w:r>
        <w:t xml:space="preserve">Table 6.2.1 Summary for </w:t>
      </w:r>
      <w:r>
        <w:rPr>
          <w:rFonts w:eastAsia="PMingLiU"/>
          <w:lang w:eastAsia="zh-TW"/>
        </w:rPr>
        <w:t>DL beam measurement and report (NW initiated)</w:t>
      </w:r>
    </w:p>
    <w:tbl>
      <w:tblPr>
        <w:tblStyle w:val="TableGrid"/>
        <w:tblW w:w="10066" w:type="dxa"/>
        <w:tblLayout w:type="fixed"/>
        <w:tblLook w:val="04A0" w:firstRow="1" w:lastRow="0" w:firstColumn="1" w:lastColumn="0" w:noHBand="0" w:noVBand="1"/>
      </w:tblPr>
      <w:tblGrid>
        <w:gridCol w:w="714"/>
        <w:gridCol w:w="1277"/>
        <w:gridCol w:w="8075"/>
      </w:tblGrid>
      <w:tr w:rsidR="001E2306" w14:paraId="1FA98908" w14:textId="77777777">
        <w:trPr>
          <w:trHeight w:val="77"/>
        </w:trPr>
        <w:tc>
          <w:tcPr>
            <w:tcW w:w="714" w:type="dxa"/>
            <w:shd w:val="clear" w:color="auto" w:fill="D9D9D9" w:themeFill="background1" w:themeFillShade="D9"/>
          </w:tcPr>
          <w:p w14:paraId="44A71FAC" w14:textId="77777777" w:rsidR="001E2306" w:rsidRDefault="00C773C7">
            <w:pPr>
              <w:snapToGrid w:val="0"/>
              <w:jc w:val="both"/>
              <w:rPr>
                <w:b/>
                <w:sz w:val="18"/>
                <w:szCs w:val="18"/>
                <w:lang w:eastAsia="zh-CN"/>
              </w:rPr>
            </w:pPr>
            <w:r>
              <w:rPr>
                <w:rFonts w:cs="宋体"/>
                <w:b/>
                <w:sz w:val="18"/>
                <w:szCs w:val="18"/>
                <w:lang w:eastAsia="zh-CN"/>
              </w:rPr>
              <w:t>#</w:t>
            </w:r>
          </w:p>
        </w:tc>
        <w:tc>
          <w:tcPr>
            <w:tcW w:w="1277" w:type="dxa"/>
            <w:shd w:val="clear" w:color="auto" w:fill="D9D9D9" w:themeFill="background1" w:themeFillShade="D9"/>
          </w:tcPr>
          <w:p w14:paraId="5A76EC3D" w14:textId="77777777" w:rsidR="001E2306" w:rsidRDefault="00C773C7">
            <w:pPr>
              <w:snapToGrid w:val="0"/>
              <w:jc w:val="both"/>
              <w:rPr>
                <w:b/>
                <w:sz w:val="18"/>
                <w:szCs w:val="18"/>
                <w:lang w:eastAsia="zh-CN"/>
              </w:rPr>
            </w:pPr>
            <w:r>
              <w:rPr>
                <w:rFonts w:cs="宋体"/>
                <w:b/>
                <w:sz w:val="18"/>
                <w:szCs w:val="18"/>
                <w:lang w:eastAsia="zh-CN"/>
              </w:rPr>
              <w:t>Issue</w:t>
            </w:r>
          </w:p>
        </w:tc>
        <w:tc>
          <w:tcPr>
            <w:tcW w:w="8075" w:type="dxa"/>
            <w:shd w:val="clear" w:color="auto" w:fill="D9D9D9" w:themeFill="background1" w:themeFillShade="D9"/>
          </w:tcPr>
          <w:p w14:paraId="1F51C970" w14:textId="77777777" w:rsidR="001E2306" w:rsidRDefault="00C773C7">
            <w:pPr>
              <w:snapToGrid w:val="0"/>
              <w:jc w:val="both"/>
              <w:rPr>
                <w:b/>
                <w:sz w:val="18"/>
                <w:szCs w:val="18"/>
                <w:lang w:eastAsia="zh-CN"/>
              </w:rPr>
            </w:pPr>
            <w:r>
              <w:rPr>
                <w:rFonts w:cs="宋体"/>
                <w:b/>
                <w:sz w:val="18"/>
                <w:szCs w:val="20"/>
                <w:lang w:eastAsia="zh-CN"/>
              </w:rPr>
              <w:t>Companies’ view</w:t>
            </w:r>
            <w:r>
              <w:rPr>
                <w:rFonts w:cs="宋体"/>
                <w:b/>
                <w:sz w:val="18"/>
                <w:szCs w:val="18"/>
                <w:lang w:eastAsia="zh-CN"/>
              </w:rPr>
              <w:t xml:space="preserve"> and Recommended Proposal</w:t>
            </w:r>
          </w:p>
        </w:tc>
      </w:tr>
      <w:tr w:rsidR="001E2306" w14:paraId="0E201B7F" w14:textId="77777777">
        <w:trPr>
          <w:trHeight w:val="800"/>
        </w:trPr>
        <w:tc>
          <w:tcPr>
            <w:tcW w:w="714" w:type="dxa"/>
          </w:tcPr>
          <w:p w14:paraId="45FACC5A" w14:textId="77777777" w:rsidR="001E2306" w:rsidRDefault="00C773C7">
            <w:pPr>
              <w:snapToGrid w:val="0"/>
              <w:rPr>
                <w:color w:val="000000" w:themeColor="text1"/>
                <w:sz w:val="18"/>
                <w:szCs w:val="18"/>
              </w:rPr>
            </w:pPr>
            <w:r>
              <w:rPr>
                <w:rFonts w:cs="宋体"/>
                <w:color w:val="000000" w:themeColor="text1"/>
                <w:sz w:val="18"/>
                <w:szCs w:val="18"/>
              </w:rPr>
              <w:t>6.2.1</w:t>
            </w:r>
          </w:p>
        </w:tc>
        <w:tc>
          <w:tcPr>
            <w:tcW w:w="1277" w:type="dxa"/>
          </w:tcPr>
          <w:p w14:paraId="417E675F" w14:textId="77777777" w:rsidR="001E2306" w:rsidRDefault="00C773C7">
            <w:pPr>
              <w:contextualSpacing/>
              <w:rPr>
                <w:sz w:val="18"/>
                <w:lang w:eastAsia="zh-CN"/>
              </w:rPr>
            </w:pPr>
            <w:r>
              <w:rPr>
                <w:rFonts w:cs="宋体"/>
                <w:sz w:val="18"/>
                <w:lang w:eastAsia="zh-CN"/>
              </w:rPr>
              <w:t>Beam measurement and report</w:t>
            </w:r>
          </w:p>
        </w:tc>
        <w:tc>
          <w:tcPr>
            <w:tcW w:w="8075" w:type="dxa"/>
          </w:tcPr>
          <w:p w14:paraId="295076B6" w14:textId="77777777" w:rsidR="001E2306" w:rsidRDefault="00C773C7">
            <w:pPr>
              <w:snapToGrid w:val="0"/>
              <w:jc w:val="both"/>
              <w:rPr>
                <w:rFonts w:eastAsia="宋体"/>
                <w:b/>
                <w:sz w:val="18"/>
                <w:szCs w:val="18"/>
                <w:highlight w:val="yellow"/>
                <w:u w:val="single"/>
              </w:rPr>
            </w:pPr>
            <w:r>
              <w:rPr>
                <w:rFonts w:eastAsia="PMingLiU" w:cs="宋体"/>
                <w:b/>
                <w:color w:val="0000FF"/>
                <w:sz w:val="18"/>
                <w:u w:val="single"/>
                <w:lang w:eastAsia="zh-TW"/>
              </w:rPr>
              <w:t>FL note:</w:t>
            </w:r>
            <w:r>
              <w:rPr>
                <w:rFonts w:eastAsia="PMingLiU" w:cs="宋体"/>
                <w:color w:val="0000FF"/>
                <w:sz w:val="18"/>
                <w:lang w:eastAsia="zh-TW"/>
              </w:rPr>
              <w:t xml:space="preserve"> Per companies input, the following is to support the basic framework/description of beam measurement and report for </w:t>
            </w:r>
            <w:proofErr w:type="spellStart"/>
            <w:r>
              <w:rPr>
                <w:rFonts w:eastAsia="PMingLiU" w:cs="宋体"/>
                <w:color w:val="0000FF"/>
                <w:sz w:val="18"/>
                <w:lang w:eastAsia="zh-TW"/>
              </w:rPr>
              <w:t>sTRP</w:t>
            </w:r>
            <w:proofErr w:type="spellEnd"/>
            <w:r>
              <w:rPr>
                <w:rFonts w:eastAsia="PMingLiU" w:cs="宋体"/>
                <w:color w:val="0000FF"/>
                <w:sz w:val="18"/>
                <w:lang w:eastAsia="zh-TW"/>
              </w:rPr>
              <w:t xml:space="preserve"> and </w:t>
            </w:r>
            <w:proofErr w:type="spellStart"/>
            <w:r>
              <w:rPr>
                <w:rFonts w:eastAsia="PMingLiU" w:cs="宋体"/>
                <w:color w:val="0000FF"/>
                <w:sz w:val="18"/>
                <w:lang w:eastAsia="zh-TW"/>
              </w:rPr>
              <w:t>mTRP</w:t>
            </w:r>
            <w:proofErr w:type="spellEnd"/>
            <w:r>
              <w:rPr>
                <w:rFonts w:eastAsia="PMingLiU" w:cs="宋体"/>
                <w:color w:val="0000FF"/>
                <w:sz w:val="18"/>
                <w:lang w:eastAsia="zh-TW"/>
              </w:rPr>
              <w:t xml:space="preserve">, and then to clarify the related aspects for further study. </w:t>
            </w:r>
          </w:p>
          <w:p w14:paraId="0EE6FDBC" w14:textId="77777777" w:rsidR="001E2306" w:rsidRDefault="001E2306">
            <w:pPr>
              <w:snapToGrid w:val="0"/>
              <w:jc w:val="both"/>
              <w:rPr>
                <w:rFonts w:eastAsia="宋体"/>
                <w:b/>
                <w:sz w:val="18"/>
                <w:szCs w:val="18"/>
                <w:highlight w:val="yellow"/>
                <w:u w:val="single"/>
              </w:rPr>
            </w:pPr>
          </w:p>
          <w:p w14:paraId="4EA0D210" w14:textId="77777777" w:rsidR="001E2306" w:rsidRDefault="00C773C7">
            <w:pPr>
              <w:snapToGrid w:val="0"/>
              <w:jc w:val="both"/>
              <w:rPr>
                <w:rFonts w:eastAsia="宋体"/>
                <w:sz w:val="18"/>
                <w:szCs w:val="18"/>
              </w:rPr>
            </w:pPr>
            <w:r>
              <w:rPr>
                <w:rFonts w:eastAsia="宋体" w:cs="宋体"/>
                <w:b/>
                <w:sz w:val="18"/>
                <w:szCs w:val="18"/>
                <w:highlight w:val="yellow"/>
                <w:u w:val="single"/>
              </w:rPr>
              <w:t>Updated Proposed 6.2.1:</w:t>
            </w:r>
            <w:r>
              <w:rPr>
                <w:rFonts w:eastAsia="宋体" w:cs="宋体"/>
                <w:sz w:val="18"/>
                <w:szCs w:val="18"/>
              </w:rPr>
              <w:t xml:space="preserve">  Support DL </w:t>
            </w:r>
            <w:r>
              <w:rPr>
                <w:rFonts w:cs="宋体"/>
                <w:sz w:val="18"/>
                <w:szCs w:val="18"/>
                <w:lang w:eastAsia="zh-CN"/>
              </w:rPr>
              <w:t>beam measurement and report procedure on DL RS(s) for both single-TRP and multi-TRP (including intra/inter-cell/carrier) scenario(s).</w:t>
            </w:r>
          </w:p>
          <w:p w14:paraId="0AA79592"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 xml:space="preserve">Study RS types for the DL RS(s), e.g., </w:t>
            </w:r>
            <w:r>
              <w:rPr>
                <w:rFonts w:cs="宋体"/>
                <w:sz w:val="18"/>
                <w:szCs w:val="18"/>
                <w:lang w:eastAsia="zh-CN"/>
              </w:rPr>
              <w:t>sync signal or CSI-RS.</w:t>
            </w:r>
          </w:p>
          <w:p w14:paraId="5A21A8C7"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The following aspects can be further studied</w:t>
            </w:r>
            <w:r>
              <w:rPr>
                <w:rFonts w:cs="宋体"/>
                <w:sz w:val="18"/>
                <w:szCs w:val="18"/>
                <w:lang w:eastAsia="zh-CN"/>
              </w:rPr>
              <w:t>:</w:t>
            </w:r>
          </w:p>
          <w:p w14:paraId="5854B09C" w14:textId="77777777" w:rsidR="001E2306" w:rsidRDefault="00C773C7">
            <w:pPr>
              <w:pStyle w:val="ListParagraph"/>
              <w:numPr>
                <w:ilvl w:val="0"/>
                <w:numId w:val="27"/>
              </w:numPr>
              <w:snapToGrid w:val="0"/>
              <w:spacing w:after="0" w:line="256" w:lineRule="auto"/>
              <w:rPr>
                <w:sz w:val="18"/>
                <w:szCs w:val="18"/>
              </w:rPr>
            </w:pPr>
            <w:r>
              <w:rPr>
                <w:rFonts w:cs="宋体"/>
                <w:sz w:val="18"/>
                <w:szCs w:val="18"/>
              </w:rPr>
              <w:t>Procedure of beam sweeping, e.g., P1/2/3, inter/intra-symbol beam sweeping</w:t>
            </w:r>
          </w:p>
          <w:p w14:paraId="4408341A" w14:textId="77777777" w:rsidR="001E2306" w:rsidRDefault="00C773C7">
            <w:pPr>
              <w:pStyle w:val="ListParagraph"/>
              <w:numPr>
                <w:ilvl w:val="0"/>
                <w:numId w:val="27"/>
              </w:numPr>
              <w:snapToGrid w:val="0"/>
              <w:spacing w:after="0" w:line="256" w:lineRule="auto"/>
              <w:rPr>
                <w:sz w:val="18"/>
                <w:szCs w:val="18"/>
              </w:rPr>
            </w:pPr>
            <w:r>
              <w:rPr>
                <w:rFonts w:cs="宋体"/>
                <w:sz w:val="18"/>
                <w:szCs w:val="18"/>
              </w:rPr>
              <w:t>Measurement metrics, e.g., RSRP or SINR based, or without measurement metrics</w:t>
            </w:r>
          </w:p>
          <w:p w14:paraId="09C3A4B6" w14:textId="77777777" w:rsidR="001E2306" w:rsidRDefault="00C773C7">
            <w:pPr>
              <w:pStyle w:val="ListParagraph"/>
              <w:numPr>
                <w:ilvl w:val="0"/>
                <w:numId w:val="27"/>
              </w:numPr>
              <w:snapToGrid w:val="0"/>
              <w:spacing w:after="0" w:line="256" w:lineRule="auto"/>
              <w:rPr>
                <w:sz w:val="18"/>
                <w:szCs w:val="18"/>
              </w:rPr>
            </w:pPr>
            <w:r>
              <w:rPr>
                <w:rFonts w:cs="宋体"/>
                <w:sz w:val="18"/>
                <w:szCs w:val="18"/>
              </w:rPr>
              <w:t xml:space="preserve">Time-domain behavior for both beam measurement and report, e.g., aperiodic, semi-persistent, periodic </w:t>
            </w:r>
          </w:p>
          <w:p w14:paraId="319296BC" w14:textId="77777777" w:rsidR="001E2306" w:rsidRDefault="00C773C7">
            <w:pPr>
              <w:pStyle w:val="ListParagraph"/>
              <w:numPr>
                <w:ilvl w:val="0"/>
                <w:numId w:val="27"/>
              </w:numPr>
              <w:snapToGrid w:val="0"/>
              <w:spacing w:after="0" w:line="256" w:lineRule="auto"/>
              <w:rPr>
                <w:sz w:val="18"/>
                <w:szCs w:val="18"/>
              </w:rPr>
            </w:pPr>
            <w:r>
              <w:rPr>
                <w:rFonts w:cs="宋体"/>
                <w:sz w:val="18"/>
                <w:szCs w:val="18"/>
              </w:rPr>
              <w:t>Report format and content for single/multi-TRP with/without the assumption of simultaneous reception, e.g., group and non-</w:t>
            </w:r>
            <w:proofErr w:type="gramStart"/>
            <w:r>
              <w:rPr>
                <w:rFonts w:cs="宋体"/>
                <w:sz w:val="18"/>
                <w:szCs w:val="18"/>
              </w:rPr>
              <w:t>group based</w:t>
            </w:r>
            <w:proofErr w:type="gramEnd"/>
            <w:r>
              <w:rPr>
                <w:rFonts w:cs="宋体"/>
                <w:sz w:val="18"/>
                <w:szCs w:val="18"/>
              </w:rPr>
              <w:t xml:space="preserve"> beam report, port</w:t>
            </w:r>
            <w:r>
              <w:rPr>
                <w:rFonts w:cs="宋体"/>
                <w:sz w:val="18"/>
                <w:szCs w:val="18"/>
                <w:lang w:eastAsia="zh-CN"/>
              </w:rPr>
              <w:t>/panel</w:t>
            </w:r>
            <w:r>
              <w:rPr>
                <w:rFonts w:cs="宋体"/>
                <w:sz w:val="18"/>
                <w:szCs w:val="18"/>
              </w:rPr>
              <w:t xml:space="preserve">-specific beam </w:t>
            </w:r>
            <w:r>
              <w:rPr>
                <w:rFonts w:cs="宋体"/>
                <w:sz w:val="18"/>
                <w:szCs w:val="18"/>
                <w:lang w:eastAsia="zh-CN"/>
              </w:rPr>
              <w:t>measurement/</w:t>
            </w:r>
            <w:r>
              <w:rPr>
                <w:rFonts w:cs="宋体"/>
                <w:sz w:val="18"/>
                <w:szCs w:val="18"/>
              </w:rPr>
              <w:t>reporting</w:t>
            </w:r>
          </w:p>
          <w:p w14:paraId="5FAD821C" w14:textId="77777777" w:rsidR="001E2306" w:rsidRDefault="00C773C7">
            <w:pPr>
              <w:pStyle w:val="ListParagraph"/>
              <w:numPr>
                <w:ilvl w:val="0"/>
                <w:numId w:val="27"/>
              </w:numPr>
              <w:spacing w:after="0" w:line="256" w:lineRule="auto"/>
              <w:rPr>
                <w:sz w:val="18"/>
                <w:szCs w:val="18"/>
              </w:rPr>
            </w:pPr>
            <w:r>
              <w:rPr>
                <w:rFonts w:cs="宋体"/>
                <w:sz w:val="18"/>
                <w:szCs w:val="18"/>
              </w:rPr>
              <w:t>Early beam report/refinement during initial access, e.g., for single-TRP or multi-TRP scenario(s)</w:t>
            </w:r>
          </w:p>
          <w:p w14:paraId="1E6567E1" w14:textId="77777777" w:rsidR="001E2306" w:rsidRDefault="00C773C7">
            <w:pPr>
              <w:pStyle w:val="ListParagraph"/>
              <w:numPr>
                <w:ilvl w:val="0"/>
                <w:numId w:val="27"/>
              </w:numPr>
              <w:spacing w:after="0" w:line="256" w:lineRule="auto"/>
              <w:rPr>
                <w:color w:val="FF0000"/>
                <w:sz w:val="18"/>
                <w:szCs w:val="18"/>
              </w:rPr>
            </w:pPr>
            <w:r>
              <w:rPr>
                <w:rFonts w:cs="宋体"/>
                <w:color w:val="FF0000"/>
                <w:sz w:val="18"/>
                <w:szCs w:val="18"/>
              </w:rPr>
              <w:t>[Collaborative beam measurement and reporting based on UE aggregation]</w:t>
            </w:r>
          </w:p>
          <w:p w14:paraId="334EF84F"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lang w:eastAsia="zh-CN"/>
              </w:rPr>
              <w:t>Note: Consider accommodating the use of both AI and advance non-AI considerations.</w:t>
            </w:r>
          </w:p>
          <w:p w14:paraId="7798B2CE" w14:textId="77777777" w:rsidR="001E2306" w:rsidRDefault="001E2306">
            <w:pPr>
              <w:spacing w:line="256" w:lineRule="auto"/>
              <w:rPr>
                <w:sz w:val="18"/>
                <w:szCs w:val="18"/>
              </w:rPr>
            </w:pPr>
          </w:p>
          <w:p w14:paraId="38108D4F" w14:textId="61306B30" w:rsidR="001E2306" w:rsidRDefault="00C773C7">
            <w:pPr>
              <w:shd w:val="clear" w:color="auto" w:fill="FFFFFF"/>
              <w:snapToGrid w:val="0"/>
              <w:rPr>
                <w:rFonts w:ascii="Times" w:eastAsia="Batang" w:hAnsi="Times"/>
                <w:b/>
                <w:color w:val="FF0000"/>
                <w:sz w:val="18"/>
                <w:szCs w:val="18"/>
                <w:highlight w:val="green"/>
                <w:lang w:val="en-GB" w:eastAsia="en-US"/>
              </w:rPr>
            </w:pPr>
            <w:r>
              <w:rPr>
                <w:rFonts w:eastAsia="宋体" w:cs="宋体"/>
                <w:b/>
                <w:sz w:val="18"/>
                <w:szCs w:val="18"/>
              </w:rPr>
              <w:t xml:space="preserve">Supported by: </w:t>
            </w:r>
            <w:r>
              <w:rPr>
                <w:rFonts w:cs="宋体"/>
                <w:sz w:val="18"/>
                <w:szCs w:val="18"/>
                <w:lang w:eastAsia="zh-CN"/>
              </w:rPr>
              <w:t xml:space="preserve">ZTE, Huawei, Ericsson, MediaTek, Qualcomm, NTT DOCOMO, OPPO, vivo, Kyocera, </w:t>
            </w:r>
            <w:proofErr w:type="spellStart"/>
            <w:r>
              <w:rPr>
                <w:rFonts w:cs="宋体"/>
                <w:sz w:val="18"/>
                <w:szCs w:val="18"/>
                <w:lang w:eastAsia="zh-CN"/>
              </w:rPr>
              <w:t>Spreadtrum</w:t>
            </w:r>
            <w:proofErr w:type="spellEnd"/>
            <w:r>
              <w:rPr>
                <w:rFonts w:cs="宋体"/>
                <w:sz w:val="18"/>
                <w:szCs w:val="18"/>
                <w:lang w:eastAsia="zh-CN"/>
              </w:rPr>
              <w:t xml:space="preserve">, IDC, </w:t>
            </w:r>
            <w:proofErr w:type="spellStart"/>
            <w:r>
              <w:rPr>
                <w:rFonts w:cs="宋体"/>
                <w:sz w:val="18"/>
                <w:szCs w:val="18"/>
                <w:lang w:eastAsia="zh-CN"/>
              </w:rPr>
              <w:t>Ofinno</w:t>
            </w:r>
            <w:proofErr w:type="spellEnd"/>
            <w:r>
              <w:rPr>
                <w:rFonts w:cs="宋体"/>
                <w:sz w:val="18"/>
                <w:szCs w:val="18"/>
                <w:lang w:eastAsia="zh-CN"/>
              </w:rPr>
              <w:t xml:space="preserve">, China Telecom, Lenovo, Sharp, ETRI, Rakuten, AT&amp;T, Fraunhofer IIS, Fraunhofer HHI, </w:t>
            </w:r>
            <w:proofErr w:type="spellStart"/>
            <w:r>
              <w:rPr>
                <w:rFonts w:cs="宋体"/>
                <w:sz w:val="18"/>
                <w:szCs w:val="18"/>
                <w:lang w:eastAsia="zh-CN"/>
              </w:rPr>
              <w:t>CEWiT</w:t>
            </w:r>
            <w:proofErr w:type="spellEnd"/>
            <w:r>
              <w:rPr>
                <w:rFonts w:cs="宋体"/>
                <w:sz w:val="18"/>
                <w:szCs w:val="18"/>
                <w:lang w:eastAsia="zh-CN"/>
              </w:rPr>
              <w:t xml:space="preserve">, Google, ETRI, Sharp, Fraunhofer IIS/HHI, </w:t>
            </w:r>
            <w:proofErr w:type="gramStart"/>
            <w:r>
              <w:rPr>
                <w:rFonts w:cs="宋体"/>
                <w:sz w:val="18"/>
                <w:szCs w:val="18"/>
                <w:lang w:eastAsia="zh-CN"/>
              </w:rPr>
              <w:t>Apple,  LGE</w:t>
            </w:r>
            <w:proofErr w:type="gramEnd"/>
          </w:p>
          <w:p w14:paraId="6E09EEEE" w14:textId="77777777" w:rsidR="001E2306" w:rsidRDefault="001E2306">
            <w:pPr>
              <w:snapToGrid w:val="0"/>
              <w:jc w:val="both"/>
              <w:rPr>
                <w:rFonts w:eastAsia="宋体"/>
                <w:b/>
                <w:sz w:val="18"/>
                <w:szCs w:val="18"/>
                <w:highlight w:val="yellow"/>
                <w:u w:val="single"/>
              </w:rPr>
            </w:pPr>
          </w:p>
        </w:tc>
      </w:tr>
      <w:tr w:rsidR="001E2306" w14:paraId="09361594" w14:textId="77777777">
        <w:trPr>
          <w:trHeight w:val="800"/>
        </w:trPr>
        <w:tc>
          <w:tcPr>
            <w:tcW w:w="714" w:type="dxa"/>
          </w:tcPr>
          <w:p w14:paraId="00CB9482" w14:textId="77777777" w:rsidR="001E2306" w:rsidRDefault="00C773C7">
            <w:pPr>
              <w:snapToGrid w:val="0"/>
              <w:rPr>
                <w:color w:val="000000" w:themeColor="text1"/>
                <w:sz w:val="18"/>
                <w:szCs w:val="18"/>
              </w:rPr>
            </w:pPr>
            <w:r>
              <w:rPr>
                <w:rFonts w:cs="宋体"/>
                <w:color w:val="000000" w:themeColor="text1"/>
                <w:sz w:val="18"/>
                <w:szCs w:val="18"/>
              </w:rPr>
              <w:t>6.2.2</w:t>
            </w:r>
          </w:p>
        </w:tc>
        <w:tc>
          <w:tcPr>
            <w:tcW w:w="1277" w:type="dxa"/>
          </w:tcPr>
          <w:p w14:paraId="1D0CE9A3" w14:textId="77777777" w:rsidR="001E2306" w:rsidRDefault="00C773C7">
            <w:pPr>
              <w:contextualSpacing/>
              <w:rPr>
                <w:sz w:val="18"/>
                <w:lang w:eastAsia="zh-CN"/>
              </w:rPr>
            </w:pPr>
            <w:r>
              <w:rPr>
                <w:rFonts w:cs="宋体"/>
                <w:sz w:val="18"/>
                <w:lang w:eastAsia="zh-CN"/>
              </w:rPr>
              <w:t>Advanced beam measurement and report</w:t>
            </w:r>
          </w:p>
        </w:tc>
        <w:tc>
          <w:tcPr>
            <w:tcW w:w="8075" w:type="dxa"/>
          </w:tcPr>
          <w:p w14:paraId="136BE4B7" w14:textId="77777777" w:rsidR="001E2306" w:rsidRDefault="00C773C7">
            <w:pPr>
              <w:snapToGrid w:val="0"/>
              <w:jc w:val="both"/>
              <w:rPr>
                <w:rFonts w:eastAsia="宋体"/>
                <w:b/>
                <w:sz w:val="18"/>
                <w:szCs w:val="18"/>
                <w:highlight w:val="yellow"/>
                <w:u w:val="single"/>
              </w:rPr>
            </w:pPr>
            <w:r>
              <w:rPr>
                <w:rFonts w:eastAsia="PMingLiU" w:cs="宋体"/>
                <w:b/>
                <w:color w:val="0000FF"/>
                <w:sz w:val="18"/>
                <w:u w:val="single"/>
                <w:lang w:eastAsia="zh-TW"/>
              </w:rPr>
              <w:t>FL note:</w:t>
            </w:r>
            <w:r>
              <w:rPr>
                <w:rFonts w:eastAsia="PMingLiU" w:cs="宋体"/>
                <w:color w:val="0000FF"/>
                <w:sz w:val="18"/>
                <w:lang w:eastAsia="zh-TW"/>
              </w:rPr>
              <w:t xml:space="preserve"> Per companies input, re-organize the advanced beam measurement and report (including AI and non-AI).</w:t>
            </w:r>
          </w:p>
          <w:p w14:paraId="2D31FEEF" w14:textId="77777777" w:rsidR="001E2306" w:rsidRDefault="001E2306">
            <w:pPr>
              <w:snapToGrid w:val="0"/>
              <w:jc w:val="both"/>
              <w:rPr>
                <w:rFonts w:eastAsia="宋体"/>
                <w:b/>
                <w:sz w:val="18"/>
                <w:szCs w:val="18"/>
                <w:highlight w:val="yellow"/>
                <w:u w:val="single"/>
              </w:rPr>
            </w:pPr>
          </w:p>
          <w:p w14:paraId="720DECBA" w14:textId="77777777" w:rsidR="001E2306" w:rsidRDefault="00C773C7">
            <w:pPr>
              <w:snapToGrid w:val="0"/>
              <w:jc w:val="both"/>
              <w:rPr>
                <w:rFonts w:eastAsia="宋体"/>
                <w:b/>
                <w:sz w:val="18"/>
                <w:szCs w:val="18"/>
                <w:highlight w:val="yellow"/>
                <w:u w:val="single"/>
              </w:rPr>
            </w:pPr>
            <w:r>
              <w:rPr>
                <w:rFonts w:eastAsia="宋体" w:cs="宋体"/>
                <w:b/>
                <w:sz w:val="18"/>
                <w:szCs w:val="18"/>
                <w:highlight w:val="yellow"/>
                <w:u w:val="single"/>
              </w:rPr>
              <w:t>Updated Proposed 6.2.2:</w:t>
            </w:r>
            <w:r>
              <w:rPr>
                <w:rFonts w:eastAsia="宋体" w:cs="宋体"/>
                <w:sz w:val="18"/>
                <w:szCs w:val="18"/>
              </w:rPr>
              <w:t xml:space="preserve">  </w:t>
            </w:r>
            <w:r>
              <w:rPr>
                <w:rFonts w:eastAsia="宋体" w:cs="宋体"/>
                <w:sz w:val="18"/>
                <w:szCs w:val="18"/>
                <w:lang w:eastAsia="zh-CN"/>
              </w:rPr>
              <w:t>R</w:t>
            </w:r>
            <w:r>
              <w:rPr>
                <w:rFonts w:eastAsia="宋体" w:cs="宋体"/>
                <w:sz w:val="18"/>
                <w:szCs w:val="18"/>
              </w:rPr>
              <w:t xml:space="preserve">egarding DL </w:t>
            </w:r>
            <w:r>
              <w:rPr>
                <w:rFonts w:cs="宋体"/>
                <w:color w:val="000000"/>
                <w:sz w:val="18"/>
                <w:szCs w:val="18"/>
                <w:lang w:eastAsia="zh-CN"/>
              </w:rPr>
              <w:t>beam measurement and report (NW initiated), the following aspects (relevant to AI/ML or non-AI/advanced schemes (e.g., compressed sensing)) can be further studied:</w:t>
            </w:r>
          </w:p>
          <w:p w14:paraId="1B3F9239"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Spatial domain DL Tx beam prediction and management</w:t>
            </w:r>
          </w:p>
          <w:p w14:paraId="70D94D20" w14:textId="77777777" w:rsidR="001E2306" w:rsidRDefault="00C773C7">
            <w:pPr>
              <w:pStyle w:val="ListParagraph"/>
              <w:numPr>
                <w:ilvl w:val="1"/>
                <w:numId w:val="20"/>
              </w:numPr>
              <w:snapToGrid w:val="0"/>
              <w:spacing w:after="0" w:line="256" w:lineRule="auto"/>
              <w:jc w:val="both"/>
              <w:rPr>
                <w:sz w:val="18"/>
                <w:szCs w:val="18"/>
              </w:rPr>
            </w:pPr>
            <w:r>
              <w:rPr>
                <w:rFonts w:cs="宋体"/>
                <w:sz w:val="18"/>
                <w:szCs w:val="18"/>
              </w:rPr>
              <w:lastRenderedPageBreak/>
              <w:t xml:space="preserve">Applicable for </w:t>
            </w:r>
            <w:proofErr w:type="spellStart"/>
            <w:r>
              <w:rPr>
                <w:rFonts w:cs="宋体"/>
                <w:sz w:val="18"/>
                <w:szCs w:val="18"/>
              </w:rPr>
              <w:t>sTRP</w:t>
            </w:r>
            <w:proofErr w:type="spellEnd"/>
            <w:r>
              <w:rPr>
                <w:rFonts w:cs="宋体"/>
                <w:sz w:val="18"/>
                <w:szCs w:val="18"/>
              </w:rPr>
              <w:t xml:space="preserve"> (e.g., BM-case1 as in Rel-19) and</w:t>
            </w:r>
            <w:r>
              <w:rPr>
                <w:rFonts w:cs="宋体"/>
                <w:sz w:val="18"/>
                <w:szCs w:val="18"/>
                <w:lang w:eastAsia="zh-CN"/>
              </w:rPr>
              <w:t xml:space="preserve">/or </w:t>
            </w:r>
            <w:r>
              <w:rPr>
                <w:rFonts w:cs="宋体"/>
                <w:sz w:val="18"/>
                <w:szCs w:val="18"/>
              </w:rPr>
              <w:t>inter-Cell/M-TRP (e.g., Sub-case A in Table E1 for BM)</w:t>
            </w:r>
          </w:p>
          <w:p w14:paraId="5B70BC36" w14:textId="77777777" w:rsidR="001E2306" w:rsidRDefault="00C773C7">
            <w:pPr>
              <w:pStyle w:val="ListParagraph"/>
              <w:numPr>
                <w:ilvl w:val="1"/>
                <w:numId w:val="20"/>
              </w:numPr>
              <w:snapToGrid w:val="0"/>
              <w:spacing w:after="0" w:line="256" w:lineRule="auto"/>
              <w:jc w:val="both"/>
              <w:rPr>
                <w:color w:val="FF0000"/>
                <w:sz w:val="18"/>
                <w:szCs w:val="18"/>
              </w:rPr>
            </w:pPr>
            <w:r>
              <w:rPr>
                <w:rFonts w:cs="宋体"/>
                <w:color w:val="FF0000"/>
                <w:sz w:val="18"/>
                <w:szCs w:val="18"/>
              </w:rPr>
              <w:t>[FFS: additional local UE information (e.g., Sub-case E in Table E1 for BM)]</w:t>
            </w:r>
          </w:p>
          <w:p w14:paraId="0EF13990"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lang w:eastAsia="zh-CN"/>
              </w:rPr>
              <w:t>T</w:t>
            </w:r>
            <w:r>
              <w:rPr>
                <w:rFonts w:cs="宋体"/>
                <w:sz w:val="18"/>
                <w:szCs w:val="18"/>
              </w:rPr>
              <w:t>emporal DL Tx beam prediction and management</w:t>
            </w:r>
          </w:p>
          <w:p w14:paraId="573A09E6" w14:textId="77777777" w:rsidR="001E2306" w:rsidRDefault="00C773C7">
            <w:pPr>
              <w:pStyle w:val="ListParagraph"/>
              <w:numPr>
                <w:ilvl w:val="1"/>
                <w:numId w:val="20"/>
              </w:numPr>
              <w:snapToGrid w:val="0"/>
              <w:spacing w:after="0" w:line="256" w:lineRule="auto"/>
              <w:jc w:val="both"/>
              <w:rPr>
                <w:sz w:val="18"/>
                <w:szCs w:val="18"/>
              </w:rPr>
            </w:pPr>
            <w:r>
              <w:rPr>
                <w:rFonts w:cs="宋体"/>
                <w:sz w:val="18"/>
                <w:szCs w:val="18"/>
              </w:rPr>
              <w:t xml:space="preserve">Applicable for </w:t>
            </w:r>
            <w:proofErr w:type="spellStart"/>
            <w:r>
              <w:rPr>
                <w:rFonts w:cs="宋体"/>
                <w:sz w:val="18"/>
                <w:szCs w:val="18"/>
              </w:rPr>
              <w:t>sTRP</w:t>
            </w:r>
            <w:proofErr w:type="spellEnd"/>
            <w:r>
              <w:rPr>
                <w:rFonts w:cs="宋体"/>
                <w:sz w:val="18"/>
                <w:szCs w:val="18"/>
              </w:rPr>
              <w:t xml:space="preserve"> (e.g., BM-case2 as in Rel-19) and</w:t>
            </w:r>
            <w:r>
              <w:rPr>
                <w:rFonts w:cs="宋体"/>
                <w:sz w:val="18"/>
                <w:szCs w:val="18"/>
                <w:lang w:eastAsia="zh-CN"/>
              </w:rPr>
              <w:t xml:space="preserve">/or </w:t>
            </w:r>
            <w:r>
              <w:rPr>
                <w:rFonts w:cs="宋体"/>
                <w:sz w:val="18"/>
                <w:szCs w:val="18"/>
              </w:rPr>
              <w:t>inter-Cell/M-TRP (e.g., Sub-case A in Table E1 for BM)</w:t>
            </w:r>
          </w:p>
          <w:p w14:paraId="689AAC6C" w14:textId="77777777" w:rsidR="001E2306" w:rsidRDefault="00C773C7">
            <w:pPr>
              <w:pStyle w:val="ListParagraph"/>
              <w:numPr>
                <w:ilvl w:val="1"/>
                <w:numId w:val="20"/>
              </w:numPr>
              <w:snapToGrid w:val="0"/>
              <w:spacing w:after="0" w:line="256" w:lineRule="auto"/>
              <w:jc w:val="both"/>
              <w:rPr>
                <w:color w:val="FF0000"/>
                <w:sz w:val="18"/>
                <w:szCs w:val="18"/>
              </w:rPr>
            </w:pPr>
            <w:r>
              <w:rPr>
                <w:rFonts w:cs="宋体"/>
                <w:color w:val="FF0000"/>
                <w:sz w:val="18"/>
                <w:szCs w:val="18"/>
              </w:rPr>
              <w:t>[FFS: additional local UE information (e.g., Sub-case E in Table E1 for BM)]</w:t>
            </w:r>
          </w:p>
          <w:p w14:paraId="10D58C58"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Cross-frequency DL Tx beam</w:t>
            </w:r>
            <w:r>
              <w:rPr>
                <w:rFonts w:cs="宋体"/>
                <w:color w:val="FF0000"/>
                <w:sz w:val="18"/>
                <w:szCs w:val="18"/>
              </w:rPr>
              <w:t xml:space="preserve"> </w:t>
            </w:r>
            <w:r>
              <w:rPr>
                <w:rFonts w:cs="宋体"/>
                <w:sz w:val="18"/>
                <w:szCs w:val="18"/>
              </w:rPr>
              <w:t>prediction (e.g., Sub-case B in Table E1 for BM)</w:t>
            </w:r>
          </w:p>
          <w:p w14:paraId="6B75CF07"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Dynamically computed analog beam alignment</w:t>
            </w:r>
            <w:r>
              <w:rPr>
                <w:rFonts w:cs="宋体"/>
                <w:color w:val="FF0000"/>
                <w:sz w:val="18"/>
                <w:szCs w:val="18"/>
              </w:rPr>
              <w:t xml:space="preserve"> </w:t>
            </w:r>
            <w:r>
              <w:rPr>
                <w:rFonts w:cs="宋体"/>
                <w:sz w:val="18"/>
                <w:szCs w:val="18"/>
              </w:rPr>
              <w:t>[5], [6], [19], [36]</w:t>
            </w:r>
          </w:p>
          <w:p w14:paraId="21942F30"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Low-interference/weak-DL-Tx beam reporting to provide explicit interference information among beams for beam-based scheduling [5] [8] [16] (e.g., Sub-Case G in Table E1 for BM)</w:t>
            </w:r>
          </w:p>
          <w:p w14:paraId="4CE310CA" w14:textId="77777777" w:rsidR="001E2306" w:rsidRDefault="00C773C7">
            <w:pPr>
              <w:pStyle w:val="ListParagraph"/>
              <w:numPr>
                <w:ilvl w:val="0"/>
                <w:numId w:val="20"/>
              </w:numPr>
              <w:snapToGrid w:val="0"/>
              <w:spacing w:after="0" w:line="256" w:lineRule="auto"/>
              <w:jc w:val="both"/>
              <w:rPr>
                <w:color w:val="FF0000"/>
                <w:sz w:val="18"/>
                <w:szCs w:val="18"/>
              </w:rPr>
            </w:pPr>
            <w:r>
              <w:rPr>
                <w:rFonts w:cs="宋体"/>
                <w:color w:val="FF0000"/>
                <w:sz w:val="18"/>
                <w:szCs w:val="18"/>
                <w:lang w:eastAsia="zh-CN"/>
              </w:rPr>
              <w:t>Channel statistic information aided</w:t>
            </w:r>
            <w:r>
              <w:rPr>
                <w:rFonts w:eastAsiaTheme="minorEastAsia" w:cs="宋体"/>
                <w:color w:val="FF0000"/>
                <w:sz w:val="18"/>
                <w:szCs w:val="18"/>
                <w:lang w:eastAsia="zh-CN"/>
              </w:rPr>
              <w:t xml:space="preserve"> beam measurement and reporting to reduce overhead, latency and energy consumption [5], [34]</w:t>
            </w:r>
          </w:p>
          <w:p w14:paraId="3E07F2BE"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Others are not precluded, e.g., Tx-Rx beam pair prediction (e.g., Sub-case C in Table E1 for BM)</w:t>
            </w:r>
          </w:p>
          <w:p w14:paraId="51F8494D" w14:textId="77777777" w:rsidR="001E2306" w:rsidRDefault="001E2306">
            <w:pPr>
              <w:snapToGrid w:val="0"/>
              <w:spacing w:line="256" w:lineRule="auto"/>
              <w:jc w:val="both"/>
              <w:rPr>
                <w:sz w:val="18"/>
                <w:szCs w:val="18"/>
              </w:rPr>
            </w:pPr>
          </w:p>
          <w:p w14:paraId="3D20E67D" w14:textId="77777777" w:rsidR="001E2306" w:rsidRDefault="00C773C7">
            <w:pPr>
              <w:shd w:val="clear" w:color="auto" w:fill="FFFFFF"/>
              <w:snapToGrid w:val="0"/>
              <w:rPr>
                <w:rFonts w:ascii="Times" w:eastAsia="Batang" w:hAnsi="Times"/>
                <w:b/>
                <w:color w:val="FF0000"/>
                <w:sz w:val="18"/>
                <w:szCs w:val="18"/>
                <w:highlight w:val="green"/>
                <w:lang w:val="en-GB" w:eastAsia="en-US"/>
              </w:rPr>
            </w:pPr>
            <w:r>
              <w:rPr>
                <w:rFonts w:eastAsia="宋体" w:cs="宋体"/>
                <w:b/>
                <w:sz w:val="18"/>
                <w:szCs w:val="18"/>
              </w:rPr>
              <w:t>Supported by:</w:t>
            </w:r>
            <w:r>
              <w:rPr>
                <w:rFonts w:cs="宋体"/>
                <w:sz w:val="18"/>
                <w:szCs w:val="18"/>
                <w:lang w:eastAsia="zh-CN"/>
              </w:rPr>
              <w:t xml:space="preserve"> Ericsson, Qualcomm, Nokia, Apple, </w:t>
            </w:r>
            <w:proofErr w:type="spellStart"/>
            <w:r>
              <w:rPr>
                <w:rFonts w:cs="宋体"/>
                <w:sz w:val="18"/>
                <w:szCs w:val="18"/>
                <w:lang w:eastAsia="zh-CN"/>
              </w:rPr>
              <w:t>Futurewei</w:t>
            </w:r>
            <w:proofErr w:type="spellEnd"/>
            <w:r>
              <w:rPr>
                <w:rFonts w:cs="宋体"/>
                <w:sz w:val="18"/>
                <w:szCs w:val="18"/>
                <w:lang w:eastAsia="zh-CN"/>
              </w:rPr>
              <w:t xml:space="preserve">, Huawei, ZTE, Samsung, NEC, China Telecom, Fujitsu, Sharp, ETRI, </w:t>
            </w:r>
            <w:proofErr w:type="spellStart"/>
            <w:r>
              <w:rPr>
                <w:rFonts w:cs="宋体"/>
                <w:sz w:val="18"/>
                <w:szCs w:val="18"/>
                <w:lang w:eastAsia="zh-CN"/>
              </w:rPr>
              <w:t>Transsion</w:t>
            </w:r>
            <w:proofErr w:type="spellEnd"/>
            <w:r>
              <w:rPr>
                <w:rFonts w:cs="宋体"/>
                <w:sz w:val="18"/>
                <w:szCs w:val="18"/>
                <w:lang w:eastAsia="zh-CN"/>
              </w:rPr>
              <w:t xml:space="preserve">, MediaTek, CMCC, NTT DOCOMO, TCL, CATT, </w:t>
            </w:r>
            <w:proofErr w:type="spellStart"/>
            <w:r>
              <w:rPr>
                <w:rFonts w:cs="宋体"/>
                <w:sz w:val="18"/>
                <w:szCs w:val="18"/>
                <w:lang w:eastAsia="zh-CN"/>
              </w:rPr>
              <w:t>Ofinno</w:t>
            </w:r>
            <w:proofErr w:type="spellEnd"/>
            <w:r>
              <w:rPr>
                <w:rFonts w:cs="宋体"/>
                <w:sz w:val="18"/>
                <w:szCs w:val="18"/>
                <w:lang w:eastAsia="zh-CN"/>
              </w:rPr>
              <w:t xml:space="preserve">, Google, Sony, AT&amp;T, Fraunhofer IIS, Fraunhofer HHI, </w:t>
            </w:r>
            <w:proofErr w:type="spellStart"/>
            <w:r>
              <w:rPr>
                <w:rFonts w:cs="宋体"/>
                <w:sz w:val="18"/>
                <w:szCs w:val="18"/>
                <w:lang w:eastAsia="zh-CN"/>
              </w:rPr>
              <w:t>CEWiT</w:t>
            </w:r>
            <w:proofErr w:type="spellEnd"/>
            <w:r>
              <w:rPr>
                <w:rFonts w:cs="宋体"/>
                <w:sz w:val="18"/>
                <w:szCs w:val="18"/>
                <w:lang w:eastAsia="zh-CN"/>
              </w:rPr>
              <w:t xml:space="preserve">, Google, Fujitsu, </w:t>
            </w:r>
            <w:proofErr w:type="spellStart"/>
            <w:r>
              <w:rPr>
                <w:rFonts w:cs="宋体"/>
                <w:sz w:val="18"/>
                <w:szCs w:val="18"/>
                <w:lang w:eastAsia="zh-CN"/>
              </w:rPr>
              <w:t>Ofinno</w:t>
            </w:r>
            <w:proofErr w:type="spellEnd"/>
            <w:r>
              <w:rPr>
                <w:rFonts w:cs="宋体"/>
                <w:sz w:val="18"/>
                <w:szCs w:val="18"/>
                <w:lang w:eastAsia="zh-CN"/>
              </w:rPr>
              <w:t xml:space="preserve">, ETRI, Sharp, </w:t>
            </w:r>
          </w:p>
          <w:p w14:paraId="3237293F" w14:textId="77777777" w:rsidR="001E2306" w:rsidRDefault="001E2306">
            <w:pPr>
              <w:snapToGrid w:val="0"/>
              <w:jc w:val="both"/>
              <w:rPr>
                <w:rFonts w:eastAsia="宋体"/>
                <w:b/>
                <w:sz w:val="18"/>
                <w:szCs w:val="18"/>
                <w:highlight w:val="yellow"/>
                <w:u w:val="single"/>
              </w:rPr>
            </w:pPr>
          </w:p>
        </w:tc>
      </w:tr>
      <w:tr w:rsidR="001E2306" w14:paraId="69AED522" w14:textId="77777777">
        <w:trPr>
          <w:trHeight w:val="800"/>
        </w:trPr>
        <w:tc>
          <w:tcPr>
            <w:tcW w:w="714" w:type="dxa"/>
          </w:tcPr>
          <w:p w14:paraId="7AE69160" w14:textId="77777777" w:rsidR="001E2306" w:rsidRDefault="00C773C7">
            <w:pPr>
              <w:snapToGrid w:val="0"/>
              <w:rPr>
                <w:color w:val="000000" w:themeColor="text1"/>
                <w:sz w:val="18"/>
                <w:szCs w:val="18"/>
              </w:rPr>
            </w:pPr>
            <w:r>
              <w:rPr>
                <w:rFonts w:cs="宋体"/>
                <w:color w:val="000000" w:themeColor="text1"/>
                <w:sz w:val="18"/>
                <w:szCs w:val="18"/>
              </w:rPr>
              <w:lastRenderedPageBreak/>
              <w:t>6.2.3</w:t>
            </w:r>
          </w:p>
        </w:tc>
        <w:tc>
          <w:tcPr>
            <w:tcW w:w="1277" w:type="dxa"/>
          </w:tcPr>
          <w:p w14:paraId="7A63FC11" w14:textId="77777777" w:rsidR="001E2306" w:rsidRDefault="00C773C7">
            <w:pPr>
              <w:contextualSpacing/>
              <w:rPr>
                <w:sz w:val="18"/>
                <w:lang w:eastAsia="zh-CN"/>
              </w:rPr>
            </w:pPr>
            <w:r>
              <w:rPr>
                <w:rFonts w:cs="宋体"/>
                <w:sz w:val="18"/>
                <w:lang w:eastAsia="zh-CN"/>
              </w:rPr>
              <w:t>Framework of signaling beam measurement and report</w:t>
            </w:r>
          </w:p>
        </w:tc>
        <w:tc>
          <w:tcPr>
            <w:tcW w:w="8075" w:type="dxa"/>
          </w:tcPr>
          <w:p w14:paraId="68CA2377" w14:textId="77777777" w:rsidR="001E2306" w:rsidRDefault="00C773C7">
            <w:pPr>
              <w:snapToGrid w:val="0"/>
              <w:jc w:val="both"/>
              <w:rPr>
                <w:rFonts w:eastAsia="宋体"/>
                <w:b/>
                <w:sz w:val="18"/>
                <w:szCs w:val="18"/>
                <w:highlight w:val="yellow"/>
                <w:u w:val="single"/>
              </w:rPr>
            </w:pPr>
            <w:r>
              <w:rPr>
                <w:rFonts w:eastAsia="PMingLiU" w:cs="宋体"/>
                <w:b/>
                <w:color w:val="0000FF"/>
                <w:sz w:val="18"/>
                <w:u w:val="single"/>
                <w:lang w:eastAsia="zh-TW"/>
              </w:rPr>
              <w:t>FL note:</w:t>
            </w:r>
            <w:r>
              <w:rPr>
                <w:rFonts w:eastAsia="PMingLiU" w:cs="宋体"/>
                <w:color w:val="0000FF"/>
                <w:sz w:val="18"/>
                <w:lang w:eastAsia="zh-TW"/>
              </w:rPr>
              <w:t xml:space="preserve"> Per companies input, the framework of signaling beam measurement and report should be studied for supporting </w:t>
            </w:r>
            <w:proofErr w:type="spellStart"/>
            <w:r>
              <w:rPr>
                <w:rFonts w:eastAsia="PMingLiU" w:cs="宋体"/>
                <w:color w:val="0000FF"/>
                <w:sz w:val="18"/>
                <w:lang w:eastAsia="zh-TW"/>
              </w:rPr>
              <w:t>sTRP</w:t>
            </w:r>
            <w:proofErr w:type="spellEnd"/>
            <w:r>
              <w:rPr>
                <w:rFonts w:eastAsia="PMingLiU" w:cs="宋体"/>
                <w:color w:val="0000FF"/>
                <w:sz w:val="18"/>
                <w:lang w:eastAsia="zh-TW"/>
              </w:rPr>
              <w:t>/</w:t>
            </w:r>
            <w:proofErr w:type="spellStart"/>
            <w:r>
              <w:rPr>
                <w:rFonts w:eastAsia="PMingLiU" w:cs="宋体"/>
                <w:color w:val="0000FF"/>
                <w:sz w:val="18"/>
                <w:lang w:eastAsia="zh-TW"/>
              </w:rPr>
              <w:t>mTRP</w:t>
            </w:r>
            <w:proofErr w:type="spellEnd"/>
            <w:r>
              <w:rPr>
                <w:rFonts w:eastAsia="PMingLiU" w:cs="宋体"/>
                <w:color w:val="0000FF"/>
                <w:sz w:val="18"/>
                <w:lang w:eastAsia="zh-TW"/>
              </w:rPr>
              <w:t xml:space="preserve"> (intra/inter-cell) beam measurement. BTW, as critical requirements on general framework of RS measurement and CSI report, this discussion and subsequent outcome may be relevant to the final decision in A.I. 10.5.3.1.</w:t>
            </w:r>
          </w:p>
          <w:p w14:paraId="2DBF7FD9" w14:textId="77777777" w:rsidR="001E2306" w:rsidRDefault="001E2306">
            <w:pPr>
              <w:snapToGrid w:val="0"/>
              <w:jc w:val="both"/>
              <w:rPr>
                <w:rFonts w:eastAsia="宋体"/>
                <w:b/>
                <w:sz w:val="18"/>
                <w:szCs w:val="18"/>
                <w:highlight w:val="yellow"/>
                <w:u w:val="single"/>
              </w:rPr>
            </w:pPr>
          </w:p>
          <w:p w14:paraId="269865BA" w14:textId="77777777" w:rsidR="001E2306" w:rsidRDefault="001E2306">
            <w:pPr>
              <w:snapToGrid w:val="0"/>
              <w:jc w:val="both"/>
              <w:rPr>
                <w:rFonts w:eastAsia="宋体"/>
                <w:b/>
                <w:sz w:val="18"/>
                <w:szCs w:val="18"/>
                <w:highlight w:val="yellow"/>
                <w:u w:val="single"/>
              </w:rPr>
            </w:pPr>
          </w:p>
          <w:p w14:paraId="3F834565" w14:textId="77777777" w:rsidR="001E2306" w:rsidRDefault="00C773C7">
            <w:pPr>
              <w:snapToGrid w:val="0"/>
              <w:jc w:val="both"/>
              <w:rPr>
                <w:sz w:val="18"/>
                <w:szCs w:val="18"/>
              </w:rPr>
            </w:pPr>
            <w:r>
              <w:rPr>
                <w:rFonts w:eastAsia="宋体" w:cs="宋体"/>
                <w:b/>
                <w:sz w:val="18"/>
                <w:szCs w:val="18"/>
                <w:highlight w:val="yellow"/>
                <w:u w:val="single"/>
              </w:rPr>
              <w:t>Proposed 6.2.3:</w:t>
            </w:r>
            <w:r>
              <w:rPr>
                <w:rFonts w:eastAsia="宋体" w:cs="宋体"/>
                <w:sz w:val="18"/>
                <w:szCs w:val="18"/>
              </w:rPr>
              <w:t xml:space="preserve">  </w:t>
            </w:r>
            <w:r>
              <w:rPr>
                <w:rFonts w:eastAsia="宋体" w:cs="宋体"/>
                <w:sz w:val="18"/>
                <w:szCs w:val="18"/>
                <w:lang w:eastAsia="zh-CN"/>
              </w:rPr>
              <w:t>R</w:t>
            </w:r>
            <w:r>
              <w:rPr>
                <w:rFonts w:eastAsia="宋体" w:cs="宋体"/>
                <w:sz w:val="18"/>
                <w:szCs w:val="18"/>
              </w:rPr>
              <w:t xml:space="preserve">egarding DL </w:t>
            </w:r>
            <w:r>
              <w:rPr>
                <w:rFonts w:cs="宋体"/>
                <w:color w:val="000000"/>
                <w:sz w:val="18"/>
                <w:szCs w:val="18"/>
                <w:lang w:eastAsia="zh-CN"/>
              </w:rPr>
              <w:t>beam measurement and report (NW initiated), further study framework of signaling beam measurement and report.</w:t>
            </w:r>
          </w:p>
          <w:p w14:paraId="2A0A0FB4" w14:textId="77777777" w:rsidR="001E2306" w:rsidRDefault="001E2306">
            <w:pPr>
              <w:shd w:val="clear" w:color="auto" w:fill="FFFFFF"/>
              <w:snapToGrid w:val="0"/>
              <w:rPr>
                <w:rFonts w:ascii="Times" w:eastAsia="Batang" w:hAnsi="Times" w:cs="Times"/>
                <w:color w:val="0000FF"/>
                <w:sz w:val="18"/>
                <w:szCs w:val="18"/>
              </w:rPr>
            </w:pPr>
          </w:p>
          <w:p w14:paraId="5F094853" w14:textId="77777777" w:rsidR="001E2306" w:rsidRDefault="00C773C7">
            <w:pPr>
              <w:shd w:val="clear" w:color="auto" w:fill="FFFFFF"/>
              <w:snapToGrid w:val="0"/>
              <w:rPr>
                <w:sz w:val="18"/>
                <w:szCs w:val="18"/>
                <w:lang w:eastAsia="zh-CN"/>
              </w:rPr>
            </w:pPr>
            <w:r>
              <w:rPr>
                <w:rFonts w:eastAsia="宋体" w:cs="宋体"/>
                <w:b/>
                <w:sz w:val="18"/>
                <w:szCs w:val="18"/>
              </w:rPr>
              <w:t xml:space="preserve">Supported by: </w:t>
            </w:r>
            <w:proofErr w:type="spellStart"/>
            <w:r>
              <w:rPr>
                <w:rFonts w:cs="宋体"/>
                <w:sz w:val="18"/>
                <w:szCs w:val="18"/>
                <w:lang w:eastAsia="zh-CN"/>
              </w:rPr>
              <w:t>Futurewei</w:t>
            </w:r>
            <w:proofErr w:type="spellEnd"/>
            <w:r>
              <w:rPr>
                <w:rFonts w:cs="宋体"/>
                <w:sz w:val="18"/>
                <w:szCs w:val="18"/>
                <w:lang w:eastAsia="zh-CN"/>
              </w:rPr>
              <w:t xml:space="preserve">, Huawei, ZTE, Samsung, MediaTek, Ericsson, Qualcomm, Nokia, CMCC, NTT DOCOMO, CATT, </w:t>
            </w:r>
            <w:proofErr w:type="spellStart"/>
            <w:r>
              <w:rPr>
                <w:rFonts w:cs="宋体"/>
                <w:sz w:val="18"/>
                <w:szCs w:val="18"/>
                <w:lang w:eastAsia="zh-CN"/>
              </w:rPr>
              <w:t>Ofinno</w:t>
            </w:r>
            <w:proofErr w:type="spellEnd"/>
            <w:r>
              <w:rPr>
                <w:rFonts w:cs="宋体"/>
                <w:sz w:val="18"/>
                <w:szCs w:val="18"/>
                <w:lang w:eastAsia="zh-CN"/>
              </w:rPr>
              <w:t xml:space="preserve">, Google, NEC, China Telecom, IDC, Fujitsu, Sharp, ETRI, AT&amp;T, </w:t>
            </w:r>
            <w:proofErr w:type="spellStart"/>
            <w:r>
              <w:rPr>
                <w:rFonts w:cs="宋体"/>
                <w:sz w:val="18"/>
                <w:szCs w:val="18"/>
                <w:lang w:eastAsia="zh-CN"/>
              </w:rPr>
              <w:t>xiaomi</w:t>
            </w:r>
            <w:proofErr w:type="spellEnd"/>
            <w:r>
              <w:rPr>
                <w:rFonts w:cs="宋体"/>
                <w:sz w:val="18"/>
                <w:szCs w:val="18"/>
                <w:lang w:eastAsia="zh-CN"/>
              </w:rPr>
              <w:t xml:space="preserve">, </w:t>
            </w:r>
            <w:proofErr w:type="spellStart"/>
            <w:r>
              <w:rPr>
                <w:rFonts w:cs="宋体"/>
                <w:sz w:val="18"/>
                <w:szCs w:val="18"/>
                <w:lang w:eastAsia="zh-CN"/>
              </w:rPr>
              <w:t>Spreadtrum</w:t>
            </w:r>
            <w:proofErr w:type="spellEnd"/>
            <w:r>
              <w:rPr>
                <w:rFonts w:cs="宋体"/>
                <w:sz w:val="18"/>
                <w:szCs w:val="18"/>
                <w:lang w:eastAsia="zh-CN"/>
              </w:rPr>
              <w:t xml:space="preserve">, Huawei, Google, Fujitsu, vivo, </w:t>
            </w:r>
            <w:proofErr w:type="spellStart"/>
            <w:r>
              <w:rPr>
                <w:rFonts w:cs="宋体"/>
                <w:sz w:val="18"/>
                <w:szCs w:val="18"/>
                <w:lang w:eastAsia="zh-CN"/>
              </w:rPr>
              <w:t>Ofinno</w:t>
            </w:r>
            <w:proofErr w:type="spellEnd"/>
            <w:r>
              <w:rPr>
                <w:rFonts w:cs="宋体"/>
                <w:sz w:val="18"/>
                <w:szCs w:val="18"/>
                <w:lang w:eastAsia="zh-CN"/>
              </w:rPr>
              <w:t>, ETRI, Sharp, Fraunhofer IIS/HHI, Apple, IDC, LGE,</w:t>
            </w:r>
          </w:p>
          <w:p w14:paraId="0228937D" w14:textId="77777777" w:rsidR="001E2306" w:rsidRDefault="001E2306">
            <w:pPr>
              <w:shd w:val="clear" w:color="auto" w:fill="FFFFFF"/>
              <w:snapToGrid w:val="0"/>
              <w:rPr>
                <w:rFonts w:ascii="Times" w:eastAsia="Batang" w:hAnsi="Times" w:cs="Times"/>
                <w:color w:val="0000FF"/>
                <w:sz w:val="18"/>
                <w:szCs w:val="18"/>
              </w:rPr>
            </w:pPr>
          </w:p>
        </w:tc>
      </w:tr>
    </w:tbl>
    <w:p w14:paraId="7333786E" w14:textId="77777777" w:rsidR="001E2306" w:rsidRDefault="001E2306">
      <w:pPr>
        <w:snapToGrid w:val="0"/>
        <w:spacing w:after="120"/>
        <w:jc w:val="both"/>
        <w:rPr>
          <w:rFonts w:eastAsia="PMingLiU"/>
          <w:i/>
          <w:iCs/>
          <w:color w:val="0000FF"/>
          <w:sz w:val="18"/>
          <w:lang w:eastAsia="zh-TW"/>
        </w:rPr>
      </w:pPr>
    </w:p>
    <w:p w14:paraId="18A00734" w14:textId="77777777" w:rsidR="001E2306" w:rsidRDefault="00C773C7">
      <w:pPr>
        <w:pStyle w:val="Caption"/>
        <w:spacing w:before="240"/>
        <w:jc w:val="center"/>
      </w:pPr>
      <w:r>
        <w:t xml:space="preserve">Table 6.2.2 Companies’ input on </w:t>
      </w:r>
      <w:r>
        <w:rPr>
          <w:rFonts w:eastAsia="PMingLiU"/>
          <w:lang w:eastAsia="zh-TW"/>
        </w:rPr>
        <w:t>DL beam measurement and report (NW initiated)</w:t>
      </w:r>
    </w:p>
    <w:tbl>
      <w:tblPr>
        <w:tblStyle w:val="TableGrid"/>
        <w:tblW w:w="9985" w:type="dxa"/>
        <w:tblLayout w:type="fixed"/>
        <w:tblLook w:val="04A0" w:firstRow="1" w:lastRow="0" w:firstColumn="1" w:lastColumn="0" w:noHBand="0" w:noVBand="1"/>
      </w:tblPr>
      <w:tblGrid>
        <w:gridCol w:w="1505"/>
        <w:gridCol w:w="8480"/>
      </w:tblGrid>
      <w:tr w:rsidR="001E2306" w14:paraId="19A71120" w14:textId="77777777">
        <w:tc>
          <w:tcPr>
            <w:tcW w:w="1505" w:type="dxa"/>
            <w:shd w:val="clear" w:color="auto" w:fill="C6D9F1" w:themeFill="text2" w:themeFillTint="33"/>
          </w:tcPr>
          <w:p w14:paraId="4E411774" w14:textId="77777777" w:rsidR="001E2306" w:rsidRDefault="00C773C7">
            <w:pPr>
              <w:snapToGrid w:val="0"/>
              <w:rPr>
                <w:rFonts w:eastAsia="宋体"/>
                <w:b/>
                <w:sz w:val="18"/>
                <w:szCs w:val="18"/>
                <w:lang w:eastAsia="en-US"/>
              </w:rPr>
            </w:pPr>
            <w:r>
              <w:rPr>
                <w:rFonts w:cs="宋体"/>
                <w:b/>
                <w:sz w:val="18"/>
                <w:szCs w:val="18"/>
                <w:lang w:eastAsia="zh-CN"/>
              </w:rPr>
              <w:t>Company</w:t>
            </w:r>
          </w:p>
        </w:tc>
        <w:tc>
          <w:tcPr>
            <w:tcW w:w="8479" w:type="dxa"/>
            <w:shd w:val="clear" w:color="auto" w:fill="C6D9F1" w:themeFill="text2" w:themeFillTint="33"/>
          </w:tcPr>
          <w:p w14:paraId="322D9482" w14:textId="77777777" w:rsidR="001E2306" w:rsidRDefault="00C773C7">
            <w:pPr>
              <w:snapToGrid w:val="0"/>
              <w:rPr>
                <w:b/>
                <w:sz w:val="18"/>
                <w:szCs w:val="18"/>
                <w:lang w:eastAsia="zh-CN"/>
              </w:rPr>
            </w:pPr>
            <w:r>
              <w:rPr>
                <w:rFonts w:cs="宋体"/>
                <w:b/>
                <w:sz w:val="18"/>
                <w:szCs w:val="18"/>
                <w:lang w:eastAsia="zh-CN"/>
              </w:rPr>
              <w:t>Input</w:t>
            </w:r>
          </w:p>
        </w:tc>
      </w:tr>
      <w:tr w:rsidR="001E2306" w14:paraId="796FCB70" w14:textId="77777777">
        <w:trPr>
          <w:trHeight w:val="215"/>
        </w:trPr>
        <w:tc>
          <w:tcPr>
            <w:tcW w:w="1505" w:type="dxa"/>
          </w:tcPr>
          <w:p w14:paraId="3948C08F" w14:textId="77777777" w:rsidR="001E2306" w:rsidRDefault="00C773C7">
            <w:pPr>
              <w:snapToGrid w:val="0"/>
              <w:rPr>
                <w:color w:val="0000FF"/>
                <w:sz w:val="18"/>
                <w:szCs w:val="18"/>
              </w:rPr>
            </w:pPr>
            <w:r>
              <w:rPr>
                <w:rFonts w:cs="宋体"/>
                <w:color w:val="0000FF"/>
                <w:sz w:val="18"/>
                <w:szCs w:val="18"/>
              </w:rPr>
              <w:t>Mod V00</w:t>
            </w:r>
          </w:p>
        </w:tc>
        <w:tc>
          <w:tcPr>
            <w:tcW w:w="8479" w:type="dxa"/>
          </w:tcPr>
          <w:p w14:paraId="370FEFD0" w14:textId="77777777" w:rsidR="001E2306" w:rsidRDefault="00C773C7">
            <w:pPr>
              <w:pStyle w:val="ListParagraph"/>
              <w:numPr>
                <w:ilvl w:val="0"/>
                <w:numId w:val="23"/>
              </w:numPr>
              <w:spacing w:after="0" w:line="240" w:lineRule="auto"/>
              <w:ind w:left="170" w:hanging="170"/>
              <w:contextualSpacing/>
              <w:jc w:val="both"/>
              <w:textAlignment w:val="baseline"/>
              <w:rPr>
                <w:rFonts w:eastAsia="PMingLiU"/>
                <w:color w:val="0000FF"/>
                <w:sz w:val="18"/>
                <w:szCs w:val="18"/>
                <w:lang w:eastAsia="zh-TW"/>
              </w:rPr>
            </w:pPr>
            <w:r>
              <w:rPr>
                <w:rFonts w:eastAsia="PMingLiU" w:cs="宋体"/>
                <w:color w:val="0000FF"/>
                <w:sz w:val="18"/>
                <w:szCs w:val="18"/>
                <w:lang w:eastAsia="zh-TW"/>
              </w:rPr>
              <w:t>Please input your views on proposals of 6.2.1~6.2.3.</w:t>
            </w:r>
          </w:p>
        </w:tc>
      </w:tr>
      <w:tr w:rsidR="001E2306" w14:paraId="42C676D2" w14:textId="77777777">
        <w:trPr>
          <w:trHeight w:val="215"/>
        </w:trPr>
        <w:tc>
          <w:tcPr>
            <w:tcW w:w="1505" w:type="dxa"/>
          </w:tcPr>
          <w:p w14:paraId="50DC6F76" w14:textId="77777777" w:rsidR="001E2306" w:rsidRDefault="00C773C7">
            <w:pPr>
              <w:snapToGrid w:val="0"/>
              <w:rPr>
                <w:color w:val="000000" w:themeColor="text1"/>
                <w:sz w:val="18"/>
                <w:szCs w:val="18"/>
              </w:rPr>
            </w:pPr>
            <w:r>
              <w:rPr>
                <w:rFonts w:cs="宋体"/>
                <w:color w:val="000000" w:themeColor="text1"/>
                <w:sz w:val="18"/>
                <w:szCs w:val="18"/>
              </w:rPr>
              <w:t>QC</w:t>
            </w:r>
          </w:p>
        </w:tc>
        <w:tc>
          <w:tcPr>
            <w:tcW w:w="8479" w:type="dxa"/>
          </w:tcPr>
          <w:p w14:paraId="33ACF1BC" w14:textId="77777777" w:rsidR="001E2306" w:rsidRDefault="00C773C7">
            <w:pPr>
              <w:textAlignment w:val="baseline"/>
              <w:rPr>
                <w:color w:val="000000" w:themeColor="text1"/>
                <w:sz w:val="18"/>
                <w:szCs w:val="18"/>
              </w:rPr>
            </w:pPr>
            <w:r>
              <w:rPr>
                <w:rFonts w:cs="宋体"/>
                <w:color w:val="000000" w:themeColor="text1"/>
                <w:sz w:val="18"/>
                <w:szCs w:val="18"/>
              </w:rPr>
              <w:t xml:space="preserve">This </w:t>
            </w:r>
            <w:r>
              <w:rPr>
                <w:rFonts w:cs="宋体"/>
                <w:color w:val="000000" w:themeColor="text1"/>
                <w:sz w:val="18"/>
                <w:szCs w:val="18"/>
                <w:highlight w:val="cyan"/>
              </w:rPr>
              <w:t>one</w:t>
            </w:r>
            <w:r>
              <w:rPr>
                <w:rFonts w:cs="宋体"/>
                <w:color w:val="000000" w:themeColor="text1"/>
                <w:sz w:val="18"/>
                <w:szCs w:val="18"/>
              </w:rPr>
              <w:t xml:space="preserve"> is moved to IA, right?</w:t>
            </w:r>
          </w:p>
          <w:p w14:paraId="0CC29A68" w14:textId="77777777" w:rsidR="001E2306" w:rsidRDefault="001E2306">
            <w:pPr>
              <w:textAlignment w:val="baseline"/>
              <w:rPr>
                <w:color w:val="000000" w:themeColor="text1"/>
                <w:sz w:val="18"/>
                <w:szCs w:val="18"/>
              </w:rPr>
            </w:pPr>
          </w:p>
          <w:p w14:paraId="20AA4AD8" w14:textId="77777777" w:rsidR="001E2306" w:rsidRDefault="00C773C7">
            <w:pPr>
              <w:snapToGrid w:val="0"/>
              <w:jc w:val="both"/>
              <w:rPr>
                <w:rFonts w:eastAsia="宋体"/>
                <w:sz w:val="18"/>
                <w:szCs w:val="18"/>
              </w:rPr>
            </w:pPr>
            <w:r>
              <w:rPr>
                <w:rFonts w:eastAsia="宋体" w:cs="宋体"/>
                <w:b/>
                <w:sz w:val="18"/>
                <w:szCs w:val="18"/>
                <w:highlight w:val="yellow"/>
                <w:u w:val="single"/>
              </w:rPr>
              <w:t>Updated Proposed 6.2.1:</w:t>
            </w:r>
            <w:r>
              <w:rPr>
                <w:rFonts w:eastAsia="宋体" w:cs="宋体"/>
                <w:sz w:val="18"/>
                <w:szCs w:val="18"/>
              </w:rPr>
              <w:t xml:space="preserve">  Support DL </w:t>
            </w:r>
            <w:r>
              <w:rPr>
                <w:rFonts w:cs="宋体"/>
                <w:sz w:val="18"/>
                <w:szCs w:val="18"/>
                <w:lang w:eastAsia="zh-CN"/>
              </w:rPr>
              <w:t>beam measurement and report procedure on DL RS(s) for both single-TRP and multi-TRP (including intra/inter-cell/carrier) scenario(s).</w:t>
            </w:r>
          </w:p>
          <w:p w14:paraId="400609C0"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 xml:space="preserve">Study RS types for the DL RS(s), e.g., </w:t>
            </w:r>
            <w:r>
              <w:rPr>
                <w:rFonts w:cs="宋体"/>
                <w:sz w:val="18"/>
                <w:szCs w:val="18"/>
                <w:lang w:eastAsia="zh-CN"/>
              </w:rPr>
              <w:t>sync signal or CSI-RS.</w:t>
            </w:r>
          </w:p>
          <w:p w14:paraId="42B0D6F4"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The following aspects can be further studied</w:t>
            </w:r>
            <w:r>
              <w:rPr>
                <w:rFonts w:cs="宋体"/>
                <w:sz w:val="18"/>
                <w:szCs w:val="18"/>
                <w:lang w:eastAsia="zh-CN"/>
              </w:rPr>
              <w:t>:</w:t>
            </w:r>
          </w:p>
          <w:p w14:paraId="15331E11" w14:textId="77777777" w:rsidR="001E2306" w:rsidRDefault="00C773C7">
            <w:pPr>
              <w:pStyle w:val="ListParagraph"/>
              <w:numPr>
                <w:ilvl w:val="0"/>
                <w:numId w:val="27"/>
              </w:numPr>
              <w:snapToGrid w:val="0"/>
              <w:spacing w:after="0" w:line="256" w:lineRule="auto"/>
              <w:rPr>
                <w:sz w:val="18"/>
                <w:szCs w:val="18"/>
              </w:rPr>
            </w:pPr>
            <w:r>
              <w:rPr>
                <w:rFonts w:cs="宋体"/>
                <w:sz w:val="18"/>
                <w:szCs w:val="18"/>
              </w:rPr>
              <w:t>Procedure of beam sweeping, e.g., P1/2/3, inter/intra-symbol beam sweeping</w:t>
            </w:r>
          </w:p>
          <w:p w14:paraId="65153A54" w14:textId="77777777" w:rsidR="001E2306" w:rsidRDefault="00C773C7">
            <w:pPr>
              <w:pStyle w:val="ListParagraph"/>
              <w:numPr>
                <w:ilvl w:val="0"/>
                <w:numId w:val="27"/>
              </w:numPr>
              <w:snapToGrid w:val="0"/>
              <w:spacing w:after="0" w:line="256" w:lineRule="auto"/>
              <w:rPr>
                <w:sz w:val="18"/>
                <w:szCs w:val="18"/>
              </w:rPr>
            </w:pPr>
            <w:r>
              <w:rPr>
                <w:rFonts w:cs="宋体"/>
                <w:sz w:val="18"/>
                <w:szCs w:val="18"/>
              </w:rPr>
              <w:t>Measurement metrics, e.g., RSRP or SINR based, or without measurement metrics</w:t>
            </w:r>
          </w:p>
          <w:p w14:paraId="7A6BA5A5" w14:textId="77777777" w:rsidR="001E2306" w:rsidRDefault="00C773C7">
            <w:pPr>
              <w:pStyle w:val="ListParagraph"/>
              <w:numPr>
                <w:ilvl w:val="0"/>
                <w:numId w:val="27"/>
              </w:numPr>
              <w:snapToGrid w:val="0"/>
              <w:spacing w:after="0" w:line="256" w:lineRule="auto"/>
              <w:rPr>
                <w:sz w:val="18"/>
                <w:szCs w:val="18"/>
              </w:rPr>
            </w:pPr>
            <w:r>
              <w:rPr>
                <w:rFonts w:cs="宋体"/>
                <w:sz w:val="18"/>
                <w:szCs w:val="18"/>
              </w:rPr>
              <w:t xml:space="preserve">Time-domain behavior for both beam measurement and report, e.g., aperiodic, semi-persistent, periodic </w:t>
            </w:r>
          </w:p>
          <w:p w14:paraId="0EBE91D2" w14:textId="77777777" w:rsidR="001E2306" w:rsidRDefault="00C773C7">
            <w:pPr>
              <w:pStyle w:val="ListParagraph"/>
              <w:numPr>
                <w:ilvl w:val="0"/>
                <w:numId w:val="27"/>
              </w:numPr>
              <w:snapToGrid w:val="0"/>
              <w:spacing w:after="0" w:line="256" w:lineRule="auto"/>
              <w:rPr>
                <w:sz w:val="18"/>
                <w:szCs w:val="18"/>
              </w:rPr>
            </w:pPr>
            <w:r>
              <w:rPr>
                <w:rFonts w:cs="宋体"/>
                <w:sz w:val="18"/>
                <w:szCs w:val="18"/>
              </w:rPr>
              <w:t>Report format and content for single/multi-TRP with/without the assumption of simultaneous reception, e.g., group and non-</w:t>
            </w:r>
            <w:proofErr w:type="gramStart"/>
            <w:r>
              <w:rPr>
                <w:rFonts w:cs="宋体"/>
                <w:sz w:val="18"/>
                <w:szCs w:val="18"/>
              </w:rPr>
              <w:t>group based</w:t>
            </w:r>
            <w:proofErr w:type="gramEnd"/>
            <w:r>
              <w:rPr>
                <w:rFonts w:cs="宋体"/>
                <w:sz w:val="18"/>
                <w:szCs w:val="18"/>
              </w:rPr>
              <w:t xml:space="preserve"> beam report, port</w:t>
            </w:r>
            <w:r>
              <w:rPr>
                <w:rFonts w:cs="宋体"/>
                <w:sz w:val="18"/>
                <w:szCs w:val="18"/>
                <w:lang w:eastAsia="zh-CN"/>
              </w:rPr>
              <w:t>/panel</w:t>
            </w:r>
            <w:r>
              <w:rPr>
                <w:rFonts w:cs="宋体"/>
                <w:sz w:val="18"/>
                <w:szCs w:val="18"/>
              </w:rPr>
              <w:t xml:space="preserve">-specific beam </w:t>
            </w:r>
            <w:r>
              <w:rPr>
                <w:rFonts w:cs="宋体"/>
                <w:sz w:val="18"/>
                <w:szCs w:val="18"/>
                <w:lang w:eastAsia="zh-CN"/>
              </w:rPr>
              <w:t>measurement/</w:t>
            </w:r>
            <w:r>
              <w:rPr>
                <w:rFonts w:cs="宋体"/>
                <w:sz w:val="18"/>
                <w:szCs w:val="18"/>
              </w:rPr>
              <w:t>reporting</w:t>
            </w:r>
          </w:p>
          <w:p w14:paraId="3FECE7E7" w14:textId="77777777" w:rsidR="001E2306" w:rsidRDefault="00C773C7">
            <w:pPr>
              <w:pStyle w:val="ListParagraph"/>
              <w:numPr>
                <w:ilvl w:val="0"/>
                <w:numId w:val="27"/>
              </w:numPr>
              <w:spacing w:after="0" w:line="256" w:lineRule="auto"/>
              <w:rPr>
                <w:sz w:val="18"/>
                <w:szCs w:val="18"/>
                <w:highlight w:val="cyan"/>
              </w:rPr>
            </w:pPr>
            <w:r>
              <w:rPr>
                <w:rFonts w:cs="宋体"/>
                <w:sz w:val="18"/>
                <w:szCs w:val="18"/>
                <w:highlight w:val="cyan"/>
              </w:rPr>
              <w:t>Early beam report/refinement during initial access, e.g., for single-TRP or multi-TRP scenario(s)</w:t>
            </w:r>
          </w:p>
          <w:p w14:paraId="7E894EBF" w14:textId="77777777" w:rsidR="001E2306" w:rsidRDefault="00C773C7">
            <w:pPr>
              <w:pStyle w:val="ListParagraph"/>
              <w:numPr>
                <w:ilvl w:val="0"/>
                <w:numId w:val="27"/>
              </w:numPr>
              <w:spacing w:after="0" w:line="256" w:lineRule="auto"/>
              <w:rPr>
                <w:color w:val="FF0000"/>
                <w:sz w:val="18"/>
                <w:szCs w:val="18"/>
              </w:rPr>
            </w:pPr>
            <w:r>
              <w:rPr>
                <w:rFonts w:cs="宋体"/>
                <w:color w:val="FF0000"/>
                <w:sz w:val="18"/>
                <w:szCs w:val="18"/>
              </w:rPr>
              <w:t>[Collaborative beam measurement and reporting based on UE aggregation]</w:t>
            </w:r>
          </w:p>
          <w:p w14:paraId="749F00AD"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lang w:eastAsia="zh-CN"/>
              </w:rPr>
              <w:t>Note: Consider accommodating the use of both AI and advance non-AI considerations.</w:t>
            </w:r>
          </w:p>
          <w:p w14:paraId="12E9E077" w14:textId="77777777" w:rsidR="001E2306" w:rsidRDefault="001E2306">
            <w:pPr>
              <w:textAlignment w:val="baseline"/>
              <w:rPr>
                <w:color w:val="000000" w:themeColor="text1"/>
                <w:sz w:val="18"/>
                <w:szCs w:val="18"/>
              </w:rPr>
            </w:pPr>
          </w:p>
          <w:p w14:paraId="3154F333" w14:textId="77777777" w:rsidR="001E2306" w:rsidRDefault="001E2306">
            <w:pPr>
              <w:textAlignment w:val="baseline"/>
              <w:rPr>
                <w:color w:val="000000" w:themeColor="text1"/>
                <w:sz w:val="18"/>
                <w:szCs w:val="18"/>
              </w:rPr>
            </w:pPr>
          </w:p>
          <w:p w14:paraId="2302A752" w14:textId="77777777" w:rsidR="001E2306" w:rsidRDefault="001E2306">
            <w:pPr>
              <w:textAlignment w:val="baseline"/>
              <w:rPr>
                <w:color w:val="000000" w:themeColor="text1"/>
                <w:sz w:val="18"/>
                <w:szCs w:val="18"/>
              </w:rPr>
            </w:pPr>
          </w:p>
          <w:p w14:paraId="37D9CCAE" w14:textId="77777777" w:rsidR="001E2306" w:rsidRDefault="00C773C7">
            <w:pPr>
              <w:textAlignment w:val="baseline"/>
              <w:rPr>
                <w:color w:val="000000" w:themeColor="text1"/>
                <w:sz w:val="18"/>
                <w:szCs w:val="18"/>
              </w:rPr>
            </w:pPr>
            <w:r>
              <w:rPr>
                <w:rFonts w:cs="宋体"/>
                <w:color w:val="000000" w:themeColor="text1"/>
                <w:sz w:val="18"/>
                <w:szCs w:val="18"/>
              </w:rPr>
              <w:t>For 6.2.2, the FFS regarding “additional local UE information” should be deleted from the first and second bullets, as this is up to UE implementation, and there is no presumed spec impact.</w:t>
            </w:r>
          </w:p>
          <w:p w14:paraId="398E0B86" w14:textId="77777777" w:rsidR="001E2306" w:rsidRDefault="001E2306">
            <w:pPr>
              <w:textAlignment w:val="baseline"/>
              <w:rPr>
                <w:color w:val="000000" w:themeColor="text1"/>
                <w:sz w:val="18"/>
                <w:szCs w:val="18"/>
              </w:rPr>
            </w:pPr>
          </w:p>
          <w:p w14:paraId="195CE521"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Spatial domain DL Tx beam prediction and management</w:t>
            </w:r>
          </w:p>
          <w:p w14:paraId="1BCEE77A" w14:textId="77777777" w:rsidR="001E2306" w:rsidRDefault="00C773C7">
            <w:pPr>
              <w:pStyle w:val="ListParagraph"/>
              <w:numPr>
                <w:ilvl w:val="1"/>
                <w:numId w:val="20"/>
              </w:numPr>
              <w:snapToGrid w:val="0"/>
              <w:spacing w:after="0" w:line="256" w:lineRule="auto"/>
              <w:jc w:val="both"/>
              <w:rPr>
                <w:sz w:val="18"/>
                <w:szCs w:val="18"/>
              </w:rPr>
            </w:pPr>
            <w:r>
              <w:rPr>
                <w:rFonts w:cs="宋体"/>
                <w:sz w:val="18"/>
                <w:szCs w:val="18"/>
              </w:rPr>
              <w:lastRenderedPageBreak/>
              <w:t xml:space="preserve">Applicable for </w:t>
            </w:r>
            <w:proofErr w:type="spellStart"/>
            <w:r>
              <w:rPr>
                <w:rFonts w:cs="宋体"/>
                <w:sz w:val="18"/>
                <w:szCs w:val="18"/>
              </w:rPr>
              <w:t>sTRP</w:t>
            </w:r>
            <w:proofErr w:type="spellEnd"/>
            <w:r>
              <w:rPr>
                <w:rFonts w:cs="宋体"/>
                <w:sz w:val="18"/>
                <w:szCs w:val="18"/>
              </w:rPr>
              <w:t xml:space="preserve"> (e.g., BM-case1 as in Rel-19) and</w:t>
            </w:r>
            <w:r>
              <w:rPr>
                <w:rFonts w:cs="宋体"/>
                <w:sz w:val="18"/>
                <w:szCs w:val="18"/>
                <w:lang w:eastAsia="zh-CN"/>
              </w:rPr>
              <w:t xml:space="preserve">/or </w:t>
            </w:r>
            <w:r>
              <w:rPr>
                <w:rFonts w:cs="宋体"/>
                <w:sz w:val="18"/>
                <w:szCs w:val="18"/>
              </w:rPr>
              <w:t>inter-Cell/M-TRP (e.g., Sub-case A in Table E1 for BM)</w:t>
            </w:r>
          </w:p>
          <w:p w14:paraId="6B92E78B" w14:textId="77777777" w:rsidR="001E2306" w:rsidRDefault="00C773C7">
            <w:pPr>
              <w:pStyle w:val="ListParagraph"/>
              <w:numPr>
                <w:ilvl w:val="1"/>
                <w:numId w:val="20"/>
              </w:numPr>
              <w:snapToGrid w:val="0"/>
              <w:spacing w:after="0" w:line="256" w:lineRule="auto"/>
              <w:jc w:val="both"/>
              <w:rPr>
                <w:strike/>
                <w:color w:val="FF0000"/>
                <w:sz w:val="18"/>
                <w:szCs w:val="18"/>
              </w:rPr>
            </w:pPr>
            <w:r>
              <w:rPr>
                <w:rFonts w:cs="宋体"/>
                <w:strike/>
                <w:color w:val="FF0000"/>
                <w:sz w:val="18"/>
                <w:szCs w:val="18"/>
              </w:rPr>
              <w:t>[FFS: additional local UE information (e.g., Sub-case E in Table E1 for BM)]</w:t>
            </w:r>
          </w:p>
          <w:p w14:paraId="7DC9B07C"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lang w:eastAsia="zh-CN"/>
              </w:rPr>
              <w:t>T</w:t>
            </w:r>
            <w:r>
              <w:rPr>
                <w:rFonts w:cs="宋体"/>
                <w:sz w:val="18"/>
                <w:szCs w:val="18"/>
              </w:rPr>
              <w:t>emporal DL Tx beam prediction and management</w:t>
            </w:r>
          </w:p>
          <w:p w14:paraId="3D8481F4" w14:textId="77777777" w:rsidR="001E2306" w:rsidRDefault="00C773C7">
            <w:pPr>
              <w:pStyle w:val="ListParagraph"/>
              <w:numPr>
                <w:ilvl w:val="1"/>
                <w:numId w:val="20"/>
              </w:numPr>
              <w:snapToGrid w:val="0"/>
              <w:spacing w:after="0" w:line="256" w:lineRule="auto"/>
              <w:jc w:val="both"/>
              <w:rPr>
                <w:sz w:val="18"/>
                <w:szCs w:val="18"/>
              </w:rPr>
            </w:pPr>
            <w:r>
              <w:rPr>
                <w:rFonts w:cs="宋体"/>
                <w:sz w:val="18"/>
                <w:szCs w:val="18"/>
              </w:rPr>
              <w:t xml:space="preserve">Applicable for </w:t>
            </w:r>
            <w:proofErr w:type="spellStart"/>
            <w:r>
              <w:rPr>
                <w:rFonts w:cs="宋体"/>
                <w:sz w:val="18"/>
                <w:szCs w:val="18"/>
              </w:rPr>
              <w:t>sTRP</w:t>
            </w:r>
            <w:proofErr w:type="spellEnd"/>
            <w:r>
              <w:rPr>
                <w:rFonts w:cs="宋体"/>
                <w:sz w:val="18"/>
                <w:szCs w:val="18"/>
              </w:rPr>
              <w:t xml:space="preserve"> (e.g., BM-case2 as in Rel-19) and</w:t>
            </w:r>
            <w:r>
              <w:rPr>
                <w:rFonts w:cs="宋体"/>
                <w:sz w:val="18"/>
                <w:szCs w:val="18"/>
                <w:lang w:eastAsia="zh-CN"/>
              </w:rPr>
              <w:t xml:space="preserve">/or </w:t>
            </w:r>
            <w:r>
              <w:rPr>
                <w:rFonts w:cs="宋体"/>
                <w:sz w:val="18"/>
                <w:szCs w:val="18"/>
              </w:rPr>
              <w:t>inter-Cell/M-TRP (e.g., Sub-case A in Table E1 for BM)</w:t>
            </w:r>
          </w:p>
          <w:p w14:paraId="1F7A3FB0" w14:textId="77777777" w:rsidR="001E2306" w:rsidRDefault="00C773C7">
            <w:pPr>
              <w:pStyle w:val="ListParagraph"/>
              <w:numPr>
                <w:ilvl w:val="1"/>
                <w:numId w:val="20"/>
              </w:numPr>
              <w:snapToGrid w:val="0"/>
              <w:spacing w:after="0" w:line="256" w:lineRule="auto"/>
              <w:jc w:val="both"/>
              <w:rPr>
                <w:strike/>
                <w:color w:val="FF0000"/>
                <w:sz w:val="18"/>
                <w:szCs w:val="18"/>
              </w:rPr>
            </w:pPr>
            <w:r>
              <w:rPr>
                <w:rFonts w:cs="宋体"/>
                <w:strike/>
                <w:color w:val="FF0000"/>
                <w:sz w:val="18"/>
                <w:szCs w:val="18"/>
              </w:rPr>
              <w:t>[FFS: additional local UE information (e.g., Sub-case E in Table E1 for BM)]</w:t>
            </w:r>
          </w:p>
          <w:p w14:paraId="2FEA18CE" w14:textId="77777777" w:rsidR="001E2306" w:rsidRDefault="001E2306">
            <w:pPr>
              <w:textAlignment w:val="baseline"/>
              <w:rPr>
                <w:color w:val="000000" w:themeColor="text1"/>
                <w:sz w:val="18"/>
                <w:szCs w:val="18"/>
              </w:rPr>
            </w:pPr>
          </w:p>
        </w:tc>
      </w:tr>
      <w:tr w:rsidR="001E2306" w14:paraId="351D479B" w14:textId="77777777">
        <w:trPr>
          <w:trHeight w:val="215"/>
        </w:trPr>
        <w:tc>
          <w:tcPr>
            <w:tcW w:w="1505" w:type="dxa"/>
          </w:tcPr>
          <w:p w14:paraId="52C923EA" w14:textId="0B80ECF3" w:rsidR="001E2306" w:rsidRDefault="006072CA">
            <w:pPr>
              <w:snapToGrid w:val="0"/>
              <w:rPr>
                <w:color w:val="000000" w:themeColor="text1"/>
                <w:sz w:val="18"/>
                <w:szCs w:val="18"/>
                <w:lang w:eastAsia="zh-CN"/>
              </w:rPr>
            </w:pPr>
            <w:r>
              <w:rPr>
                <w:rFonts w:hint="eastAsia"/>
                <w:color w:val="000000" w:themeColor="text1"/>
                <w:sz w:val="18"/>
                <w:szCs w:val="18"/>
                <w:lang w:eastAsia="zh-CN"/>
              </w:rPr>
              <w:lastRenderedPageBreak/>
              <w:t>CATT</w:t>
            </w:r>
          </w:p>
        </w:tc>
        <w:tc>
          <w:tcPr>
            <w:tcW w:w="8479" w:type="dxa"/>
          </w:tcPr>
          <w:p w14:paraId="7837F122" w14:textId="77777777" w:rsidR="006072CA" w:rsidRPr="00BF3B13" w:rsidRDefault="006072CA" w:rsidP="006072CA">
            <w:pPr>
              <w:overflowPunct w:val="0"/>
              <w:autoSpaceDE w:val="0"/>
              <w:autoSpaceDN w:val="0"/>
              <w:adjustRightInd w:val="0"/>
              <w:spacing w:afterLines="50" w:after="182"/>
              <w:textAlignment w:val="baseline"/>
              <w:rPr>
                <w:rFonts w:eastAsiaTheme="minorEastAsia"/>
                <w:bCs/>
                <w:color w:val="000000" w:themeColor="text1"/>
                <w:sz w:val="18"/>
                <w:szCs w:val="18"/>
                <w:lang w:eastAsia="zh-CN"/>
              </w:rPr>
            </w:pPr>
            <w:r>
              <w:rPr>
                <w:rFonts w:eastAsia="宋体" w:hint="eastAsia"/>
                <w:sz w:val="18"/>
                <w:szCs w:val="18"/>
                <w:lang w:eastAsia="zh-CN"/>
              </w:rPr>
              <w:t>P</w:t>
            </w:r>
            <w:r w:rsidRPr="00713CA9">
              <w:rPr>
                <w:rFonts w:eastAsia="宋体" w:hint="eastAsia"/>
                <w:sz w:val="18"/>
                <w:szCs w:val="18"/>
              </w:rPr>
              <w:t>roposal 6.2.1</w:t>
            </w:r>
            <w:r w:rsidRPr="00713CA9">
              <w:rPr>
                <w:rFonts w:eastAsia="Malgun Gothic" w:hint="eastAsia"/>
                <w:bCs/>
                <w:color w:val="000000" w:themeColor="text1"/>
                <w:sz w:val="18"/>
                <w:szCs w:val="18"/>
              </w:rPr>
              <w:t xml:space="preserve">: </w:t>
            </w:r>
            <w:r>
              <w:rPr>
                <w:rFonts w:eastAsiaTheme="minorEastAsia" w:hint="eastAsia"/>
                <w:bCs/>
                <w:color w:val="000000" w:themeColor="text1"/>
                <w:sz w:val="18"/>
                <w:szCs w:val="18"/>
                <w:lang w:eastAsia="zh-CN"/>
              </w:rPr>
              <w:t>Support.</w:t>
            </w:r>
          </w:p>
          <w:p w14:paraId="152AA9FA" w14:textId="77777777" w:rsidR="006072CA" w:rsidRDefault="006072CA" w:rsidP="006072CA">
            <w:pPr>
              <w:overflowPunct w:val="0"/>
              <w:autoSpaceDE w:val="0"/>
              <w:autoSpaceDN w:val="0"/>
              <w:adjustRightInd w:val="0"/>
              <w:spacing w:afterLines="50" w:after="182"/>
              <w:textAlignment w:val="baseline"/>
              <w:rPr>
                <w:color w:val="000000" w:themeColor="text1"/>
                <w:sz w:val="18"/>
                <w:szCs w:val="18"/>
                <w:lang w:eastAsia="zh-CN"/>
              </w:rPr>
            </w:pPr>
            <w:r>
              <w:rPr>
                <w:rFonts w:hint="eastAsia"/>
                <w:color w:val="000000" w:themeColor="text1"/>
                <w:sz w:val="18"/>
                <w:szCs w:val="18"/>
                <w:lang w:eastAsia="zh-CN"/>
              </w:rPr>
              <w:t>P</w:t>
            </w:r>
            <w:r w:rsidRPr="00713CA9">
              <w:rPr>
                <w:rFonts w:eastAsia="宋体" w:hint="eastAsia"/>
                <w:sz w:val="18"/>
                <w:szCs w:val="18"/>
              </w:rPr>
              <w:t>roposal 6.2.2</w:t>
            </w:r>
            <w:r>
              <w:rPr>
                <w:rFonts w:hint="eastAsia"/>
                <w:color w:val="000000" w:themeColor="text1"/>
                <w:sz w:val="18"/>
                <w:szCs w:val="18"/>
                <w:lang w:eastAsia="zh-CN"/>
              </w:rPr>
              <w:t>: Open to discuss.</w:t>
            </w:r>
          </w:p>
          <w:p w14:paraId="0973A8BE" w14:textId="20C7A2A1" w:rsidR="001E2306" w:rsidRDefault="006072CA" w:rsidP="006072CA">
            <w:pPr>
              <w:jc w:val="both"/>
              <w:rPr>
                <w:color w:val="000000" w:themeColor="text1"/>
                <w:sz w:val="18"/>
                <w:szCs w:val="18"/>
                <w:lang w:eastAsia="zh-CN"/>
              </w:rPr>
            </w:pPr>
            <w:r>
              <w:rPr>
                <w:rFonts w:hint="eastAsia"/>
                <w:color w:val="000000" w:themeColor="text1"/>
                <w:sz w:val="18"/>
                <w:szCs w:val="18"/>
                <w:lang w:eastAsia="zh-CN"/>
              </w:rPr>
              <w:t>P</w:t>
            </w:r>
            <w:r>
              <w:rPr>
                <w:color w:val="000000" w:themeColor="text1"/>
                <w:sz w:val="18"/>
                <w:szCs w:val="18"/>
              </w:rPr>
              <w:t>roposal 6.2.3</w:t>
            </w:r>
            <w:r>
              <w:rPr>
                <w:rFonts w:hint="eastAsia"/>
                <w:color w:val="000000" w:themeColor="text1"/>
                <w:sz w:val="18"/>
                <w:szCs w:val="18"/>
                <w:lang w:eastAsia="zh-CN"/>
              </w:rPr>
              <w:t xml:space="preserve">: Support the </w:t>
            </w:r>
            <w:r>
              <w:rPr>
                <w:color w:val="000000" w:themeColor="text1"/>
                <w:sz w:val="18"/>
                <w:szCs w:val="18"/>
                <w:lang w:eastAsia="zh-CN"/>
              </w:rPr>
              <w:t>framework</w:t>
            </w:r>
            <w:r>
              <w:rPr>
                <w:rFonts w:hint="eastAsia"/>
                <w:color w:val="000000" w:themeColor="text1"/>
                <w:sz w:val="18"/>
                <w:szCs w:val="18"/>
                <w:lang w:eastAsia="zh-CN"/>
              </w:rPr>
              <w:t xml:space="preserve"> of signaling beam measurement and report should be studied for supporting </w:t>
            </w:r>
            <w:proofErr w:type="spellStart"/>
            <w:r>
              <w:rPr>
                <w:rFonts w:hint="eastAsia"/>
                <w:color w:val="000000" w:themeColor="text1"/>
                <w:sz w:val="18"/>
                <w:szCs w:val="18"/>
                <w:lang w:eastAsia="zh-CN"/>
              </w:rPr>
              <w:t>sTRP</w:t>
            </w:r>
            <w:proofErr w:type="spellEnd"/>
            <w:r>
              <w:rPr>
                <w:rFonts w:hint="eastAsia"/>
                <w:color w:val="000000" w:themeColor="text1"/>
                <w:sz w:val="18"/>
                <w:szCs w:val="18"/>
                <w:lang w:eastAsia="zh-CN"/>
              </w:rPr>
              <w:t>/</w:t>
            </w:r>
            <w:proofErr w:type="spellStart"/>
            <w:r>
              <w:rPr>
                <w:rFonts w:hint="eastAsia"/>
                <w:color w:val="000000" w:themeColor="text1"/>
                <w:sz w:val="18"/>
                <w:szCs w:val="18"/>
                <w:lang w:eastAsia="zh-CN"/>
              </w:rPr>
              <w:t>mTRP</w:t>
            </w:r>
            <w:proofErr w:type="spellEnd"/>
            <w:r>
              <w:rPr>
                <w:rFonts w:hint="eastAsia"/>
                <w:color w:val="000000" w:themeColor="text1"/>
                <w:sz w:val="18"/>
                <w:szCs w:val="18"/>
                <w:lang w:eastAsia="zh-CN"/>
              </w:rPr>
              <w:t>(intra/inter-cell) beam measurement.</w:t>
            </w:r>
          </w:p>
        </w:tc>
      </w:tr>
      <w:tr w:rsidR="001E2306" w14:paraId="3F4725CE" w14:textId="77777777">
        <w:trPr>
          <w:trHeight w:val="215"/>
        </w:trPr>
        <w:tc>
          <w:tcPr>
            <w:tcW w:w="1505" w:type="dxa"/>
          </w:tcPr>
          <w:p w14:paraId="3F50E332" w14:textId="77777777" w:rsidR="001E2306" w:rsidRDefault="001E2306">
            <w:pPr>
              <w:snapToGrid w:val="0"/>
              <w:rPr>
                <w:color w:val="000000" w:themeColor="text1"/>
                <w:sz w:val="18"/>
                <w:szCs w:val="18"/>
                <w:lang w:eastAsia="zh-CN"/>
              </w:rPr>
            </w:pPr>
          </w:p>
        </w:tc>
        <w:tc>
          <w:tcPr>
            <w:tcW w:w="8479" w:type="dxa"/>
          </w:tcPr>
          <w:p w14:paraId="1D28BF7F" w14:textId="77777777" w:rsidR="001E2306" w:rsidRDefault="001E2306">
            <w:pPr>
              <w:jc w:val="both"/>
              <w:rPr>
                <w:color w:val="000000" w:themeColor="text1"/>
                <w:sz w:val="18"/>
                <w:szCs w:val="18"/>
                <w:lang w:eastAsia="zh-CN"/>
              </w:rPr>
            </w:pPr>
          </w:p>
        </w:tc>
      </w:tr>
      <w:tr w:rsidR="001E2306" w14:paraId="76809021" w14:textId="77777777">
        <w:trPr>
          <w:trHeight w:val="215"/>
        </w:trPr>
        <w:tc>
          <w:tcPr>
            <w:tcW w:w="1505" w:type="dxa"/>
          </w:tcPr>
          <w:p w14:paraId="2782324B" w14:textId="77777777" w:rsidR="001E2306" w:rsidRDefault="001E2306">
            <w:pPr>
              <w:snapToGrid w:val="0"/>
              <w:rPr>
                <w:color w:val="000000" w:themeColor="text1"/>
                <w:sz w:val="18"/>
                <w:szCs w:val="18"/>
                <w:lang w:eastAsia="zh-CN"/>
              </w:rPr>
            </w:pPr>
          </w:p>
        </w:tc>
        <w:tc>
          <w:tcPr>
            <w:tcW w:w="8479" w:type="dxa"/>
          </w:tcPr>
          <w:p w14:paraId="48D034A6" w14:textId="77777777" w:rsidR="001E2306" w:rsidRDefault="001E2306">
            <w:pPr>
              <w:jc w:val="both"/>
              <w:rPr>
                <w:color w:val="000000" w:themeColor="text1"/>
                <w:sz w:val="18"/>
                <w:szCs w:val="18"/>
                <w:lang w:eastAsia="zh-CN"/>
              </w:rPr>
            </w:pPr>
          </w:p>
        </w:tc>
      </w:tr>
      <w:tr w:rsidR="001E2306" w14:paraId="4E008447" w14:textId="77777777">
        <w:trPr>
          <w:trHeight w:val="215"/>
        </w:trPr>
        <w:tc>
          <w:tcPr>
            <w:tcW w:w="1505" w:type="dxa"/>
          </w:tcPr>
          <w:p w14:paraId="3D263B4C" w14:textId="77777777" w:rsidR="001E2306" w:rsidRDefault="001E2306">
            <w:pPr>
              <w:snapToGrid w:val="0"/>
              <w:rPr>
                <w:color w:val="0000FF"/>
                <w:sz w:val="18"/>
                <w:szCs w:val="18"/>
                <w:lang w:eastAsia="zh-CN"/>
              </w:rPr>
            </w:pPr>
          </w:p>
        </w:tc>
        <w:tc>
          <w:tcPr>
            <w:tcW w:w="8479" w:type="dxa"/>
          </w:tcPr>
          <w:p w14:paraId="7EBDAF71" w14:textId="77777777" w:rsidR="001E2306" w:rsidRDefault="001E2306">
            <w:pPr>
              <w:jc w:val="both"/>
              <w:rPr>
                <w:color w:val="0000FF"/>
                <w:sz w:val="18"/>
                <w:szCs w:val="18"/>
                <w:lang w:eastAsia="zh-CN"/>
              </w:rPr>
            </w:pPr>
          </w:p>
        </w:tc>
      </w:tr>
      <w:tr w:rsidR="001E2306" w14:paraId="5F1ED820" w14:textId="77777777">
        <w:trPr>
          <w:trHeight w:val="215"/>
        </w:trPr>
        <w:tc>
          <w:tcPr>
            <w:tcW w:w="1505" w:type="dxa"/>
          </w:tcPr>
          <w:p w14:paraId="04DF65F2" w14:textId="77777777" w:rsidR="001E2306" w:rsidRDefault="001E2306">
            <w:pPr>
              <w:snapToGrid w:val="0"/>
              <w:rPr>
                <w:sz w:val="18"/>
                <w:szCs w:val="18"/>
                <w:lang w:eastAsia="zh-CN"/>
              </w:rPr>
            </w:pPr>
          </w:p>
        </w:tc>
        <w:tc>
          <w:tcPr>
            <w:tcW w:w="8479" w:type="dxa"/>
          </w:tcPr>
          <w:p w14:paraId="0956B9B4" w14:textId="77777777" w:rsidR="001E2306" w:rsidRDefault="001E2306">
            <w:pPr>
              <w:textAlignment w:val="baseline"/>
              <w:rPr>
                <w:rFonts w:eastAsia="Times New Roman"/>
                <w:b/>
                <w:bCs/>
                <w:color w:val="000000"/>
                <w:sz w:val="18"/>
                <w:szCs w:val="18"/>
                <w:lang w:eastAsia="en-US"/>
              </w:rPr>
            </w:pPr>
          </w:p>
        </w:tc>
      </w:tr>
      <w:tr w:rsidR="001E2306" w14:paraId="37765A94" w14:textId="77777777">
        <w:trPr>
          <w:trHeight w:val="215"/>
        </w:trPr>
        <w:tc>
          <w:tcPr>
            <w:tcW w:w="1505" w:type="dxa"/>
          </w:tcPr>
          <w:p w14:paraId="3D562422" w14:textId="77777777" w:rsidR="001E2306" w:rsidRDefault="001E2306">
            <w:pPr>
              <w:snapToGrid w:val="0"/>
              <w:rPr>
                <w:sz w:val="18"/>
                <w:szCs w:val="18"/>
                <w:lang w:eastAsia="zh-CN"/>
              </w:rPr>
            </w:pPr>
          </w:p>
        </w:tc>
        <w:tc>
          <w:tcPr>
            <w:tcW w:w="8479" w:type="dxa"/>
          </w:tcPr>
          <w:p w14:paraId="2CB50465" w14:textId="77777777" w:rsidR="001E2306" w:rsidRDefault="001E2306">
            <w:pPr>
              <w:textAlignment w:val="baseline"/>
              <w:rPr>
                <w:rFonts w:eastAsia="Times New Roman"/>
                <w:b/>
                <w:bCs/>
                <w:color w:val="000000"/>
                <w:sz w:val="18"/>
                <w:szCs w:val="18"/>
                <w:lang w:eastAsia="en-US"/>
              </w:rPr>
            </w:pPr>
          </w:p>
        </w:tc>
      </w:tr>
      <w:tr w:rsidR="001E2306" w14:paraId="4D27E2D8" w14:textId="77777777">
        <w:trPr>
          <w:trHeight w:val="215"/>
        </w:trPr>
        <w:tc>
          <w:tcPr>
            <w:tcW w:w="1505" w:type="dxa"/>
          </w:tcPr>
          <w:p w14:paraId="527DA8F8" w14:textId="77777777" w:rsidR="001E2306" w:rsidRDefault="001E2306">
            <w:pPr>
              <w:snapToGrid w:val="0"/>
              <w:rPr>
                <w:sz w:val="18"/>
                <w:szCs w:val="18"/>
                <w:lang w:eastAsia="zh-CN"/>
              </w:rPr>
            </w:pPr>
          </w:p>
        </w:tc>
        <w:tc>
          <w:tcPr>
            <w:tcW w:w="8479" w:type="dxa"/>
          </w:tcPr>
          <w:p w14:paraId="39C81DB1" w14:textId="77777777" w:rsidR="001E2306" w:rsidRDefault="001E2306">
            <w:pPr>
              <w:textAlignment w:val="baseline"/>
              <w:rPr>
                <w:rFonts w:eastAsia="Times New Roman"/>
                <w:b/>
                <w:bCs/>
                <w:color w:val="000000"/>
                <w:sz w:val="18"/>
                <w:szCs w:val="18"/>
                <w:lang w:eastAsia="en-US"/>
              </w:rPr>
            </w:pPr>
          </w:p>
        </w:tc>
      </w:tr>
      <w:tr w:rsidR="001E2306" w14:paraId="49BA9845" w14:textId="77777777">
        <w:trPr>
          <w:trHeight w:val="215"/>
        </w:trPr>
        <w:tc>
          <w:tcPr>
            <w:tcW w:w="1505" w:type="dxa"/>
          </w:tcPr>
          <w:p w14:paraId="0E36669E" w14:textId="77777777" w:rsidR="001E2306" w:rsidRDefault="001E2306">
            <w:pPr>
              <w:snapToGrid w:val="0"/>
              <w:rPr>
                <w:color w:val="0000FF"/>
                <w:sz w:val="18"/>
                <w:szCs w:val="18"/>
                <w:lang w:eastAsia="zh-CN"/>
              </w:rPr>
            </w:pPr>
          </w:p>
        </w:tc>
        <w:tc>
          <w:tcPr>
            <w:tcW w:w="8479" w:type="dxa"/>
          </w:tcPr>
          <w:p w14:paraId="580B6F53" w14:textId="77777777" w:rsidR="001E2306" w:rsidRDefault="001E2306">
            <w:pPr>
              <w:jc w:val="both"/>
              <w:rPr>
                <w:color w:val="0000FF"/>
                <w:sz w:val="18"/>
                <w:szCs w:val="18"/>
                <w:lang w:eastAsia="zh-CN"/>
              </w:rPr>
            </w:pPr>
          </w:p>
        </w:tc>
      </w:tr>
      <w:tr w:rsidR="001E2306" w14:paraId="0F0AFFCA" w14:textId="77777777">
        <w:trPr>
          <w:trHeight w:val="215"/>
        </w:trPr>
        <w:tc>
          <w:tcPr>
            <w:tcW w:w="1505" w:type="dxa"/>
          </w:tcPr>
          <w:p w14:paraId="16707618" w14:textId="77777777" w:rsidR="001E2306" w:rsidRDefault="001E2306">
            <w:pPr>
              <w:snapToGrid w:val="0"/>
              <w:rPr>
                <w:color w:val="000000" w:themeColor="text1"/>
                <w:sz w:val="18"/>
                <w:szCs w:val="18"/>
                <w:lang w:eastAsia="zh-CN"/>
              </w:rPr>
            </w:pPr>
          </w:p>
        </w:tc>
        <w:tc>
          <w:tcPr>
            <w:tcW w:w="8479" w:type="dxa"/>
          </w:tcPr>
          <w:p w14:paraId="736F4730" w14:textId="77777777" w:rsidR="001E2306" w:rsidRDefault="001E2306">
            <w:pPr>
              <w:pStyle w:val="NormalWeb"/>
              <w:tabs>
                <w:tab w:val="left" w:pos="0"/>
              </w:tabs>
              <w:spacing w:before="0" w:after="0" w:line="252" w:lineRule="auto"/>
              <w:rPr>
                <w:sz w:val="18"/>
                <w:szCs w:val="18"/>
              </w:rPr>
            </w:pPr>
          </w:p>
        </w:tc>
      </w:tr>
      <w:tr w:rsidR="001E2306" w14:paraId="1ABBDD36" w14:textId="77777777">
        <w:trPr>
          <w:trHeight w:val="215"/>
        </w:trPr>
        <w:tc>
          <w:tcPr>
            <w:tcW w:w="1505" w:type="dxa"/>
          </w:tcPr>
          <w:p w14:paraId="3403ABE5" w14:textId="77777777" w:rsidR="001E2306" w:rsidRDefault="001E2306">
            <w:pPr>
              <w:snapToGrid w:val="0"/>
              <w:rPr>
                <w:color w:val="000000" w:themeColor="text1"/>
                <w:sz w:val="18"/>
                <w:szCs w:val="18"/>
                <w:lang w:eastAsia="zh-CN"/>
              </w:rPr>
            </w:pPr>
          </w:p>
        </w:tc>
        <w:tc>
          <w:tcPr>
            <w:tcW w:w="8479" w:type="dxa"/>
          </w:tcPr>
          <w:p w14:paraId="0BE63CEC" w14:textId="77777777" w:rsidR="001E2306" w:rsidRDefault="001E2306">
            <w:pPr>
              <w:jc w:val="both"/>
              <w:rPr>
                <w:color w:val="000000" w:themeColor="text1"/>
                <w:sz w:val="18"/>
                <w:szCs w:val="18"/>
                <w:lang w:eastAsia="zh-CN"/>
              </w:rPr>
            </w:pPr>
          </w:p>
        </w:tc>
      </w:tr>
      <w:tr w:rsidR="001E2306" w14:paraId="7C2CBDA7" w14:textId="77777777">
        <w:trPr>
          <w:trHeight w:val="215"/>
        </w:trPr>
        <w:tc>
          <w:tcPr>
            <w:tcW w:w="1505" w:type="dxa"/>
          </w:tcPr>
          <w:p w14:paraId="3422324A" w14:textId="77777777" w:rsidR="001E2306" w:rsidRDefault="001E2306">
            <w:pPr>
              <w:snapToGrid w:val="0"/>
              <w:rPr>
                <w:color w:val="000000" w:themeColor="text1"/>
                <w:sz w:val="18"/>
                <w:szCs w:val="18"/>
                <w:lang w:eastAsia="zh-CN"/>
              </w:rPr>
            </w:pPr>
          </w:p>
        </w:tc>
        <w:tc>
          <w:tcPr>
            <w:tcW w:w="8479" w:type="dxa"/>
          </w:tcPr>
          <w:p w14:paraId="1EF01A46" w14:textId="77777777" w:rsidR="001E2306" w:rsidRDefault="001E2306">
            <w:pPr>
              <w:jc w:val="both"/>
              <w:rPr>
                <w:color w:val="000000" w:themeColor="text1"/>
                <w:sz w:val="18"/>
                <w:szCs w:val="18"/>
                <w:lang w:eastAsia="zh-CN"/>
              </w:rPr>
            </w:pPr>
          </w:p>
        </w:tc>
      </w:tr>
      <w:tr w:rsidR="001E2306" w14:paraId="60F86263" w14:textId="77777777">
        <w:trPr>
          <w:trHeight w:val="215"/>
        </w:trPr>
        <w:tc>
          <w:tcPr>
            <w:tcW w:w="1505" w:type="dxa"/>
          </w:tcPr>
          <w:p w14:paraId="5B74A1C8" w14:textId="77777777" w:rsidR="001E2306" w:rsidRDefault="001E2306">
            <w:pPr>
              <w:snapToGrid w:val="0"/>
              <w:rPr>
                <w:rFonts w:eastAsia="MS Mincho"/>
                <w:color w:val="000000" w:themeColor="text1"/>
                <w:sz w:val="18"/>
                <w:szCs w:val="18"/>
                <w:lang w:eastAsia="ja-JP"/>
              </w:rPr>
            </w:pPr>
          </w:p>
        </w:tc>
        <w:tc>
          <w:tcPr>
            <w:tcW w:w="8479" w:type="dxa"/>
          </w:tcPr>
          <w:p w14:paraId="246F6813" w14:textId="77777777" w:rsidR="001E2306" w:rsidRDefault="001E2306">
            <w:pPr>
              <w:tabs>
                <w:tab w:val="left" w:pos="611"/>
              </w:tabs>
              <w:textAlignment w:val="baseline"/>
              <w:rPr>
                <w:rFonts w:eastAsia="MS Mincho"/>
                <w:b/>
                <w:bCs/>
                <w:color w:val="000000" w:themeColor="text1"/>
                <w:sz w:val="18"/>
                <w:szCs w:val="18"/>
                <w:lang w:eastAsia="ja-JP"/>
              </w:rPr>
            </w:pPr>
          </w:p>
        </w:tc>
      </w:tr>
      <w:tr w:rsidR="001E2306" w14:paraId="3DA43F6A" w14:textId="77777777">
        <w:trPr>
          <w:trHeight w:val="215"/>
        </w:trPr>
        <w:tc>
          <w:tcPr>
            <w:tcW w:w="1505" w:type="dxa"/>
          </w:tcPr>
          <w:p w14:paraId="33E366BA" w14:textId="77777777" w:rsidR="001E2306" w:rsidRDefault="001E2306">
            <w:pPr>
              <w:snapToGrid w:val="0"/>
              <w:rPr>
                <w:rFonts w:eastAsia="MS Mincho"/>
                <w:color w:val="000000" w:themeColor="text1"/>
                <w:sz w:val="18"/>
                <w:szCs w:val="18"/>
                <w:lang w:eastAsia="ja-JP"/>
              </w:rPr>
            </w:pPr>
          </w:p>
        </w:tc>
        <w:tc>
          <w:tcPr>
            <w:tcW w:w="8479" w:type="dxa"/>
          </w:tcPr>
          <w:p w14:paraId="35E8C397" w14:textId="77777777" w:rsidR="001E2306" w:rsidRDefault="001E2306">
            <w:pPr>
              <w:tabs>
                <w:tab w:val="left" w:pos="611"/>
              </w:tabs>
              <w:textAlignment w:val="baseline"/>
              <w:rPr>
                <w:color w:val="000000" w:themeColor="text1"/>
                <w:sz w:val="18"/>
                <w:szCs w:val="18"/>
              </w:rPr>
            </w:pPr>
          </w:p>
        </w:tc>
      </w:tr>
      <w:tr w:rsidR="001E2306" w14:paraId="732F7299" w14:textId="77777777">
        <w:trPr>
          <w:trHeight w:val="215"/>
        </w:trPr>
        <w:tc>
          <w:tcPr>
            <w:tcW w:w="1505" w:type="dxa"/>
          </w:tcPr>
          <w:p w14:paraId="61218AE4" w14:textId="77777777" w:rsidR="001E2306" w:rsidRDefault="001E2306">
            <w:pPr>
              <w:snapToGrid w:val="0"/>
              <w:rPr>
                <w:color w:val="000000" w:themeColor="text1"/>
                <w:sz w:val="18"/>
                <w:szCs w:val="18"/>
                <w:lang w:eastAsia="zh-CN"/>
              </w:rPr>
            </w:pPr>
          </w:p>
        </w:tc>
        <w:tc>
          <w:tcPr>
            <w:tcW w:w="8479" w:type="dxa"/>
          </w:tcPr>
          <w:p w14:paraId="5EDA2E4F" w14:textId="77777777" w:rsidR="001E2306" w:rsidRDefault="001E2306">
            <w:pPr>
              <w:textAlignment w:val="baseline"/>
              <w:rPr>
                <w:bCs/>
                <w:color w:val="000000" w:themeColor="text1"/>
                <w:sz w:val="18"/>
                <w:szCs w:val="18"/>
              </w:rPr>
            </w:pPr>
          </w:p>
        </w:tc>
      </w:tr>
      <w:tr w:rsidR="001E2306" w14:paraId="2CF55CE3" w14:textId="77777777">
        <w:trPr>
          <w:trHeight w:val="215"/>
        </w:trPr>
        <w:tc>
          <w:tcPr>
            <w:tcW w:w="1505" w:type="dxa"/>
          </w:tcPr>
          <w:p w14:paraId="7E4C58FB" w14:textId="77777777" w:rsidR="001E2306" w:rsidRDefault="001E2306">
            <w:pPr>
              <w:snapToGrid w:val="0"/>
              <w:rPr>
                <w:color w:val="000000" w:themeColor="text1"/>
                <w:sz w:val="18"/>
                <w:szCs w:val="18"/>
                <w:lang w:eastAsia="zh-CN"/>
              </w:rPr>
            </w:pPr>
          </w:p>
        </w:tc>
        <w:tc>
          <w:tcPr>
            <w:tcW w:w="8479" w:type="dxa"/>
          </w:tcPr>
          <w:p w14:paraId="51FE89B2" w14:textId="77777777" w:rsidR="001E2306" w:rsidRDefault="001E2306">
            <w:pPr>
              <w:textAlignment w:val="baseline"/>
              <w:rPr>
                <w:bCs/>
                <w:color w:val="000000" w:themeColor="text1"/>
                <w:sz w:val="18"/>
                <w:szCs w:val="18"/>
              </w:rPr>
            </w:pPr>
          </w:p>
        </w:tc>
      </w:tr>
      <w:tr w:rsidR="001E2306" w14:paraId="1E702C2A" w14:textId="77777777">
        <w:trPr>
          <w:trHeight w:val="215"/>
        </w:trPr>
        <w:tc>
          <w:tcPr>
            <w:tcW w:w="1505" w:type="dxa"/>
          </w:tcPr>
          <w:p w14:paraId="5BF94788" w14:textId="77777777" w:rsidR="001E2306" w:rsidRDefault="001E2306">
            <w:pPr>
              <w:snapToGrid w:val="0"/>
              <w:rPr>
                <w:color w:val="000000" w:themeColor="text1"/>
                <w:sz w:val="18"/>
                <w:szCs w:val="18"/>
                <w:lang w:eastAsia="zh-CN"/>
              </w:rPr>
            </w:pPr>
          </w:p>
        </w:tc>
        <w:tc>
          <w:tcPr>
            <w:tcW w:w="8479" w:type="dxa"/>
          </w:tcPr>
          <w:p w14:paraId="053A08CC" w14:textId="77777777" w:rsidR="001E2306" w:rsidRDefault="001E2306">
            <w:pPr>
              <w:jc w:val="both"/>
              <w:textAlignment w:val="baseline"/>
              <w:rPr>
                <w:color w:val="000000" w:themeColor="text1"/>
                <w:sz w:val="18"/>
                <w:szCs w:val="18"/>
              </w:rPr>
            </w:pPr>
          </w:p>
        </w:tc>
      </w:tr>
      <w:tr w:rsidR="001E2306" w14:paraId="6DF35BAD" w14:textId="77777777">
        <w:trPr>
          <w:trHeight w:val="215"/>
        </w:trPr>
        <w:tc>
          <w:tcPr>
            <w:tcW w:w="1505" w:type="dxa"/>
          </w:tcPr>
          <w:p w14:paraId="505B079F" w14:textId="77777777" w:rsidR="001E2306" w:rsidRDefault="001E2306">
            <w:pPr>
              <w:snapToGrid w:val="0"/>
              <w:rPr>
                <w:color w:val="0000FF"/>
                <w:sz w:val="18"/>
                <w:szCs w:val="18"/>
                <w:lang w:eastAsia="zh-CN"/>
              </w:rPr>
            </w:pPr>
          </w:p>
        </w:tc>
        <w:tc>
          <w:tcPr>
            <w:tcW w:w="8479" w:type="dxa"/>
          </w:tcPr>
          <w:p w14:paraId="4F4039B9" w14:textId="77777777" w:rsidR="001E2306" w:rsidRDefault="001E2306">
            <w:pPr>
              <w:jc w:val="both"/>
              <w:textAlignment w:val="baseline"/>
              <w:rPr>
                <w:color w:val="0000FF"/>
                <w:sz w:val="18"/>
                <w:szCs w:val="18"/>
              </w:rPr>
            </w:pPr>
          </w:p>
        </w:tc>
      </w:tr>
    </w:tbl>
    <w:p w14:paraId="2C10E426" w14:textId="77777777" w:rsidR="001E2306" w:rsidRDefault="001E2306">
      <w:pPr>
        <w:rPr>
          <w:rFonts w:eastAsia="PMingLiU"/>
          <w:lang w:eastAsia="zh-TW"/>
        </w:rPr>
      </w:pPr>
    </w:p>
    <w:p w14:paraId="1F0D59A7" w14:textId="77777777" w:rsidR="001E2306" w:rsidRDefault="00C773C7">
      <w:pPr>
        <w:pStyle w:val="ListParagraph"/>
        <w:numPr>
          <w:ilvl w:val="1"/>
          <w:numId w:val="12"/>
        </w:numPr>
        <w:spacing w:before="120" w:after="120" w:line="256" w:lineRule="auto"/>
        <w:ind w:left="446"/>
        <w:outlineLvl w:val="1"/>
        <w:rPr>
          <w:rFonts w:eastAsia="PMingLiU"/>
          <w:lang w:eastAsia="zh-TW"/>
        </w:rPr>
      </w:pPr>
      <w:r>
        <w:rPr>
          <w:rFonts w:eastAsia="PMingLiU"/>
          <w:lang w:eastAsia="zh-TW"/>
        </w:rPr>
        <w:t>UL beam measurement and related procedure (NW initiated)</w:t>
      </w:r>
    </w:p>
    <w:p w14:paraId="5E3518F5" w14:textId="77777777" w:rsidR="001E2306" w:rsidRDefault="00C773C7">
      <w:pPr>
        <w:snapToGrid w:val="0"/>
        <w:spacing w:after="120"/>
        <w:jc w:val="both"/>
        <w:rPr>
          <w:rFonts w:eastAsia="PMingLiU"/>
          <w:i/>
          <w:color w:val="0000FF"/>
          <w:sz w:val="18"/>
          <w:lang w:eastAsia="zh-TW"/>
        </w:rPr>
      </w:pPr>
      <w:r>
        <w:rPr>
          <w:rFonts w:eastAsia="PMingLiU"/>
          <w:b/>
          <w:i/>
          <w:color w:val="0000FF"/>
          <w:sz w:val="18"/>
          <w:lang w:eastAsia="zh-TW"/>
        </w:rPr>
        <w:t>FL note 1:</w:t>
      </w:r>
      <w:r>
        <w:rPr>
          <w:i/>
          <w:color w:val="0000FF"/>
          <w:sz w:val="18"/>
        </w:rPr>
        <w:t xml:space="preserve"> </w:t>
      </w:r>
      <w:r>
        <w:rPr>
          <w:rFonts w:eastAsia="PMingLiU"/>
          <w:i/>
          <w:color w:val="0000FF"/>
          <w:sz w:val="18"/>
          <w:lang w:eastAsia="zh-TW"/>
        </w:rPr>
        <w:t xml:space="preserve">Including UL beam measurement, e.g., usage of UL beam measurement (non-beam correspondence, asymmetric), types of reference signal and time-domain behavior, UL-beam sweeping procedure (U1/2/3), framework of </w:t>
      </w:r>
      <w:proofErr w:type="spellStart"/>
      <w:r>
        <w:rPr>
          <w:rFonts w:eastAsia="PMingLiU"/>
          <w:i/>
          <w:color w:val="0000FF"/>
          <w:sz w:val="18"/>
          <w:lang w:eastAsia="zh-TW"/>
        </w:rPr>
        <w:t>signalling</w:t>
      </w:r>
      <w:proofErr w:type="spellEnd"/>
      <w:r>
        <w:rPr>
          <w:rFonts w:eastAsia="PMingLiU"/>
          <w:i/>
          <w:color w:val="0000FF"/>
          <w:sz w:val="18"/>
          <w:lang w:eastAsia="zh-TW"/>
        </w:rPr>
        <w:t xml:space="preserve"> measurement, and principle for enabling UL multi-panel, if needed.</w:t>
      </w:r>
    </w:p>
    <w:p w14:paraId="360B5F2C" w14:textId="77777777" w:rsidR="001E2306" w:rsidRDefault="00C773C7">
      <w:pPr>
        <w:snapToGrid w:val="0"/>
        <w:spacing w:after="120"/>
        <w:jc w:val="both"/>
        <w:rPr>
          <w:rFonts w:eastAsia="PMingLiU"/>
          <w:i/>
          <w:color w:val="0000FF"/>
          <w:sz w:val="18"/>
          <w:lang w:eastAsia="zh-TW"/>
        </w:rPr>
      </w:pPr>
      <w:r>
        <w:rPr>
          <w:rFonts w:eastAsia="PMingLiU"/>
          <w:b/>
          <w:i/>
          <w:color w:val="0000FF"/>
          <w:sz w:val="18"/>
          <w:lang w:eastAsia="zh-TW"/>
        </w:rPr>
        <w:t>FL note 2:</w:t>
      </w:r>
      <w:r>
        <w:rPr>
          <w:rFonts w:eastAsia="PMingLiU"/>
          <w:i/>
          <w:color w:val="0000FF"/>
          <w:sz w:val="18"/>
          <w:lang w:eastAsia="zh-TW"/>
        </w:rPr>
        <w:t xml:space="preserve"> Including others on UL beam management, e.g., advanced UL-beam measurement, if any, e.g., </w:t>
      </w:r>
      <w:r>
        <w:rPr>
          <w:rFonts w:eastAsia="PMingLiU"/>
          <w:i/>
          <w:iCs/>
          <w:color w:val="0000FF"/>
          <w:sz w:val="18"/>
          <w:lang w:eastAsia="zh-TW"/>
        </w:rPr>
        <w:t>AI/ML-based (spatial or temporal, NW/UE-side model), compressed sensing and others, etc</w:t>
      </w:r>
      <w:r>
        <w:rPr>
          <w:rFonts w:eastAsia="PMingLiU"/>
          <w:i/>
          <w:color w:val="0000FF"/>
          <w:sz w:val="18"/>
          <w:lang w:eastAsia="zh-TW"/>
        </w:rPr>
        <w:t>.</w:t>
      </w:r>
    </w:p>
    <w:p w14:paraId="6D4EF199" w14:textId="77777777" w:rsidR="001E2306" w:rsidRDefault="00C773C7">
      <w:pPr>
        <w:pStyle w:val="Caption"/>
        <w:spacing w:before="240"/>
        <w:jc w:val="center"/>
      </w:pPr>
      <w:r>
        <w:t xml:space="preserve">Table 6.3.1 Summary for </w:t>
      </w:r>
      <w:r>
        <w:rPr>
          <w:rFonts w:eastAsia="PMingLiU"/>
          <w:lang w:eastAsia="zh-TW"/>
        </w:rPr>
        <w:t>UL beam measurement and related procedure (NW initiated)</w:t>
      </w:r>
    </w:p>
    <w:tbl>
      <w:tblPr>
        <w:tblStyle w:val="TableGrid"/>
        <w:tblW w:w="10066" w:type="dxa"/>
        <w:tblLayout w:type="fixed"/>
        <w:tblLook w:val="04A0" w:firstRow="1" w:lastRow="0" w:firstColumn="1" w:lastColumn="0" w:noHBand="0" w:noVBand="1"/>
      </w:tblPr>
      <w:tblGrid>
        <w:gridCol w:w="714"/>
        <w:gridCol w:w="1277"/>
        <w:gridCol w:w="8075"/>
      </w:tblGrid>
      <w:tr w:rsidR="001E2306" w14:paraId="3F6D50FC" w14:textId="77777777">
        <w:trPr>
          <w:trHeight w:val="77"/>
        </w:trPr>
        <w:tc>
          <w:tcPr>
            <w:tcW w:w="714" w:type="dxa"/>
            <w:shd w:val="clear" w:color="auto" w:fill="D9D9D9" w:themeFill="background1" w:themeFillShade="D9"/>
          </w:tcPr>
          <w:p w14:paraId="089779E4" w14:textId="77777777" w:rsidR="001E2306" w:rsidRDefault="00C773C7">
            <w:pPr>
              <w:snapToGrid w:val="0"/>
              <w:jc w:val="both"/>
              <w:rPr>
                <w:b/>
                <w:sz w:val="18"/>
                <w:szCs w:val="18"/>
                <w:lang w:eastAsia="zh-CN"/>
              </w:rPr>
            </w:pPr>
            <w:r>
              <w:rPr>
                <w:rFonts w:cs="宋体"/>
                <w:b/>
                <w:sz w:val="18"/>
                <w:szCs w:val="18"/>
                <w:lang w:eastAsia="zh-CN"/>
              </w:rPr>
              <w:t>#</w:t>
            </w:r>
          </w:p>
        </w:tc>
        <w:tc>
          <w:tcPr>
            <w:tcW w:w="1277" w:type="dxa"/>
            <w:shd w:val="clear" w:color="auto" w:fill="D9D9D9" w:themeFill="background1" w:themeFillShade="D9"/>
          </w:tcPr>
          <w:p w14:paraId="362BC452" w14:textId="77777777" w:rsidR="001E2306" w:rsidRDefault="00C773C7">
            <w:pPr>
              <w:snapToGrid w:val="0"/>
              <w:jc w:val="both"/>
              <w:rPr>
                <w:b/>
                <w:sz w:val="18"/>
                <w:szCs w:val="18"/>
                <w:lang w:eastAsia="zh-CN"/>
              </w:rPr>
            </w:pPr>
            <w:r>
              <w:rPr>
                <w:rFonts w:cs="宋体"/>
                <w:b/>
                <w:sz w:val="18"/>
                <w:szCs w:val="18"/>
                <w:lang w:eastAsia="zh-CN"/>
              </w:rPr>
              <w:t>Issue</w:t>
            </w:r>
          </w:p>
        </w:tc>
        <w:tc>
          <w:tcPr>
            <w:tcW w:w="8075" w:type="dxa"/>
            <w:shd w:val="clear" w:color="auto" w:fill="D9D9D9" w:themeFill="background1" w:themeFillShade="D9"/>
          </w:tcPr>
          <w:p w14:paraId="481742DF" w14:textId="77777777" w:rsidR="001E2306" w:rsidRDefault="00C773C7">
            <w:pPr>
              <w:snapToGrid w:val="0"/>
              <w:jc w:val="both"/>
              <w:rPr>
                <w:b/>
                <w:sz w:val="18"/>
                <w:szCs w:val="18"/>
                <w:lang w:eastAsia="zh-CN"/>
              </w:rPr>
            </w:pPr>
            <w:r>
              <w:rPr>
                <w:rFonts w:cs="宋体"/>
                <w:b/>
                <w:sz w:val="18"/>
                <w:szCs w:val="20"/>
                <w:lang w:eastAsia="zh-CN"/>
              </w:rPr>
              <w:t>Companies’ view</w:t>
            </w:r>
            <w:r>
              <w:rPr>
                <w:rFonts w:cs="宋体"/>
                <w:b/>
                <w:sz w:val="18"/>
                <w:szCs w:val="18"/>
                <w:lang w:eastAsia="zh-CN"/>
              </w:rPr>
              <w:t xml:space="preserve"> and Recommended Proposal</w:t>
            </w:r>
          </w:p>
        </w:tc>
      </w:tr>
      <w:tr w:rsidR="001E2306" w14:paraId="418B6022" w14:textId="77777777">
        <w:trPr>
          <w:trHeight w:val="800"/>
        </w:trPr>
        <w:tc>
          <w:tcPr>
            <w:tcW w:w="714" w:type="dxa"/>
          </w:tcPr>
          <w:p w14:paraId="5FC8A392" w14:textId="77777777" w:rsidR="001E2306" w:rsidRDefault="00C773C7">
            <w:pPr>
              <w:snapToGrid w:val="0"/>
              <w:rPr>
                <w:color w:val="000000" w:themeColor="text1"/>
                <w:sz w:val="18"/>
                <w:szCs w:val="18"/>
              </w:rPr>
            </w:pPr>
            <w:r>
              <w:rPr>
                <w:rFonts w:cs="宋体"/>
                <w:color w:val="000000" w:themeColor="text1"/>
                <w:sz w:val="18"/>
                <w:szCs w:val="18"/>
              </w:rPr>
              <w:t>6.3.1</w:t>
            </w:r>
          </w:p>
        </w:tc>
        <w:tc>
          <w:tcPr>
            <w:tcW w:w="1277" w:type="dxa"/>
          </w:tcPr>
          <w:p w14:paraId="2F37F194" w14:textId="77777777" w:rsidR="001E2306" w:rsidRDefault="00C773C7">
            <w:pPr>
              <w:contextualSpacing/>
              <w:rPr>
                <w:sz w:val="18"/>
                <w:lang w:eastAsia="zh-CN"/>
              </w:rPr>
            </w:pPr>
            <w:r>
              <w:rPr>
                <w:rFonts w:cs="宋体"/>
                <w:sz w:val="18"/>
                <w:lang w:eastAsia="zh-CN"/>
              </w:rPr>
              <w:t>UL beam measurement</w:t>
            </w:r>
          </w:p>
        </w:tc>
        <w:tc>
          <w:tcPr>
            <w:tcW w:w="8075" w:type="dxa"/>
          </w:tcPr>
          <w:p w14:paraId="103B96EE" w14:textId="77777777" w:rsidR="001E2306" w:rsidRDefault="00C773C7">
            <w:pPr>
              <w:snapToGrid w:val="0"/>
              <w:jc w:val="both"/>
              <w:rPr>
                <w:rFonts w:eastAsia="PMingLiU"/>
                <w:color w:val="0000FF"/>
                <w:sz w:val="18"/>
                <w:lang w:eastAsia="zh-TW"/>
              </w:rPr>
            </w:pPr>
            <w:r>
              <w:rPr>
                <w:rFonts w:eastAsia="PMingLiU" w:cs="宋体"/>
                <w:b/>
                <w:color w:val="0000FF"/>
                <w:sz w:val="18"/>
                <w:u w:val="single"/>
                <w:lang w:eastAsia="zh-TW"/>
              </w:rPr>
              <w:t>FL note:</w:t>
            </w:r>
            <w:r>
              <w:rPr>
                <w:rFonts w:eastAsia="PMingLiU" w:cs="宋体"/>
                <w:color w:val="0000FF"/>
                <w:sz w:val="18"/>
                <w:lang w:eastAsia="zh-TW"/>
              </w:rPr>
              <w:t xml:space="preserve"> First of all, for 6GR, we need to identify the usages/scenarios of introducing or enhancing UL beam measurement, while considering that, with beam correspondence, DL beam measurement and joint DL and UL TCI indication can be considered as a baseline/back-up.</w:t>
            </w:r>
          </w:p>
          <w:p w14:paraId="5919EBF8" w14:textId="77777777" w:rsidR="001E2306" w:rsidRDefault="001E2306">
            <w:pPr>
              <w:snapToGrid w:val="0"/>
              <w:jc w:val="both"/>
              <w:rPr>
                <w:rFonts w:eastAsia="宋体"/>
                <w:b/>
                <w:sz w:val="18"/>
                <w:szCs w:val="18"/>
                <w:highlight w:val="yellow"/>
                <w:u w:val="single"/>
              </w:rPr>
            </w:pPr>
          </w:p>
          <w:p w14:paraId="527E7C2F" w14:textId="77777777" w:rsidR="001E2306" w:rsidRDefault="00C773C7">
            <w:pPr>
              <w:snapToGrid w:val="0"/>
              <w:jc w:val="both"/>
              <w:rPr>
                <w:rFonts w:eastAsia="宋体"/>
                <w:sz w:val="18"/>
                <w:szCs w:val="18"/>
              </w:rPr>
            </w:pPr>
            <w:r>
              <w:rPr>
                <w:rFonts w:eastAsia="宋体" w:cs="宋体"/>
                <w:b/>
                <w:sz w:val="18"/>
                <w:szCs w:val="18"/>
                <w:highlight w:val="yellow"/>
                <w:u w:val="single"/>
              </w:rPr>
              <w:t>(New) Proposed 6.3.0:</w:t>
            </w:r>
            <w:r>
              <w:rPr>
                <w:rFonts w:eastAsia="宋体" w:cs="宋体"/>
                <w:sz w:val="18"/>
                <w:szCs w:val="18"/>
              </w:rPr>
              <w:t xml:space="preserve">  Study beam correspondence, e.g., definition of beam correspondence, etc.</w:t>
            </w:r>
          </w:p>
          <w:p w14:paraId="596EF0E9" w14:textId="77777777" w:rsidR="001E2306" w:rsidRDefault="001E2306">
            <w:pPr>
              <w:snapToGrid w:val="0"/>
              <w:jc w:val="both"/>
              <w:rPr>
                <w:color w:val="FF0000"/>
                <w:sz w:val="18"/>
                <w:szCs w:val="18"/>
              </w:rPr>
            </w:pPr>
          </w:p>
          <w:p w14:paraId="101D12AF" w14:textId="77777777" w:rsidR="001E2306" w:rsidRDefault="00C773C7">
            <w:pPr>
              <w:snapToGrid w:val="0"/>
              <w:jc w:val="both"/>
              <w:rPr>
                <w:rFonts w:eastAsia="宋体"/>
                <w:b/>
                <w:sz w:val="18"/>
                <w:szCs w:val="18"/>
                <w:highlight w:val="yellow"/>
                <w:u w:val="single"/>
              </w:rPr>
            </w:pPr>
            <w:r>
              <w:rPr>
                <w:rFonts w:eastAsia="宋体" w:cs="宋体"/>
                <w:b/>
                <w:sz w:val="18"/>
                <w:szCs w:val="18"/>
              </w:rPr>
              <w:t>Supported by:</w:t>
            </w:r>
          </w:p>
          <w:p w14:paraId="4662769A" w14:textId="77777777" w:rsidR="001E2306" w:rsidRDefault="001E2306">
            <w:pPr>
              <w:snapToGrid w:val="0"/>
              <w:jc w:val="both"/>
              <w:rPr>
                <w:rFonts w:eastAsia="宋体"/>
                <w:b/>
                <w:sz w:val="18"/>
                <w:szCs w:val="18"/>
                <w:highlight w:val="yellow"/>
                <w:u w:val="single"/>
              </w:rPr>
            </w:pPr>
          </w:p>
          <w:p w14:paraId="4A6CC02C" w14:textId="77777777" w:rsidR="001E2306" w:rsidRDefault="00C773C7">
            <w:pPr>
              <w:snapToGrid w:val="0"/>
              <w:jc w:val="both"/>
              <w:rPr>
                <w:rFonts w:eastAsia="宋体"/>
                <w:sz w:val="18"/>
                <w:szCs w:val="18"/>
              </w:rPr>
            </w:pPr>
            <w:r>
              <w:rPr>
                <w:rFonts w:eastAsia="宋体" w:cs="宋体"/>
                <w:b/>
                <w:sz w:val="18"/>
                <w:szCs w:val="18"/>
                <w:highlight w:val="yellow"/>
                <w:u w:val="single"/>
              </w:rPr>
              <w:t>Proposed 6.3.1:</w:t>
            </w:r>
            <w:r>
              <w:rPr>
                <w:rFonts w:eastAsia="宋体" w:cs="宋体"/>
                <w:sz w:val="18"/>
                <w:szCs w:val="18"/>
              </w:rPr>
              <w:t xml:space="preserve">  Study UL beam sweeping and measurement at least for the following usages:</w:t>
            </w:r>
          </w:p>
          <w:p w14:paraId="491523BD"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UL metric aware beam selection, e.g., due to MPE</w:t>
            </w:r>
          </w:p>
          <w:p w14:paraId="4B08D5A3" w14:textId="77777777" w:rsidR="001E2306" w:rsidRDefault="00C773C7">
            <w:pPr>
              <w:pStyle w:val="ListParagraph"/>
              <w:numPr>
                <w:ilvl w:val="0"/>
                <w:numId w:val="20"/>
              </w:numPr>
              <w:snapToGrid w:val="0"/>
              <w:spacing w:after="0" w:line="256" w:lineRule="auto"/>
              <w:jc w:val="both"/>
              <w:rPr>
                <w:color w:val="FF0000"/>
                <w:sz w:val="18"/>
                <w:szCs w:val="18"/>
              </w:rPr>
            </w:pPr>
            <w:r>
              <w:rPr>
                <w:rFonts w:cs="宋体"/>
                <w:color w:val="FF0000"/>
                <w:sz w:val="18"/>
                <w:szCs w:val="18"/>
              </w:rPr>
              <w:t>[Non/partial-beam correspondence]</w:t>
            </w:r>
          </w:p>
          <w:p w14:paraId="2CF8AF19"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 xml:space="preserve">Asymmetric DL </w:t>
            </w:r>
            <w:proofErr w:type="spellStart"/>
            <w:r>
              <w:rPr>
                <w:rFonts w:cs="宋体"/>
                <w:sz w:val="18"/>
                <w:szCs w:val="18"/>
              </w:rPr>
              <w:t>sTRP</w:t>
            </w:r>
            <w:proofErr w:type="spellEnd"/>
            <w:r>
              <w:rPr>
                <w:rFonts w:cs="宋体"/>
                <w:sz w:val="18"/>
                <w:szCs w:val="18"/>
              </w:rPr>
              <w:t xml:space="preserve"> and UL </w:t>
            </w:r>
            <w:proofErr w:type="spellStart"/>
            <w:r>
              <w:rPr>
                <w:rFonts w:cs="宋体"/>
                <w:sz w:val="18"/>
                <w:szCs w:val="18"/>
              </w:rPr>
              <w:t>mTRP</w:t>
            </w:r>
            <w:proofErr w:type="spellEnd"/>
            <w:r>
              <w:rPr>
                <w:rFonts w:cs="宋体"/>
                <w:sz w:val="18"/>
                <w:szCs w:val="18"/>
              </w:rPr>
              <w:t xml:space="preserve"> </w:t>
            </w:r>
          </w:p>
          <w:p w14:paraId="5B62269A" w14:textId="77777777" w:rsidR="001E2306" w:rsidRDefault="00C773C7">
            <w:pPr>
              <w:pStyle w:val="ListParagraph"/>
              <w:numPr>
                <w:ilvl w:val="0"/>
                <w:numId w:val="20"/>
              </w:numPr>
              <w:snapToGrid w:val="0"/>
              <w:spacing w:after="0" w:line="256" w:lineRule="auto"/>
              <w:jc w:val="both"/>
              <w:rPr>
                <w:color w:val="FF0000"/>
                <w:sz w:val="18"/>
                <w:szCs w:val="18"/>
              </w:rPr>
            </w:pPr>
            <w:r>
              <w:rPr>
                <w:rFonts w:cs="宋体"/>
                <w:color w:val="FF0000"/>
                <w:sz w:val="18"/>
                <w:szCs w:val="18"/>
              </w:rPr>
              <w:t>UL beam metric report based on DL measurement, including UL metric aware BFR</w:t>
            </w:r>
          </w:p>
          <w:p w14:paraId="5F6FB796"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w:t>
            </w:r>
          </w:p>
          <w:p w14:paraId="5BE2E6EF" w14:textId="77777777" w:rsidR="001E2306" w:rsidRDefault="001E2306">
            <w:pPr>
              <w:snapToGrid w:val="0"/>
              <w:spacing w:line="256" w:lineRule="auto"/>
              <w:jc w:val="both"/>
              <w:rPr>
                <w:sz w:val="18"/>
                <w:szCs w:val="18"/>
              </w:rPr>
            </w:pPr>
          </w:p>
          <w:p w14:paraId="2AC238D1" w14:textId="77777777" w:rsidR="001E2306" w:rsidRDefault="00C773C7">
            <w:pPr>
              <w:shd w:val="clear" w:color="auto" w:fill="FFFFFF"/>
              <w:snapToGrid w:val="0"/>
              <w:jc w:val="both"/>
              <w:rPr>
                <w:rFonts w:ascii="Times" w:eastAsia="Batang" w:hAnsi="Times"/>
                <w:b/>
                <w:sz w:val="18"/>
                <w:szCs w:val="18"/>
                <w:highlight w:val="green"/>
                <w:lang w:val="en-GB" w:eastAsia="en-US"/>
              </w:rPr>
            </w:pPr>
            <w:r>
              <w:rPr>
                <w:rFonts w:eastAsia="宋体" w:cs="宋体"/>
                <w:b/>
                <w:sz w:val="18"/>
                <w:szCs w:val="18"/>
              </w:rPr>
              <w:t>Supported by:</w:t>
            </w:r>
            <w:r>
              <w:rPr>
                <w:rFonts w:cs="宋体"/>
                <w:sz w:val="18"/>
                <w:szCs w:val="18"/>
                <w:lang w:eastAsia="zh-CN"/>
              </w:rPr>
              <w:t xml:space="preserve"> Qualcomm, OPPO, MediaTek, NTT DOCOMO, ZTE, China Telecom, LGE, Sharp, Panasonic, IDC, Huawei, </w:t>
            </w:r>
            <w:proofErr w:type="spellStart"/>
            <w:r>
              <w:rPr>
                <w:rFonts w:cs="宋体"/>
                <w:sz w:val="18"/>
                <w:szCs w:val="18"/>
                <w:lang w:eastAsia="zh-CN"/>
              </w:rPr>
              <w:t>Ofinno</w:t>
            </w:r>
            <w:proofErr w:type="spellEnd"/>
            <w:r>
              <w:rPr>
                <w:rFonts w:cs="宋体"/>
                <w:sz w:val="18"/>
                <w:szCs w:val="18"/>
                <w:lang w:eastAsia="zh-CN"/>
              </w:rPr>
              <w:t xml:space="preserve">, Sharp, NTT DOCOMO, Apple, </w:t>
            </w:r>
            <w:proofErr w:type="spellStart"/>
            <w:r>
              <w:rPr>
                <w:rFonts w:cs="宋体"/>
                <w:sz w:val="18"/>
                <w:szCs w:val="18"/>
                <w:lang w:eastAsia="zh-CN"/>
              </w:rPr>
              <w:t>Ofinno</w:t>
            </w:r>
            <w:proofErr w:type="spellEnd"/>
            <w:r>
              <w:rPr>
                <w:rFonts w:cs="宋体"/>
                <w:sz w:val="18"/>
                <w:szCs w:val="18"/>
                <w:lang w:eastAsia="zh-CN"/>
              </w:rPr>
              <w:t xml:space="preserve">, CATT, </w:t>
            </w:r>
            <w:proofErr w:type="spellStart"/>
            <w:r>
              <w:rPr>
                <w:rFonts w:cs="宋体"/>
                <w:sz w:val="18"/>
                <w:szCs w:val="18"/>
                <w:lang w:eastAsia="zh-CN"/>
              </w:rPr>
              <w:t>CEWiT</w:t>
            </w:r>
            <w:proofErr w:type="spellEnd"/>
          </w:p>
          <w:p w14:paraId="780A632B" w14:textId="77777777" w:rsidR="001E2306" w:rsidRDefault="001E2306">
            <w:pPr>
              <w:snapToGrid w:val="0"/>
              <w:jc w:val="both"/>
              <w:rPr>
                <w:rFonts w:eastAsia="宋体"/>
                <w:b/>
                <w:sz w:val="18"/>
                <w:szCs w:val="18"/>
                <w:highlight w:val="yellow"/>
                <w:u w:val="single"/>
              </w:rPr>
            </w:pPr>
          </w:p>
        </w:tc>
      </w:tr>
    </w:tbl>
    <w:p w14:paraId="1AF3C767" w14:textId="77777777" w:rsidR="001E2306" w:rsidRDefault="001E2306">
      <w:pPr>
        <w:snapToGrid w:val="0"/>
        <w:spacing w:after="120"/>
        <w:jc w:val="both"/>
        <w:rPr>
          <w:rFonts w:eastAsia="PMingLiU"/>
          <w:i/>
          <w:iCs/>
          <w:color w:val="0000FF"/>
          <w:sz w:val="18"/>
          <w:lang w:eastAsia="zh-TW"/>
        </w:rPr>
      </w:pPr>
    </w:p>
    <w:p w14:paraId="15358619" w14:textId="77777777" w:rsidR="001E2306" w:rsidRDefault="00C773C7">
      <w:pPr>
        <w:pStyle w:val="Caption"/>
        <w:spacing w:before="240"/>
        <w:jc w:val="center"/>
      </w:pPr>
      <w:r>
        <w:t xml:space="preserve">Table 6.3.2 Companies’ input on </w:t>
      </w:r>
      <w:r>
        <w:rPr>
          <w:rFonts w:eastAsia="PMingLiU"/>
          <w:lang w:eastAsia="zh-TW"/>
        </w:rPr>
        <w:t>UL beam measurement and related procedure (NW initiated)</w:t>
      </w:r>
    </w:p>
    <w:tbl>
      <w:tblPr>
        <w:tblStyle w:val="TableGrid"/>
        <w:tblW w:w="9985" w:type="dxa"/>
        <w:tblLayout w:type="fixed"/>
        <w:tblLook w:val="04A0" w:firstRow="1" w:lastRow="0" w:firstColumn="1" w:lastColumn="0" w:noHBand="0" w:noVBand="1"/>
      </w:tblPr>
      <w:tblGrid>
        <w:gridCol w:w="1505"/>
        <w:gridCol w:w="8480"/>
      </w:tblGrid>
      <w:tr w:rsidR="001E2306" w14:paraId="771B7A90" w14:textId="77777777">
        <w:tc>
          <w:tcPr>
            <w:tcW w:w="1505" w:type="dxa"/>
            <w:shd w:val="clear" w:color="auto" w:fill="C6D9F1" w:themeFill="text2" w:themeFillTint="33"/>
          </w:tcPr>
          <w:p w14:paraId="41663217" w14:textId="77777777" w:rsidR="001E2306" w:rsidRDefault="00C773C7">
            <w:pPr>
              <w:snapToGrid w:val="0"/>
              <w:rPr>
                <w:rFonts w:eastAsia="宋体"/>
                <w:b/>
                <w:sz w:val="18"/>
                <w:szCs w:val="18"/>
                <w:lang w:eastAsia="en-US"/>
              </w:rPr>
            </w:pPr>
            <w:r>
              <w:rPr>
                <w:rFonts w:cs="宋体"/>
                <w:b/>
                <w:sz w:val="18"/>
                <w:szCs w:val="18"/>
                <w:lang w:eastAsia="zh-CN"/>
              </w:rPr>
              <w:t>Company</w:t>
            </w:r>
          </w:p>
        </w:tc>
        <w:tc>
          <w:tcPr>
            <w:tcW w:w="8479" w:type="dxa"/>
            <w:shd w:val="clear" w:color="auto" w:fill="C6D9F1" w:themeFill="text2" w:themeFillTint="33"/>
          </w:tcPr>
          <w:p w14:paraId="089C815D" w14:textId="77777777" w:rsidR="001E2306" w:rsidRDefault="00C773C7">
            <w:pPr>
              <w:snapToGrid w:val="0"/>
              <w:rPr>
                <w:b/>
                <w:sz w:val="18"/>
                <w:szCs w:val="18"/>
                <w:lang w:eastAsia="zh-CN"/>
              </w:rPr>
            </w:pPr>
            <w:r>
              <w:rPr>
                <w:rFonts w:cs="宋体"/>
                <w:b/>
                <w:sz w:val="18"/>
                <w:szCs w:val="18"/>
                <w:lang w:eastAsia="zh-CN"/>
              </w:rPr>
              <w:t>Input</w:t>
            </w:r>
          </w:p>
        </w:tc>
      </w:tr>
      <w:tr w:rsidR="001E2306" w14:paraId="06820552" w14:textId="77777777">
        <w:trPr>
          <w:trHeight w:val="215"/>
        </w:trPr>
        <w:tc>
          <w:tcPr>
            <w:tcW w:w="1505" w:type="dxa"/>
          </w:tcPr>
          <w:p w14:paraId="7439E5D6" w14:textId="77777777" w:rsidR="001E2306" w:rsidRDefault="00C773C7">
            <w:pPr>
              <w:snapToGrid w:val="0"/>
              <w:rPr>
                <w:color w:val="0000FF"/>
                <w:sz w:val="18"/>
                <w:szCs w:val="18"/>
              </w:rPr>
            </w:pPr>
            <w:r>
              <w:rPr>
                <w:rFonts w:cs="宋体"/>
                <w:color w:val="0000FF"/>
                <w:sz w:val="18"/>
                <w:szCs w:val="18"/>
              </w:rPr>
              <w:t>Mod V00</w:t>
            </w:r>
          </w:p>
        </w:tc>
        <w:tc>
          <w:tcPr>
            <w:tcW w:w="8479" w:type="dxa"/>
          </w:tcPr>
          <w:p w14:paraId="6C3348F0" w14:textId="77777777" w:rsidR="001E2306" w:rsidRDefault="00C773C7">
            <w:pPr>
              <w:pStyle w:val="ListParagraph"/>
              <w:numPr>
                <w:ilvl w:val="0"/>
                <w:numId w:val="23"/>
              </w:numPr>
              <w:spacing w:after="0" w:line="240" w:lineRule="auto"/>
              <w:ind w:left="170" w:hanging="170"/>
              <w:contextualSpacing/>
              <w:jc w:val="both"/>
              <w:textAlignment w:val="baseline"/>
              <w:rPr>
                <w:rFonts w:eastAsia="PMingLiU"/>
                <w:color w:val="0000FF"/>
                <w:sz w:val="18"/>
                <w:szCs w:val="18"/>
                <w:lang w:eastAsia="zh-TW"/>
              </w:rPr>
            </w:pPr>
            <w:r>
              <w:rPr>
                <w:rFonts w:eastAsia="PMingLiU" w:cs="宋体"/>
                <w:color w:val="0000FF"/>
                <w:sz w:val="18"/>
                <w:szCs w:val="18"/>
                <w:lang w:eastAsia="zh-TW"/>
              </w:rPr>
              <w:t>Please input your views on proposals of 6.3.1</w:t>
            </w:r>
          </w:p>
        </w:tc>
      </w:tr>
      <w:tr w:rsidR="001E2306" w14:paraId="21335BE2" w14:textId="77777777">
        <w:trPr>
          <w:trHeight w:val="215"/>
        </w:trPr>
        <w:tc>
          <w:tcPr>
            <w:tcW w:w="1505" w:type="dxa"/>
          </w:tcPr>
          <w:p w14:paraId="4512BE15" w14:textId="77777777" w:rsidR="001E2306" w:rsidRDefault="00C773C7">
            <w:pPr>
              <w:snapToGrid w:val="0"/>
              <w:rPr>
                <w:color w:val="000000" w:themeColor="text1"/>
                <w:sz w:val="18"/>
                <w:szCs w:val="18"/>
              </w:rPr>
            </w:pPr>
            <w:r>
              <w:rPr>
                <w:rFonts w:cs="宋体"/>
                <w:color w:val="000000" w:themeColor="text1"/>
                <w:sz w:val="18"/>
                <w:szCs w:val="18"/>
              </w:rPr>
              <w:t>QC</w:t>
            </w:r>
          </w:p>
        </w:tc>
        <w:tc>
          <w:tcPr>
            <w:tcW w:w="8479" w:type="dxa"/>
          </w:tcPr>
          <w:p w14:paraId="7B12F44E" w14:textId="77777777" w:rsidR="001E2306" w:rsidRDefault="00C773C7">
            <w:pPr>
              <w:snapToGrid w:val="0"/>
              <w:rPr>
                <w:color w:val="0000FF"/>
                <w:sz w:val="18"/>
                <w:szCs w:val="18"/>
              </w:rPr>
            </w:pPr>
            <w:r>
              <w:rPr>
                <w:rFonts w:cs="宋体"/>
                <w:color w:val="000000" w:themeColor="text1"/>
                <w:sz w:val="18"/>
                <w:szCs w:val="18"/>
              </w:rPr>
              <w:t xml:space="preserve">For 6.3.0, beam correspondence is defined in RAN4, right? Like full or partial BC definitions. If so, suggest to leave to RAN4 </w:t>
            </w:r>
          </w:p>
        </w:tc>
      </w:tr>
      <w:tr w:rsidR="001E2306" w14:paraId="6D74D00E" w14:textId="77777777">
        <w:trPr>
          <w:trHeight w:val="215"/>
        </w:trPr>
        <w:tc>
          <w:tcPr>
            <w:tcW w:w="1505" w:type="dxa"/>
          </w:tcPr>
          <w:p w14:paraId="4A58B735" w14:textId="4527B6D9" w:rsidR="001E2306" w:rsidRDefault="00B62409">
            <w:pPr>
              <w:snapToGrid w:val="0"/>
              <w:rPr>
                <w:color w:val="000000" w:themeColor="text1"/>
                <w:sz w:val="18"/>
                <w:szCs w:val="18"/>
                <w:lang w:eastAsia="zh-CN"/>
              </w:rPr>
            </w:pPr>
            <w:r>
              <w:rPr>
                <w:rFonts w:hint="eastAsia"/>
                <w:color w:val="000000" w:themeColor="text1"/>
                <w:sz w:val="18"/>
                <w:szCs w:val="18"/>
                <w:lang w:eastAsia="zh-CN"/>
              </w:rPr>
              <w:t>CATT</w:t>
            </w:r>
          </w:p>
        </w:tc>
        <w:tc>
          <w:tcPr>
            <w:tcW w:w="8479" w:type="dxa"/>
          </w:tcPr>
          <w:p w14:paraId="5BA1CFEA" w14:textId="77777777" w:rsidR="00B62409" w:rsidRDefault="00B62409" w:rsidP="00B62409">
            <w:pPr>
              <w:jc w:val="both"/>
              <w:rPr>
                <w:color w:val="000000" w:themeColor="text1"/>
                <w:sz w:val="18"/>
                <w:szCs w:val="18"/>
                <w:lang w:eastAsia="zh-CN"/>
              </w:rPr>
            </w:pPr>
            <w:r>
              <w:rPr>
                <w:rFonts w:hint="eastAsia"/>
                <w:color w:val="000000" w:themeColor="text1"/>
                <w:sz w:val="18"/>
                <w:szCs w:val="18"/>
                <w:lang w:eastAsia="zh-CN"/>
              </w:rPr>
              <w:t>Proposal 6.3.0: Support.</w:t>
            </w:r>
          </w:p>
          <w:p w14:paraId="69B21DB2" w14:textId="77777777" w:rsidR="00B62409" w:rsidRDefault="00B62409" w:rsidP="00B62409">
            <w:pPr>
              <w:jc w:val="both"/>
              <w:rPr>
                <w:color w:val="000000" w:themeColor="text1"/>
                <w:sz w:val="18"/>
                <w:szCs w:val="18"/>
                <w:lang w:eastAsia="zh-CN"/>
              </w:rPr>
            </w:pPr>
          </w:p>
          <w:p w14:paraId="48793862" w14:textId="712A1FC3" w:rsidR="001E2306" w:rsidRDefault="00B62409" w:rsidP="00B62409">
            <w:pPr>
              <w:jc w:val="both"/>
              <w:rPr>
                <w:color w:val="000000" w:themeColor="text1"/>
                <w:sz w:val="18"/>
                <w:szCs w:val="18"/>
                <w:lang w:eastAsia="zh-CN"/>
              </w:rPr>
            </w:pPr>
            <w:r>
              <w:rPr>
                <w:rFonts w:hint="eastAsia"/>
                <w:color w:val="000000" w:themeColor="text1"/>
                <w:sz w:val="18"/>
                <w:szCs w:val="18"/>
                <w:lang w:eastAsia="zh-CN"/>
              </w:rPr>
              <w:t>Proposal 6.3.1: Support.</w:t>
            </w:r>
          </w:p>
        </w:tc>
      </w:tr>
      <w:tr w:rsidR="001E2306" w14:paraId="6895FB81" w14:textId="77777777">
        <w:trPr>
          <w:trHeight w:val="215"/>
        </w:trPr>
        <w:tc>
          <w:tcPr>
            <w:tcW w:w="1505" w:type="dxa"/>
          </w:tcPr>
          <w:p w14:paraId="355E9BBA" w14:textId="77777777" w:rsidR="001E2306" w:rsidRDefault="001E2306">
            <w:pPr>
              <w:snapToGrid w:val="0"/>
              <w:rPr>
                <w:color w:val="000000" w:themeColor="text1"/>
                <w:sz w:val="18"/>
                <w:szCs w:val="18"/>
                <w:lang w:eastAsia="zh-CN"/>
              </w:rPr>
            </w:pPr>
          </w:p>
        </w:tc>
        <w:tc>
          <w:tcPr>
            <w:tcW w:w="8479" w:type="dxa"/>
          </w:tcPr>
          <w:p w14:paraId="0989051E" w14:textId="77777777" w:rsidR="001E2306" w:rsidRDefault="001E2306">
            <w:pPr>
              <w:jc w:val="both"/>
              <w:rPr>
                <w:color w:val="000000" w:themeColor="text1"/>
                <w:sz w:val="18"/>
                <w:szCs w:val="18"/>
                <w:lang w:eastAsia="zh-CN"/>
              </w:rPr>
            </w:pPr>
          </w:p>
        </w:tc>
      </w:tr>
      <w:tr w:rsidR="001E2306" w14:paraId="01916730" w14:textId="77777777">
        <w:trPr>
          <w:trHeight w:val="215"/>
        </w:trPr>
        <w:tc>
          <w:tcPr>
            <w:tcW w:w="1505" w:type="dxa"/>
          </w:tcPr>
          <w:p w14:paraId="5CDE7920" w14:textId="77777777" w:rsidR="001E2306" w:rsidRDefault="001E2306">
            <w:pPr>
              <w:snapToGrid w:val="0"/>
              <w:rPr>
                <w:color w:val="0000FF"/>
                <w:sz w:val="18"/>
                <w:szCs w:val="18"/>
                <w:lang w:eastAsia="zh-CN"/>
              </w:rPr>
            </w:pPr>
          </w:p>
        </w:tc>
        <w:tc>
          <w:tcPr>
            <w:tcW w:w="8479" w:type="dxa"/>
          </w:tcPr>
          <w:p w14:paraId="5DD9A4BA" w14:textId="77777777" w:rsidR="001E2306" w:rsidRDefault="001E2306">
            <w:pPr>
              <w:jc w:val="both"/>
              <w:rPr>
                <w:color w:val="0000FF"/>
                <w:sz w:val="18"/>
                <w:szCs w:val="18"/>
                <w:lang w:eastAsia="zh-CN"/>
              </w:rPr>
            </w:pPr>
          </w:p>
        </w:tc>
      </w:tr>
      <w:tr w:rsidR="001E2306" w14:paraId="0A9497DF" w14:textId="77777777">
        <w:trPr>
          <w:trHeight w:val="215"/>
        </w:trPr>
        <w:tc>
          <w:tcPr>
            <w:tcW w:w="1505" w:type="dxa"/>
          </w:tcPr>
          <w:p w14:paraId="42305A54" w14:textId="77777777" w:rsidR="001E2306" w:rsidRDefault="001E2306">
            <w:pPr>
              <w:snapToGrid w:val="0"/>
              <w:rPr>
                <w:color w:val="000000" w:themeColor="text1"/>
                <w:sz w:val="18"/>
                <w:szCs w:val="18"/>
                <w:lang w:eastAsia="zh-CN"/>
              </w:rPr>
            </w:pPr>
          </w:p>
        </w:tc>
        <w:tc>
          <w:tcPr>
            <w:tcW w:w="8479" w:type="dxa"/>
          </w:tcPr>
          <w:p w14:paraId="540623B4" w14:textId="77777777" w:rsidR="001E2306" w:rsidRDefault="001E2306">
            <w:pPr>
              <w:jc w:val="both"/>
              <w:rPr>
                <w:color w:val="000000" w:themeColor="text1"/>
                <w:sz w:val="18"/>
                <w:szCs w:val="18"/>
                <w:lang w:eastAsia="zh-CN"/>
              </w:rPr>
            </w:pPr>
          </w:p>
        </w:tc>
      </w:tr>
      <w:tr w:rsidR="001E2306" w14:paraId="21F40BA9" w14:textId="77777777">
        <w:trPr>
          <w:trHeight w:val="215"/>
        </w:trPr>
        <w:tc>
          <w:tcPr>
            <w:tcW w:w="1505" w:type="dxa"/>
          </w:tcPr>
          <w:p w14:paraId="0192F392" w14:textId="77777777" w:rsidR="001E2306" w:rsidRDefault="001E2306">
            <w:pPr>
              <w:snapToGrid w:val="0"/>
              <w:rPr>
                <w:color w:val="000000" w:themeColor="text1"/>
                <w:sz w:val="18"/>
                <w:szCs w:val="18"/>
                <w:lang w:eastAsia="zh-CN"/>
              </w:rPr>
            </w:pPr>
          </w:p>
        </w:tc>
        <w:tc>
          <w:tcPr>
            <w:tcW w:w="8479" w:type="dxa"/>
          </w:tcPr>
          <w:p w14:paraId="7D96EC4C" w14:textId="77777777" w:rsidR="001E2306" w:rsidRDefault="001E2306">
            <w:pPr>
              <w:jc w:val="both"/>
              <w:rPr>
                <w:color w:val="000000" w:themeColor="text1"/>
                <w:sz w:val="18"/>
                <w:szCs w:val="18"/>
                <w:lang w:eastAsia="zh-CN"/>
              </w:rPr>
            </w:pPr>
          </w:p>
        </w:tc>
      </w:tr>
      <w:tr w:rsidR="001E2306" w14:paraId="1067C749" w14:textId="77777777">
        <w:trPr>
          <w:trHeight w:val="215"/>
        </w:trPr>
        <w:tc>
          <w:tcPr>
            <w:tcW w:w="1505" w:type="dxa"/>
          </w:tcPr>
          <w:p w14:paraId="2A700E90" w14:textId="77777777" w:rsidR="001E2306" w:rsidRDefault="001E2306">
            <w:pPr>
              <w:snapToGrid w:val="0"/>
              <w:rPr>
                <w:color w:val="000000" w:themeColor="text1"/>
                <w:sz w:val="18"/>
                <w:szCs w:val="18"/>
                <w:lang w:eastAsia="zh-CN"/>
              </w:rPr>
            </w:pPr>
          </w:p>
        </w:tc>
        <w:tc>
          <w:tcPr>
            <w:tcW w:w="8479" w:type="dxa"/>
          </w:tcPr>
          <w:p w14:paraId="27EB7EAF" w14:textId="77777777" w:rsidR="001E2306" w:rsidRDefault="001E2306">
            <w:pPr>
              <w:jc w:val="both"/>
              <w:rPr>
                <w:color w:val="000000" w:themeColor="text1"/>
                <w:sz w:val="18"/>
                <w:szCs w:val="18"/>
                <w:lang w:eastAsia="zh-CN"/>
              </w:rPr>
            </w:pPr>
          </w:p>
        </w:tc>
      </w:tr>
      <w:tr w:rsidR="001E2306" w14:paraId="564979AD" w14:textId="77777777">
        <w:trPr>
          <w:trHeight w:val="215"/>
        </w:trPr>
        <w:tc>
          <w:tcPr>
            <w:tcW w:w="1505" w:type="dxa"/>
          </w:tcPr>
          <w:p w14:paraId="7854E879" w14:textId="77777777" w:rsidR="001E2306" w:rsidRDefault="001E2306">
            <w:pPr>
              <w:snapToGrid w:val="0"/>
              <w:rPr>
                <w:color w:val="0000FF"/>
                <w:sz w:val="18"/>
                <w:szCs w:val="18"/>
                <w:lang w:eastAsia="zh-CN"/>
              </w:rPr>
            </w:pPr>
          </w:p>
        </w:tc>
        <w:tc>
          <w:tcPr>
            <w:tcW w:w="8479" w:type="dxa"/>
          </w:tcPr>
          <w:p w14:paraId="6C67698F" w14:textId="77777777" w:rsidR="001E2306" w:rsidRDefault="001E2306">
            <w:pPr>
              <w:jc w:val="both"/>
              <w:rPr>
                <w:color w:val="0000FF"/>
                <w:sz w:val="18"/>
                <w:szCs w:val="18"/>
                <w:lang w:eastAsia="zh-CN"/>
              </w:rPr>
            </w:pPr>
          </w:p>
        </w:tc>
      </w:tr>
      <w:tr w:rsidR="001E2306" w14:paraId="2AA47850" w14:textId="77777777">
        <w:trPr>
          <w:trHeight w:val="215"/>
        </w:trPr>
        <w:tc>
          <w:tcPr>
            <w:tcW w:w="1505" w:type="dxa"/>
          </w:tcPr>
          <w:p w14:paraId="5BCDBCE2" w14:textId="77777777" w:rsidR="001E2306" w:rsidRDefault="001E2306">
            <w:pPr>
              <w:snapToGrid w:val="0"/>
              <w:rPr>
                <w:rFonts w:eastAsia="PMingLiU"/>
                <w:color w:val="000000" w:themeColor="text1"/>
                <w:sz w:val="18"/>
                <w:szCs w:val="18"/>
                <w:lang w:eastAsia="zh-TW"/>
              </w:rPr>
            </w:pPr>
          </w:p>
        </w:tc>
        <w:tc>
          <w:tcPr>
            <w:tcW w:w="8479" w:type="dxa"/>
          </w:tcPr>
          <w:p w14:paraId="7ED41E89" w14:textId="77777777" w:rsidR="001E2306" w:rsidRDefault="001E2306">
            <w:pPr>
              <w:textAlignment w:val="baseline"/>
              <w:rPr>
                <w:color w:val="000000" w:themeColor="text1"/>
                <w:sz w:val="18"/>
                <w:szCs w:val="18"/>
              </w:rPr>
            </w:pPr>
          </w:p>
        </w:tc>
      </w:tr>
      <w:tr w:rsidR="001E2306" w14:paraId="26F28F57" w14:textId="77777777">
        <w:trPr>
          <w:trHeight w:val="215"/>
        </w:trPr>
        <w:tc>
          <w:tcPr>
            <w:tcW w:w="1505" w:type="dxa"/>
          </w:tcPr>
          <w:p w14:paraId="02A8695C" w14:textId="77777777" w:rsidR="001E2306" w:rsidRDefault="001E2306">
            <w:pPr>
              <w:snapToGrid w:val="0"/>
              <w:rPr>
                <w:color w:val="000000" w:themeColor="text1"/>
                <w:sz w:val="18"/>
                <w:szCs w:val="18"/>
                <w:lang w:eastAsia="zh-CN"/>
              </w:rPr>
            </w:pPr>
          </w:p>
        </w:tc>
        <w:tc>
          <w:tcPr>
            <w:tcW w:w="8479" w:type="dxa"/>
          </w:tcPr>
          <w:p w14:paraId="11DEAF2A" w14:textId="77777777" w:rsidR="001E2306" w:rsidRDefault="001E2306">
            <w:pPr>
              <w:jc w:val="both"/>
              <w:rPr>
                <w:color w:val="000000" w:themeColor="text1"/>
                <w:sz w:val="18"/>
                <w:szCs w:val="18"/>
                <w:lang w:eastAsia="zh-CN"/>
              </w:rPr>
            </w:pPr>
          </w:p>
        </w:tc>
      </w:tr>
      <w:tr w:rsidR="001E2306" w14:paraId="5D9FEA37" w14:textId="77777777">
        <w:trPr>
          <w:trHeight w:val="215"/>
        </w:trPr>
        <w:tc>
          <w:tcPr>
            <w:tcW w:w="1505" w:type="dxa"/>
          </w:tcPr>
          <w:p w14:paraId="4271C61C" w14:textId="77777777" w:rsidR="001E2306" w:rsidRDefault="001E2306">
            <w:pPr>
              <w:snapToGrid w:val="0"/>
              <w:rPr>
                <w:color w:val="000000" w:themeColor="text1"/>
                <w:sz w:val="18"/>
                <w:szCs w:val="18"/>
                <w:lang w:eastAsia="zh-CN"/>
              </w:rPr>
            </w:pPr>
          </w:p>
        </w:tc>
        <w:tc>
          <w:tcPr>
            <w:tcW w:w="8479" w:type="dxa"/>
          </w:tcPr>
          <w:p w14:paraId="21CA0148" w14:textId="77777777" w:rsidR="001E2306" w:rsidRDefault="001E2306">
            <w:pPr>
              <w:jc w:val="both"/>
              <w:rPr>
                <w:color w:val="000000" w:themeColor="text1"/>
                <w:sz w:val="18"/>
                <w:szCs w:val="18"/>
                <w:lang w:eastAsia="zh-CN"/>
              </w:rPr>
            </w:pPr>
          </w:p>
        </w:tc>
      </w:tr>
      <w:tr w:rsidR="001E2306" w14:paraId="06A23AF2" w14:textId="77777777">
        <w:trPr>
          <w:trHeight w:val="215"/>
        </w:trPr>
        <w:tc>
          <w:tcPr>
            <w:tcW w:w="1505" w:type="dxa"/>
          </w:tcPr>
          <w:p w14:paraId="5AE92F9F" w14:textId="77777777" w:rsidR="001E2306" w:rsidRDefault="001E2306">
            <w:pPr>
              <w:snapToGrid w:val="0"/>
              <w:rPr>
                <w:rFonts w:eastAsia="MS Mincho"/>
                <w:color w:val="000000" w:themeColor="text1"/>
                <w:sz w:val="18"/>
                <w:szCs w:val="18"/>
                <w:lang w:eastAsia="ja-JP"/>
              </w:rPr>
            </w:pPr>
          </w:p>
        </w:tc>
        <w:tc>
          <w:tcPr>
            <w:tcW w:w="8479" w:type="dxa"/>
          </w:tcPr>
          <w:p w14:paraId="3ED4D954" w14:textId="77777777" w:rsidR="001E2306" w:rsidRDefault="001E2306">
            <w:pPr>
              <w:textAlignment w:val="baseline"/>
              <w:rPr>
                <w:color w:val="000000" w:themeColor="text1"/>
                <w:sz w:val="18"/>
                <w:szCs w:val="18"/>
              </w:rPr>
            </w:pPr>
          </w:p>
        </w:tc>
      </w:tr>
      <w:tr w:rsidR="001E2306" w14:paraId="61192231" w14:textId="77777777">
        <w:trPr>
          <w:trHeight w:val="215"/>
        </w:trPr>
        <w:tc>
          <w:tcPr>
            <w:tcW w:w="1505" w:type="dxa"/>
          </w:tcPr>
          <w:p w14:paraId="18BBF7B6" w14:textId="77777777" w:rsidR="001E2306" w:rsidRDefault="001E2306">
            <w:pPr>
              <w:snapToGrid w:val="0"/>
              <w:rPr>
                <w:rFonts w:eastAsia="MS Mincho"/>
                <w:color w:val="000000" w:themeColor="text1"/>
                <w:sz w:val="18"/>
                <w:szCs w:val="18"/>
                <w:lang w:eastAsia="ja-JP"/>
              </w:rPr>
            </w:pPr>
          </w:p>
        </w:tc>
        <w:tc>
          <w:tcPr>
            <w:tcW w:w="8479" w:type="dxa"/>
          </w:tcPr>
          <w:p w14:paraId="7E1AB184" w14:textId="77777777" w:rsidR="001E2306" w:rsidRDefault="001E2306">
            <w:pPr>
              <w:textAlignment w:val="baseline"/>
              <w:rPr>
                <w:color w:val="000000" w:themeColor="text1"/>
                <w:sz w:val="18"/>
                <w:szCs w:val="18"/>
              </w:rPr>
            </w:pPr>
          </w:p>
        </w:tc>
      </w:tr>
      <w:tr w:rsidR="001E2306" w14:paraId="504ED28E" w14:textId="77777777">
        <w:trPr>
          <w:trHeight w:val="215"/>
        </w:trPr>
        <w:tc>
          <w:tcPr>
            <w:tcW w:w="1505" w:type="dxa"/>
          </w:tcPr>
          <w:p w14:paraId="1C419AC7" w14:textId="77777777" w:rsidR="001E2306" w:rsidRDefault="001E2306">
            <w:pPr>
              <w:snapToGrid w:val="0"/>
              <w:rPr>
                <w:rFonts w:eastAsia="MS Mincho"/>
                <w:color w:val="000000" w:themeColor="text1"/>
                <w:sz w:val="18"/>
                <w:szCs w:val="18"/>
                <w:lang w:eastAsia="ja-JP"/>
              </w:rPr>
            </w:pPr>
          </w:p>
        </w:tc>
        <w:tc>
          <w:tcPr>
            <w:tcW w:w="8479" w:type="dxa"/>
          </w:tcPr>
          <w:p w14:paraId="1BDB8A21" w14:textId="77777777" w:rsidR="001E2306" w:rsidRDefault="001E2306">
            <w:pPr>
              <w:textAlignment w:val="baseline"/>
              <w:rPr>
                <w:rFonts w:eastAsia="MS Mincho"/>
                <w:color w:val="000000" w:themeColor="text1"/>
                <w:sz w:val="18"/>
                <w:szCs w:val="18"/>
                <w:lang w:eastAsia="ja-JP"/>
              </w:rPr>
            </w:pPr>
          </w:p>
        </w:tc>
      </w:tr>
      <w:tr w:rsidR="001E2306" w14:paraId="56BF7702" w14:textId="77777777">
        <w:trPr>
          <w:trHeight w:val="215"/>
        </w:trPr>
        <w:tc>
          <w:tcPr>
            <w:tcW w:w="1505" w:type="dxa"/>
          </w:tcPr>
          <w:p w14:paraId="7AF05EC2" w14:textId="77777777" w:rsidR="001E2306" w:rsidRDefault="001E2306">
            <w:pPr>
              <w:snapToGrid w:val="0"/>
              <w:rPr>
                <w:color w:val="000000" w:themeColor="text1"/>
                <w:sz w:val="18"/>
                <w:szCs w:val="18"/>
                <w:lang w:eastAsia="zh-CN"/>
              </w:rPr>
            </w:pPr>
          </w:p>
        </w:tc>
        <w:tc>
          <w:tcPr>
            <w:tcW w:w="8479" w:type="dxa"/>
          </w:tcPr>
          <w:p w14:paraId="72703C1F" w14:textId="77777777" w:rsidR="001E2306" w:rsidRDefault="001E2306">
            <w:pPr>
              <w:textAlignment w:val="baseline"/>
              <w:rPr>
                <w:color w:val="000000" w:themeColor="text1"/>
                <w:sz w:val="18"/>
                <w:szCs w:val="18"/>
                <w:lang w:eastAsia="zh-CN"/>
              </w:rPr>
            </w:pPr>
          </w:p>
        </w:tc>
      </w:tr>
      <w:tr w:rsidR="001E2306" w14:paraId="13FA03D3" w14:textId="77777777">
        <w:trPr>
          <w:trHeight w:val="215"/>
        </w:trPr>
        <w:tc>
          <w:tcPr>
            <w:tcW w:w="1505" w:type="dxa"/>
          </w:tcPr>
          <w:p w14:paraId="0A456A69" w14:textId="77777777" w:rsidR="001E2306" w:rsidRDefault="001E2306">
            <w:pPr>
              <w:snapToGrid w:val="0"/>
              <w:rPr>
                <w:rFonts w:eastAsia="MS Mincho"/>
                <w:color w:val="0000FF"/>
                <w:sz w:val="18"/>
                <w:szCs w:val="18"/>
                <w:lang w:eastAsia="ja-JP"/>
              </w:rPr>
            </w:pPr>
          </w:p>
        </w:tc>
        <w:tc>
          <w:tcPr>
            <w:tcW w:w="8479" w:type="dxa"/>
          </w:tcPr>
          <w:p w14:paraId="240FFA17" w14:textId="77777777" w:rsidR="001E2306" w:rsidRDefault="001E2306">
            <w:pPr>
              <w:textAlignment w:val="baseline"/>
              <w:rPr>
                <w:rFonts w:eastAsia="MS Mincho"/>
                <w:color w:val="0000FF"/>
                <w:sz w:val="18"/>
                <w:szCs w:val="18"/>
                <w:lang w:eastAsia="ja-JP"/>
              </w:rPr>
            </w:pPr>
          </w:p>
        </w:tc>
      </w:tr>
    </w:tbl>
    <w:p w14:paraId="7971635B" w14:textId="77777777" w:rsidR="001E2306" w:rsidRDefault="001E2306">
      <w:pPr>
        <w:rPr>
          <w:rFonts w:eastAsia="PMingLiU"/>
          <w:lang w:eastAsia="zh-TW"/>
        </w:rPr>
      </w:pPr>
    </w:p>
    <w:p w14:paraId="0DFD929F" w14:textId="77777777" w:rsidR="001E2306" w:rsidRDefault="00C773C7">
      <w:pPr>
        <w:pStyle w:val="ListParagraph"/>
        <w:numPr>
          <w:ilvl w:val="1"/>
          <w:numId w:val="12"/>
        </w:numPr>
        <w:spacing w:before="120" w:after="120" w:line="256" w:lineRule="auto"/>
        <w:ind w:left="446"/>
        <w:outlineLvl w:val="1"/>
        <w:rPr>
          <w:rFonts w:eastAsia="PMingLiU"/>
          <w:lang w:eastAsia="zh-TW"/>
        </w:rPr>
      </w:pPr>
      <w:r>
        <w:rPr>
          <w:rFonts w:eastAsia="PMingLiU"/>
          <w:lang w:eastAsia="zh-TW"/>
        </w:rPr>
        <w:t>Beam indication (NW initiated)</w:t>
      </w:r>
    </w:p>
    <w:p w14:paraId="53EE9B47" w14:textId="77777777" w:rsidR="001E2306" w:rsidRDefault="00C773C7">
      <w:pPr>
        <w:snapToGrid w:val="0"/>
        <w:jc w:val="both"/>
        <w:rPr>
          <w:rFonts w:eastAsia="PMingLiU"/>
          <w:i/>
          <w:color w:val="0000FF"/>
          <w:sz w:val="18"/>
          <w:lang w:eastAsia="zh-TW"/>
        </w:rPr>
      </w:pPr>
      <w:r>
        <w:rPr>
          <w:rFonts w:eastAsia="PMingLiU"/>
          <w:b/>
          <w:i/>
          <w:color w:val="0000FF"/>
          <w:sz w:val="18"/>
          <w:lang w:eastAsia="zh-TW"/>
        </w:rPr>
        <w:t>FL note 1:</w:t>
      </w:r>
      <w:r>
        <w:rPr>
          <w:i/>
          <w:color w:val="0000FF"/>
          <w:sz w:val="18"/>
        </w:rPr>
        <w:t xml:space="preserve"> </w:t>
      </w:r>
      <w:r>
        <w:rPr>
          <w:rFonts w:eastAsia="PMingLiU"/>
          <w:i/>
          <w:color w:val="0000FF"/>
          <w:sz w:val="18"/>
          <w:lang w:eastAsia="zh-TW"/>
        </w:rPr>
        <w:t xml:space="preserve">Including </w:t>
      </w:r>
      <w:bookmarkStart w:id="12" w:name="_Hlk220858964"/>
      <w:r>
        <w:rPr>
          <w:rFonts w:eastAsia="PMingLiU"/>
          <w:i/>
          <w:color w:val="0000FF"/>
          <w:sz w:val="18"/>
          <w:lang w:eastAsia="zh-TW"/>
        </w:rPr>
        <w:t xml:space="preserve">definition of </w:t>
      </w:r>
      <w:bookmarkEnd w:id="12"/>
      <w:r>
        <w:rPr>
          <w:rFonts w:eastAsia="PMingLiU"/>
          <w:i/>
          <w:color w:val="0000FF"/>
          <w:sz w:val="18"/>
          <w:lang w:eastAsia="zh-TW"/>
        </w:rPr>
        <w:t>unified-TCI (i.e., joint, or separate DL and UL), and any other parameter(s) carried in TCI state besides for QCL, e.g., UL power control or TAG ID, etc.</w:t>
      </w:r>
    </w:p>
    <w:p w14:paraId="03C7D182" w14:textId="77777777" w:rsidR="001E2306" w:rsidRDefault="00C773C7">
      <w:pPr>
        <w:snapToGrid w:val="0"/>
        <w:jc w:val="both"/>
        <w:rPr>
          <w:rFonts w:eastAsia="PMingLiU"/>
          <w:i/>
          <w:color w:val="0000FF"/>
          <w:sz w:val="18"/>
          <w:lang w:eastAsia="zh-TW"/>
        </w:rPr>
      </w:pPr>
      <w:r>
        <w:rPr>
          <w:rFonts w:eastAsia="PMingLiU"/>
          <w:b/>
          <w:i/>
          <w:color w:val="0000FF"/>
          <w:sz w:val="18"/>
          <w:lang w:eastAsia="zh-TW"/>
        </w:rPr>
        <w:t>FL note 2:</w:t>
      </w:r>
      <w:r>
        <w:rPr>
          <w:i/>
          <w:color w:val="0000FF"/>
          <w:sz w:val="18"/>
        </w:rPr>
        <w:t xml:space="preserve"> </w:t>
      </w:r>
      <w:r>
        <w:rPr>
          <w:rFonts w:eastAsia="PMingLiU"/>
          <w:i/>
          <w:color w:val="0000FF"/>
          <w:sz w:val="18"/>
          <w:lang w:eastAsia="zh-TW"/>
        </w:rPr>
        <w:t xml:space="preserve">Including beam application procedure, e.g., </w:t>
      </w:r>
      <w:r>
        <w:rPr>
          <w:rFonts w:eastAsia="PMingLiU"/>
          <w:i/>
          <w:iCs/>
          <w:color w:val="0000FF"/>
          <w:sz w:val="18"/>
          <w:lang w:eastAsia="zh-TW"/>
        </w:rPr>
        <w:t>target channel(s)/RS(s), beam application timing, independent/extra-signaling for other cases (e.g., common PDCCH, CSI-RS, SRS), Cross-CC beam indication procedure, etc.</w:t>
      </w:r>
    </w:p>
    <w:p w14:paraId="23BD0C1F" w14:textId="77777777" w:rsidR="001E2306" w:rsidRDefault="00C773C7">
      <w:pPr>
        <w:pStyle w:val="Caption"/>
        <w:spacing w:before="240"/>
        <w:jc w:val="center"/>
      </w:pPr>
      <w:r>
        <w:t xml:space="preserve">Table 6.4.1 Summary for </w:t>
      </w:r>
      <w:r>
        <w:rPr>
          <w:rFonts w:eastAsia="PMingLiU"/>
          <w:lang w:eastAsia="zh-TW"/>
        </w:rPr>
        <w:t>beam indication (NW initiated)</w:t>
      </w:r>
    </w:p>
    <w:tbl>
      <w:tblPr>
        <w:tblStyle w:val="TableGrid"/>
        <w:tblW w:w="10066" w:type="dxa"/>
        <w:tblLayout w:type="fixed"/>
        <w:tblLook w:val="04A0" w:firstRow="1" w:lastRow="0" w:firstColumn="1" w:lastColumn="0" w:noHBand="0" w:noVBand="1"/>
      </w:tblPr>
      <w:tblGrid>
        <w:gridCol w:w="714"/>
        <w:gridCol w:w="1277"/>
        <w:gridCol w:w="8075"/>
      </w:tblGrid>
      <w:tr w:rsidR="001E2306" w14:paraId="31AE5BE7" w14:textId="77777777">
        <w:trPr>
          <w:trHeight w:val="77"/>
        </w:trPr>
        <w:tc>
          <w:tcPr>
            <w:tcW w:w="714" w:type="dxa"/>
            <w:shd w:val="clear" w:color="auto" w:fill="D9D9D9" w:themeFill="background1" w:themeFillShade="D9"/>
          </w:tcPr>
          <w:p w14:paraId="2686B4F7" w14:textId="77777777" w:rsidR="001E2306" w:rsidRDefault="00C773C7">
            <w:pPr>
              <w:snapToGrid w:val="0"/>
              <w:jc w:val="both"/>
              <w:rPr>
                <w:b/>
                <w:sz w:val="18"/>
                <w:szCs w:val="18"/>
                <w:lang w:eastAsia="zh-CN"/>
              </w:rPr>
            </w:pPr>
            <w:r>
              <w:rPr>
                <w:rFonts w:cs="宋体"/>
                <w:b/>
                <w:sz w:val="18"/>
                <w:szCs w:val="18"/>
                <w:lang w:eastAsia="zh-CN"/>
              </w:rPr>
              <w:t>#</w:t>
            </w:r>
          </w:p>
        </w:tc>
        <w:tc>
          <w:tcPr>
            <w:tcW w:w="1277" w:type="dxa"/>
            <w:shd w:val="clear" w:color="auto" w:fill="D9D9D9" w:themeFill="background1" w:themeFillShade="D9"/>
          </w:tcPr>
          <w:p w14:paraId="18D927F2" w14:textId="77777777" w:rsidR="001E2306" w:rsidRDefault="00C773C7">
            <w:pPr>
              <w:snapToGrid w:val="0"/>
              <w:jc w:val="both"/>
              <w:rPr>
                <w:b/>
                <w:sz w:val="18"/>
                <w:szCs w:val="18"/>
                <w:lang w:eastAsia="zh-CN"/>
              </w:rPr>
            </w:pPr>
            <w:r>
              <w:rPr>
                <w:rFonts w:cs="宋体"/>
                <w:b/>
                <w:sz w:val="18"/>
                <w:szCs w:val="18"/>
                <w:lang w:eastAsia="zh-CN"/>
              </w:rPr>
              <w:t>Issue</w:t>
            </w:r>
          </w:p>
        </w:tc>
        <w:tc>
          <w:tcPr>
            <w:tcW w:w="8075" w:type="dxa"/>
            <w:shd w:val="clear" w:color="auto" w:fill="D9D9D9" w:themeFill="background1" w:themeFillShade="D9"/>
          </w:tcPr>
          <w:p w14:paraId="5DDE3BF0" w14:textId="77777777" w:rsidR="001E2306" w:rsidRDefault="00C773C7">
            <w:pPr>
              <w:snapToGrid w:val="0"/>
              <w:jc w:val="both"/>
              <w:rPr>
                <w:b/>
                <w:sz w:val="18"/>
                <w:szCs w:val="18"/>
                <w:lang w:eastAsia="zh-CN"/>
              </w:rPr>
            </w:pPr>
            <w:r>
              <w:rPr>
                <w:rFonts w:cs="宋体"/>
                <w:b/>
                <w:sz w:val="18"/>
                <w:szCs w:val="20"/>
                <w:lang w:eastAsia="zh-CN"/>
              </w:rPr>
              <w:t>Companies’ view</w:t>
            </w:r>
            <w:r>
              <w:rPr>
                <w:rFonts w:cs="宋体"/>
                <w:b/>
                <w:sz w:val="18"/>
                <w:szCs w:val="18"/>
                <w:lang w:eastAsia="zh-CN"/>
              </w:rPr>
              <w:t xml:space="preserve"> and Recommended Proposal</w:t>
            </w:r>
          </w:p>
        </w:tc>
      </w:tr>
      <w:tr w:rsidR="001E2306" w14:paraId="1C1AC749" w14:textId="77777777">
        <w:trPr>
          <w:trHeight w:val="800"/>
        </w:trPr>
        <w:tc>
          <w:tcPr>
            <w:tcW w:w="714" w:type="dxa"/>
          </w:tcPr>
          <w:p w14:paraId="09086E1C" w14:textId="77777777" w:rsidR="001E2306" w:rsidRDefault="00C773C7">
            <w:pPr>
              <w:snapToGrid w:val="0"/>
              <w:rPr>
                <w:color w:val="000000" w:themeColor="text1"/>
                <w:sz w:val="18"/>
                <w:szCs w:val="18"/>
              </w:rPr>
            </w:pPr>
            <w:r>
              <w:rPr>
                <w:rFonts w:cs="宋体"/>
                <w:color w:val="000000" w:themeColor="text1"/>
                <w:sz w:val="18"/>
                <w:szCs w:val="18"/>
              </w:rPr>
              <w:t>6.4.1</w:t>
            </w:r>
          </w:p>
        </w:tc>
        <w:tc>
          <w:tcPr>
            <w:tcW w:w="1277" w:type="dxa"/>
          </w:tcPr>
          <w:p w14:paraId="2374DCB3" w14:textId="77777777" w:rsidR="001E2306" w:rsidRDefault="00C773C7">
            <w:pPr>
              <w:contextualSpacing/>
              <w:rPr>
                <w:sz w:val="18"/>
                <w:lang w:eastAsia="zh-CN"/>
              </w:rPr>
            </w:pPr>
            <w:r>
              <w:rPr>
                <w:rFonts w:cs="宋体"/>
                <w:sz w:val="18"/>
                <w:lang w:eastAsia="zh-CN"/>
              </w:rPr>
              <w:t>Basic TCI indication</w:t>
            </w:r>
          </w:p>
        </w:tc>
        <w:tc>
          <w:tcPr>
            <w:tcW w:w="8075" w:type="dxa"/>
          </w:tcPr>
          <w:p w14:paraId="55437F2A" w14:textId="77777777" w:rsidR="001E2306" w:rsidRDefault="00C773C7">
            <w:pPr>
              <w:snapToGrid w:val="0"/>
              <w:jc w:val="both"/>
              <w:rPr>
                <w:rFonts w:eastAsia="宋体"/>
                <w:sz w:val="18"/>
                <w:szCs w:val="18"/>
              </w:rPr>
            </w:pPr>
            <w:r>
              <w:rPr>
                <w:rFonts w:eastAsia="宋体" w:cs="宋体"/>
                <w:b/>
                <w:sz w:val="18"/>
                <w:szCs w:val="18"/>
                <w:highlight w:val="yellow"/>
                <w:u w:val="single"/>
              </w:rPr>
              <w:t>Updated proposed 6.4.1:</w:t>
            </w:r>
            <w:r>
              <w:rPr>
                <w:rFonts w:eastAsia="宋体" w:cs="宋体"/>
                <w:sz w:val="18"/>
                <w:szCs w:val="18"/>
              </w:rPr>
              <w:t xml:space="preserve">  Regarding NW initiated beam indication, </w:t>
            </w:r>
            <w:r>
              <w:rPr>
                <w:rFonts w:eastAsia="宋体" w:cs="宋体"/>
                <w:sz w:val="18"/>
                <w:szCs w:val="18"/>
                <w:lang w:eastAsia="zh-CN"/>
              </w:rPr>
              <w:t>supp</w:t>
            </w:r>
            <w:r>
              <w:rPr>
                <w:rFonts w:eastAsia="宋体" w:cs="宋体"/>
                <w:sz w:val="18"/>
                <w:szCs w:val="18"/>
              </w:rPr>
              <w:t>ort unified transmission configuration indicator (TCI) indication framework for both single-TRP and multi-TRP (including intra/inter-cell) operations</w:t>
            </w:r>
          </w:p>
          <w:p w14:paraId="19725AAF"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Common TCI state(s) can be applied to PDSCH, PUSCH, CSI-RS, SRS, PDCCH and/or PUCCH;</w:t>
            </w:r>
          </w:p>
          <w:p w14:paraId="530D98AE" w14:textId="77777777" w:rsidR="001E2306" w:rsidRDefault="00C773C7">
            <w:pPr>
              <w:numPr>
                <w:ilvl w:val="1"/>
                <w:numId w:val="20"/>
              </w:numPr>
              <w:textAlignment w:val="baseline"/>
              <w:rPr>
                <w:rFonts w:eastAsia="PMingLiU"/>
                <w:sz w:val="18"/>
                <w:szCs w:val="18"/>
                <w:lang w:eastAsia="zh-TW"/>
              </w:rPr>
            </w:pPr>
            <w:r>
              <w:rPr>
                <w:rFonts w:eastAsia="PMingLiU" w:cs="宋体"/>
                <w:sz w:val="18"/>
                <w:szCs w:val="18"/>
                <w:lang w:eastAsia="zh-TW"/>
              </w:rPr>
              <w:t>FFS: The target channel(s)/RS(s) which shall/can follow the unified TCI state indication, including PDSCH, PUSCH, CSI-RS, SRS, PDCCH, and PUCCH</w:t>
            </w:r>
          </w:p>
          <w:p w14:paraId="4BA73263" w14:textId="77777777" w:rsidR="001E2306" w:rsidRDefault="00C773C7">
            <w:pPr>
              <w:pStyle w:val="ListParagraph"/>
              <w:numPr>
                <w:ilvl w:val="0"/>
                <w:numId w:val="20"/>
              </w:numPr>
              <w:snapToGrid w:val="0"/>
              <w:spacing w:after="0" w:line="256" w:lineRule="auto"/>
              <w:jc w:val="both"/>
              <w:rPr>
                <w:color w:val="FF0000"/>
                <w:sz w:val="18"/>
                <w:szCs w:val="18"/>
              </w:rPr>
            </w:pPr>
            <w:r>
              <w:rPr>
                <w:rFonts w:cs="宋体"/>
                <w:color w:val="FF0000"/>
                <w:sz w:val="18"/>
                <w:szCs w:val="18"/>
              </w:rPr>
              <w:t xml:space="preserve">Common </w:t>
            </w:r>
            <w:r>
              <w:rPr>
                <w:rFonts w:cs="宋体"/>
                <w:b/>
                <w:color w:val="FF0000"/>
                <w:sz w:val="18"/>
                <w:szCs w:val="18"/>
              </w:rPr>
              <w:t>DL-</w:t>
            </w:r>
            <w:r>
              <w:rPr>
                <w:rFonts w:cs="宋体"/>
                <w:color w:val="FF0000"/>
                <w:sz w:val="18"/>
                <w:szCs w:val="18"/>
              </w:rPr>
              <w:t>TCI state(s) can be applied to PDSCH, CSI-RS, and/or PDCCH;</w:t>
            </w:r>
          </w:p>
          <w:p w14:paraId="6844DE5F" w14:textId="77777777" w:rsidR="001E2306" w:rsidRDefault="00C773C7">
            <w:pPr>
              <w:numPr>
                <w:ilvl w:val="1"/>
                <w:numId w:val="20"/>
              </w:numPr>
              <w:textAlignment w:val="baseline"/>
              <w:rPr>
                <w:rFonts w:eastAsia="PMingLiU"/>
                <w:color w:val="FF0000"/>
                <w:sz w:val="18"/>
                <w:szCs w:val="18"/>
                <w:lang w:eastAsia="zh-TW"/>
              </w:rPr>
            </w:pPr>
            <w:r>
              <w:rPr>
                <w:rFonts w:eastAsia="PMingLiU" w:cs="宋体"/>
                <w:color w:val="FF0000"/>
                <w:sz w:val="18"/>
                <w:szCs w:val="18"/>
                <w:lang w:eastAsia="zh-TW"/>
              </w:rPr>
              <w:t xml:space="preserve">FFS: The target channel(s)/RS(s) which shall/can follow the unified </w:t>
            </w:r>
            <w:r>
              <w:rPr>
                <w:rFonts w:eastAsia="PMingLiU" w:cs="宋体"/>
                <w:b/>
                <w:color w:val="FF0000"/>
                <w:sz w:val="18"/>
                <w:szCs w:val="18"/>
                <w:lang w:eastAsia="zh-TW"/>
              </w:rPr>
              <w:t>DL-</w:t>
            </w:r>
            <w:r>
              <w:rPr>
                <w:rFonts w:eastAsia="PMingLiU" w:cs="宋体"/>
                <w:color w:val="FF0000"/>
                <w:sz w:val="18"/>
                <w:szCs w:val="18"/>
                <w:lang w:eastAsia="zh-TW"/>
              </w:rPr>
              <w:t xml:space="preserve">TCI state indication, including </w:t>
            </w:r>
            <w:r>
              <w:rPr>
                <w:rFonts w:cs="宋体"/>
                <w:color w:val="FF0000"/>
                <w:sz w:val="18"/>
                <w:szCs w:val="18"/>
              </w:rPr>
              <w:t>PDSCH, CSI-RS, and/or PDCCH</w:t>
            </w:r>
          </w:p>
          <w:p w14:paraId="3513DD9F" w14:textId="77777777" w:rsidR="001E2306" w:rsidRDefault="00C773C7">
            <w:pPr>
              <w:pStyle w:val="ListParagraph"/>
              <w:numPr>
                <w:ilvl w:val="0"/>
                <w:numId w:val="20"/>
              </w:numPr>
              <w:snapToGrid w:val="0"/>
              <w:spacing w:after="0" w:line="256" w:lineRule="auto"/>
              <w:jc w:val="both"/>
              <w:rPr>
                <w:color w:val="FF0000"/>
                <w:sz w:val="18"/>
                <w:szCs w:val="18"/>
              </w:rPr>
            </w:pPr>
            <w:r>
              <w:rPr>
                <w:rFonts w:cs="宋体"/>
                <w:color w:val="FF0000"/>
                <w:sz w:val="18"/>
                <w:szCs w:val="18"/>
              </w:rPr>
              <w:t xml:space="preserve">Common </w:t>
            </w:r>
            <w:r>
              <w:rPr>
                <w:rFonts w:cs="宋体"/>
                <w:b/>
                <w:color w:val="FF0000"/>
                <w:sz w:val="18"/>
                <w:szCs w:val="18"/>
              </w:rPr>
              <w:t>UL-</w:t>
            </w:r>
            <w:r>
              <w:rPr>
                <w:rFonts w:cs="宋体"/>
                <w:color w:val="FF0000"/>
                <w:sz w:val="18"/>
                <w:szCs w:val="18"/>
              </w:rPr>
              <w:t>TCI state(s) can be applied to PUSCH, SRS, and/or PUCCH;</w:t>
            </w:r>
          </w:p>
          <w:p w14:paraId="5629E0F2" w14:textId="77777777" w:rsidR="001E2306" w:rsidRDefault="00C773C7">
            <w:pPr>
              <w:numPr>
                <w:ilvl w:val="1"/>
                <w:numId w:val="20"/>
              </w:numPr>
              <w:textAlignment w:val="baseline"/>
              <w:rPr>
                <w:rFonts w:eastAsia="PMingLiU"/>
                <w:color w:val="FF0000"/>
                <w:sz w:val="18"/>
                <w:szCs w:val="18"/>
                <w:lang w:eastAsia="zh-TW"/>
              </w:rPr>
            </w:pPr>
            <w:r>
              <w:rPr>
                <w:rFonts w:eastAsia="PMingLiU" w:cs="宋体"/>
                <w:color w:val="FF0000"/>
                <w:sz w:val="18"/>
                <w:szCs w:val="18"/>
                <w:lang w:eastAsia="zh-TW"/>
              </w:rPr>
              <w:t xml:space="preserve">FFS: The target channel(s)/RS(s) which shall/can follow the unified </w:t>
            </w:r>
            <w:r>
              <w:rPr>
                <w:rFonts w:eastAsia="PMingLiU" w:cs="宋体"/>
                <w:b/>
                <w:color w:val="FF0000"/>
                <w:sz w:val="18"/>
                <w:szCs w:val="18"/>
                <w:lang w:eastAsia="zh-TW"/>
              </w:rPr>
              <w:t>UL-</w:t>
            </w:r>
            <w:r>
              <w:rPr>
                <w:rFonts w:eastAsia="PMingLiU" w:cs="宋体"/>
                <w:color w:val="FF0000"/>
                <w:sz w:val="18"/>
                <w:szCs w:val="18"/>
                <w:lang w:eastAsia="zh-TW"/>
              </w:rPr>
              <w:t xml:space="preserve">TCI state indication, including </w:t>
            </w:r>
            <w:r>
              <w:rPr>
                <w:rFonts w:cs="宋体"/>
                <w:color w:val="FF0000"/>
                <w:sz w:val="18"/>
                <w:szCs w:val="18"/>
              </w:rPr>
              <w:t>PUSCH, SRS, and/or PUCCH</w:t>
            </w:r>
          </w:p>
          <w:p w14:paraId="1FA788FF"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One TCI state comprises at least one resource QCL-RS and QCL type(s).</w:t>
            </w:r>
          </w:p>
          <w:p w14:paraId="793F5362"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FFS: Separate TCI indication/activation/configuration procedure for channel/RSs which do NOT follow the unified TCI indication</w:t>
            </w:r>
          </w:p>
          <w:p w14:paraId="0D6ED203"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 xml:space="preserve">Note: TCI/QCL state is for the purpose of discussion. </w:t>
            </w:r>
          </w:p>
          <w:p w14:paraId="6F7B76DB" w14:textId="77777777" w:rsidR="001E2306" w:rsidRDefault="001E2306">
            <w:pPr>
              <w:shd w:val="clear" w:color="auto" w:fill="FFFFFF"/>
              <w:snapToGrid w:val="0"/>
              <w:rPr>
                <w:rFonts w:ascii="Times" w:eastAsia="Batang" w:hAnsi="Times" w:cs="Times"/>
                <w:color w:val="0000FF"/>
                <w:sz w:val="18"/>
                <w:szCs w:val="18"/>
              </w:rPr>
            </w:pPr>
          </w:p>
          <w:p w14:paraId="6E8BB17B" w14:textId="77777777" w:rsidR="001E2306" w:rsidRDefault="00C773C7">
            <w:pPr>
              <w:shd w:val="clear" w:color="auto" w:fill="FFFFFF"/>
              <w:snapToGrid w:val="0"/>
              <w:jc w:val="both"/>
              <w:rPr>
                <w:rFonts w:ascii="Times" w:eastAsia="Batang" w:hAnsi="Times"/>
                <w:sz w:val="18"/>
                <w:szCs w:val="18"/>
                <w:highlight w:val="green"/>
                <w:lang w:val="en-GB" w:eastAsia="en-US"/>
              </w:rPr>
            </w:pPr>
            <w:r>
              <w:rPr>
                <w:rFonts w:eastAsia="宋体" w:cs="宋体"/>
                <w:b/>
                <w:sz w:val="18"/>
                <w:szCs w:val="18"/>
              </w:rPr>
              <w:t xml:space="preserve">Supported by: </w:t>
            </w:r>
            <w:r>
              <w:rPr>
                <w:rFonts w:cs="宋体"/>
                <w:sz w:val="18"/>
                <w:szCs w:val="18"/>
                <w:lang w:eastAsia="zh-CN"/>
              </w:rPr>
              <w:t xml:space="preserve">Apple, </w:t>
            </w:r>
            <w:proofErr w:type="spellStart"/>
            <w:r>
              <w:rPr>
                <w:rFonts w:cs="宋体"/>
                <w:sz w:val="18"/>
                <w:szCs w:val="18"/>
                <w:lang w:eastAsia="zh-CN"/>
              </w:rPr>
              <w:t>Futurewei</w:t>
            </w:r>
            <w:proofErr w:type="spellEnd"/>
            <w:r>
              <w:rPr>
                <w:rFonts w:cs="宋体"/>
                <w:sz w:val="18"/>
                <w:szCs w:val="18"/>
                <w:lang w:eastAsia="zh-CN"/>
              </w:rPr>
              <w:t xml:space="preserve">, Huawei, ZTE, Samsung, MediaTek, Ericsson, Qualcomm, Nokia, CMCC, NTT DOCOMO, TCL, CATT, </w:t>
            </w:r>
            <w:proofErr w:type="spellStart"/>
            <w:r>
              <w:rPr>
                <w:rFonts w:cs="宋体"/>
                <w:sz w:val="18"/>
                <w:szCs w:val="18"/>
                <w:lang w:eastAsia="zh-CN"/>
              </w:rPr>
              <w:t>Ofinno</w:t>
            </w:r>
            <w:proofErr w:type="spellEnd"/>
            <w:r>
              <w:rPr>
                <w:rFonts w:cs="宋体"/>
                <w:sz w:val="18"/>
                <w:szCs w:val="18"/>
                <w:lang w:eastAsia="zh-CN"/>
              </w:rPr>
              <w:t xml:space="preserve">, Google, NEC, China Telecom, IDC, Fujitsu, Sharp, ETRI, </w:t>
            </w:r>
            <w:proofErr w:type="spellStart"/>
            <w:r>
              <w:rPr>
                <w:rFonts w:cs="宋体"/>
                <w:sz w:val="18"/>
                <w:szCs w:val="18"/>
                <w:lang w:eastAsia="zh-CN"/>
              </w:rPr>
              <w:lastRenderedPageBreak/>
              <w:t>Transsion</w:t>
            </w:r>
            <w:proofErr w:type="spellEnd"/>
            <w:r>
              <w:rPr>
                <w:rFonts w:cs="宋体"/>
                <w:sz w:val="18"/>
                <w:szCs w:val="18"/>
                <w:lang w:eastAsia="zh-CN"/>
              </w:rPr>
              <w:t xml:space="preserve">, Sony, AT&amp;T, Fraunhofer IIS, Fraunhofer HHI, </w:t>
            </w:r>
            <w:proofErr w:type="spellStart"/>
            <w:r>
              <w:rPr>
                <w:rFonts w:cs="宋体"/>
                <w:sz w:val="18"/>
                <w:szCs w:val="18"/>
                <w:lang w:eastAsia="zh-CN"/>
              </w:rPr>
              <w:t>CEWiT</w:t>
            </w:r>
            <w:proofErr w:type="spellEnd"/>
            <w:r>
              <w:rPr>
                <w:rFonts w:cs="宋体"/>
                <w:sz w:val="18"/>
                <w:szCs w:val="18"/>
                <w:lang w:eastAsia="zh-CN"/>
              </w:rPr>
              <w:t xml:space="preserve">, Google, Sharp, </w:t>
            </w:r>
            <w:proofErr w:type="spellStart"/>
            <w:r>
              <w:rPr>
                <w:rFonts w:cs="宋体"/>
                <w:sz w:val="18"/>
                <w:szCs w:val="18"/>
                <w:lang w:eastAsia="zh-CN"/>
              </w:rPr>
              <w:t>Spreadtrum</w:t>
            </w:r>
            <w:proofErr w:type="spellEnd"/>
            <w:r>
              <w:rPr>
                <w:rFonts w:cs="宋体"/>
                <w:sz w:val="18"/>
                <w:szCs w:val="18"/>
                <w:lang w:eastAsia="zh-CN"/>
              </w:rPr>
              <w:t xml:space="preserve">, </w:t>
            </w:r>
            <w:proofErr w:type="spellStart"/>
            <w:r>
              <w:rPr>
                <w:rFonts w:cs="宋体"/>
                <w:sz w:val="18"/>
                <w:szCs w:val="18"/>
                <w:lang w:eastAsia="zh-CN"/>
              </w:rPr>
              <w:t>CEWiT</w:t>
            </w:r>
            <w:proofErr w:type="spellEnd"/>
            <w:r>
              <w:rPr>
                <w:rFonts w:cs="宋体"/>
                <w:sz w:val="18"/>
                <w:szCs w:val="18"/>
                <w:lang w:eastAsia="zh-CN"/>
              </w:rPr>
              <w:t xml:space="preserve">, </w:t>
            </w:r>
          </w:p>
          <w:p w14:paraId="0024BAB1" w14:textId="77777777" w:rsidR="001E2306" w:rsidRDefault="001E2306">
            <w:pPr>
              <w:shd w:val="clear" w:color="auto" w:fill="FFFFFF"/>
              <w:snapToGrid w:val="0"/>
              <w:rPr>
                <w:rFonts w:eastAsia="宋体"/>
                <w:sz w:val="18"/>
                <w:szCs w:val="18"/>
                <w:highlight w:val="yellow"/>
              </w:rPr>
            </w:pPr>
          </w:p>
        </w:tc>
      </w:tr>
      <w:tr w:rsidR="001E2306" w14:paraId="27DA4146" w14:textId="77777777">
        <w:trPr>
          <w:trHeight w:val="800"/>
        </w:trPr>
        <w:tc>
          <w:tcPr>
            <w:tcW w:w="714" w:type="dxa"/>
          </w:tcPr>
          <w:p w14:paraId="4A5BEABA" w14:textId="77777777" w:rsidR="001E2306" w:rsidRDefault="00C773C7">
            <w:pPr>
              <w:snapToGrid w:val="0"/>
              <w:rPr>
                <w:color w:val="000000" w:themeColor="text1"/>
                <w:sz w:val="18"/>
                <w:szCs w:val="18"/>
              </w:rPr>
            </w:pPr>
            <w:r>
              <w:rPr>
                <w:rFonts w:cs="宋体"/>
                <w:color w:val="000000" w:themeColor="text1"/>
                <w:sz w:val="18"/>
                <w:szCs w:val="18"/>
              </w:rPr>
              <w:lastRenderedPageBreak/>
              <w:t>6.4.2</w:t>
            </w:r>
          </w:p>
        </w:tc>
        <w:tc>
          <w:tcPr>
            <w:tcW w:w="1277" w:type="dxa"/>
          </w:tcPr>
          <w:p w14:paraId="4348B411" w14:textId="77777777" w:rsidR="001E2306" w:rsidRDefault="00C773C7">
            <w:pPr>
              <w:contextualSpacing/>
              <w:rPr>
                <w:sz w:val="18"/>
                <w:lang w:eastAsia="zh-CN"/>
              </w:rPr>
            </w:pPr>
            <w:r>
              <w:rPr>
                <w:rFonts w:cs="宋体"/>
                <w:sz w:val="18"/>
                <w:lang w:eastAsia="zh-CN"/>
              </w:rPr>
              <w:t>Advanced feature</w:t>
            </w:r>
          </w:p>
        </w:tc>
        <w:tc>
          <w:tcPr>
            <w:tcW w:w="8075" w:type="dxa"/>
          </w:tcPr>
          <w:p w14:paraId="5730C97D" w14:textId="77777777" w:rsidR="001E2306" w:rsidRDefault="00C773C7">
            <w:pPr>
              <w:snapToGrid w:val="0"/>
              <w:jc w:val="both"/>
              <w:rPr>
                <w:rFonts w:eastAsia="宋体"/>
                <w:color w:val="FF0000"/>
                <w:sz w:val="18"/>
                <w:szCs w:val="18"/>
              </w:rPr>
            </w:pPr>
            <w:r>
              <w:rPr>
                <w:rFonts w:eastAsia="宋体" w:cs="宋体"/>
                <w:b/>
                <w:sz w:val="18"/>
                <w:szCs w:val="18"/>
                <w:highlight w:val="yellow"/>
                <w:u w:val="single"/>
              </w:rPr>
              <w:t>Proposed 6.4.2:</w:t>
            </w:r>
            <w:r>
              <w:rPr>
                <w:rFonts w:eastAsia="宋体" w:cs="宋体"/>
                <w:sz w:val="18"/>
                <w:szCs w:val="18"/>
              </w:rPr>
              <w:t xml:space="preserve">  Regarding NW initiated beam indication, </w:t>
            </w:r>
            <w:r>
              <w:rPr>
                <w:rFonts w:eastAsia="宋体" w:cs="宋体"/>
                <w:sz w:val="18"/>
                <w:szCs w:val="18"/>
                <w:lang w:eastAsia="zh-CN"/>
              </w:rPr>
              <w:t>further study the following aspects</w:t>
            </w:r>
            <w:r>
              <w:rPr>
                <w:rFonts w:eastAsia="宋体" w:cs="宋体"/>
                <w:sz w:val="18"/>
                <w:szCs w:val="18"/>
              </w:rPr>
              <w:t xml:space="preserve"> for enhancing signaling efficiency and reducing latency.</w:t>
            </w:r>
          </w:p>
          <w:p w14:paraId="05AEAE09"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Temporal domain beam prediction-based beam switching/indication</w:t>
            </w:r>
          </w:p>
          <w:p w14:paraId="195738C8"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Other transmission parameter(s) for DL and UL provided by the unified TCI indication, besides for QCL/spatial-filtering assumption.</w:t>
            </w:r>
          </w:p>
          <w:p w14:paraId="422A1C42" w14:textId="77777777" w:rsidR="001E2306" w:rsidRDefault="00C773C7">
            <w:pPr>
              <w:pStyle w:val="ListParagraph"/>
              <w:numPr>
                <w:ilvl w:val="0"/>
                <w:numId w:val="20"/>
              </w:numPr>
              <w:snapToGrid w:val="0"/>
              <w:spacing w:after="0" w:line="256" w:lineRule="auto"/>
              <w:jc w:val="both"/>
              <w:rPr>
                <w:sz w:val="18"/>
                <w:szCs w:val="18"/>
              </w:rPr>
            </w:pPr>
            <w:r>
              <w:rPr>
                <w:rFonts w:cs="宋体"/>
                <w:sz w:val="18"/>
                <w:szCs w:val="18"/>
              </w:rPr>
              <w:t xml:space="preserve">Configuration framework and applicable range of TCI state(s), e.g., BWP-specific, cell-specific, etc. </w:t>
            </w:r>
          </w:p>
          <w:p w14:paraId="648AF461" w14:textId="77777777" w:rsidR="001E2306" w:rsidRDefault="001E2306">
            <w:pPr>
              <w:shd w:val="clear" w:color="auto" w:fill="FFFFFF"/>
              <w:snapToGrid w:val="0"/>
              <w:rPr>
                <w:rFonts w:ascii="Times" w:eastAsia="Batang" w:hAnsi="Times" w:cs="Times"/>
                <w:color w:val="0000FF"/>
                <w:sz w:val="18"/>
                <w:szCs w:val="18"/>
              </w:rPr>
            </w:pPr>
          </w:p>
          <w:p w14:paraId="41CE165D" w14:textId="77777777" w:rsidR="001E2306" w:rsidRDefault="00C773C7">
            <w:pPr>
              <w:shd w:val="clear" w:color="auto" w:fill="FFFFFF"/>
              <w:snapToGrid w:val="0"/>
              <w:rPr>
                <w:rFonts w:ascii="Times" w:eastAsia="Batang" w:hAnsi="Times"/>
                <w:color w:val="FF0000"/>
                <w:sz w:val="18"/>
                <w:szCs w:val="18"/>
                <w:highlight w:val="green"/>
                <w:lang w:val="en-GB" w:eastAsia="en-US"/>
              </w:rPr>
            </w:pPr>
            <w:r>
              <w:rPr>
                <w:rFonts w:eastAsia="宋体" w:cs="宋体"/>
                <w:b/>
                <w:sz w:val="18"/>
                <w:szCs w:val="18"/>
              </w:rPr>
              <w:t xml:space="preserve">Supported by: </w:t>
            </w:r>
            <w:r>
              <w:rPr>
                <w:rFonts w:cs="宋体"/>
                <w:sz w:val="18"/>
                <w:szCs w:val="18"/>
              </w:rPr>
              <w:t xml:space="preserve">ZTE, Apple, Qualcomm, </w:t>
            </w:r>
            <w:proofErr w:type="spellStart"/>
            <w:r>
              <w:rPr>
                <w:rFonts w:cs="宋体"/>
                <w:sz w:val="18"/>
                <w:szCs w:val="18"/>
              </w:rPr>
              <w:t>xiaomi</w:t>
            </w:r>
            <w:proofErr w:type="spellEnd"/>
            <w:r>
              <w:rPr>
                <w:rFonts w:cs="宋体"/>
                <w:sz w:val="18"/>
                <w:szCs w:val="18"/>
              </w:rPr>
              <w:t xml:space="preserve">, NEC, China Telecomm, OPPO, IDC, MediaTek, Huawei, </w:t>
            </w:r>
            <w:r>
              <w:rPr>
                <w:rFonts w:cs="宋体"/>
                <w:sz w:val="18"/>
                <w:szCs w:val="18"/>
                <w:lang w:eastAsia="zh-CN"/>
              </w:rPr>
              <w:t>Fuji</w:t>
            </w:r>
            <w:r>
              <w:rPr>
                <w:rFonts w:cs="宋体"/>
                <w:sz w:val="18"/>
                <w:szCs w:val="18"/>
              </w:rPr>
              <w:t xml:space="preserve">tsu, </w:t>
            </w:r>
            <w:proofErr w:type="spellStart"/>
            <w:r>
              <w:rPr>
                <w:rFonts w:cs="宋体"/>
                <w:sz w:val="18"/>
                <w:szCs w:val="18"/>
              </w:rPr>
              <w:t>Ofinno</w:t>
            </w:r>
            <w:proofErr w:type="spellEnd"/>
            <w:r>
              <w:rPr>
                <w:rFonts w:cs="宋体"/>
                <w:sz w:val="18"/>
                <w:szCs w:val="18"/>
              </w:rPr>
              <w:t>, CATT</w:t>
            </w:r>
          </w:p>
          <w:p w14:paraId="1A3CC18F" w14:textId="77777777" w:rsidR="001E2306" w:rsidRDefault="001E2306">
            <w:pPr>
              <w:snapToGrid w:val="0"/>
              <w:jc w:val="both"/>
              <w:rPr>
                <w:rFonts w:eastAsia="宋体"/>
                <w:b/>
                <w:sz w:val="18"/>
                <w:szCs w:val="18"/>
                <w:highlight w:val="yellow"/>
                <w:u w:val="single"/>
              </w:rPr>
            </w:pPr>
          </w:p>
        </w:tc>
      </w:tr>
    </w:tbl>
    <w:p w14:paraId="7B06E85A" w14:textId="77777777" w:rsidR="001E2306" w:rsidRDefault="001E2306">
      <w:pPr>
        <w:snapToGrid w:val="0"/>
        <w:spacing w:after="120"/>
        <w:jc w:val="both"/>
        <w:rPr>
          <w:rFonts w:eastAsia="PMingLiU"/>
          <w:i/>
          <w:iCs/>
          <w:color w:val="0000FF"/>
          <w:sz w:val="18"/>
          <w:lang w:eastAsia="zh-TW"/>
        </w:rPr>
      </w:pPr>
    </w:p>
    <w:p w14:paraId="530CC14D" w14:textId="77777777" w:rsidR="001E2306" w:rsidRDefault="00C773C7">
      <w:pPr>
        <w:pStyle w:val="Caption"/>
        <w:spacing w:before="240"/>
        <w:jc w:val="center"/>
      </w:pPr>
      <w:r>
        <w:t xml:space="preserve">Table 6.4.2 Companies’ input on </w:t>
      </w:r>
      <w:r>
        <w:rPr>
          <w:rFonts w:eastAsia="PMingLiU"/>
          <w:lang w:eastAsia="zh-TW"/>
        </w:rPr>
        <w:t>beam indication (NW initiated)</w:t>
      </w:r>
    </w:p>
    <w:tbl>
      <w:tblPr>
        <w:tblStyle w:val="TableGrid"/>
        <w:tblW w:w="9985" w:type="dxa"/>
        <w:tblLayout w:type="fixed"/>
        <w:tblLook w:val="04A0" w:firstRow="1" w:lastRow="0" w:firstColumn="1" w:lastColumn="0" w:noHBand="0" w:noVBand="1"/>
      </w:tblPr>
      <w:tblGrid>
        <w:gridCol w:w="1505"/>
        <w:gridCol w:w="8480"/>
      </w:tblGrid>
      <w:tr w:rsidR="001E2306" w14:paraId="50CA2440" w14:textId="77777777">
        <w:tc>
          <w:tcPr>
            <w:tcW w:w="1505" w:type="dxa"/>
            <w:shd w:val="clear" w:color="auto" w:fill="C6D9F1" w:themeFill="text2" w:themeFillTint="33"/>
          </w:tcPr>
          <w:p w14:paraId="2B608383" w14:textId="77777777" w:rsidR="001E2306" w:rsidRDefault="00C773C7">
            <w:pPr>
              <w:snapToGrid w:val="0"/>
              <w:rPr>
                <w:rFonts w:eastAsia="宋体"/>
                <w:b/>
                <w:sz w:val="18"/>
                <w:szCs w:val="18"/>
                <w:lang w:eastAsia="en-US"/>
              </w:rPr>
            </w:pPr>
            <w:r>
              <w:rPr>
                <w:rFonts w:cs="宋体"/>
                <w:b/>
                <w:sz w:val="18"/>
                <w:szCs w:val="18"/>
                <w:lang w:eastAsia="zh-CN"/>
              </w:rPr>
              <w:t>Company</w:t>
            </w:r>
          </w:p>
        </w:tc>
        <w:tc>
          <w:tcPr>
            <w:tcW w:w="8479" w:type="dxa"/>
            <w:shd w:val="clear" w:color="auto" w:fill="C6D9F1" w:themeFill="text2" w:themeFillTint="33"/>
          </w:tcPr>
          <w:p w14:paraId="30A1F894" w14:textId="77777777" w:rsidR="001E2306" w:rsidRDefault="00C773C7">
            <w:pPr>
              <w:snapToGrid w:val="0"/>
              <w:rPr>
                <w:b/>
                <w:sz w:val="18"/>
                <w:szCs w:val="18"/>
                <w:lang w:eastAsia="zh-CN"/>
              </w:rPr>
            </w:pPr>
            <w:r>
              <w:rPr>
                <w:rFonts w:cs="宋体"/>
                <w:b/>
                <w:sz w:val="18"/>
                <w:szCs w:val="18"/>
                <w:lang w:eastAsia="zh-CN"/>
              </w:rPr>
              <w:t>Input</w:t>
            </w:r>
          </w:p>
        </w:tc>
      </w:tr>
      <w:tr w:rsidR="001E2306" w14:paraId="700D5E45" w14:textId="77777777">
        <w:trPr>
          <w:trHeight w:val="215"/>
        </w:trPr>
        <w:tc>
          <w:tcPr>
            <w:tcW w:w="1505" w:type="dxa"/>
          </w:tcPr>
          <w:p w14:paraId="75DD86F6" w14:textId="77777777" w:rsidR="001E2306" w:rsidRDefault="00C773C7">
            <w:pPr>
              <w:snapToGrid w:val="0"/>
              <w:rPr>
                <w:color w:val="0000FF"/>
                <w:sz w:val="18"/>
                <w:szCs w:val="18"/>
              </w:rPr>
            </w:pPr>
            <w:r>
              <w:rPr>
                <w:rFonts w:cs="宋体"/>
                <w:color w:val="0000FF"/>
                <w:sz w:val="18"/>
                <w:szCs w:val="18"/>
              </w:rPr>
              <w:t>Mod V00</w:t>
            </w:r>
          </w:p>
        </w:tc>
        <w:tc>
          <w:tcPr>
            <w:tcW w:w="8479" w:type="dxa"/>
          </w:tcPr>
          <w:p w14:paraId="4E8F71CB" w14:textId="77777777" w:rsidR="001E2306" w:rsidRDefault="00C773C7">
            <w:pPr>
              <w:pStyle w:val="ListParagraph"/>
              <w:numPr>
                <w:ilvl w:val="0"/>
                <w:numId w:val="23"/>
              </w:numPr>
              <w:spacing w:after="0" w:line="240" w:lineRule="auto"/>
              <w:ind w:left="170" w:hanging="170"/>
              <w:contextualSpacing/>
              <w:jc w:val="both"/>
              <w:textAlignment w:val="baseline"/>
              <w:rPr>
                <w:rFonts w:eastAsia="PMingLiU"/>
                <w:color w:val="0000FF"/>
                <w:sz w:val="18"/>
                <w:szCs w:val="18"/>
                <w:lang w:eastAsia="zh-TW"/>
              </w:rPr>
            </w:pPr>
            <w:r>
              <w:rPr>
                <w:rFonts w:eastAsia="PMingLiU" w:cs="宋体"/>
                <w:color w:val="0000FF"/>
                <w:sz w:val="18"/>
                <w:szCs w:val="18"/>
                <w:lang w:eastAsia="zh-TW"/>
              </w:rPr>
              <w:t>Please input your views on proposals of 6.4.1~6.4.2</w:t>
            </w:r>
          </w:p>
        </w:tc>
      </w:tr>
      <w:tr w:rsidR="001E2306" w14:paraId="0B1DA7E8" w14:textId="77777777">
        <w:trPr>
          <w:trHeight w:val="215"/>
        </w:trPr>
        <w:tc>
          <w:tcPr>
            <w:tcW w:w="1505" w:type="dxa"/>
          </w:tcPr>
          <w:p w14:paraId="4BE681FD" w14:textId="77777777" w:rsidR="001E2306" w:rsidRDefault="00C773C7">
            <w:pPr>
              <w:snapToGrid w:val="0"/>
              <w:rPr>
                <w:color w:val="000000" w:themeColor="text1"/>
                <w:sz w:val="18"/>
                <w:szCs w:val="18"/>
                <w:lang w:eastAsia="zh-CN"/>
              </w:rPr>
            </w:pPr>
            <w:r>
              <w:rPr>
                <w:rFonts w:cs="宋体"/>
                <w:color w:val="000000" w:themeColor="text1"/>
                <w:sz w:val="18"/>
                <w:szCs w:val="18"/>
                <w:lang w:eastAsia="zh-CN"/>
              </w:rPr>
              <w:t>QC</w:t>
            </w:r>
          </w:p>
        </w:tc>
        <w:tc>
          <w:tcPr>
            <w:tcW w:w="8479" w:type="dxa"/>
          </w:tcPr>
          <w:p w14:paraId="6515A9BD" w14:textId="77777777" w:rsidR="001E2306" w:rsidRDefault="00C773C7">
            <w:pPr>
              <w:textAlignment w:val="baseline"/>
              <w:rPr>
                <w:color w:val="000000" w:themeColor="text1"/>
                <w:sz w:val="18"/>
                <w:szCs w:val="18"/>
                <w:lang w:eastAsia="zh-CN"/>
              </w:rPr>
            </w:pPr>
            <w:r>
              <w:rPr>
                <w:rFonts w:cs="宋体"/>
                <w:color w:val="000000" w:themeColor="text1"/>
                <w:sz w:val="18"/>
                <w:szCs w:val="18"/>
                <w:lang w:eastAsia="zh-CN"/>
              </w:rPr>
              <w:t>For Proposal 6.4.2, the first bullet needs to be clarified, as it was discussed in Rel-18 and 19, but no enhancements were agreed at the time. In particular, there may be some RAN4 spec impact related to known vs unknown TCI state, but the potential spec impact needs to be clarified from RAN1 point of view. Also, why is it limited to temporal beam prediction?</w:t>
            </w:r>
          </w:p>
        </w:tc>
      </w:tr>
      <w:tr w:rsidR="001E2306" w14:paraId="6E0EBFBA" w14:textId="77777777">
        <w:trPr>
          <w:trHeight w:val="215"/>
        </w:trPr>
        <w:tc>
          <w:tcPr>
            <w:tcW w:w="1505" w:type="dxa"/>
          </w:tcPr>
          <w:p w14:paraId="0BBF2682" w14:textId="77777777" w:rsidR="001E2306" w:rsidRDefault="00C773C7">
            <w:pPr>
              <w:snapToGrid w:val="0"/>
              <w:rPr>
                <w:color w:val="000000" w:themeColor="text1"/>
                <w:sz w:val="18"/>
                <w:szCs w:val="18"/>
                <w:lang w:eastAsia="zh-CN"/>
              </w:rPr>
            </w:pPr>
            <w:proofErr w:type="spellStart"/>
            <w:r>
              <w:rPr>
                <w:rFonts w:cs="宋体"/>
                <w:color w:val="000000" w:themeColor="text1"/>
                <w:sz w:val="18"/>
                <w:szCs w:val="18"/>
                <w:lang w:eastAsia="zh-CN"/>
              </w:rPr>
              <w:t>CEWiT</w:t>
            </w:r>
            <w:proofErr w:type="spellEnd"/>
          </w:p>
        </w:tc>
        <w:tc>
          <w:tcPr>
            <w:tcW w:w="8479" w:type="dxa"/>
          </w:tcPr>
          <w:p w14:paraId="3F34F7AF" w14:textId="77777777" w:rsidR="001E2306" w:rsidRDefault="00C773C7">
            <w:pPr>
              <w:textAlignment w:val="baseline"/>
              <w:rPr>
                <w:bCs/>
                <w:color w:val="000000" w:themeColor="text1"/>
                <w:sz w:val="18"/>
                <w:szCs w:val="18"/>
                <w:lang w:eastAsia="zh-CN"/>
              </w:rPr>
            </w:pPr>
            <w:r>
              <w:rPr>
                <w:rFonts w:cs="宋体"/>
                <w:bCs/>
                <w:color w:val="000000" w:themeColor="text1"/>
                <w:sz w:val="18"/>
                <w:szCs w:val="18"/>
                <w:lang w:eastAsia="zh-CN"/>
              </w:rPr>
              <w:t>Support Proposal 6.4.2.</w:t>
            </w:r>
          </w:p>
        </w:tc>
      </w:tr>
      <w:tr w:rsidR="001E2306" w14:paraId="20B06BAC" w14:textId="77777777">
        <w:trPr>
          <w:trHeight w:val="215"/>
        </w:trPr>
        <w:tc>
          <w:tcPr>
            <w:tcW w:w="1505" w:type="dxa"/>
          </w:tcPr>
          <w:p w14:paraId="46DE2387" w14:textId="7F94BB4E" w:rsidR="001E2306" w:rsidRDefault="00CF4994">
            <w:pPr>
              <w:snapToGrid w:val="0"/>
              <w:rPr>
                <w:color w:val="000000" w:themeColor="text1"/>
                <w:sz w:val="18"/>
                <w:szCs w:val="18"/>
                <w:lang w:eastAsia="zh-CN"/>
              </w:rPr>
            </w:pPr>
            <w:r>
              <w:rPr>
                <w:rFonts w:hint="eastAsia"/>
                <w:color w:val="000000" w:themeColor="text1"/>
                <w:sz w:val="18"/>
                <w:szCs w:val="18"/>
                <w:lang w:eastAsia="zh-CN"/>
              </w:rPr>
              <w:t>CATT</w:t>
            </w:r>
          </w:p>
        </w:tc>
        <w:tc>
          <w:tcPr>
            <w:tcW w:w="8479" w:type="dxa"/>
          </w:tcPr>
          <w:p w14:paraId="6D8286C1" w14:textId="77777777" w:rsidR="00CF4994" w:rsidRDefault="00CF4994" w:rsidP="00CF4994">
            <w:pPr>
              <w:overflowPunct w:val="0"/>
              <w:autoSpaceDE w:val="0"/>
              <w:autoSpaceDN w:val="0"/>
              <w:adjustRightInd w:val="0"/>
              <w:textAlignment w:val="baseline"/>
              <w:rPr>
                <w:color w:val="000000" w:themeColor="text1"/>
                <w:sz w:val="18"/>
                <w:szCs w:val="18"/>
                <w:lang w:eastAsia="zh-CN"/>
              </w:rPr>
            </w:pPr>
            <w:r w:rsidRPr="00DA0070">
              <w:rPr>
                <w:rFonts w:hint="eastAsia"/>
                <w:color w:val="000000" w:themeColor="text1"/>
                <w:sz w:val="18"/>
                <w:szCs w:val="18"/>
                <w:lang w:eastAsia="zh-CN"/>
              </w:rPr>
              <w:t>P</w:t>
            </w:r>
            <w:r w:rsidRPr="00DA0070">
              <w:rPr>
                <w:color w:val="000000" w:themeColor="text1"/>
                <w:sz w:val="18"/>
                <w:szCs w:val="18"/>
                <w:lang w:eastAsia="zh-CN"/>
              </w:rPr>
              <w:t>roposal 6.4.1:</w:t>
            </w:r>
            <w:r>
              <w:rPr>
                <w:color w:val="000000" w:themeColor="text1"/>
                <w:sz w:val="18"/>
                <w:szCs w:val="18"/>
                <w:lang w:eastAsia="zh-CN"/>
              </w:rPr>
              <w:t xml:space="preserve"> Support.</w:t>
            </w:r>
          </w:p>
          <w:p w14:paraId="43788A95" w14:textId="77777777" w:rsidR="00CF4994" w:rsidRDefault="00CF4994" w:rsidP="00CF4994">
            <w:pPr>
              <w:overflowPunct w:val="0"/>
              <w:autoSpaceDE w:val="0"/>
              <w:autoSpaceDN w:val="0"/>
              <w:adjustRightInd w:val="0"/>
              <w:textAlignment w:val="baseline"/>
              <w:rPr>
                <w:color w:val="000000" w:themeColor="text1"/>
                <w:sz w:val="18"/>
                <w:szCs w:val="18"/>
                <w:lang w:eastAsia="zh-CN"/>
              </w:rPr>
            </w:pPr>
          </w:p>
          <w:p w14:paraId="5305CDAE" w14:textId="02694256" w:rsidR="001E2306" w:rsidRDefault="00CF4994" w:rsidP="00CF4994">
            <w:pPr>
              <w:textAlignment w:val="baseline"/>
              <w:rPr>
                <w:color w:val="000000" w:themeColor="text1"/>
                <w:sz w:val="18"/>
                <w:szCs w:val="18"/>
              </w:rPr>
            </w:pPr>
            <w:r w:rsidRPr="00DA0070">
              <w:rPr>
                <w:rFonts w:hint="eastAsia"/>
                <w:color w:val="000000" w:themeColor="text1"/>
                <w:sz w:val="18"/>
                <w:szCs w:val="18"/>
                <w:lang w:eastAsia="zh-CN"/>
              </w:rPr>
              <w:t>P</w:t>
            </w:r>
            <w:r w:rsidRPr="00DA0070">
              <w:rPr>
                <w:color w:val="000000" w:themeColor="text1"/>
                <w:sz w:val="18"/>
                <w:szCs w:val="18"/>
                <w:lang w:eastAsia="zh-CN"/>
              </w:rPr>
              <w:t>roposal 6.4.2:</w:t>
            </w:r>
            <w:r>
              <w:rPr>
                <w:rFonts w:hint="eastAsia"/>
                <w:color w:val="000000" w:themeColor="text1"/>
                <w:sz w:val="18"/>
                <w:szCs w:val="18"/>
                <w:lang w:eastAsia="zh-CN"/>
              </w:rPr>
              <w:t xml:space="preserve"> </w:t>
            </w:r>
            <w:r>
              <w:rPr>
                <w:color w:val="000000" w:themeColor="text1"/>
                <w:sz w:val="18"/>
                <w:szCs w:val="18"/>
                <w:lang w:eastAsia="zh-CN"/>
              </w:rPr>
              <w:t xml:space="preserve">Open </w:t>
            </w:r>
            <w:r>
              <w:rPr>
                <w:rFonts w:hint="eastAsia"/>
                <w:color w:val="000000" w:themeColor="text1"/>
                <w:sz w:val="18"/>
                <w:szCs w:val="18"/>
                <w:lang w:eastAsia="zh-CN"/>
              </w:rPr>
              <w:t>to</w:t>
            </w:r>
            <w:r>
              <w:rPr>
                <w:color w:val="000000" w:themeColor="text1"/>
                <w:sz w:val="18"/>
                <w:szCs w:val="18"/>
                <w:lang w:eastAsia="zh-CN"/>
              </w:rPr>
              <w:t xml:space="preserve"> </w:t>
            </w:r>
            <w:r>
              <w:rPr>
                <w:rFonts w:hint="eastAsia"/>
                <w:color w:val="000000" w:themeColor="text1"/>
                <w:sz w:val="18"/>
                <w:szCs w:val="18"/>
                <w:lang w:eastAsia="zh-CN"/>
              </w:rPr>
              <w:t>discuss.</w:t>
            </w:r>
          </w:p>
        </w:tc>
      </w:tr>
      <w:tr w:rsidR="001E2306" w14:paraId="796BE10F" w14:textId="77777777">
        <w:trPr>
          <w:trHeight w:val="215"/>
        </w:trPr>
        <w:tc>
          <w:tcPr>
            <w:tcW w:w="1505" w:type="dxa"/>
          </w:tcPr>
          <w:p w14:paraId="2B1F68B2" w14:textId="77777777" w:rsidR="001E2306" w:rsidRDefault="001E2306">
            <w:pPr>
              <w:snapToGrid w:val="0"/>
              <w:rPr>
                <w:rFonts w:eastAsia="PMingLiU"/>
                <w:color w:val="000000" w:themeColor="text1"/>
                <w:sz w:val="18"/>
                <w:szCs w:val="18"/>
                <w:lang w:eastAsia="zh-TW"/>
              </w:rPr>
            </w:pPr>
          </w:p>
        </w:tc>
        <w:tc>
          <w:tcPr>
            <w:tcW w:w="8479" w:type="dxa"/>
          </w:tcPr>
          <w:p w14:paraId="6F004BE1" w14:textId="77777777" w:rsidR="001E2306" w:rsidRDefault="001E2306">
            <w:pPr>
              <w:textAlignment w:val="baseline"/>
              <w:rPr>
                <w:color w:val="000000" w:themeColor="text1"/>
                <w:sz w:val="18"/>
                <w:szCs w:val="18"/>
              </w:rPr>
            </w:pPr>
          </w:p>
        </w:tc>
      </w:tr>
      <w:tr w:rsidR="001E2306" w14:paraId="0E1624DD" w14:textId="77777777">
        <w:trPr>
          <w:trHeight w:val="215"/>
        </w:trPr>
        <w:tc>
          <w:tcPr>
            <w:tcW w:w="1505" w:type="dxa"/>
          </w:tcPr>
          <w:p w14:paraId="3AA5F310" w14:textId="77777777" w:rsidR="001E2306" w:rsidRDefault="001E2306">
            <w:pPr>
              <w:snapToGrid w:val="0"/>
              <w:rPr>
                <w:color w:val="000000" w:themeColor="text1"/>
                <w:sz w:val="18"/>
                <w:szCs w:val="18"/>
                <w:lang w:eastAsia="zh-CN"/>
              </w:rPr>
            </w:pPr>
          </w:p>
        </w:tc>
        <w:tc>
          <w:tcPr>
            <w:tcW w:w="8479" w:type="dxa"/>
          </w:tcPr>
          <w:p w14:paraId="0B6A74F9" w14:textId="77777777" w:rsidR="001E2306" w:rsidRDefault="001E2306">
            <w:pPr>
              <w:jc w:val="both"/>
              <w:rPr>
                <w:b/>
                <w:color w:val="000000" w:themeColor="text1"/>
                <w:sz w:val="18"/>
                <w:szCs w:val="18"/>
                <w:lang w:eastAsia="zh-CN"/>
              </w:rPr>
            </w:pPr>
          </w:p>
        </w:tc>
      </w:tr>
      <w:tr w:rsidR="001E2306" w14:paraId="0292E2F6" w14:textId="77777777">
        <w:trPr>
          <w:trHeight w:val="215"/>
        </w:trPr>
        <w:tc>
          <w:tcPr>
            <w:tcW w:w="1505" w:type="dxa"/>
          </w:tcPr>
          <w:p w14:paraId="0290F2CD" w14:textId="77777777" w:rsidR="001E2306" w:rsidRDefault="001E2306">
            <w:pPr>
              <w:snapToGrid w:val="0"/>
              <w:rPr>
                <w:color w:val="000000" w:themeColor="text1"/>
                <w:sz w:val="18"/>
                <w:szCs w:val="18"/>
                <w:lang w:eastAsia="zh-CN"/>
              </w:rPr>
            </w:pPr>
          </w:p>
        </w:tc>
        <w:tc>
          <w:tcPr>
            <w:tcW w:w="8479" w:type="dxa"/>
          </w:tcPr>
          <w:p w14:paraId="0DBF6503" w14:textId="77777777" w:rsidR="001E2306" w:rsidRDefault="001E2306">
            <w:pPr>
              <w:jc w:val="both"/>
              <w:rPr>
                <w:rFonts w:eastAsia="宋体"/>
                <w:bCs/>
                <w:sz w:val="18"/>
                <w:szCs w:val="18"/>
              </w:rPr>
            </w:pPr>
          </w:p>
        </w:tc>
      </w:tr>
      <w:tr w:rsidR="001E2306" w14:paraId="47B86BB0" w14:textId="77777777">
        <w:trPr>
          <w:trHeight w:val="215"/>
        </w:trPr>
        <w:tc>
          <w:tcPr>
            <w:tcW w:w="1505" w:type="dxa"/>
          </w:tcPr>
          <w:p w14:paraId="5819AAB1" w14:textId="77777777" w:rsidR="001E2306" w:rsidRDefault="001E2306">
            <w:pPr>
              <w:snapToGrid w:val="0"/>
              <w:rPr>
                <w:color w:val="000000" w:themeColor="text1"/>
                <w:sz w:val="18"/>
                <w:szCs w:val="18"/>
                <w:lang w:eastAsia="zh-CN"/>
              </w:rPr>
            </w:pPr>
          </w:p>
        </w:tc>
        <w:tc>
          <w:tcPr>
            <w:tcW w:w="8479" w:type="dxa"/>
          </w:tcPr>
          <w:p w14:paraId="6BB63266" w14:textId="77777777" w:rsidR="001E2306" w:rsidRDefault="001E2306">
            <w:pPr>
              <w:snapToGrid w:val="0"/>
              <w:jc w:val="both"/>
              <w:rPr>
                <w:rFonts w:eastAsia="宋体"/>
                <w:sz w:val="18"/>
                <w:szCs w:val="18"/>
              </w:rPr>
            </w:pPr>
          </w:p>
        </w:tc>
      </w:tr>
      <w:tr w:rsidR="001E2306" w14:paraId="7DAA3B30" w14:textId="77777777">
        <w:trPr>
          <w:trHeight w:val="215"/>
        </w:trPr>
        <w:tc>
          <w:tcPr>
            <w:tcW w:w="1505" w:type="dxa"/>
          </w:tcPr>
          <w:p w14:paraId="090829DD" w14:textId="77777777" w:rsidR="001E2306" w:rsidRDefault="001E2306">
            <w:pPr>
              <w:snapToGrid w:val="0"/>
              <w:rPr>
                <w:color w:val="000000" w:themeColor="text1"/>
                <w:sz w:val="18"/>
                <w:szCs w:val="18"/>
                <w:lang w:eastAsia="zh-CN"/>
              </w:rPr>
            </w:pPr>
          </w:p>
        </w:tc>
        <w:tc>
          <w:tcPr>
            <w:tcW w:w="8479" w:type="dxa"/>
          </w:tcPr>
          <w:p w14:paraId="193ABE7B" w14:textId="77777777" w:rsidR="001E2306" w:rsidRDefault="001E2306">
            <w:pPr>
              <w:snapToGrid w:val="0"/>
              <w:jc w:val="both"/>
              <w:rPr>
                <w:rFonts w:eastAsia="宋体"/>
                <w:sz w:val="18"/>
                <w:szCs w:val="18"/>
              </w:rPr>
            </w:pPr>
          </w:p>
        </w:tc>
      </w:tr>
      <w:tr w:rsidR="001E2306" w14:paraId="05629FE8" w14:textId="77777777">
        <w:trPr>
          <w:trHeight w:val="215"/>
        </w:trPr>
        <w:tc>
          <w:tcPr>
            <w:tcW w:w="1505" w:type="dxa"/>
          </w:tcPr>
          <w:p w14:paraId="06AD9DB9" w14:textId="77777777" w:rsidR="001E2306" w:rsidRDefault="001E2306">
            <w:pPr>
              <w:snapToGrid w:val="0"/>
              <w:rPr>
                <w:color w:val="000000" w:themeColor="text1"/>
                <w:sz w:val="18"/>
                <w:szCs w:val="18"/>
                <w:lang w:eastAsia="zh-CN"/>
              </w:rPr>
            </w:pPr>
          </w:p>
        </w:tc>
        <w:tc>
          <w:tcPr>
            <w:tcW w:w="8479" w:type="dxa"/>
          </w:tcPr>
          <w:p w14:paraId="4D886A4B" w14:textId="77777777" w:rsidR="001E2306" w:rsidRDefault="001E2306">
            <w:pPr>
              <w:snapToGrid w:val="0"/>
              <w:jc w:val="both"/>
              <w:rPr>
                <w:rFonts w:eastAsia="宋体"/>
                <w:sz w:val="18"/>
                <w:szCs w:val="18"/>
              </w:rPr>
            </w:pPr>
          </w:p>
        </w:tc>
      </w:tr>
      <w:tr w:rsidR="001E2306" w14:paraId="59F5EB7B" w14:textId="77777777">
        <w:trPr>
          <w:trHeight w:val="215"/>
        </w:trPr>
        <w:tc>
          <w:tcPr>
            <w:tcW w:w="1505" w:type="dxa"/>
          </w:tcPr>
          <w:p w14:paraId="339D46E5" w14:textId="77777777" w:rsidR="001E2306" w:rsidRDefault="001E2306">
            <w:pPr>
              <w:snapToGrid w:val="0"/>
              <w:rPr>
                <w:color w:val="0000FF"/>
                <w:sz w:val="18"/>
                <w:szCs w:val="18"/>
                <w:lang w:eastAsia="zh-CN"/>
              </w:rPr>
            </w:pPr>
          </w:p>
        </w:tc>
        <w:tc>
          <w:tcPr>
            <w:tcW w:w="8479" w:type="dxa"/>
          </w:tcPr>
          <w:p w14:paraId="33B5A133" w14:textId="77777777" w:rsidR="001E2306" w:rsidRDefault="001E2306">
            <w:pPr>
              <w:jc w:val="both"/>
              <w:rPr>
                <w:rFonts w:eastAsia="宋体"/>
                <w:bCs/>
                <w:color w:val="0000FF"/>
                <w:sz w:val="18"/>
                <w:szCs w:val="18"/>
              </w:rPr>
            </w:pPr>
          </w:p>
        </w:tc>
      </w:tr>
      <w:tr w:rsidR="001E2306" w14:paraId="1FA42974" w14:textId="77777777">
        <w:trPr>
          <w:trHeight w:val="215"/>
        </w:trPr>
        <w:tc>
          <w:tcPr>
            <w:tcW w:w="1505" w:type="dxa"/>
          </w:tcPr>
          <w:p w14:paraId="4A57B23D" w14:textId="77777777" w:rsidR="001E2306" w:rsidRDefault="001E2306">
            <w:pPr>
              <w:snapToGrid w:val="0"/>
              <w:rPr>
                <w:rFonts w:eastAsia="MS Mincho"/>
                <w:color w:val="000000" w:themeColor="text1"/>
                <w:sz w:val="18"/>
                <w:szCs w:val="18"/>
                <w:lang w:eastAsia="ja-JP"/>
              </w:rPr>
            </w:pPr>
          </w:p>
        </w:tc>
        <w:tc>
          <w:tcPr>
            <w:tcW w:w="8479" w:type="dxa"/>
          </w:tcPr>
          <w:p w14:paraId="215D9EDC" w14:textId="77777777" w:rsidR="001E2306" w:rsidRDefault="001E2306">
            <w:pPr>
              <w:jc w:val="both"/>
              <w:rPr>
                <w:rFonts w:eastAsia="MS Mincho"/>
                <w:bCs/>
                <w:sz w:val="18"/>
                <w:szCs w:val="18"/>
                <w:lang w:eastAsia="ja-JP"/>
              </w:rPr>
            </w:pPr>
          </w:p>
        </w:tc>
      </w:tr>
      <w:tr w:rsidR="001E2306" w14:paraId="63BBD3D4" w14:textId="77777777">
        <w:trPr>
          <w:trHeight w:val="215"/>
        </w:trPr>
        <w:tc>
          <w:tcPr>
            <w:tcW w:w="1505" w:type="dxa"/>
          </w:tcPr>
          <w:p w14:paraId="77D6FE36" w14:textId="77777777" w:rsidR="001E2306" w:rsidRDefault="001E2306">
            <w:pPr>
              <w:snapToGrid w:val="0"/>
              <w:rPr>
                <w:rFonts w:eastAsia="MS Mincho"/>
                <w:color w:val="000000" w:themeColor="text1"/>
                <w:sz w:val="18"/>
                <w:szCs w:val="18"/>
                <w:lang w:eastAsia="ja-JP"/>
              </w:rPr>
            </w:pPr>
          </w:p>
        </w:tc>
        <w:tc>
          <w:tcPr>
            <w:tcW w:w="8479" w:type="dxa"/>
          </w:tcPr>
          <w:p w14:paraId="0DE34ADE" w14:textId="77777777" w:rsidR="001E2306" w:rsidRDefault="001E2306">
            <w:pPr>
              <w:jc w:val="both"/>
              <w:rPr>
                <w:rFonts w:eastAsia="MS Mincho"/>
                <w:bCs/>
                <w:sz w:val="18"/>
                <w:szCs w:val="18"/>
                <w:lang w:eastAsia="ja-JP"/>
              </w:rPr>
            </w:pPr>
          </w:p>
        </w:tc>
      </w:tr>
      <w:tr w:rsidR="001E2306" w14:paraId="3E972D31" w14:textId="77777777">
        <w:trPr>
          <w:trHeight w:val="215"/>
        </w:trPr>
        <w:tc>
          <w:tcPr>
            <w:tcW w:w="1505" w:type="dxa"/>
          </w:tcPr>
          <w:p w14:paraId="37BA5A29" w14:textId="77777777" w:rsidR="001E2306" w:rsidRDefault="001E2306">
            <w:pPr>
              <w:snapToGrid w:val="0"/>
              <w:rPr>
                <w:color w:val="000000" w:themeColor="text1"/>
                <w:sz w:val="18"/>
                <w:szCs w:val="18"/>
                <w:lang w:eastAsia="zh-CN"/>
              </w:rPr>
            </w:pPr>
          </w:p>
        </w:tc>
        <w:tc>
          <w:tcPr>
            <w:tcW w:w="8479" w:type="dxa"/>
          </w:tcPr>
          <w:p w14:paraId="0321B130" w14:textId="77777777" w:rsidR="001E2306" w:rsidRDefault="001E2306">
            <w:pPr>
              <w:jc w:val="both"/>
              <w:rPr>
                <w:rFonts w:eastAsia="宋体"/>
                <w:bCs/>
                <w:sz w:val="18"/>
                <w:szCs w:val="18"/>
              </w:rPr>
            </w:pPr>
          </w:p>
        </w:tc>
      </w:tr>
      <w:tr w:rsidR="001E2306" w14:paraId="7DA8C0B1" w14:textId="77777777">
        <w:trPr>
          <w:trHeight w:val="215"/>
        </w:trPr>
        <w:tc>
          <w:tcPr>
            <w:tcW w:w="1505" w:type="dxa"/>
          </w:tcPr>
          <w:p w14:paraId="48AD97D4" w14:textId="77777777" w:rsidR="001E2306" w:rsidRDefault="001E2306">
            <w:pPr>
              <w:snapToGrid w:val="0"/>
              <w:rPr>
                <w:color w:val="000000" w:themeColor="text1"/>
                <w:sz w:val="18"/>
                <w:szCs w:val="18"/>
                <w:lang w:eastAsia="zh-CN"/>
              </w:rPr>
            </w:pPr>
          </w:p>
        </w:tc>
        <w:tc>
          <w:tcPr>
            <w:tcW w:w="8479" w:type="dxa"/>
          </w:tcPr>
          <w:p w14:paraId="46A6877E" w14:textId="77777777" w:rsidR="001E2306" w:rsidRDefault="001E2306">
            <w:pPr>
              <w:jc w:val="both"/>
              <w:rPr>
                <w:rFonts w:eastAsia="宋体"/>
                <w:bCs/>
                <w:sz w:val="18"/>
                <w:szCs w:val="18"/>
              </w:rPr>
            </w:pPr>
          </w:p>
        </w:tc>
      </w:tr>
      <w:tr w:rsidR="001E2306" w14:paraId="3080E485" w14:textId="77777777">
        <w:trPr>
          <w:trHeight w:val="215"/>
        </w:trPr>
        <w:tc>
          <w:tcPr>
            <w:tcW w:w="1505" w:type="dxa"/>
          </w:tcPr>
          <w:p w14:paraId="4DF530EC" w14:textId="77777777" w:rsidR="001E2306" w:rsidRDefault="001E2306">
            <w:pPr>
              <w:snapToGrid w:val="0"/>
              <w:rPr>
                <w:color w:val="000000" w:themeColor="text1"/>
                <w:sz w:val="18"/>
                <w:szCs w:val="18"/>
                <w:lang w:eastAsia="zh-CN"/>
              </w:rPr>
            </w:pPr>
          </w:p>
        </w:tc>
        <w:tc>
          <w:tcPr>
            <w:tcW w:w="8479" w:type="dxa"/>
          </w:tcPr>
          <w:p w14:paraId="5262B9DB" w14:textId="77777777" w:rsidR="001E2306" w:rsidRDefault="001E2306">
            <w:pPr>
              <w:jc w:val="both"/>
              <w:textAlignment w:val="baseline"/>
              <w:rPr>
                <w:color w:val="000000" w:themeColor="text1"/>
                <w:sz w:val="18"/>
                <w:szCs w:val="18"/>
              </w:rPr>
            </w:pPr>
          </w:p>
        </w:tc>
      </w:tr>
      <w:tr w:rsidR="001E2306" w14:paraId="697888BE" w14:textId="77777777">
        <w:trPr>
          <w:trHeight w:val="215"/>
        </w:trPr>
        <w:tc>
          <w:tcPr>
            <w:tcW w:w="1505" w:type="dxa"/>
          </w:tcPr>
          <w:p w14:paraId="5BCB939D" w14:textId="77777777" w:rsidR="001E2306" w:rsidRDefault="001E2306">
            <w:pPr>
              <w:snapToGrid w:val="0"/>
              <w:rPr>
                <w:color w:val="0000FF"/>
                <w:sz w:val="18"/>
                <w:szCs w:val="18"/>
                <w:lang w:eastAsia="zh-CN"/>
              </w:rPr>
            </w:pPr>
          </w:p>
        </w:tc>
        <w:tc>
          <w:tcPr>
            <w:tcW w:w="8479" w:type="dxa"/>
          </w:tcPr>
          <w:p w14:paraId="2BEACAF3" w14:textId="77777777" w:rsidR="001E2306" w:rsidRDefault="001E2306">
            <w:pPr>
              <w:jc w:val="both"/>
              <w:textAlignment w:val="baseline"/>
              <w:rPr>
                <w:color w:val="0000FF"/>
                <w:sz w:val="18"/>
                <w:szCs w:val="18"/>
              </w:rPr>
            </w:pPr>
          </w:p>
        </w:tc>
      </w:tr>
    </w:tbl>
    <w:p w14:paraId="5022D144" w14:textId="77777777" w:rsidR="001E2306" w:rsidRDefault="001E2306">
      <w:pPr>
        <w:snapToGrid w:val="0"/>
        <w:jc w:val="both"/>
        <w:rPr>
          <w:rFonts w:eastAsia="PMingLiU"/>
          <w:color w:val="0000FF"/>
          <w:sz w:val="20"/>
          <w:lang w:eastAsia="zh-TW"/>
        </w:rPr>
      </w:pPr>
    </w:p>
    <w:p w14:paraId="62C2FB49" w14:textId="77777777" w:rsidR="001E2306" w:rsidRDefault="001E2306">
      <w:pPr>
        <w:snapToGrid w:val="0"/>
        <w:jc w:val="both"/>
        <w:rPr>
          <w:rFonts w:eastAsia="PMingLiU"/>
          <w:i/>
          <w:color w:val="0000FF"/>
          <w:sz w:val="20"/>
          <w:lang w:eastAsia="zh-TW"/>
        </w:rPr>
      </w:pPr>
    </w:p>
    <w:p w14:paraId="6D2F1AB3" w14:textId="77777777" w:rsidR="001E2306" w:rsidRDefault="00C773C7">
      <w:pPr>
        <w:pStyle w:val="ListParagraph"/>
        <w:numPr>
          <w:ilvl w:val="0"/>
          <w:numId w:val="12"/>
        </w:numPr>
        <w:spacing w:before="120" w:after="120" w:line="256" w:lineRule="auto"/>
        <w:outlineLvl w:val="0"/>
        <w:rPr>
          <w:rFonts w:eastAsia="PMingLiU"/>
          <w:sz w:val="28"/>
          <w:lang w:eastAsia="zh-TW"/>
        </w:rPr>
      </w:pPr>
      <w:r>
        <w:rPr>
          <w:rFonts w:eastAsia="PMingLiU"/>
          <w:sz w:val="28"/>
          <w:lang w:eastAsia="zh-TW"/>
        </w:rPr>
        <w:t xml:space="preserve">UE initiated beam management </w:t>
      </w:r>
    </w:p>
    <w:p w14:paraId="4320368B" w14:textId="77777777" w:rsidR="001E2306" w:rsidRDefault="00C773C7">
      <w:pPr>
        <w:rPr>
          <w:color w:val="000000" w:themeColor="text1"/>
        </w:rPr>
      </w:pPr>
      <w:r>
        <w:rPr>
          <w:color w:val="000000" w:themeColor="text1"/>
        </w:rPr>
        <w:t>[Reserved]</w:t>
      </w:r>
    </w:p>
    <w:p w14:paraId="45D95387" w14:textId="77777777" w:rsidR="001E2306" w:rsidRDefault="001E2306"/>
    <w:p w14:paraId="3D664480" w14:textId="77777777" w:rsidR="001E2306" w:rsidRDefault="001E2306"/>
    <w:p w14:paraId="175EAFE7" w14:textId="77777777" w:rsidR="001E2306" w:rsidRDefault="001E2306">
      <w:pPr>
        <w:rPr>
          <w:sz w:val="18"/>
          <w:szCs w:val="18"/>
        </w:rPr>
      </w:pPr>
    </w:p>
    <w:p w14:paraId="268EFCBF" w14:textId="77777777" w:rsidR="001E2306" w:rsidRDefault="00C773C7">
      <w:pPr>
        <w:rPr>
          <w:sz w:val="18"/>
          <w:szCs w:val="18"/>
        </w:rPr>
      </w:pPr>
      <w:r>
        <w:br w:type="page"/>
      </w:r>
    </w:p>
    <w:p w14:paraId="5682FE55" w14:textId="77777777" w:rsidR="001E2306" w:rsidRDefault="00C773C7">
      <w:pPr>
        <w:pStyle w:val="ListParagraph"/>
        <w:numPr>
          <w:ilvl w:val="0"/>
          <w:numId w:val="12"/>
        </w:numPr>
        <w:spacing w:after="120" w:line="256" w:lineRule="auto"/>
        <w:outlineLvl w:val="0"/>
        <w:rPr>
          <w:rFonts w:eastAsia="PMingLiU"/>
          <w:sz w:val="28"/>
          <w:lang w:eastAsia="zh-TW"/>
        </w:rPr>
      </w:pPr>
      <w:r>
        <w:rPr>
          <w:rFonts w:eastAsia="PMingLiU"/>
          <w:sz w:val="28"/>
          <w:lang w:eastAsia="zh-TW"/>
        </w:rPr>
        <w:lastRenderedPageBreak/>
        <w:t>Proposals for Online Discussion</w:t>
      </w:r>
    </w:p>
    <w:p w14:paraId="1C4B1D25" w14:textId="5E2B6CCE" w:rsidR="000705DE" w:rsidRDefault="00293750" w:rsidP="000705DE">
      <w:pPr>
        <w:rPr>
          <w:rFonts w:eastAsia="PMingLiU"/>
          <w:b/>
          <w:sz w:val="20"/>
          <w:u w:val="single"/>
          <w:lang w:eastAsia="zh-TW"/>
        </w:rPr>
      </w:pPr>
      <w:r w:rsidRPr="001B5B50">
        <w:rPr>
          <w:rFonts w:cs="宋体"/>
          <w:b/>
          <w:bCs/>
          <w:sz w:val="20"/>
          <w:szCs w:val="20"/>
          <w:highlight w:val="cyan"/>
          <w:u w:val="single"/>
        </w:rPr>
        <w:t>[Offline consensus]</w:t>
      </w:r>
      <w:r>
        <w:rPr>
          <w:rFonts w:cs="宋体"/>
          <w:b/>
          <w:bCs/>
          <w:sz w:val="20"/>
          <w:szCs w:val="20"/>
          <w:u w:val="single"/>
        </w:rPr>
        <w:t xml:space="preserve"> </w:t>
      </w:r>
      <w:r w:rsidR="000705DE" w:rsidRPr="00293750">
        <w:rPr>
          <w:rFonts w:cs="宋体"/>
          <w:b/>
          <w:bCs/>
          <w:sz w:val="20"/>
          <w:szCs w:val="20"/>
          <w:u w:val="single"/>
        </w:rPr>
        <w:t>Proposal 4.3.1</w:t>
      </w:r>
    </w:p>
    <w:p w14:paraId="08A9CA8B" w14:textId="77777777" w:rsidR="000705DE" w:rsidRDefault="000705DE" w:rsidP="000705DE">
      <w:pPr>
        <w:tabs>
          <w:tab w:val="left" w:pos="720"/>
        </w:tabs>
        <w:snapToGrid w:val="0"/>
        <w:spacing w:line="288" w:lineRule="auto"/>
        <w:jc w:val="both"/>
        <w:rPr>
          <w:sz w:val="20"/>
          <w:szCs w:val="20"/>
        </w:rPr>
      </w:pPr>
      <w:r>
        <w:rPr>
          <w:sz w:val="20"/>
          <w:szCs w:val="20"/>
        </w:rPr>
        <w:t xml:space="preserve">Study TCI/QCL-related aspects, e.g., definition of QCL/TCI-state, QCL </w:t>
      </w:r>
      <w:r>
        <w:rPr>
          <w:rFonts w:eastAsiaTheme="minorEastAsia"/>
          <w:sz w:val="20"/>
          <w:szCs w:val="20"/>
          <w:lang w:eastAsia="zh-CN"/>
        </w:rPr>
        <w:t>property</w:t>
      </w:r>
      <w:r>
        <w:rPr>
          <w:sz w:val="20"/>
          <w:szCs w:val="20"/>
        </w:rPr>
        <w:t>/chain</w:t>
      </w:r>
    </w:p>
    <w:p w14:paraId="74CBEF83" w14:textId="77777777" w:rsidR="000705DE" w:rsidRDefault="000705DE" w:rsidP="000705DE">
      <w:pPr>
        <w:snapToGrid w:val="0"/>
        <w:spacing w:line="288" w:lineRule="auto"/>
        <w:jc w:val="both"/>
        <w:rPr>
          <w:sz w:val="20"/>
          <w:szCs w:val="20"/>
        </w:rPr>
      </w:pPr>
      <w:r>
        <w:rPr>
          <w:sz w:val="20"/>
          <w:szCs w:val="20"/>
        </w:rPr>
        <w:t>On beam management for DL and UL of 6GR, at least of following aspects should be studied:</w:t>
      </w:r>
    </w:p>
    <w:p w14:paraId="4EB07D8F" w14:textId="77777777" w:rsidR="000705DE" w:rsidRDefault="000705DE" w:rsidP="000705DE">
      <w:pPr>
        <w:numPr>
          <w:ilvl w:val="0"/>
          <w:numId w:val="22"/>
        </w:numPr>
        <w:snapToGrid w:val="0"/>
        <w:spacing w:line="288" w:lineRule="auto"/>
        <w:jc w:val="both"/>
        <w:rPr>
          <w:sz w:val="20"/>
          <w:szCs w:val="20"/>
        </w:rPr>
      </w:pPr>
      <w:r>
        <w:rPr>
          <w:sz w:val="20"/>
          <w:szCs w:val="20"/>
        </w:rPr>
        <w:t>Beam measurement(prediction)/report/indication within a same TRP, i.e., single-TRP, in a cell/carrier;</w:t>
      </w:r>
    </w:p>
    <w:p w14:paraId="63CDB249" w14:textId="77777777" w:rsidR="000705DE" w:rsidRDefault="000705DE" w:rsidP="000705DE">
      <w:pPr>
        <w:numPr>
          <w:ilvl w:val="0"/>
          <w:numId w:val="22"/>
        </w:numPr>
        <w:snapToGrid w:val="0"/>
        <w:spacing w:line="288" w:lineRule="auto"/>
        <w:jc w:val="both"/>
        <w:rPr>
          <w:sz w:val="20"/>
          <w:szCs w:val="20"/>
        </w:rPr>
      </w:pPr>
      <w:r>
        <w:rPr>
          <w:sz w:val="20"/>
          <w:szCs w:val="20"/>
        </w:rPr>
        <w:t>Beam measurement(prediction)/report/indication among different TRPs, i.e., multi-TRP, in a cell/carrier;</w:t>
      </w:r>
    </w:p>
    <w:p w14:paraId="653D8477" w14:textId="77777777" w:rsidR="000705DE" w:rsidRDefault="000705DE" w:rsidP="000705DE">
      <w:pPr>
        <w:numPr>
          <w:ilvl w:val="0"/>
          <w:numId w:val="22"/>
        </w:numPr>
        <w:snapToGrid w:val="0"/>
        <w:spacing w:line="288" w:lineRule="auto"/>
        <w:jc w:val="both"/>
        <w:rPr>
          <w:sz w:val="20"/>
          <w:szCs w:val="20"/>
        </w:rPr>
      </w:pPr>
      <w:r>
        <w:rPr>
          <w:sz w:val="20"/>
          <w:szCs w:val="20"/>
        </w:rPr>
        <w:t>Beam measurement(prediction)/report/indication among different cells/carrier, i.e., inter-cell/carrier</w:t>
      </w:r>
    </w:p>
    <w:p w14:paraId="040FC34B" w14:textId="77777777" w:rsidR="000705DE" w:rsidRDefault="000705DE" w:rsidP="000705DE">
      <w:pPr>
        <w:numPr>
          <w:ilvl w:val="0"/>
          <w:numId w:val="22"/>
        </w:numPr>
        <w:snapToGrid w:val="0"/>
        <w:spacing w:line="288" w:lineRule="auto"/>
        <w:jc w:val="both"/>
        <w:rPr>
          <w:sz w:val="20"/>
          <w:szCs w:val="20"/>
        </w:rPr>
      </w:pPr>
      <w:r>
        <w:rPr>
          <w:sz w:val="20"/>
          <w:szCs w:val="20"/>
        </w:rPr>
        <w:t>Note: Both AI/ML and non-AI/ML related mechanism(s) for the above can be further studied.</w:t>
      </w:r>
    </w:p>
    <w:p w14:paraId="6BC3C399" w14:textId="77777777" w:rsidR="000705DE" w:rsidRDefault="000705DE" w:rsidP="000705DE">
      <w:pPr>
        <w:snapToGrid w:val="0"/>
        <w:spacing w:line="288" w:lineRule="auto"/>
        <w:jc w:val="both"/>
        <w:rPr>
          <w:sz w:val="20"/>
          <w:szCs w:val="20"/>
        </w:rPr>
      </w:pPr>
      <w:r>
        <w:rPr>
          <w:sz w:val="20"/>
          <w:szCs w:val="20"/>
        </w:rPr>
        <w:t>Note-1: Which multi-TRP transmission scheme for study will be discussed under other agenda.</w:t>
      </w:r>
    </w:p>
    <w:p w14:paraId="55F4681E" w14:textId="22F6E55E" w:rsidR="000705DE" w:rsidRDefault="000705DE">
      <w:pPr>
        <w:rPr>
          <w:color w:val="000000" w:themeColor="text1"/>
        </w:rPr>
      </w:pPr>
    </w:p>
    <w:p w14:paraId="059A870A" w14:textId="77777777" w:rsidR="00293750" w:rsidRPr="001C197C" w:rsidRDefault="00293750" w:rsidP="00293750">
      <w:pPr>
        <w:rPr>
          <w:rFonts w:eastAsia="PMingLiU"/>
          <w:b/>
          <w:bCs/>
          <w:sz w:val="20"/>
          <w:u w:val="single"/>
          <w:lang w:eastAsia="zh-TW"/>
        </w:rPr>
      </w:pPr>
      <w:r w:rsidRPr="001B5B50">
        <w:rPr>
          <w:rFonts w:cs="宋体"/>
          <w:b/>
          <w:bCs/>
          <w:sz w:val="20"/>
          <w:szCs w:val="20"/>
          <w:highlight w:val="cyan"/>
          <w:u w:val="single"/>
        </w:rPr>
        <w:t>[Offline consensus]</w:t>
      </w:r>
      <w:r>
        <w:rPr>
          <w:rFonts w:cs="宋体"/>
          <w:b/>
          <w:bCs/>
          <w:sz w:val="20"/>
          <w:szCs w:val="20"/>
          <w:u w:val="single"/>
        </w:rPr>
        <w:t xml:space="preserve"> </w:t>
      </w:r>
      <w:r w:rsidRPr="001C197C">
        <w:rPr>
          <w:rFonts w:cs="宋体"/>
          <w:b/>
          <w:bCs/>
          <w:sz w:val="20"/>
          <w:szCs w:val="20"/>
          <w:u w:val="single"/>
        </w:rPr>
        <w:t xml:space="preserve">Updated FL </w:t>
      </w:r>
      <w:r w:rsidRPr="001C197C">
        <w:rPr>
          <w:rFonts w:eastAsia="PMingLiU" w:cs="宋体"/>
          <w:b/>
          <w:bCs/>
          <w:sz w:val="20"/>
          <w:u w:val="single"/>
          <w:lang w:eastAsia="zh-TW"/>
        </w:rPr>
        <w:t>Proposal 4.3.2:</w:t>
      </w:r>
    </w:p>
    <w:p w14:paraId="143B4169" w14:textId="77777777" w:rsidR="00293750" w:rsidRPr="001C197C" w:rsidRDefault="00293750" w:rsidP="00293750">
      <w:pPr>
        <w:snapToGrid w:val="0"/>
        <w:rPr>
          <w:color w:val="000000"/>
          <w:sz w:val="20"/>
          <w:szCs w:val="20"/>
        </w:rPr>
      </w:pPr>
      <w:r w:rsidRPr="001C197C">
        <w:rPr>
          <w:rFonts w:cs="宋体"/>
          <w:color w:val="000000"/>
          <w:sz w:val="20"/>
          <w:szCs w:val="20"/>
        </w:rPr>
        <w:t xml:space="preserve">Study of UE-initiated/event-driven beam management (UEIBM) mechanisms for 6GR, covering at least the following aspects: </w:t>
      </w:r>
    </w:p>
    <w:p w14:paraId="40490427" w14:textId="77777777" w:rsidR="00293750" w:rsidRPr="001C197C" w:rsidRDefault="00293750" w:rsidP="00293750">
      <w:pPr>
        <w:pStyle w:val="ListParagraph"/>
        <w:numPr>
          <w:ilvl w:val="0"/>
          <w:numId w:val="24"/>
        </w:numPr>
        <w:snapToGrid w:val="0"/>
        <w:spacing w:after="0" w:line="240" w:lineRule="auto"/>
        <w:rPr>
          <w:sz w:val="20"/>
          <w:szCs w:val="20"/>
        </w:rPr>
      </w:pPr>
      <w:r w:rsidRPr="001C197C">
        <w:rPr>
          <w:rFonts w:cs="宋体"/>
          <w:sz w:val="20"/>
          <w:szCs w:val="20"/>
        </w:rPr>
        <w:t>Event definition and the corresponding target use case</w:t>
      </w:r>
      <w:r w:rsidRPr="001C197C">
        <w:rPr>
          <w:rFonts w:cs="宋体"/>
          <w:sz w:val="20"/>
          <w:szCs w:val="20"/>
          <w:lang w:eastAsia="zh-CN"/>
        </w:rPr>
        <w:t xml:space="preserve">. </w:t>
      </w:r>
    </w:p>
    <w:p w14:paraId="4C31300C" w14:textId="77777777" w:rsidR="00293750" w:rsidRPr="001C197C" w:rsidRDefault="00293750" w:rsidP="00293750">
      <w:pPr>
        <w:pStyle w:val="ListParagraph"/>
        <w:numPr>
          <w:ilvl w:val="0"/>
          <w:numId w:val="24"/>
        </w:numPr>
        <w:snapToGrid w:val="0"/>
        <w:spacing w:after="0" w:line="240" w:lineRule="auto"/>
        <w:rPr>
          <w:sz w:val="20"/>
          <w:szCs w:val="20"/>
        </w:rPr>
      </w:pPr>
      <w:r w:rsidRPr="001C197C">
        <w:rPr>
          <w:rFonts w:cs="宋体"/>
          <w:sz w:val="20"/>
          <w:szCs w:val="20"/>
        </w:rPr>
        <w:t>UL transmission, UE’s behavior, and procedure for a triggered event, including the necessity and design of the associated network’s response.</w:t>
      </w:r>
    </w:p>
    <w:p w14:paraId="160D1B12" w14:textId="77777777" w:rsidR="00293750" w:rsidRPr="001C197C" w:rsidRDefault="00293750" w:rsidP="00293750">
      <w:pPr>
        <w:numPr>
          <w:ilvl w:val="0"/>
          <w:numId w:val="24"/>
        </w:numPr>
        <w:tabs>
          <w:tab w:val="left" w:pos="720"/>
          <w:tab w:val="left" w:pos="1440"/>
        </w:tabs>
        <w:snapToGrid w:val="0"/>
        <w:spacing w:line="288" w:lineRule="auto"/>
        <w:jc w:val="both"/>
        <w:rPr>
          <w:sz w:val="20"/>
          <w:szCs w:val="20"/>
        </w:rPr>
      </w:pPr>
      <w:r w:rsidRPr="001C197C">
        <w:rPr>
          <w:rFonts w:cs="宋体"/>
          <w:sz w:val="20"/>
          <w:szCs w:val="20"/>
        </w:rPr>
        <w:t>Note 1: Both AI/ML and non-AI/ML related mechanism(s) for the above can be further studied.</w:t>
      </w:r>
    </w:p>
    <w:p w14:paraId="0FD44BCC" w14:textId="77777777" w:rsidR="00293750" w:rsidRPr="001C197C" w:rsidRDefault="00293750" w:rsidP="00293750">
      <w:pPr>
        <w:pStyle w:val="ListParagraph"/>
        <w:numPr>
          <w:ilvl w:val="0"/>
          <w:numId w:val="24"/>
        </w:numPr>
        <w:snapToGrid w:val="0"/>
        <w:spacing w:after="0" w:line="240" w:lineRule="auto"/>
        <w:rPr>
          <w:sz w:val="20"/>
          <w:szCs w:val="20"/>
        </w:rPr>
      </w:pPr>
      <w:r w:rsidRPr="001C197C">
        <w:rPr>
          <w:rFonts w:cs="宋体"/>
          <w:sz w:val="20"/>
          <w:szCs w:val="20"/>
        </w:rPr>
        <w:t xml:space="preserve">Note 2: </w:t>
      </w:r>
      <w:r w:rsidRPr="001C197C">
        <w:rPr>
          <w:rFonts w:cs="宋体"/>
          <w:sz w:val="20"/>
          <w:szCs w:val="20"/>
          <w:lang w:eastAsia="zh-CN"/>
        </w:rPr>
        <w:t xml:space="preserve">UE-initiated/event-driven CSI reporting is not discussed in this agenda. </w:t>
      </w:r>
    </w:p>
    <w:p w14:paraId="5E6C84CF" w14:textId="77777777" w:rsidR="00293750" w:rsidRPr="001C197C" w:rsidRDefault="00293750" w:rsidP="00293750">
      <w:pPr>
        <w:snapToGrid w:val="0"/>
        <w:rPr>
          <w:sz w:val="20"/>
          <w:szCs w:val="20"/>
        </w:rPr>
      </w:pPr>
    </w:p>
    <w:p w14:paraId="042FDFC8" w14:textId="77777777" w:rsidR="00293750" w:rsidRPr="001C197C" w:rsidRDefault="00293750" w:rsidP="00293750">
      <w:pPr>
        <w:rPr>
          <w:rFonts w:eastAsia="PMingLiU"/>
          <w:b/>
          <w:bCs/>
          <w:sz w:val="20"/>
          <w:u w:val="single"/>
          <w:lang w:eastAsia="zh-TW"/>
        </w:rPr>
      </w:pPr>
      <w:r w:rsidRPr="001B5B50">
        <w:rPr>
          <w:rFonts w:cs="宋体"/>
          <w:b/>
          <w:bCs/>
          <w:sz w:val="20"/>
          <w:szCs w:val="20"/>
          <w:highlight w:val="cyan"/>
          <w:u w:val="single"/>
        </w:rPr>
        <w:t>[Offline consensus]</w:t>
      </w:r>
      <w:r>
        <w:rPr>
          <w:rFonts w:cs="宋体"/>
          <w:b/>
          <w:bCs/>
          <w:sz w:val="20"/>
          <w:szCs w:val="20"/>
          <w:u w:val="single"/>
        </w:rPr>
        <w:t xml:space="preserve"> </w:t>
      </w:r>
      <w:r w:rsidRPr="001C197C">
        <w:rPr>
          <w:rFonts w:cs="宋体"/>
          <w:b/>
          <w:bCs/>
          <w:sz w:val="20"/>
          <w:szCs w:val="20"/>
          <w:u w:val="single"/>
        </w:rPr>
        <w:t xml:space="preserve">Updated FL </w:t>
      </w:r>
      <w:r w:rsidRPr="001C197C">
        <w:rPr>
          <w:rFonts w:eastAsia="PMingLiU" w:cs="宋体"/>
          <w:b/>
          <w:bCs/>
          <w:sz w:val="20"/>
          <w:u w:val="single"/>
          <w:lang w:eastAsia="zh-TW"/>
        </w:rPr>
        <w:t>Proposal 4.3.3:</w:t>
      </w:r>
    </w:p>
    <w:p w14:paraId="3BA8A252" w14:textId="77777777" w:rsidR="00293750" w:rsidRDefault="00293750" w:rsidP="00293750">
      <w:pPr>
        <w:shd w:val="clear" w:color="auto" w:fill="FFFFFF"/>
        <w:snapToGrid w:val="0"/>
        <w:rPr>
          <w:rFonts w:eastAsia="Batang"/>
          <w:sz w:val="18"/>
          <w:szCs w:val="18"/>
        </w:rPr>
      </w:pPr>
      <w:r w:rsidRPr="001C197C">
        <w:rPr>
          <w:rFonts w:cs="宋体"/>
          <w:sz w:val="20"/>
          <w:szCs w:val="20"/>
        </w:rPr>
        <w:t>Study mechanisms to reduce beam application time for both UE-initiated/even</w:t>
      </w:r>
      <w:r>
        <w:rPr>
          <w:rFonts w:cs="宋体"/>
          <w:sz w:val="20"/>
          <w:szCs w:val="20"/>
        </w:rPr>
        <w:t>t</w:t>
      </w:r>
      <w:r w:rsidRPr="001C197C">
        <w:rPr>
          <w:rFonts w:cs="宋体"/>
          <w:sz w:val="20"/>
          <w:szCs w:val="20"/>
        </w:rPr>
        <w:t>-driven beam management and NW-initiated beam management.</w:t>
      </w:r>
    </w:p>
    <w:p w14:paraId="74CA07CF" w14:textId="77777777" w:rsidR="00293750" w:rsidRDefault="00293750">
      <w:pPr>
        <w:rPr>
          <w:color w:val="000000" w:themeColor="text1"/>
        </w:rPr>
      </w:pPr>
    </w:p>
    <w:p w14:paraId="237159BB" w14:textId="77777777" w:rsidR="001B7B19" w:rsidRDefault="001B7B19">
      <w:pPr>
        <w:rPr>
          <w:color w:val="000000" w:themeColor="text1"/>
        </w:rPr>
      </w:pPr>
    </w:p>
    <w:p w14:paraId="548A3257" w14:textId="77777777" w:rsidR="000705DE" w:rsidRDefault="000705DE" w:rsidP="000705DE">
      <w:pPr>
        <w:snapToGrid w:val="0"/>
        <w:spacing w:line="288" w:lineRule="auto"/>
        <w:jc w:val="both"/>
        <w:rPr>
          <w:sz w:val="20"/>
          <w:szCs w:val="20"/>
        </w:rPr>
      </w:pPr>
      <w:r>
        <w:rPr>
          <w:b/>
          <w:sz w:val="20"/>
          <w:szCs w:val="20"/>
          <w:u w:val="single"/>
        </w:rPr>
        <w:t>Proposal 5.1:</w:t>
      </w:r>
      <w:r>
        <w:rPr>
          <w:sz w:val="20"/>
          <w:szCs w:val="20"/>
        </w:rPr>
        <w:t xml:space="preserve"> Regarding link-level evaluation of 6GR beam management, in RAN1#124b, companies are encouraged to provide inputs on the following template in the contributions.</w:t>
      </w:r>
      <w:r>
        <w:t xml:space="preserve"> </w:t>
      </w:r>
    </w:p>
    <w:tbl>
      <w:tblPr>
        <w:tblW w:w="9715" w:type="dxa"/>
        <w:jc w:val="center"/>
        <w:tblLayout w:type="fixed"/>
        <w:tblLook w:val="04A0" w:firstRow="1" w:lastRow="0" w:firstColumn="1" w:lastColumn="0" w:noHBand="0" w:noVBand="1"/>
      </w:tblPr>
      <w:tblGrid>
        <w:gridCol w:w="2965"/>
        <w:gridCol w:w="3419"/>
        <w:gridCol w:w="3331"/>
      </w:tblGrid>
      <w:tr w:rsidR="000705DE" w14:paraId="3BD69D77"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D9D9D9"/>
          </w:tcPr>
          <w:p w14:paraId="54BA1EAD" w14:textId="77777777" w:rsidR="000705DE" w:rsidRDefault="000705DE" w:rsidP="004F299A">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Parameter</w:t>
            </w:r>
          </w:p>
        </w:tc>
        <w:tc>
          <w:tcPr>
            <w:tcW w:w="3419" w:type="dxa"/>
            <w:tcBorders>
              <w:top w:val="single" w:sz="4" w:space="0" w:color="000000"/>
              <w:left w:val="single" w:sz="4" w:space="0" w:color="000000"/>
              <w:bottom w:val="single" w:sz="4" w:space="0" w:color="000000"/>
              <w:right w:val="single" w:sz="4" w:space="0" w:color="000000"/>
            </w:tcBorders>
            <w:shd w:val="clear" w:color="auto" w:fill="D9D9D9"/>
          </w:tcPr>
          <w:p w14:paraId="0337C258" w14:textId="77777777" w:rsidR="000705DE" w:rsidRDefault="000705DE" w:rsidP="004F299A">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Value</w:t>
            </w:r>
          </w:p>
        </w:tc>
        <w:tc>
          <w:tcPr>
            <w:tcW w:w="3331" w:type="dxa"/>
            <w:tcBorders>
              <w:top w:val="single" w:sz="4" w:space="0" w:color="000000"/>
              <w:left w:val="single" w:sz="4" w:space="0" w:color="000000"/>
              <w:bottom w:val="single" w:sz="4" w:space="0" w:color="000000"/>
              <w:right w:val="single" w:sz="4" w:space="0" w:color="000000"/>
            </w:tcBorders>
            <w:shd w:val="clear" w:color="auto" w:fill="D9D9D9"/>
          </w:tcPr>
          <w:p w14:paraId="0D27683D" w14:textId="77777777" w:rsidR="000705DE" w:rsidRDefault="000705DE" w:rsidP="004F299A">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Note (examples for interpretation only)</w:t>
            </w:r>
          </w:p>
        </w:tc>
      </w:tr>
      <w:tr w:rsidR="000705DE" w14:paraId="1D2F0E97"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3363BCA2"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Carrier Frequency</w:t>
            </w:r>
          </w:p>
        </w:tc>
        <w:tc>
          <w:tcPr>
            <w:tcW w:w="3419" w:type="dxa"/>
            <w:tcBorders>
              <w:top w:val="single" w:sz="4" w:space="0" w:color="000000"/>
              <w:left w:val="single" w:sz="4" w:space="0" w:color="000000"/>
              <w:bottom w:val="single" w:sz="4" w:space="0" w:color="000000"/>
              <w:right w:val="single" w:sz="4" w:space="0" w:color="000000"/>
            </w:tcBorders>
          </w:tcPr>
          <w:p w14:paraId="14485850"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3670B726" w14:textId="77777777" w:rsidR="000705DE" w:rsidRPr="000705DE" w:rsidRDefault="000705DE" w:rsidP="004F299A">
            <w:pPr>
              <w:pStyle w:val="TAC"/>
              <w:keepNext w:val="0"/>
              <w:keepLines w:val="0"/>
              <w:snapToGrid w:val="0"/>
              <w:spacing w:beforeAutospacing="0"/>
              <w:jc w:val="left"/>
              <w:rPr>
                <w:rFonts w:ascii="Times New Roman" w:hAnsi="Times New Roman"/>
              </w:rPr>
            </w:pPr>
            <w:r w:rsidRPr="000705DE">
              <w:rPr>
                <w:rFonts w:ascii="Times New Roman" w:hAnsi="Times New Roman"/>
              </w:rPr>
              <w:t>e.g., 4GHz, 7GHz, 30GHz</w:t>
            </w:r>
          </w:p>
        </w:tc>
      </w:tr>
      <w:tr w:rsidR="000705DE" w14:paraId="3D1E4B85"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314F6BE8" w14:textId="77777777" w:rsidR="000705DE" w:rsidRPr="000705DE" w:rsidRDefault="000705DE" w:rsidP="004F299A">
            <w:pPr>
              <w:pStyle w:val="TAL"/>
              <w:keepNext w:val="0"/>
              <w:widowControl w:val="0"/>
              <w:rPr>
                <w:rFonts w:ascii="Times New Roman" w:eastAsia="Microsoft YaHei UI" w:hAnsi="Times New Roman" w:cs="Times New Roman"/>
                <w:sz w:val="18"/>
                <w:szCs w:val="18"/>
              </w:rPr>
            </w:pPr>
            <w:r w:rsidRPr="000705DE">
              <w:rPr>
                <w:rFonts w:ascii="Times New Roman" w:hAnsi="Times New Roman" w:cs="Times New Roman"/>
                <w:sz w:val="18"/>
                <w:szCs w:val="18"/>
                <w:highlight w:val="cyan"/>
              </w:rPr>
              <w:t>Duplex / Waveform</w:t>
            </w:r>
          </w:p>
        </w:tc>
        <w:tc>
          <w:tcPr>
            <w:tcW w:w="3419" w:type="dxa"/>
            <w:tcBorders>
              <w:top w:val="single" w:sz="4" w:space="0" w:color="000000"/>
              <w:left w:val="single" w:sz="4" w:space="0" w:color="000000"/>
              <w:bottom w:val="single" w:sz="4" w:space="0" w:color="000000"/>
              <w:right w:val="single" w:sz="4" w:space="0" w:color="000000"/>
            </w:tcBorders>
          </w:tcPr>
          <w:p w14:paraId="4EEB6DD6"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38E17A51" w14:textId="77777777" w:rsidR="000705DE" w:rsidRPr="000705DE" w:rsidRDefault="000705DE" w:rsidP="004F299A">
            <w:pPr>
              <w:pStyle w:val="TAC"/>
              <w:keepNext w:val="0"/>
              <w:keepLines w:val="0"/>
              <w:snapToGrid w:val="0"/>
              <w:spacing w:beforeAutospacing="0"/>
              <w:jc w:val="left"/>
              <w:rPr>
                <w:rFonts w:ascii="Times New Roman" w:hAnsi="Times New Roman"/>
              </w:rPr>
            </w:pPr>
            <w:r w:rsidRPr="000705DE">
              <w:rPr>
                <w:rFonts w:ascii="Times New Roman" w:hAnsi="Times New Roman"/>
              </w:rPr>
              <w:t>e.g., TDD, CP-OFDM</w:t>
            </w:r>
          </w:p>
        </w:tc>
      </w:tr>
      <w:tr w:rsidR="000705DE" w14:paraId="570D50C3"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4E43FBD7"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Subcarrier Spacing</w:t>
            </w:r>
          </w:p>
        </w:tc>
        <w:tc>
          <w:tcPr>
            <w:tcW w:w="3419" w:type="dxa"/>
            <w:tcBorders>
              <w:top w:val="single" w:sz="4" w:space="0" w:color="000000"/>
              <w:left w:val="single" w:sz="4" w:space="0" w:color="000000"/>
              <w:bottom w:val="single" w:sz="4" w:space="0" w:color="000000"/>
              <w:right w:val="single" w:sz="4" w:space="0" w:color="000000"/>
            </w:tcBorders>
          </w:tcPr>
          <w:p w14:paraId="21214EBC"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15D63DCB" w14:textId="77777777" w:rsidR="000705DE" w:rsidRPr="000705DE" w:rsidRDefault="000705DE" w:rsidP="004F299A">
            <w:pPr>
              <w:pStyle w:val="TAC"/>
              <w:keepNext w:val="0"/>
              <w:keepLines w:val="0"/>
              <w:snapToGrid w:val="0"/>
              <w:spacing w:beforeAutospacing="0"/>
              <w:jc w:val="left"/>
              <w:rPr>
                <w:rFonts w:ascii="Times New Roman" w:hAnsi="Times New Roman"/>
              </w:rPr>
            </w:pPr>
            <w:r w:rsidRPr="000705DE">
              <w:rPr>
                <w:rFonts w:ascii="Times New Roman" w:hAnsi="Times New Roman"/>
              </w:rPr>
              <w:t>e.g., For 4GHz/7GHz: 30KHz; For 30GHz:120KHz</w:t>
            </w:r>
          </w:p>
        </w:tc>
      </w:tr>
      <w:tr w:rsidR="000705DE" w14:paraId="02F9791D"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34E035A3"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Simulation Bandwidth</w:t>
            </w:r>
          </w:p>
        </w:tc>
        <w:tc>
          <w:tcPr>
            <w:tcW w:w="3419" w:type="dxa"/>
            <w:tcBorders>
              <w:top w:val="single" w:sz="4" w:space="0" w:color="000000"/>
              <w:left w:val="single" w:sz="4" w:space="0" w:color="000000"/>
              <w:bottom w:val="single" w:sz="4" w:space="0" w:color="000000"/>
              <w:right w:val="single" w:sz="4" w:space="0" w:color="000000"/>
            </w:tcBorders>
          </w:tcPr>
          <w:p w14:paraId="18767E2B"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14D2E3D5" w14:textId="77777777" w:rsidR="000705DE" w:rsidRPr="000705DE" w:rsidRDefault="000705DE" w:rsidP="004F299A">
            <w:pPr>
              <w:pStyle w:val="TAC"/>
              <w:keepNext w:val="0"/>
              <w:keepLines w:val="0"/>
              <w:snapToGrid w:val="0"/>
              <w:spacing w:beforeAutospacing="0"/>
              <w:jc w:val="left"/>
              <w:rPr>
                <w:rFonts w:ascii="Times New Roman" w:hAnsi="Times New Roman"/>
              </w:rPr>
            </w:pPr>
            <w:r w:rsidRPr="000705DE">
              <w:rPr>
                <w:rFonts w:ascii="Times New Roman" w:hAnsi="Times New Roman"/>
              </w:rPr>
              <w:t>e.g., 8 RBs for data allocation;</w:t>
            </w:r>
          </w:p>
          <w:p w14:paraId="797B1C4C" w14:textId="77777777" w:rsidR="000705DE" w:rsidRPr="000705DE" w:rsidRDefault="000705DE" w:rsidP="004F299A">
            <w:pPr>
              <w:pStyle w:val="TAC"/>
              <w:keepNext w:val="0"/>
              <w:keepLines w:val="0"/>
              <w:snapToGrid w:val="0"/>
              <w:spacing w:beforeAutospacing="0"/>
              <w:jc w:val="left"/>
              <w:rPr>
                <w:rFonts w:ascii="Times New Roman" w:hAnsi="Times New Roman"/>
              </w:rPr>
            </w:pPr>
            <w:r w:rsidRPr="000705DE">
              <w:rPr>
                <w:rFonts w:ascii="Times New Roman" w:hAnsi="Times New Roman"/>
              </w:rPr>
              <w:t>Note: First 2 OFDM symbols for PDCCH, and following 12 OFDM symbols for data channel</w:t>
            </w:r>
          </w:p>
        </w:tc>
      </w:tr>
      <w:tr w:rsidR="000705DE" w14:paraId="0402F701"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37A7F76C"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Channel Model</w:t>
            </w:r>
          </w:p>
        </w:tc>
        <w:tc>
          <w:tcPr>
            <w:tcW w:w="3419" w:type="dxa"/>
            <w:tcBorders>
              <w:top w:val="single" w:sz="4" w:space="0" w:color="000000"/>
              <w:left w:val="single" w:sz="4" w:space="0" w:color="000000"/>
              <w:bottom w:val="single" w:sz="4" w:space="0" w:color="000000"/>
              <w:right w:val="single" w:sz="4" w:space="0" w:color="000000"/>
            </w:tcBorders>
          </w:tcPr>
          <w:p w14:paraId="41CBB251"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3E84B43A" w14:textId="77777777" w:rsidR="000705DE" w:rsidRPr="000705DE" w:rsidRDefault="000705DE" w:rsidP="004F299A">
            <w:pPr>
              <w:pStyle w:val="TAL"/>
              <w:rPr>
                <w:rFonts w:ascii="Times New Roman" w:hAnsi="Times New Roman" w:cs="Times New Roman"/>
                <w:sz w:val="18"/>
                <w:szCs w:val="18"/>
              </w:rPr>
            </w:pPr>
            <w:r w:rsidRPr="000705DE">
              <w:rPr>
                <w:rFonts w:ascii="Times New Roman" w:hAnsi="Times New Roman" w:cs="Times New Roman"/>
                <w:sz w:val="18"/>
                <w:szCs w:val="18"/>
              </w:rPr>
              <w:t xml:space="preserve">e.g., CDL-A /B/C model </w:t>
            </w:r>
          </w:p>
        </w:tc>
      </w:tr>
      <w:tr w:rsidR="000705DE" w14:paraId="0A540151"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00CAA45A"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Delay Spread</w:t>
            </w:r>
          </w:p>
        </w:tc>
        <w:tc>
          <w:tcPr>
            <w:tcW w:w="3419" w:type="dxa"/>
            <w:tcBorders>
              <w:top w:val="single" w:sz="4" w:space="0" w:color="000000"/>
              <w:left w:val="single" w:sz="4" w:space="0" w:color="000000"/>
              <w:bottom w:val="single" w:sz="4" w:space="0" w:color="000000"/>
              <w:right w:val="single" w:sz="4" w:space="0" w:color="000000"/>
            </w:tcBorders>
          </w:tcPr>
          <w:p w14:paraId="790FD301"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6F1EC40C"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e.g., 100ns</w:t>
            </w:r>
          </w:p>
        </w:tc>
      </w:tr>
      <w:tr w:rsidR="000705DE" w14:paraId="7AB76E27"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53C324C4"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NW Antenna Config</w:t>
            </w:r>
          </w:p>
        </w:tc>
        <w:tc>
          <w:tcPr>
            <w:tcW w:w="3419" w:type="dxa"/>
            <w:tcBorders>
              <w:top w:val="single" w:sz="4" w:space="0" w:color="000000"/>
              <w:left w:val="single" w:sz="4" w:space="0" w:color="000000"/>
              <w:bottom w:val="single" w:sz="4" w:space="0" w:color="000000"/>
              <w:right w:val="single" w:sz="4" w:space="0" w:color="000000"/>
            </w:tcBorders>
          </w:tcPr>
          <w:p w14:paraId="006650B8"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70334A54"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e.g., per outcome from A.I. 10.1</w:t>
            </w:r>
          </w:p>
        </w:tc>
      </w:tr>
      <w:tr w:rsidR="000705DE" w14:paraId="1D91FEE8" w14:textId="77777777" w:rsidTr="004F299A">
        <w:trPr>
          <w:trHeight w:val="1088"/>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6A09BD22"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Multi-TRP operation</w:t>
            </w:r>
          </w:p>
        </w:tc>
        <w:tc>
          <w:tcPr>
            <w:tcW w:w="3419" w:type="dxa"/>
            <w:tcBorders>
              <w:top w:val="single" w:sz="4" w:space="0" w:color="000000"/>
              <w:left w:val="single" w:sz="4" w:space="0" w:color="000000"/>
              <w:bottom w:val="single" w:sz="4" w:space="0" w:color="000000"/>
              <w:right w:val="single" w:sz="4" w:space="0" w:color="000000"/>
            </w:tcBorders>
          </w:tcPr>
          <w:p w14:paraId="12A9C202"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1584757C"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e.g., the number of TRP(s) = {1, 2, 4}</w:t>
            </w:r>
          </w:p>
          <w:p w14:paraId="159BD6B7" w14:textId="77777777" w:rsidR="000705DE" w:rsidRPr="000705DE" w:rsidRDefault="000705DE" w:rsidP="004F299A">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sidRPr="000705DE">
              <w:rPr>
                <w:rFonts w:ascii="Times New Roman" w:hAnsi="Times New Roman"/>
              </w:rPr>
              <w:t>CDL channel model is generated per TRP independently;</w:t>
            </w:r>
          </w:p>
          <w:p w14:paraId="1688D498" w14:textId="77777777" w:rsidR="000705DE" w:rsidRPr="000705DE" w:rsidRDefault="000705DE" w:rsidP="004F299A">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sidRPr="000705DE">
              <w:rPr>
                <w:rFonts w:ascii="Times New Roman" w:hAnsi="Times New Roman"/>
              </w:rPr>
              <w:t>Backhaul: ideal or non-ideal;</w:t>
            </w:r>
          </w:p>
          <w:p w14:paraId="1A5081D8" w14:textId="77777777" w:rsidR="000705DE" w:rsidRPr="000705DE" w:rsidRDefault="000705DE" w:rsidP="004F299A">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sidRPr="000705DE">
              <w:rPr>
                <w:rFonts w:ascii="Times New Roman" w:hAnsi="Times New Roman"/>
              </w:rPr>
              <w:t>sync: ideal or non-ideal;</w:t>
            </w:r>
          </w:p>
        </w:tc>
      </w:tr>
      <w:tr w:rsidR="000705DE" w14:paraId="06AEF1DE"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04ECD00B"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TXRU mapping to antenna elements</w:t>
            </w:r>
          </w:p>
        </w:tc>
        <w:tc>
          <w:tcPr>
            <w:tcW w:w="3419" w:type="dxa"/>
            <w:tcBorders>
              <w:top w:val="single" w:sz="4" w:space="0" w:color="000000"/>
              <w:left w:val="single" w:sz="4" w:space="0" w:color="000000"/>
              <w:bottom w:val="single" w:sz="4" w:space="0" w:color="000000"/>
              <w:right w:val="single" w:sz="4" w:space="0" w:color="000000"/>
            </w:tcBorders>
          </w:tcPr>
          <w:p w14:paraId="0BF5ED99"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74A8B183"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e.g., A single TXRU is mapped per panel per subarray per polarization</w:t>
            </w:r>
          </w:p>
        </w:tc>
      </w:tr>
      <w:tr w:rsidR="000705DE" w14:paraId="4DDB790E"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00818E1F"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Beam-forming scheme</w:t>
            </w:r>
          </w:p>
        </w:tc>
        <w:tc>
          <w:tcPr>
            <w:tcW w:w="3419" w:type="dxa"/>
            <w:tcBorders>
              <w:top w:val="single" w:sz="4" w:space="0" w:color="000000"/>
              <w:left w:val="single" w:sz="4" w:space="0" w:color="000000"/>
              <w:bottom w:val="single" w:sz="4" w:space="0" w:color="000000"/>
              <w:right w:val="single" w:sz="4" w:space="0" w:color="000000"/>
            </w:tcBorders>
          </w:tcPr>
          <w:p w14:paraId="0535DEC8"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7EB055E0"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e.g., Companies explain the details, e.g., DFT-based TXRU mapping weights and/or digital beam-forming</w:t>
            </w:r>
          </w:p>
        </w:tc>
      </w:tr>
      <w:tr w:rsidR="000705DE" w14:paraId="0E0CF68D"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77BFE047"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Procedure of beam sweeping</w:t>
            </w:r>
          </w:p>
        </w:tc>
        <w:tc>
          <w:tcPr>
            <w:tcW w:w="3419" w:type="dxa"/>
            <w:tcBorders>
              <w:top w:val="single" w:sz="4" w:space="0" w:color="000000"/>
              <w:left w:val="single" w:sz="4" w:space="0" w:color="000000"/>
              <w:bottom w:val="single" w:sz="4" w:space="0" w:color="000000"/>
              <w:right w:val="single" w:sz="4" w:space="0" w:color="000000"/>
            </w:tcBorders>
          </w:tcPr>
          <w:p w14:paraId="170C0DF7"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44806E1C"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e.g., Companies explain the details</w:t>
            </w:r>
          </w:p>
        </w:tc>
      </w:tr>
      <w:tr w:rsidR="000705DE" w14:paraId="688170B0"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225B328D"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Criteria for beam selection</w:t>
            </w:r>
          </w:p>
        </w:tc>
        <w:tc>
          <w:tcPr>
            <w:tcW w:w="3419" w:type="dxa"/>
            <w:tcBorders>
              <w:top w:val="single" w:sz="4" w:space="0" w:color="000000"/>
              <w:left w:val="single" w:sz="4" w:space="0" w:color="000000"/>
              <w:bottom w:val="single" w:sz="4" w:space="0" w:color="000000"/>
              <w:right w:val="single" w:sz="4" w:space="0" w:color="000000"/>
            </w:tcBorders>
          </w:tcPr>
          <w:p w14:paraId="1FAF0EF6"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19DDAEA3"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e.g., To maximize RSRP/SINR</w:t>
            </w:r>
          </w:p>
        </w:tc>
      </w:tr>
      <w:tr w:rsidR="000705DE" w14:paraId="3E713952"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48CD0919"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UE Antenna Config</w:t>
            </w:r>
          </w:p>
        </w:tc>
        <w:tc>
          <w:tcPr>
            <w:tcW w:w="3419" w:type="dxa"/>
            <w:tcBorders>
              <w:top w:val="single" w:sz="4" w:space="0" w:color="000000"/>
              <w:left w:val="single" w:sz="4" w:space="0" w:color="000000"/>
              <w:bottom w:val="single" w:sz="4" w:space="0" w:color="000000"/>
              <w:right w:val="single" w:sz="4" w:space="0" w:color="000000"/>
            </w:tcBorders>
          </w:tcPr>
          <w:p w14:paraId="7CE2D2E7"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24C1EB6B"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e.g., per outcome from A.I. 10.1</w:t>
            </w:r>
          </w:p>
        </w:tc>
      </w:tr>
      <w:tr w:rsidR="000705DE" w14:paraId="679CF4F4"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18B0C347"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BS array orientation</w:t>
            </w:r>
          </w:p>
        </w:tc>
        <w:tc>
          <w:tcPr>
            <w:tcW w:w="3419" w:type="dxa"/>
            <w:tcBorders>
              <w:top w:val="single" w:sz="4" w:space="0" w:color="000000"/>
              <w:left w:val="single" w:sz="4" w:space="0" w:color="000000"/>
              <w:bottom w:val="single" w:sz="4" w:space="0" w:color="000000"/>
              <w:right w:val="single" w:sz="4" w:space="0" w:color="000000"/>
            </w:tcBorders>
          </w:tcPr>
          <w:p w14:paraId="50402F04"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49589D72"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 xml:space="preserve">e.g., azimuth 0°, mechanic </w:t>
            </w:r>
            <w:proofErr w:type="spellStart"/>
            <w:r w:rsidRPr="000705DE">
              <w:rPr>
                <w:rFonts w:ascii="Times New Roman" w:hAnsi="Times New Roman"/>
              </w:rPr>
              <w:t>downtilt</w:t>
            </w:r>
            <w:proofErr w:type="spellEnd"/>
            <w:r w:rsidRPr="000705DE">
              <w:rPr>
                <w:rFonts w:ascii="Times New Roman" w:hAnsi="Times New Roman"/>
              </w:rPr>
              <w:t>: 90° in GCS.</w:t>
            </w:r>
          </w:p>
        </w:tc>
      </w:tr>
      <w:tr w:rsidR="000705DE" w14:paraId="7C581E86"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0B6E2CFB"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lastRenderedPageBreak/>
              <w:t>UE array orientation</w:t>
            </w:r>
          </w:p>
        </w:tc>
        <w:tc>
          <w:tcPr>
            <w:tcW w:w="3419" w:type="dxa"/>
            <w:tcBorders>
              <w:top w:val="single" w:sz="4" w:space="0" w:color="000000"/>
              <w:left w:val="single" w:sz="4" w:space="0" w:color="000000"/>
              <w:bottom w:val="single" w:sz="4" w:space="0" w:color="000000"/>
              <w:right w:val="single" w:sz="4" w:space="0" w:color="000000"/>
            </w:tcBorders>
          </w:tcPr>
          <w:p w14:paraId="1CC041B9"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16A613F3"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e.g.,</w:t>
            </w:r>
            <w:r w:rsidRPr="000705DE">
              <w:t xml:space="preserve"> </w:t>
            </w:r>
            <w:proofErr w:type="spellStart"/>
            <w:r w:rsidRPr="000705DE">
              <w:t>Ω</w:t>
            </w:r>
            <w:proofErr w:type="gramStart"/>
            <w:r w:rsidRPr="000705DE">
              <w:rPr>
                <w:vertAlign w:val="subscript"/>
              </w:rPr>
              <w:t>UT,a</w:t>
            </w:r>
            <w:proofErr w:type="spellEnd"/>
            <w:proofErr w:type="gramEnd"/>
            <w:r w:rsidRPr="000705DE">
              <w:t xml:space="preserve"> uniformly distributed on [0, 360] degree, </w:t>
            </w:r>
            <w:proofErr w:type="spellStart"/>
            <w:r w:rsidRPr="000705DE">
              <w:t>Ω</w:t>
            </w:r>
            <w:r w:rsidRPr="000705DE">
              <w:rPr>
                <w:vertAlign w:val="subscript"/>
              </w:rPr>
              <w:t>UT,b</w:t>
            </w:r>
            <w:proofErr w:type="spellEnd"/>
            <w:r w:rsidRPr="000705DE">
              <w:t xml:space="preserve"> = 0°, </w:t>
            </w:r>
            <w:proofErr w:type="spellStart"/>
            <w:r w:rsidRPr="000705DE">
              <w:t>Ω</w:t>
            </w:r>
            <w:r w:rsidRPr="000705DE">
              <w:rPr>
                <w:vertAlign w:val="subscript"/>
              </w:rPr>
              <w:t>UT,g</w:t>
            </w:r>
            <w:proofErr w:type="spellEnd"/>
            <w:r w:rsidRPr="000705DE">
              <w:t xml:space="preserve"> = 0°</w:t>
            </w:r>
          </w:p>
        </w:tc>
      </w:tr>
      <w:tr w:rsidR="000705DE" w14:paraId="62DC0DE5"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5B98054C"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UE antenna element radiation pattern</w:t>
            </w:r>
          </w:p>
        </w:tc>
        <w:tc>
          <w:tcPr>
            <w:tcW w:w="3419" w:type="dxa"/>
            <w:tcBorders>
              <w:top w:val="single" w:sz="4" w:space="0" w:color="000000"/>
              <w:left w:val="single" w:sz="4" w:space="0" w:color="000000"/>
              <w:bottom w:val="single" w:sz="4" w:space="0" w:color="000000"/>
              <w:right w:val="single" w:sz="4" w:space="0" w:color="000000"/>
            </w:tcBorders>
          </w:tcPr>
          <w:p w14:paraId="72100FF2"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6D40A0DC" w14:textId="77777777" w:rsidR="000705DE" w:rsidRPr="000705DE" w:rsidRDefault="000705DE" w:rsidP="004F299A">
            <w:pPr>
              <w:pStyle w:val="TAC"/>
              <w:keepNext w:val="0"/>
              <w:keepLines w:val="0"/>
              <w:snapToGrid w:val="0"/>
              <w:spacing w:beforeAutospacing="0"/>
              <w:jc w:val="left"/>
              <w:rPr>
                <w:rFonts w:ascii="Times New Roman" w:hAnsi="Times New Roman"/>
              </w:rPr>
            </w:pPr>
            <w:r w:rsidRPr="000705DE">
              <w:rPr>
                <w:rFonts w:ascii="Times New Roman" w:hAnsi="Times New Roman"/>
              </w:rPr>
              <w:t xml:space="preserve">For 4 GHz/7GHz: </w:t>
            </w:r>
          </w:p>
          <w:p w14:paraId="63681221" w14:textId="77777777" w:rsidR="000705DE" w:rsidRPr="000705DE" w:rsidRDefault="000705DE" w:rsidP="004F299A">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sidRPr="000705DE">
              <w:rPr>
                <w:rFonts w:ascii="Times New Roman" w:hAnsi="Times New Roman"/>
              </w:rPr>
              <w:t>Option-1: Omni-directional with 0dBi gain;</w:t>
            </w:r>
          </w:p>
          <w:p w14:paraId="2A8C5FB8" w14:textId="77777777" w:rsidR="000705DE" w:rsidRPr="000705DE" w:rsidRDefault="000705DE" w:rsidP="004F299A">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sidRPr="000705DE">
              <w:rPr>
                <w:rFonts w:ascii="Times New Roman" w:hAnsi="Times New Roman"/>
              </w:rPr>
              <w:t>Option-2: According to Table 7.3-2 in TR 38.901 (radiation power pattern for handheld UT)</w:t>
            </w:r>
          </w:p>
          <w:p w14:paraId="6640E69D" w14:textId="77777777" w:rsidR="000705DE" w:rsidRPr="000705DE" w:rsidRDefault="000705DE" w:rsidP="004F299A">
            <w:pPr>
              <w:pStyle w:val="TAC"/>
              <w:keepNext w:val="0"/>
              <w:keepLines w:val="0"/>
              <w:snapToGrid w:val="0"/>
              <w:spacing w:beforeAutospacing="0"/>
              <w:jc w:val="left"/>
              <w:rPr>
                <w:rFonts w:ascii="Times New Roman" w:hAnsi="Times New Roman"/>
              </w:rPr>
            </w:pPr>
            <w:r w:rsidRPr="000705DE">
              <w:rPr>
                <w:rFonts w:ascii="Times New Roman" w:hAnsi="Times New Roman"/>
              </w:rPr>
              <w:t>For 30 GHz: See Table A.2.1-8 in TR 38.802</w:t>
            </w:r>
          </w:p>
        </w:tc>
      </w:tr>
      <w:tr w:rsidR="000705DE" w14:paraId="571ABE56"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2F0DE382"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UE Velocity</w:t>
            </w:r>
          </w:p>
        </w:tc>
        <w:tc>
          <w:tcPr>
            <w:tcW w:w="3419" w:type="dxa"/>
            <w:tcBorders>
              <w:top w:val="single" w:sz="4" w:space="0" w:color="000000"/>
              <w:left w:val="single" w:sz="4" w:space="0" w:color="000000"/>
              <w:bottom w:val="single" w:sz="4" w:space="0" w:color="000000"/>
              <w:right w:val="single" w:sz="4" w:space="0" w:color="000000"/>
            </w:tcBorders>
          </w:tcPr>
          <w:p w14:paraId="42DDB97C"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4F2199EB"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e.g., 30 km/h, 3km/h.</w:t>
            </w:r>
          </w:p>
        </w:tc>
      </w:tr>
      <w:tr w:rsidR="000705DE" w14:paraId="3E049F9A"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3804CDA6"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MIMO Scheme</w:t>
            </w:r>
          </w:p>
        </w:tc>
        <w:tc>
          <w:tcPr>
            <w:tcW w:w="3419" w:type="dxa"/>
            <w:tcBorders>
              <w:top w:val="single" w:sz="4" w:space="0" w:color="000000"/>
              <w:left w:val="single" w:sz="4" w:space="0" w:color="000000"/>
              <w:bottom w:val="single" w:sz="4" w:space="0" w:color="000000"/>
              <w:right w:val="single" w:sz="4" w:space="0" w:color="000000"/>
            </w:tcBorders>
          </w:tcPr>
          <w:p w14:paraId="2B521C11"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080B8BF3"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e.g., SU-MIMO as baseline</w:t>
            </w:r>
          </w:p>
        </w:tc>
      </w:tr>
      <w:tr w:rsidR="000705DE" w14:paraId="29A9E74A"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526BA4DF" w14:textId="77777777" w:rsidR="000705DE" w:rsidRPr="000705DE" w:rsidRDefault="000705DE" w:rsidP="004F299A">
            <w:pPr>
              <w:pStyle w:val="TAL"/>
              <w:keepNext w:val="0"/>
              <w:widowControl w:val="0"/>
              <w:rPr>
                <w:rFonts w:ascii="Times New Roman" w:hAnsi="Times New Roman" w:cs="Times New Roman"/>
                <w:sz w:val="18"/>
                <w:szCs w:val="18"/>
                <w:highlight w:val="cyan"/>
              </w:rPr>
            </w:pPr>
            <w:r w:rsidRPr="000705DE">
              <w:rPr>
                <w:rFonts w:ascii="Times New Roman" w:hAnsi="Times New Roman" w:cs="Times New Roman"/>
                <w:sz w:val="18"/>
                <w:szCs w:val="18"/>
                <w:highlight w:val="cyan"/>
              </w:rPr>
              <w:t>CW-to-layer mapping</w:t>
            </w:r>
          </w:p>
        </w:tc>
        <w:tc>
          <w:tcPr>
            <w:tcW w:w="3419" w:type="dxa"/>
            <w:tcBorders>
              <w:top w:val="single" w:sz="4" w:space="0" w:color="000000"/>
              <w:left w:val="single" w:sz="4" w:space="0" w:color="000000"/>
              <w:bottom w:val="single" w:sz="4" w:space="0" w:color="000000"/>
              <w:right w:val="single" w:sz="4" w:space="0" w:color="000000"/>
            </w:tcBorders>
          </w:tcPr>
          <w:p w14:paraId="06A0D542"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6321FB13"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e.g., to aligned with AI CSI 10.5.3.1</w:t>
            </w:r>
          </w:p>
        </w:tc>
      </w:tr>
      <w:tr w:rsidR="000705DE" w14:paraId="4F1A2E11"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761ABE1F" w14:textId="77777777" w:rsidR="000705DE" w:rsidRPr="000705DE" w:rsidRDefault="000705DE" w:rsidP="004F299A">
            <w:pPr>
              <w:pStyle w:val="TAL"/>
              <w:keepNext w:val="0"/>
              <w:widowControl w:val="0"/>
              <w:rPr>
                <w:rFonts w:ascii="Times New Roman" w:hAnsi="Times New Roman" w:cs="Times New Roman"/>
                <w:sz w:val="18"/>
                <w:szCs w:val="18"/>
                <w:highlight w:val="cyan"/>
              </w:rPr>
            </w:pPr>
            <w:r w:rsidRPr="000705DE">
              <w:rPr>
                <w:rFonts w:ascii="Times New Roman" w:hAnsi="Times New Roman" w:cs="Times New Roman"/>
                <w:sz w:val="18"/>
                <w:szCs w:val="18"/>
                <w:highlight w:val="cyan"/>
              </w:rPr>
              <w:t>Channel coding</w:t>
            </w:r>
          </w:p>
        </w:tc>
        <w:tc>
          <w:tcPr>
            <w:tcW w:w="3419" w:type="dxa"/>
            <w:tcBorders>
              <w:top w:val="single" w:sz="4" w:space="0" w:color="000000"/>
              <w:left w:val="single" w:sz="4" w:space="0" w:color="000000"/>
              <w:bottom w:val="single" w:sz="4" w:space="0" w:color="000000"/>
              <w:right w:val="single" w:sz="4" w:space="0" w:color="000000"/>
            </w:tcBorders>
          </w:tcPr>
          <w:p w14:paraId="7AFCACF6"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4A844364"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e.g., 5G-NR LDPC</w:t>
            </w:r>
          </w:p>
        </w:tc>
      </w:tr>
      <w:tr w:rsidR="000705DE" w14:paraId="4F49943B"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3A661ABE" w14:textId="77777777" w:rsidR="000705DE" w:rsidRPr="000705DE" w:rsidRDefault="000705DE" w:rsidP="004F299A">
            <w:pPr>
              <w:pStyle w:val="TAL"/>
              <w:keepNext w:val="0"/>
              <w:widowControl w:val="0"/>
              <w:rPr>
                <w:rFonts w:ascii="Times New Roman" w:hAnsi="Times New Roman" w:cs="Times New Roman"/>
                <w:sz w:val="18"/>
                <w:szCs w:val="18"/>
                <w:highlight w:val="cyan"/>
              </w:rPr>
            </w:pPr>
            <w:r w:rsidRPr="000705DE">
              <w:rPr>
                <w:rFonts w:ascii="Times New Roman" w:hAnsi="Times New Roman" w:cs="Times New Roman"/>
                <w:sz w:val="18"/>
                <w:szCs w:val="18"/>
                <w:highlight w:val="cyan"/>
              </w:rPr>
              <w:t>SSB, CSI-RS configuration for BM</w:t>
            </w:r>
          </w:p>
        </w:tc>
        <w:tc>
          <w:tcPr>
            <w:tcW w:w="3419" w:type="dxa"/>
            <w:tcBorders>
              <w:top w:val="single" w:sz="4" w:space="0" w:color="000000"/>
              <w:left w:val="single" w:sz="4" w:space="0" w:color="000000"/>
              <w:bottom w:val="single" w:sz="4" w:space="0" w:color="000000"/>
              <w:right w:val="single" w:sz="4" w:space="0" w:color="000000"/>
            </w:tcBorders>
          </w:tcPr>
          <w:p w14:paraId="7A1CB952"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3AFE77E0" w14:textId="77777777" w:rsidR="000705DE" w:rsidRPr="000705DE" w:rsidRDefault="000705DE" w:rsidP="004F299A">
            <w:pPr>
              <w:pStyle w:val="TAC"/>
              <w:keepNext w:val="0"/>
              <w:keepLines w:val="0"/>
              <w:jc w:val="left"/>
              <w:rPr>
                <w:rFonts w:ascii="Times New Roman" w:hAnsi="Times New Roman"/>
              </w:rPr>
            </w:pPr>
          </w:p>
        </w:tc>
      </w:tr>
      <w:tr w:rsidR="000705DE" w14:paraId="50EB3A0A"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54C87CB1" w14:textId="77777777" w:rsidR="000705DE" w:rsidRPr="000705DE" w:rsidRDefault="000705DE" w:rsidP="004F299A">
            <w:pPr>
              <w:pStyle w:val="TAL"/>
              <w:keepNext w:val="0"/>
              <w:widowControl w:val="0"/>
              <w:rPr>
                <w:rFonts w:ascii="Times New Roman" w:hAnsi="Times New Roman" w:cs="Times New Roman"/>
                <w:sz w:val="18"/>
                <w:szCs w:val="18"/>
                <w:highlight w:val="cyan"/>
              </w:rPr>
            </w:pPr>
            <w:r w:rsidRPr="000705DE">
              <w:rPr>
                <w:rFonts w:ascii="Times New Roman" w:hAnsi="Times New Roman" w:cs="Times New Roman"/>
                <w:sz w:val="18"/>
                <w:szCs w:val="18"/>
                <w:highlight w:val="cyan"/>
              </w:rPr>
              <w:t>SRS configuration for BM</w:t>
            </w:r>
          </w:p>
        </w:tc>
        <w:tc>
          <w:tcPr>
            <w:tcW w:w="3419" w:type="dxa"/>
            <w:tcBorders>
              <w:top w:val="single" w:sz="4" w:space="0" w:color="000000"/>
              <w:left w:val="single" w:sz="4" w:space="0" w:color="000000"/>
              <w:bottom w:val="single" w:sz="4" w:space="0" w:color="000000"/>
              <w:right w:val="single" w:sz="4" w:space="0" w:color="000000"/>
            </w:tcBorders>
          </w:tcPr>
          <w:p w14:paraId="2A64634D"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68424202" w14:textId="77777777" w:rsidR="000705DE" w:rsidRPr="000705DE" w:rsidRDefault="000705DE" w:rsidP="004F299A">
            <w:pPr>
              <w:pStyle w:val="TAC"/>
              <w:keepNext w:val="0"/>
              <w:keepLines w:val="0"/>
              <w:jc w:val="left"/>
              <w:rPr>
                <w:rFonts w:ascii="Times New Roman" w:hAnsi="Times New Roman"/>
              </w:rPr>
            </w:pPr>
          </w:p>
        </w:tc>
      </w:tr>
      <w:tr w:rsidR="000705DE" w14:paraId="0AA52569"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6B1E8060"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Receiver Type</w:t>
            </w:r>
          </w:p>
        </w:tc>
        <w:tc>
          <w:tcPr>
            <w:tcW w:w="3419" w:type="dxa"/>
            <w:tcBorders>
              <w:top w:val="single" w:sz="4" w:space="0" w:color="000000"/>
              <w:left w:val="single" w:sz="4" w:space="0" w:color="000000"/>
              <w:bottom w:val="single" w:sz="4" w:space="0" w:color="000000"/>
              <w:right w:val="single" w:sz="4" w:space="0" w:color="000000"/>
            </w:tcBorders>
          </w:tcPr>
          <w:p w14:paraId="0C2FCE8D"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2113AB73"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 xml:space="preserve">e.g., MMSE-IRC as baseline; </w:t>
            </w:r>
            <w:proofErr w:type="gramStart"/>
            <w:r w:rsidRPr="000705DE">
              <w:rPr>
                <w:rFonts w:ascii="Times New Roman" w:hAnsi="Times New Roman"/>
              </w:rPr>
              <w:t>other</w:t>
            </w:r>
            <w:proofErr w:type="gramEnd"/>
            <w:r w:rsidRPr="000705DE">
              <w:rPr>
                <w:rFonts w:ascii="Times New Roman" w:hAnsi="Times New Roman"/>
              </w:rPr>
              <w:t xml:space="preserve"> advanced receiver is not precluded</w:t>
            </w:r>
          </w:p>
        </w:tc>
      </w:tr>
      <w:tr w:rsidR="000705DE" w14:paraId="3A9ACD87"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7C98DD52"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Channel Estimation</w:t>
            </w:r>
          </w:p>
        </w:tc>
        <w:tc>
          <w:tcPr>
            <w:tcW w:w="3419" w:type="dxa"/>
            <w:tcBorders>
              <w:top w:val="single" w:sz="4" w:space="0" w:color="000000"/>
              <w:left w:val="single" w:sz="4" w:space="0" w:color="000000"/>
              <w:bottom w:val="single" w:sz="4" w:space="0" w:color="000000"/>
              <w:right w:val="single" w:sz="4" w:space="0" w:color="000000"/>
            </w:tcBorders>
          </w:tcPr>
          <w:p w14:paraId="0F6F8B21"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453919AD"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 xml:space="preserve">e.g., </w:t>
            </w:r>
            <w:r w:rsidRPr="000705DE">
              <w:rPr>
                <w:rFonts w:ascii="Times New Roman" w:hAnsi="Times New Roman" w:hint="eastAsia"/>
              </w:rPr>
              <w:t>I</w:t>
            </w:r>
            <w:r w:rsidRPr="000705DE">
              <w:rPr>
                <w:rFonts w:ascii="Times New Roman" w:hAnsi="Times New Roman"/>
              </w:rPr>
              <w:t>deal or realistic</w:t>
            </w:r>
          </w:p>
        </w:tc>
      </w:tr>
      <w:tr w:rsidR="000705DE" w14:paraId="306678A5"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5FCB790D"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MCS</w:t>
            </w:r>
          </w:p>
        </w:tc>
        <w:tc>
          <w:tcPr>
            <w:tcW w:w="3419" w:type="dxa"/>
            <w:tcBorders>
              <w:top w:val="single" w:sz="4" w:space="0" w:color="000000"/>
              <w:left w:val="single" w:sz="4" w:space="0" w:color="000000"/>
              <w:bottom w:val="single" w:sz="4" w:space="0" w:color="000000"/>
              <w:right w:val="single" w:sz="4" w:space="0" w:color="000000"/>
            </w:tcBorders>
          </w:tcPr>
          <w:p w14:paraId="1BEFCCBB"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598DCFB7"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e.g., NR MCS</w:t>
            </w:r>
          </w:p>
        </w:tc>
      </w:tr>
      <w:tr w:rsidR="000705DE" w14:paraId="2665C653" w14:textId="77777777" w:rsidTr="004F299A">
        <w:trPr>
          <w:jc w:val="center"/>
        </w:trPr>
        <w:tc>
          <w:tcPr>
            <w:tcW w:w="2965" w:type="dxa"/>
            <w:tcBorders>
              <w:top w:val="single" w:sz="4" w:space="0" w:color="000000"/>
              <w:left w:val="single" w:sz="4" w:space="0" w:color="000000"/>
              <w:bottom w:val="single" w:sz="4" w:space="0" w:color="000000"/>
              <w:right w:val="single" w:sz="4" w:space="0" w:color="000000"/>
            </w:tcBorders>
            <w:vAlign w:val="center"/>
          </w:tcPr>
          <w:p w14:paraId="662F319F" w14:textId="77777777" w:rsidR="000705DE" w:rsidRPr="000705DE" w:rsidRDefault="000705DE" w:rsidP="004F299A">
            <w:pPr>
              <w:pStyle w:val="TAL"/>
              <w:keepNext w:val="0"/>
              <w:widowControl w:val="0"/>
              <w:rPr>
                <w:rFonts w:ascii="Times New Roman" w:hAnsi="Times New Roman" w:cs="Times New Roman"/>
                <w:sz w:val="18"/>
                <w:szCs w:val="18"/>
              </w:rPr>
            </w:pPr>
            <w:r w:rsidRPr="000705DE">
              <w:rPr>
                <w:rFonts w:ascii="Times New Roman" w:hAnsi="Times New Roman" w:cs="Times New Roman"/>
                <w:sz w:val="18"/>
                <w:szCs w:val="18"/>
                <w:highlight w:val="cyan"/>
              </w:rPr>
              <w:t>Performance Metric(s)</w:t>
            </w:r>
          </w:p>
        </w:tc>
        <w:tc>
          <w:tcPr>
            <w:tcW w:w="3419" w:type="dxa"/>
            <w:tcBorders>
              <w:top w:val="single" w:sz="4" w:space="0" w:color="000000"/>
              <w:left w:val="single" w:sz="4" w:space="0" w:color="000000"/>
              <w:bottom w:val="single" w:sz="4" w:space="0" w:color="000000"/>
              <w:right w:val="single" w:sz="4" w:space="0" w:color="000000"/>
            </w:tcBorders>
          </w:tcPr>
          <w:p w14:paraId="3B8F9F3E" w14:textId="77777777" w:rsidR="000705DE" w:rsidRPr="000705DE" w:rsidRDefault="000705DE" w:rsidP="004F299A">
            <w:pPr>
              <w:pStyle w:val="TAC"/>
              <w:keepNext w:val="0"/>
              <w:keepLines w:val="0"/>
              <w:jc w:val="left"/>
              <w:rPr>
                <w:rFonts w:ascii="Times New Roman" w:hAnsi="Times New Roman"/>
              </w:rPr>
            </w:pPr>
          </w:p>
        </w:tc>
        <w:tc>
          <w:tcPr>
            <w:tcW w:w="3331" w:type="dxa"/>
            <w:tcBorders>
              <w:top w:val="single" w:sz="4" w:space="0" w:color="000000"/>
              <w:left w:val="single" w:sz="4" w:space="0" w:color="000000"/>
              <w:bottom w:val="single" w:sz="4" w:space="0" w:color="000000"/>
              <w:right w:val="single" w:sz="4" w:space="0" w:color="000000"/>
            </w:tcBorders>
          </w:tcPr>
          <w:p w14:paraId="0FDCD861" w14:textId="77777777" w:rsidR="000705DE" w:rsidRPr="000705DE" w:rsidRDefault="000705DE" w:rsidP="004F299A">
            <w:pPr>
              <w:pStyle w:val="TAC"/>
              <w:keepNext w:val="0"/>
              <w:keepLines w:val="0"/>
              <w:jc w:val="left"/>
              <w:rPr>
                <w:rFonts w:ascii="Times New Roman" w:hAnsi="Times New Roman"/>
              </w:rPr>
            </w:pPr>
            <w:r w:rsidRPr="000705DE">
              <w:rPr>
                <w:rFonts w:ascii="Times New Roman" w:hAnsi="Times New Roman"/>
              </w:rPr>
              <w:t>e.g., Top-1/K beam accuracy, BLER or Spectrum Efficiency (SE)</w:t>
            </w:r>
          </w:p>
        </w:tc>
      </w:tr>
    </w:tbl>
    <w:p w14:paraId="62C6B573" w14:textId="77777777" w:rsidR="000705DE" w:rsidRDefault="000705DE">
      <w:pPr>
        <w:rPr>
          <w:color w:val="000000" w:themeColor="text1"/>
        </w:rPr>
      </w:pPr>
    </w:p>
    <w:p w14:paraId="2E9077D5" w14:textId="77777777" w:rsidR="001B7B19" w:rsidRDefault="001B7B19" w:rsidP="001B7B19">
      <w:pPr>
        <w:snapToGrid w:val="0"/>
        <w:spacing w:line="288" w:lineRule="auto"/>
        <w:jc w:val="both"/>
        <w:rPr>
          <w:sz w:val="20"/>
          <w:szCs w:val="20"/>
        </w:rPr>
      </w:pPr>
      <w:r>
        <w:rPr>
          <w:b/>
          <w:sz w:val="20"/>
          <w:szCs w:val="20"/>
          <w:u w:val="single"/>
        </w:rPr>
        <w:t>Proposal 5.2:</w:t>
      </w:r>
      <w:r>
        <w:rPr>
          <w:sz w:val="20"/>
          <w:szCs w:val="20"/>
        </w:rPr>
        <w:t xml:space="preserve"> Regarding system-level evaluation of 6GR beam management, in RAN1#124b, companies are encouraged to provide inputs on the following template in the contributions.</w:t>
      </w:r>
      <w:r>
        <w:t xml:space="preserve"> </w:t>
      </w:r>
    </w:p>
    <w:tbl>
      <w:tblPr>
        <w:tblW w:w="9985" w:type="dxa"/>
        <w:jc w:val="center"/>
        <w:tblLayout w:type="fixed"/>
        <w:tblLook w:val="04A0" w:firstRow="1" w:lastRow="0" w:firstColumn="1" w:lastColumn="0" w:noHBand="0" w:noVBand="1"/>
      </w:tblPr>
      <w:tblGrid>
        <w:gridCol w:w="2964"/>
        <w:gridCol w:w="3601"/>
        <w:gridCol w:w="3420"/>
      </w:tblGrid>
      <w:tr w:rsidR="001B7B19" w14:paraId="68EE2B1B"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shd w:val="clear" w:color="auto" w:fill="D9D9D9"/>
          </w:tcPr>
          <w:p w14:paraId="7751F3DA" w14:textId="77777777" w:rsidR="001B7B19" w:rsidRDefault="001B7B19" w:rsidP="004F299A">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Parameter</w:t>
            </w:r>
          </w:p>
        </w:tc>
        <w:tc>
          <w:tcPr>
            <w:tcW w:w="3601" w:type="dxa"/>
            <w:tcBorders>
              <w:top w:val="single" w:sz="4" w:space="0" w:color="000000"/>
              <w:left w:val="single" w:sz="4" w:space="0" w:color="000000"/>
              <w:bottom w:val="single" w:sz="4" w:space="0" w:color="000000"/>
              <w:right w:val="single" w:sz="4" w:space="0" w:color="000000"/>
            </w:tcBorders>
            <w:shd w:val="clear" w:color="auto" w:fill="D9D9D9"/>
          </w:tcPr>
          <w:p w14:paraId="1E04EB5B" w14:textId="77777777" w:rsidR="001B7B19" w:rsidRDefault="001B7B19" w:rsidP="004F299A">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Value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Pr>
          <w:p w14:paraId="3DC5D0F5" w14:textId="77777777" w:rsidR="001B7B19" w:rsidRDefault="001B7B19" w:rsidP="004F299A">
            <w:pPr>
              <w:pStyle w:val="TAH"/>
              <w:keepNext w:val="0"/>
              <w:widowControl w:val="0"/>
              <w:jc w:val="left"/>
              <w:rPr>
                <w:rFonts w:ascii="Times New Roman" w:hAnsi="Times New Roman" w:cs="Times New Roman"/>
                <w:sz w:val="18"/>
                <w:szCs w:val="18"/>
              </w:rPr>
            </w:pPr>
            <w:r>
              <w:rPr>
                <w:rFonts w:ascii="Times New Roman" w:hAnsi="Times New Roman" w:cs="Times New Roman"/>
                <w:sz w:val="18"/>
                <w:szCs w:val="18"/>
              </w:rPr>
              <w:t>Note (examples for interpretation only)</w:t>
            </w:r>
          </w:p>
        </w:tc>
      </w:tr>
      <w:tr w:rsidR="001B7B19" w14:paraId="6D074897"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13F89E6D"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Scenario (Carrier frequency)</w:t>
            </w:r>
          </w:p>
        </w:tc>
        <w:tc>
          <w:tcPr>
            <w:tcW w:w="3601" w:type="dxa"/>
            <w:tcBorders>
              <w:top w:val="single" w:sz="4" w:space="0" w:color="000000"/>
              <w:left w:val="single" w:sz="4" w:space="0" w:color="000000"/>
              <w:bottom w:val="single" w:sz="4" w:space="0" w:color="000000"/>
              <w:right w:val="single" w:sz="4" w:space="0" w:color="000000"/>
            </w:tcBorders>
          </w:tcPr>
          <w:p w14:paraId="43E2797D"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625B8B99"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Indoor hotspot, Urban macro, Dense urban (one-layer, and two-layer)</w:t>
            </w:r>
          </w:p>
        </w:tc>
      </w:tr>
      <w:tr w:rsidR="001B7B19" w14:paraId="6299109C"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4B78CB28"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Mode</w:t>
            </w:r>
          </w:p>
        </w:tc>
        <w:tc>
          <w:tcPr>
            <w:tcW w:w="3601" w:type="dxa"/>
            <w:tcBorders>
              <w:top w:val="single" w:sz="4" w:space="0" w:color="000000"/>
              <w:left w:val="single" w:sz="4" w:space="0" w:color="000000"/>
              <w:bottom w:val="single" w:sz="4" w:space="0" w:color="000000"/>
              <w:right w:val="single" w:sz="4" w:space="0" w:color="000000"/>
            </w:tcBorders>
          </w:tcPr>
          <w:p w14:paraId="74169292"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2101F176" w14:textId="77777777" w:rsidR="001B7B19" w:rsidRPr="003F7080" w:rsidRDefault="001B7B19" w:rsidP="004F299A">
            <w:pPr>
              <w:pStyle w:val="TAC"/>
              <w:keepNext w:val="0"/>
              <w:keepLines w:val="0"/>
              <w:jc w:val="left"/>
              <w:rPr>
                <w:rFonts w:ascii="Times New Roman" w:hAnsi="Times New Roman"/>
                <w:lang w:val="de-DE"/>
              </w:rPr>
            </w:pPr>
            <w:r w:rsidRPr="003F7080">
              <w:rPr>
                <w:rFonts w:ascii="Times New Roman" w:hAnsi="Times New Roman"/>
                <w:lang w:val="de-DE"/>
              </w:rPr>
              <w:t>DL/UL SU-MIMO/MU-MIMO</w:t>
            </w:r>
          </w:p>
        </w:tc>
      </w:tr>
      <w:tr w:rsidR="001B7B19" w14:paraId="7FEF2C91"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251F1B39"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eastAsia="Microsoft YaHei UI" w:hAnsi="Times New Roman" w:cs="Times New Roman"/>
                <w:sz w:val="18"/>
                <w:szCs w:val="18"/>
                <w:highlight w:val="cyan"/>
              </w:rPr>
              <w:t>System BW</w:t>
            </w:r>
          </w:p>
        </w:tc>
        <w:tc>
          <w:tcPr>
            <w:tcW w:w="3601" w:type="dxa"/>
            <w:tcBorders>
              <w:top w:val="single" w:sz="4" w:space="0" w:color="000000"/>
              <w:left w:val="single" w:sz="4" w:space="0" w:color="000000"/>
              <w:bottom w:val="single" w:sz="4" w:space="0" w:color="000000"/>
              <w:right w:val="single" w:sz="4" w:space="0" w:color="000000"/>
            </w:tcBorders>
          </w:tcPr>
          <w:p w14:paraId="3564186C"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5C09C259" w14:textId="77777777" w:rsidR="001B7B19" w:rsidRPr="003F7080" w:rsidRDefault="001B7B19" w:rsidP="004F299A">
            <w:pPr>
              <w:pStyle w:val="TAC"/>
              <w:keepNext w:val="0"/>
              <w:keepLines w:val="0"/>
              <w:snapToGrid w:val="0"/>
              <w:spacing w:beforeAutospacing="0"/>
              <w:jc w:val="left"/>
              <w:rPr>
                <w:rFonts w:ascii="Times New Roman" w:hAnsi="Times New Roman"/>
              </w:rPr>
            </w:pPr>
            <w:r w:rsidRPr="003F7080">
              <w:rPr>
                <w:rFonts w:ascii="Times New Roman" w:hAnsi="Times New Roman"/>
              </w:rPr>
              <w:t>e.g., 4GHz: 20MHz (DL+UL)</w:t>
            </w:r>
          </w:p>
          <w:p w14:paraId="7D71A55F" w14:textId="77777777" w:rsidR="001B7B19" w:rsidRPr="003F7080" w:rsidRDefault="001B7B19" w:rsidP="004F299A">
            <w:pPr>
              <w:pStyle w:val="TAC"/>
              <w:keepNext w:val="0"/>
              <w:keepLines w:val="0"/>
              <w:snapToGrid w:val="0"/>
              <w:spacing w:beforeAutospacing="0"/>
              <w:jc w:val="left"/>
              <w:rPr>
                <w:rFonts w:ascii="Times New Roman" w:hAnsi="Times New Roman"/>
                <w:lang w:val="de-DE"/>
              </w:rPr>
            </w:pPr>
            <w:r w:rsidRPr="003F7080">
              <w:rPr>
                <w:rFonts w:ascii="Times New Roman" w:hAnsi="Times New Roman"/>
                <w:lang w:val="de-DE"/>
              </w:rPr>
              <w:t xml:space="preserve">7GHz: 100 MHz (DL+UL); </w:t>
            </w:r>
          </w:p>
          <w:p w14:paraId="0BE233F0" w14:textId="77777777" w:rsidR="001B7B19" w:rsidRPr="003F7080" w:rsidRDefault="001B7B19" w:rsidP="004F299A">
            <w:pPr>
              <w:pStyle w:val="TAC"/>
              <w:keepNext w:val="0"/>
              <w:keepLines w:val="0"/>
              <w:snapToGrid w:val="0"/>
              <w:spacing w:beforeAutospacing="0"/>
              <w:jc w:val="left"/>
              <w:rPr>
                <w:rFonts w:ascii="Times New Roman" w:hAnsi="Times New Roman"/>
                <w:lang w:val="de-DE"/>
              </w:rPr>
            </w:pPr>
            <w:r w:rsidRPr="003F7080">
              <w:rPr>
                <w:rFonts w:ascii="Times New Roman" w:hAnsi="Times New Roman"/>
                <w:lang w:val="de-DE"/>
              </w:rPr>
              <w:t>30GHz: 100 MHz</w:t>
            </w:r>
          </w:p>
        </w:tc>
      </w:tr>
      <w:tr w:rsidR="001B7B19" w14:paraId="2D4661E6"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158DA13A" w14:textId="77777777" w:rsidR="001B7B19" w:rsidRPr="003F7080" w:rsidRDefault="001B7B19" w:rsidP="004F299A">
            <w:pPr>
              <w:pStyle w:val="TAL"/>
              <w:keepNext w:val="0"/>
              <w:widowControl w:val="0"/>
              <w:rPr>
                <w:rFonts w:ascii="Times New Roman" w:eastAsia="Microsoft YaHei UI" w:hAnsi="Times New Roman" w:cs="Times New Roman"/>
                <w:sz w:val="18"/>
                <w:szCs w:val="18"/>
              </w:rPr>
            </w:pPr>
            <w:r w:rsidRPr="003F7080">
              <w:rPr>
                <w:rFonts w:ascii="Times New Roman" w:eastAsia="Microsoft YaHei UI" w:hAnsi="Times New Roman" w:cs="Times New Roman"/>
                <w:sz w:val="18"/>
                <w:szCs w:val="18"/>
                <w:highlight w:val="cyan"/>
              </w:rPr>
              <w:t>Subcarrier spacing for data</w:t>
            </w:r>
          </w:p>
        </w:tc>
        <w:tc>
          <w:tcPr>
            <w:tcW w:w="3601" w:type="dxa"/>
            <w:tcBorders>
              <w:top w:val="single" w:sz="4" w:space="0" w:color="000000"/>
              <w:left w:val="single" w:sz="4" w:space="0" w:color="000000"/>
              <w:bottom w:val="single" w:sz="4" w:space="0" w:color="000000"/>
              <w:right w:val="single" w:sz="4" w:space="0" w:color="000000"/>
            </w:tcBorders>
          </w:tcPr>
          <w:p w14:paraId="756EECEF"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3B8475E0" w14:textId="77777777" w:rsidR="001B7B19" w:rsidRPr="003F7080" w:rsidRDefault="001B7B19" w:rsidP="004F299A">
            <w:pPr>
              <w:pStyle w:val="TAC"/>
              <w:keepNext w:val="0"/>
              <w:keepLines w:val="0"/>
              <w:snapToGrid w:val="0"/>
              <w:spacing w:beforeAutospacing="0"/>
              <w:jc w:val="left"/>
              <w:rPr>
                <w:rFonts w:ascii="Times New Roman" w:hAnsi="Times New Roman"/>
                <w:lang w:val="de-DE"/>
              </w:rPr>
            </w:pPr>
            <w:r w:rsidRPr="003F7080">
              <w:rPr>
                <w:rFonts w:ascii="Times New Roman" w:hAnsi="Times New Roman"/>
                <w:lang w:val="de-DE"/>
              </w:rPr>
              <w:t xml:space="preserve">e.g., 4GHz/7GHz: 30KHz; </w:t>
            </w:r>
          </w:p>
          <w:p w14:paraId="63AADF53" w14:textId="77777777" w:rsidR="001B7B19" w:rsidRPr="003F7080" w:rsidRDefault="001B7B19" w:rsidP="004F299A">
            <w:pPr>
              <w:pStyle w:val="TAC"/>
              <w:keepNext w:val="0"/>
              <w:keepLines w:val="0"/>
              <w:snapToGrid w:val="0"/>
              <w:spacing w:beforeAutospacing="0"/>
              <w:jc w:val="left"/>
              <w:rPr>
                <w:rFonts w:ascii="Times New Roman" w:hAnsi="Times New Roman"/>
              </w:rPr>
            </w:pPr>
            <w:r w:rsidRPr="003F7080">
              <w:rPr>
                <w:rFonts w:ascii="Times New Roman" w:hAnsi="Times New Roman"/>
              </w:rPr>
              <w:t xml:space="preserve">30GHz: 120 </w:t>
            </w:r>
            <w:proofErr w:type="spellStart"/>
            <w:r w:rsidRPr="003F7080">
              <w:rPr>
                <w:rFonts w:ascii="Times New Roman" w:hAnsi="Times New Roman"/>
              </w:rPr>
              <w:t>KHz</w:t>
            </w:r>
            <w:proofErr w:type="spellEnd"/>
          </w:p>
        </w:tc>
      </w:tr>
      <w:tr w:rsidR="001B7B19" w14:paraId="07BE2268"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002679DE"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eastAsia="Microsoft YaHei UI" w:hAnsi="Times New Roman" w:cs="Times New Roman"/>
                <w:sz w:val="18"/>
                <w:szCs w:val="18"/>
                <w:highlight w:val="cyan"/>
              </w:rPr>
              <w:t>Channel model</w:t>
            </w:r>
          </w:p>
        </w:tc>
        <w:tc>
          <w:tcPr>
            <w:tcW w:w="3601" w:type="dxa"/>
            <w:tcBorders>
              <w:top w:val="single" w:sz="4" w:space="0" w:color="000000"/>
              <w:left w:val="single" w:sz="4" w:space="0" w:color="000000"/>
              <w:bottom w:val="single" w:sz="4" w:space="0" w:color="000000"/>
              <w:right w:val="single" w:sz="4" w:space="0" w:color="000000"/>
            </w:tcBorders>
          </w:tcPr>
          <w:p w14:paraId="5F1DEDCC"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1A389523"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TR 38.901 with spatial consistency</w:t>
            </w:r>
          </w:p>
        </w:tc>
      </w:tr>
      <w:tr w:rsidR="001B7B19" w14:paraId="446578AF"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243A9639" w14:textId="77777777" w:rsidR="001B7B19" w:rsidRPr="003F7080" w:rsidRDefault="001B7B19" w:rsidP="004F299A">
            <w:pPr>
              <w:pStyle w:val="TAL"/>
              <w:keepNext w:val="0"/>
              <w:widowControl w:val="0"/>
              <w:rPr>
                <w:rFonts w:ascii="Times New Roman" w:eastAsia="Microsoft YaHei UI" w:hAnsi="Times New Roman" w:cs="Times New Roman"/>
                <w:sz w:val="18"/>
                <w:szCs w:val="18"/>
              </w:rPr>
            </w:pPr>
            <w:r w:rsidRPr="003F7080">
              <w:rPr>
                <w:rFonts w:ascii="Times New Roman" w:hAnsi="Times New Roman" w:cs="Times New Roman"/>
                <w:sz w:val="18"/>
                <w:szCs w:val="18"/>
                <w:highlight w:val="cyan"/>
              </w:rPr>
              <w:t>BS Antenna Configuration</w:t>
            </w:r>
          </w:p>
        </w:tc>
        <w:tc>
          <w:tcPr>
            <w:tcW w:w="3601" w:type="dxa"/>
            <w:tcBorders>
              <w:top w:val="single" w:sz="4" w:space="0" w:color="000000"/>
              <w:left w:val="single" w:sz="4" w:space="0" w:color="000000"/>
              <w:bottom w:val="single" w:sz="4" w:space="0" w:color="000000"/>
              <w:right w:val="single" w:sz="4" w:space="0" w:color="000000"/>
            </w:tcBorders>
          </w:tcPr>
          <w:p w14:paraId="76A1C326"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36C87CB8"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per outcome from A.I. 10.1</w:t>
            </w:r>
          </w:p>
        </w:tc>
      </w:tr>
      <w:tr w:rsidR="001B7B19" w14:paraId="201A3E92"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03D3A340"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BS array orientation</w:t>
            </w:r>
          </w:p>
        </w:tc>
        <w:tc>
          <w:tcPr>
            <w:tcW w:w="3601" w:type="dxa"/>
            <w:tcBorders>
              <w:top w:val="single" w:sz="4" w:space="0" w:color="000000"/>
              <w:left w:val="single" w:sz="4" w:space="0" w:color="000000"/>
              <w:bottom w:val="single" w:sz="4" w:space="0" w:color="000000"/>
              <w:right w:val="single" w:sz="4" w:space="0" w:color="000000"/>
            </w:tcBorders>
          </w:tcPr>
          <w:p w14:paraId="692A8146"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1EAE4F05"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 xml:space="preserve">e.g., azimuth 0°, mechanic </w:t>
            </w:r>
            <w:proofErr w:type="spellStart"/>
            <w:r w:rsidRPr="003F7080">
              <w:rPr>
                <w:rFonts w:ascii="Times New Roman" w:hAnsi="Times New Roman"/>
              </w:rPr>
              <w:t>downtilt</w:t>
            </w:r>
            <w:proofErr w:type="spellEnd"/>
            <w:r w:rsidRPr="003F7080">
              <w:rPr>
                <w:rFonts w:ascii="Times New Roman" w:hAnsi="Times New Roman"/>
              </w:rPr>
              <w:t>: 90° in GCS.</w:t>
            </w:r>
          </w:p>
        </w:tc>
      </w:tr>
      <w:tr w:rsidR="001B7B19" w14:paraId="3586527C"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29DF3305" w14:textId="77777777" w:rsidR="001B7B19" w:rsidRPr="003F7080" w:rsidRDefault="001B7B19" w:rsidP="004F299A">
            <w:pPr>
              <w:pStyle w:val="TAL"/>
              <w:keepNext w:val="0"/>
              <w:widowControl w:val="0"/>
              <w:rPr>
                <w:rFonts w:ascii="Times New Roman" w:eastAsia="Microsoft YaHei UI" w:hAnsi="Times New Roman" w:cs="Times New Roman"/>
                <w:sz w:val="18"/>
                <w:szCs w:val="18"/>
              </w:rPr>
            </w:pPr>
            <w:r w:rsidRPr="003F7080">
              <w:rPr>
                <w:rFonts w:ascii="Times New Roman" w:hAnsi="Times New Roman" w:cs="Times New Roman"/>
                <w:sz w:val="18"/>
                <w:szCs w:val="18"/>
                <w:highlight w:val="cyan"/>
              </w:rPr>
              <w:t>TXRU mapping to antenna elements</w:t>
            </w:r>
          </w:p>
        </w:tc>
        <w:tc>
          <w:tcPr>
            <w:tcW w:w="3601" w:type="dxa"/>
            <w:tcBorders>
              <w:top w:val="single" w:sz="4" w:space="0" w:color="000000"/>
              <w:left w:val="single" w:sz="4" w:space="0" w:color="000000"/>
              <w:bottom w:val="single" w:sz="4" w:space="0" w:color="000000"/>
              <w:right w:val="single" w:sz="4" w:space="0" w:color="000000"/>
            </w:tcBorders>
          </w:tcPr>
          <w:p w14:paraId="72B50155"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250114C3"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A single TXRU is mapped per panel per subarray per polarization</w:t>
            </w:r>
          </w:p>
        </w:tc>
      </w:tr>
      <w:tr w:rsidR="001B7B19" w14:paraId="6974D808"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7D172A1F" w14:textId="77777777" w:rsidR="001B7B19" w:rsidRPr="003F7080" w:rsidRDefault="001B7B19" w:rsidP="004F299A">
            <w:pPr>
              <w:pStyle w:val="TAL"/>
              <w:keepNext w:val="0"/>
              <w:widowControl w:val="0"/>
              <w:rPr>
                <w:rFonts w:ascii="Times New Roman" w:eastAsia="Microsoft YaHei UI" w:hAnsi="Times New Roman" w:cs="Times New Roman"/>
                <w:sz w:val="18"/>
                <w:szCs w:val="18"/>
              </w:rPr>
            </w:pPr>
            <w:r w:rsidRPr="003F7080">
              <w:rPr>
                <w:rFonts w:ascii="Times New Roman" w:hAnsi="Times New Roman" w:cs="Times New Roman"/>
                <w:sz w:val="18"/>
                <w:szCs w:val="18"/>
                <w:highlight w:val="cyan"/>
              </w:rPr>
              <w:t>Beam-forming scheme</w:t>
            </w:r>
          </w:p>
        </w:tc>
        <w:tc>
          <w:tcPr>
            <w:tcW w:w="3601" w:type="dxa"/>
            <w:tcBorders>
              <w:top w:val="single" w:sz="4" w:space="0" w:color="000000"/>
              <w:left w:val="single" w:sz="4" w:space="0" w:color="000000"/>
              <w:bottom w:val="single" w:sz="4" w:space="0" w:color="000000"/>
              <w:right w:val="single" w:sz="4" w:space="0" w:color="000000"/>
            </w:tcBorders>
          </w:tcPr>
          <w:p w14:paraId="7CB7E79C"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363D51B8"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Companies explain the details, e.g., DFT-based TXRU mapping weights and/or digital beam-forming</w:t>
            </w:r>
          </w:p>
        </w:tc>
      </w:tr>
      <w:tr w:rsidR="001B7B19" w14:paraId="1FDCED74"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4290A317"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Procedure of beam sweeping</w:t>
            </w:r>
          </w:p>
        </w:tc>
        <w:tc>
          <w:tcPr>
            <w:tcW w:w="3601" w:type="dxa"/>
            <w:tcBorders>
              <w:top w:val="single" w:sz="4" w:space="0" w:color="000000"/>
              <w:left w:val="single" w:sz="4" w:space="0" w:color="000000"/>
              <w:bottom w:val="single" w:sz="4" w:space="0" w:color="000000"/>
              <w:right w:val="single" w:sz="4" w:space="0" w:color="000000"/>
            </w:tcBorders>
          </w:tcPr>
          <w:p w14:paraId="41CD90AF"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06344F90"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Companies explain the details</w:t>
            </w:r>
          </w:p>
        </w:tc>
      </w:tr>
      <w:tr w:rsidR="001B7B19" w14:paraId="06021A6D"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798E4012"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Multi-TRP operation</w:t>
            </w:r>
          </w:p>
        </w:tc>
        <w:tc>
          <w:tcPr>
            <w:tcW w:w="3601" w:type="dxa"/>
            <w:tcBorders>
              <w:top w:val="single" w:sz="4" w:space="0" w:color="000000"/>
              <w:left w:val="single" w:sz="4" w:space="0" w:color="000000"/>
              <w:bottom w:val="single" w:sz="4" w:space="0" w:color="000000"/>
              <w:right w:val="single" w:sz="4" w:space="0" w:color="000000"/>
            </w:tcBorders>
          </w:tcPr>
          <w:p w14:paraId="613CF6F0"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7ADA2D86"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maximum number of coordinated TRP(s) = {1, 2, 4}</w:t>
            </w:r>
          </w:p>
          <w:p w14:paraId="1F1173CE" w14:textId="77777777" w:rsidR="001B7B19" w:rsidRPr="003F7080" w:rsidRDefault="001B7B19" w:rsidP="004F299A">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sidRPr="003F7080">
              <w:rPr>
                <w:rFonts w:ascii="Times New Roman" w:hAnsi="Times New Roman"/>
              </w:rPr>
              <w:t>Backhaul: ideal or non-ideal;</w:t>
            </w:r>
          </w:p>
          <w:p w14:paraId="7B945EB4" w14:textId="77777777" w:rsidR="001B7B19" w:rsidRPr="003F7080" w:rsidRDefault="001B7B19" w:rsidP="004F299A">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sidRPr="003F7080">
              <w:rPr>
                <w:rFonts w:ascii="Times New Roman" w:hAnsi="Times New Roman"/>
              </w:rPr>
              <w:t>sync: ideal or non-ideal;</w:t>
            </w:r>
          </w:p>
        </w:tc>
      </w:tr>
      <w:tr w:rsidR="001B7B19" w14:paraId="1F04D5D0"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19BC84F7" w14:textId="77777777" w:rsidR="001B7B19" w:rsidRPr="003F7080" w:rsidRDefault="001B7B19" w:rsidP="004F299A">
            <w:pPr>
              <w:pStyle w:val="TAL"/>
              <w:keepNext w:val="0"/>
              <w:widowControl w:val="0"/>
              <w:rPr>
                <w:rFonts w:ascii="Times New Roman" w:eastAsia="Microsoft YaHei UI" w:hAnsi="Times New Roman" w:cs="Times New Roman"/>
                <w:sz w:val="18"/>
                <w:szCs w:val="18"/>
              </w:rPr>
            </w:pPr>
            <w:r w:rsidRPr="003F7080">
              <w:rPr>
                <w:rFonts w:ascii="Times New Roman" w:eastAsia="Microsoft YaHei UI" w:hAnsi="Times New Roman" w:cs="Times New Roman"/>
                <w:sz w:val="18"/>
                <w:szCs w:val="18"/>
                <w:highlight w:val="cyan"/>
              </w:rPr>
              <w:t>Criteria for selection for serving TRP(s)</w:t>
            </w:r>
          </w:p>
        </w:tc>
        <w:tc>
          <w:tcPr>
            <w:tcW w:w="3601" w:type="dxa"/>
            <w:tcBorders>
              <w:top w:val="single" w:sz="4" w:space="0" w:color="000000"/>
              <w:left w:val="single" w:sz="4" w:space="0" w:color="000000"/>
              <w:bottom w:val="single" w:sz="4" w:space="0" w:color="000000"/>
              <w:right w:val="single" w:sz="4" w:space="0" w:color="000000"/>
            </w:tcBorders>
          </w:tcPr>
          <w:p w14:paraId="7045C880"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4029CF5C"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Companies explain the details</w:t>
            </w:r>
          </w:p>
        </w:tc>
      </w:tr>
      <w:tr w:rsidR="001B7B19" w14:paraId="6F97242E"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178B5ACA"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Criteria for beam selection for serving TRP(s)</w:t>
            </w:r>
          </w:p>
        </w:tc>
        <w:tc>
          <w:tcPr>
            <w:tcW w:w="3601" w:type="dxa"/>
            <w:tcBorders>
              <w:top w:val="single" w:sz="4" w:space="0" w:color="000000"/>
              <w:left w:val="single" w:sz="4" w:space="0" w:color="000000"/>
              <w:bottom w:val="single" w:sz="4" w:space="0" w:color="000000"/>
              <w:right w:val="single" w:sz="4" w:space="0" w:color="000000"/>
            </w:tcBorders>
          </w:tcPr>
          <w:p w14:paraId="5826C322"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6218E1B1"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Companies explain the details</w:t>
            </w:r>
          </w:p>
        </w:tc>
      </w:tr>
      <w:tr w:rsidR="001B7B19" w14:paraId="0CFBA9ED"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1453F399"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eastAsia="Microsoft YaHei UI" w:hAnsi="Times New Roman" w:cs="Times New Roman"/>
                <w:sz w:val="18"/>
                <w:szCs w:val="18"/>
                <w:highlight w:val="cyan"/>
              </w:rPr>
              <w:t>UE Antenna Configuration</w:t>
            </w:r>
          </w:p>
        </w:tc>
        <w:tc>
          <w:tcPr>
            <w:tcW w:w="3601" w:type="dxa"/>
            <w:tcBorders>
              <w:top w:val="single" w:sz="4" w:space="0" w:color="000000"/>
              <w:left w:val="single" w:sz="4" w:space="0" w:color="000000"/>
              <w:bottom w:val="single" w:sz="4" w:space="0" w:color="000000"/>
              <w:right w:val="single" w:sz="4" w:space="0" w:color="000000"/>
            </w:tcBorders>
          </w:tcPr>
          <w:p w14:paraId="73B4E3DC"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7D96605C"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per outcome from A.I. 10.1</w:t>
            </w:r>
          </w:p>
        </w:tc>
      </w:tr>
      <w:tr w:rsidR="001B7B19" w14:paraId="1CD8D801"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2DB2B05B" w14:textId="77777777" w:rsidR="001B7B19" w:rsidRPr="003F7080" w:rsidRDefault="001B7B19" w:rsidP="004F299A">
            <w:pPr>
              <w:pStyle w:val="TAL"/>
              <w:keepNext w:val="0"/>
              <w:widowControl w:val="0"/>
              <w:rPr>
                <w:rFonts w:ascii="Times New Roman" w:eastAsia="Microsoft YaHei UI" w:hAnsi="Times New Roman" w:cs="Times New Roman"/>
                <w:sz w:val="18"/>
                <w:szCs w:val="18"/>
              </w:rPr>
            </w:pPr>
            <w:r w:rsidRPr="003F7080">
              <w:rPr>
                <w:rFonts w:ascii="Times New Roman" w:hAnsi="Times New Roman" w:cs="Times New Roman"/>
                <w:sz w:val="18"/>
                <w:szCs w:val="18"/>
                <w:highlight w:val="cyan"/>
              </w:rPr>
              <w:t>UE array orientation</w:t>
            </w:r>
          </w:p>
        </w:tc>
        <w:tc>
          <w:tcPr>
            <w:tcW w:w="3601" w:type="dxa"/>
            <w:tcBorders>
              <w:top w:val="single" w:sz="4" w:space="0" w:color="000000"/>
              <w:left w:val="single" w:sz="4" w:space="0" w:color="000000"/>
              <w:bottom w:val="single" w:sz="4" w:space="0" w:color="000000"/>
              <w:right w:val="single" w:sz="4" w:space="0" w:color="000000"/>
            </w:tcBorders>
          </w:tcPr>
          <w:p w14:paraId="3B2462EF"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7DF4366C"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w:t>
            </w:r>
            <w:r w:rsidRPr="003F7080">
              <w:t xml:space="preserve"> </w:t>
            </w:r>
            <w:proofErr w:type="spellStart"/>
            <w:r w:rsidRPr="003F7080">
              <w:t>Ω</w:t>
            </w:r>
            <w:proofErr w:type="gramStart"/>
            <w:r w:rsidRPr="003F7080">
              <w:rPr>
                <w:vertAlign w:val="subscript"/>
              </w:rPr>
              <w:t>UT,a</w:t>
            </w:r>
            <w:proofErr w:type="spellEnd"/>
            <w:proofErr w:type="gramEnd"/>
            <w:r w:rsidRPr="003F7080">
              <w:t xml:space="preserve"> uniformly distributed on [0, 360] degree, </w:t>
            </w:r>
            <w:proofErr w:type="spellStart"/>
            <w:r w:rsidRPr="003F7080">
              <w:t>Ω</w:t>
            </w:r>
            <w:r w:rsidRPr="003F7080">
              <w:rPr>
                <w:vertAlign w:val="subscript"/>
              </w:rPr>
              <w:t>UT,b</w:t>
            </w:r>
            <w:proofErr w:type="spellEnd"/>
            <w:r w:rsidRPr="003F7080">
              <w:t xml:space="preserve"> = 0°, </w:t>
            </w:r>
            <w:proofErr w:type="spellStart"/>
            <w:r w:rsidRPr="003F7080">
              <w:t>Ω</w:t>
            </w:r>
            <w:r w:rsidRPr="003F7080">
              <w:rPr>
                <w:vertAlign w:val="subscript"/>
              </w:rPr>
              <w:t>UT,g</w:t>
            </w:r>
            <w:proofErr w:type="spellEnd"/>
            <w:r w:rsidRPr="003F7080">
              <w:t xml:space="preserve"> = 0°</w:t>
            </w:r>
          </w:p>
        </w:tc>
      </w:tr>
      <w:tr w:rsidR="001B7B19" w14:paraId="7492B629"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45E36120" w14:textId="77777777" w:rsidR="001B7B19" w:rsidRPr="00775E59" w:rsidRDefault="001B7B19" w:rsidP="004F299A">
            <w:pPr>
              <w:pStyle w:val="TAL"/>
              <w:keepNext w:val="0"/>
              <w:widowControl w:val="0"/>
              <w:rPr>
                <w:rFonts w:ascii="Times New Roman" w:hAnsi="Times New Roman" w:cs="Times New Roman"/>
                <w:sz w:val="18"/>
                <w:szCs w:val="18"/>
                <w:highlight w:val="yellow"/>
              </w:rPr>
            </w:pPr>
            <w:r w:rsidRPr="00775E59">
              <w:rPr>
                <w:rFonts w:ascii="Times New Roman" w:eastAsia="Microsoft YaHei UI" w:hAnsi="Times New Roman" w:cs="Times New Roman"/>
                <w:sz w:val="18"/>
                <w:szCs w:val="18"/>
                <w:highlight w:val="yellow"/>
              </w:rPr>
              <w:t>Inter-panel calibration for UE</w:t>
            </w:r>
          </w:p>
        </w:tc>
        <w:tc>
          <w:tcPr>
            <w:tcW w:w="3601" w:type="dxa"/>
            <w:tcBorders>
              <w:top w:val="single" w:sz="4" w:space="0" w:color="000000"/>
              <w:left w:val="single" w:sz="4" w:space="0" w:color="000000"/>
              <w:bottom w:val="single" w:sz="4" w:space="0" w:color="000000"/>
              <w:right w:val="single" w:sz="4" w:space="0" w:color="000000"/>
            </w:tcBorders>
          </w:tcPr>
          <w:p w14:paraId="3F11DC65" w14:textId="77777777" w:rsidR="001B7B19" w:rsidRPr="00775E59" w:rsidRDefault="001B7B19" w:rsidP="004F299A">
            <w:pPr>
              <w:pStyle w:val="TAC"/>
              <w:keepNext w:val="0"/>
              <w:keepLines w:val="0"/>
              <w:jc w:val="left"/>
              <w:rPr>
                <w:rFonts w:ascii="Times New Roman" w:hAnsi="Times New Roman"/>
                <w:highlight w:val="yellow"/>
              </w:rPr>
            </w:pPr>
          </w:p>
        </w:tc>
        <w:tc>
          <w:tcPr>
            <w:tcW w:w="3420" w:type="dxa"/>
            <w:tcBorders>
              <w:top w:val="single" w:sz="4" w:space="0" w:color="000000"/>
              <w:left w:val="single" w:sz="4" w:space="0" w:color="000000"/>
              <w:bottom w:val="single" w:sz="4" w:space="0" w:color="000000"/>
              <w:right w:val="single" w:sz="4" w:space="0" w:color="000000"/>
            </w:tcBorders>
          </w:tcPr>
          <w:p w14:paraId="2B40EB61" w14:textId="77777777" w:rsidR="001B7B19" w:rsidRPr="00775E59" w:rsidRDefault="001B7B19" w:rsidP="004F299A">
            <w:pPr>
              <w:pStyle w:val="TAC"/>
              <w:keepNext w:val="0"/>
              <w:keepLines w:val="0"/>
              <w:jc w:val="left"/>
              <w:rPr>
                <w:rFonts w:ascii="Times New Roman" w:hAnsi="Times New Roman"/>
                <w:highlight w:val="yellow"/>
              </w:rPr>
            </w:pPr>
            <w:r w:rsidRPr="00304F42">
              <w:rPr>
                <w:rFonts w:ascii="Times New Roman" w:hAnsi="Times New Roman"/>
              </w:rPr>
              <w:t>e.g., Ideal, non-ideal (optional) – Explain any errors</w:t>
            </w:r>
          </w:p>
        </w:tc>
      </w:tr>
      <w:tr w:rsidR="001B7B19" w14:paraId="551B733F"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3B633F80" w14:textId="77777777" w:rsidR="001B7B19" w:rsidRPr="003F7080" w:rsidRDefault="001B7B19" w:rsidP="004F299A">
            <w:pPr>
              <w:pStyle w:val="TAL"/>
              <w:keepNext w:val="0"/>
              <w:widowControl w:val="0"/>
              <w:rPr>
                <w:rFonts w:ascii="Times New Roman" w:eastAsia="Microsoft YaHei UI" w:hAnsi="Times New Roman" w:cs="Times New Roman"/>
                <w:sz w:val="18"/>
                <w:szCs w:val="18"/>
              </w:rPr>
            </w:pPr>
            <w:r w:rsidRPr="003F7080">
              <w:rPr>
                <w:rFonts w:ascii="Times New Roman" w:eastAsia="Microsoft YaHei UI" w:hAnsi="Times New Roman" w:cs="Times New Roman"/>
                <w:sz w:val="18"/>
                <w:szCs w:val="18"/>
                <w:highlight w:val="cyan"/>
              </w:rPr>
              <w:t>Beam correspondence</w:t>
            </w:r>
          </w:p>
        </w:tc>
        <w:tc>
          <w:tcPr>
            <w:tcW w:w="3601" w:type="dxa"/>
            <w:tcBorders>
              <w:top w:val="single" w:sz="4" w:space="0" w:color="000000"/>
              <w:left w:val="single" w:sz="4" w:space="0" w:color="000000"/>
              <w:bottom w:val="single" w:sz="4" w:space="0" w:color="000000"/>
              <w:right w:val="single" w:sz="4" w:space="0" w:color="000000"/>
            </w:tcBorders>
          </w:tcPr>
          <w:p w14:paraId="6987EE09"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1EC3B5A0"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Ideal, non/partial beam correspondence – explain details.</w:t>
            </w:r>
          </w:p>
        </w:tc>
      </w:tr>
      <w:tr w:rsidR="001B7B19" w14:paraId="506DB94D"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1921139A"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Link adaptation</w:t>
            </w:r>
          </w:p>
        </w:tc>
        <w:tc>
          <w:tcPr>
            <w:tcW w:w="3601" w:type="dxa"/>
            <w:tcBorders>
              <w:top w:val="single" w:sz="4" w:space="0" w:color="000000"/>
              <w:left w:val="single" w:sz="4" w:space="0" w:color="000000"/>
              <w:bottom w:val="single" w:sz="4" w:space="0" w:color="000000"/>
              <w:right w:val="single" w:sz="4" w:space="0" w:color="000000"/>
            </w:tcBorders>
          </w:tcPr>
          <w:p w14:paraId="24F9BB03"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1B88212F"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based on CSI-RS</w:t>
            </w:r>
          </w:p>
        </w:tc>
      </w:tr>
      <w:tr w:rsidR="001B7B19" w14:paraId="19A6EABE"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1C6AA5C7"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UE receiver type</w:t>
            </w:r>
          </w:p>
        </w:tc>
        <w:tc>
          <w:tcPr>
            <w:tcW w:w="3601" w:type="dxa"/>
            <w:tcBorders>
              <w:top w:val="single" w:sz="4" w:space="0" w:color="000000"/>
              <w:left w:val="single" w:sz="4" w:space="0" w:color="000000"/>
              <w:bottom w:val="single" w:sz="4" w:space="0" w:color="000000"/>
              <w:right w:val="single" w:sz="4" w:space="0" w:color="000000"/>
            </w:tcBorders>
          </w:tcPr>
          <w:p w14:paraId="42667EDC"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711DA745"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 xml:space="preserve">e.g., MMSE-IRC as baseline; </w:t>
            </w:r>
            <w:proofErr w:type="gramStart"/>
            <w:r w:rsidRPr="003F7080">
              <w:rPr>
                <w:rFonts w:ascii="Times New Roman" w:hAnsi="Times New Roman"/>
              </w:rPr>
              <w:t>other</w:t>
            </w:r>
            <w:proofErr w:type="gramEnd"/>
            <w:r w:rsidRPr="003F7080">
              <w:rPr>
                <w:rFonts w:ascii="Times New Roman" w:hAnsi="Times New Roman"/>
              </w:rPr>
              <w:t xml:space="preserve"> advanced receiver is not precluded</w:t>
            </w:r>
          </w:p>
        </w:tc>
      </w:tr>
      <w:tr w:rsidR="001B7B19" w14:paraId="08BB125F"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33884B6C"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lastRenderedPageBreak/>
              <w:t>BS Tx Power</w:t>
            </w:r>
          </w:p>
        </w:tc>
        <w:tc>
          <w:tcPr>
            <w:tcW w:w="3601" w:type="dxa"/>
            <w:tcBorders>
              <w:top w:val="single" w:sz="4" w:space="0" w:color="000000"/>
              <w:left w:val="single" w:sz="4" w:space="0" w:color="000000"/>
              <w:bottom w:val="single" w:sz="4" w:space="0" w:color="000000"/>
              <w:right w:val="single" w:sz="4" w:space="0" w:color="000000"/>
            </w:tcBorders>
          </w:tcPr>
          <w:p w14:paraId="0EC24441"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4DC1392B"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per outcome from A.I. 10.1</w:t>
            </w:r>
          </w:p>
        </w:tc>
      </w:tr>
      <w:tr w:rsidR="001B7B19" w14:paraId="08183A3A"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0BBC81A2"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Maximum UE Tx Power</w:t>
            </w:r>
          </w:p>
        </w:tc>
        <w:tc>
          <w:tcPr>
            <w:tcW w:w="3601" w:type="dxa"/>
            <w:tcBorders>
              <w:top w:val="single" w:sz="4" w:space="0" w:color="000000"/>
              <w:left w:val="single" w:sz="4" w:space="0" w:color="000000"/>
              <w:bottom w:val="single" w:sz="4" w:space="0" w:color="000000"/>
              <w:right w:val="single" w:sz="4" w:space="0" w:color="000000"/>
            </w:tcBorders>
          </w:tcPr>
          <w:p w14:paraId="59C5E364"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17B14E5E"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per outcome from A.I. 10.1</w:t>
            </w:r>
          </w:p>
        </w:tc>
      </w:tr>
      <w:tr w:rsidR="001B7B19" w14:paraId="65CA2850"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247E80E3"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Inter site distance</w:t>
            </w:r>
          </w:p>
        </w:tc>
        <w:tc>
          <w:tcPr>
            <w:tcW w:w="3601" w:type="dxa"/>
            <w:tcBorders>
              <w:top w:val="single" w:sz="4" w:space="0" w:color="000000"/>
              <w:left w:val="single" w:sz="4" w:space="0" w:color="000000"/>
              <w:bottom w:val="single" w:sz="4" w:space="0" w:color="000000"/>
              <w:right w:val="single" w:sz="4" w:space="0" w:color="000000"/>
            </w:tcBorders>
          </w:tcPr>
          <w:p w14:paraId="242358B0"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7B0E11B4"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per outcome from A.I. 10.1</w:t>
            </w:r>
          </w:p>
        </w:tc>
      </w:tr>
      <w:tr w:rsidR="001B7B19" w14:paraId="6E004990"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vAlign w:val="center"/>
          </w:tcPr>
          <w:p w14:paraId="17798412"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UE antenna element radiation pattern</w:t>
            </w:r>
          </w:p>
        </w:tc>
        <w:tc>
          <w:tcPr>
            <w:tcW w:w="3601" w:type="dxa"/>
            <w:tcBorders>
              <w:top w:val="single" w:sz="4" w:space="0" w:color="000000"/>
              <w:left w:val="single" w:sz="4" w:space="0" w:color="000000"/>
              <w:bottom w:val="single" w:sz="4" w:space="0" w:color="000000"/>
              <w:right w:val="single" w:sz="4" w:space="0" w:color="000000"/>
            </w:tcBorders>
          </w:tcPr>
          <w:p w14:paraId="2BCC5572"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58F6C503" w14:textId="77777777" w:rsidR="001B7B19" w:rsidRPr="003F7080" w:rsidRDefault="001B7B19" w:rsidP="004F299A">
            <w:pPr>
              <w:pStyle w:val="TAC"/>
              <w:keepNext w:val="0"/>
              <w:keepLines w:val="0"/>
              <w:snapToGrid w:val="0"/>
              <w:spacing w:beforeAutospacing="0"/>
              <w:jc w:val="left"/>
              <w:rPr>
                <w:rFonts w:ascii="Times New Roman" w:hAnsi="Times New Roman"/>
              </w:rPr>
            </w:pPr>
            <w:r w:rsidRPr="003F7080">
              <w:rPr>
                <w:rFonts w:ascii="Times New Roman" w:hAnsi="Times New Roman"/>
              </w:rPr>
              <w:t xml:space="preserve">For 4 GHz/7GHz: </w:t>
            </w:r>
          </w:p>
          <w:p w14:paraId="0DF0F2B0" w14:textId="77777777" w:rsidR="001B7B19" w:rsidRPr="003F7080" w:rsidRDefault="001B7B19" w:rsidP="004F299A">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sidRPr="003F7080">
              <w:rPr>
                <w:rFonts w:ascii="Times New Roman" w:hAnsi="Times New Roman"/>
              </w:rPr>
              <w:t>Option-1: Omni-directional with 0dBi gain;</w:t>
            </w:r>
          </w:p>
          <w:p w14:paraId="6F9B014F" w14:textId="77777777" w:rsidR="001B7B19" w:rsidRPr="003F7080" w:rsidRDefault="001B7B19" w:rsidP="004F299A">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sidRPr="003F7080">
              <w:rPr>
                <w:rFonts w:ascii="Times New Roman" w:hAnsi="Times New Roman"/>
              </w:rPr>
              <w:t>Option-2: According to Table 7.3-2 in TR 38.901 (radiation power pattern for handheld UT)</w:t>
            </w:r>
          </w:p>
          <w:p w14:paraId="288E1675"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For 30 GHz: See Table A.2.1-8 in TR 38.802</w:t>
            </w:r>
          </w:p>
        </w:tc>
      </w:tr>
      <w:tr w:rsidR="001B7B19" w14:paraId="09F37227"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1C1308F5"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UE Speed and UE distribution</w:t>
            </w:r>
          </w:p>
        </w:tc>
        <w:tc>
          <w:tcPr>
            <w:tcW w:w="3601" w:type="dxa"/>
            <w:tcBorders>
              <w:top w:val="single" w:sz="4" w:space="0" w:color="000000"/>
              <w:left w:val="single" w:sz="4" w:space="0" w:color="000000"/>
              <w:bottom w:val="single" w:sz="4" w:space="0" w:color="000000"/>
              <w:right w:val="single" w:sz="4" w:space="0" w:color="000000"/>
            </w:tcBorders>
          </w:tcPr>
          <w:p w14:paraId="214B6B5C"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65625F6B"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per outcome from A.I. 10.1</w:t>
            </w:r>
          </w:p>
        </w:tc>
      </w:tr>
      <w:tr w:rsidR="001B7B19" w14:paraId="1C02398A"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5B6EF352"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UE rotation</w:t>
            </w:r>
          </w:p>
        </w:tc>
        <w:tc>
          <w:tcPr>
            <w:tcW w:w="3601" w:type="dxa"/>
            <w:tcBorders>
              <w:top w:val="single" w:sz="4" w:space="0" w:color="000000"/>
              <w:left w:val="single" w:sz="4" w:space="0" w:color="000000"/>
              <w:bottom w:val="single" w:sz="4" w:space="0" w:color="000000"/>
              <w:right w:val="single" w:sz="4" w:space="0" w:color="000000"/>
            </w:tcBorders>
          </w:tcPr>
          <w:p w14:paraId="4A79709F"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2FE269D1"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No UE rotation, or UE rotation – explain details</w:t>
            </w:r>
          </w:p>
        </w:tc>
      </w:tr>
      <w:tr w:rsidR="001B7B19" w14:paraId="40724E53"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1C6628F8"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BS Antenna height</w:t>
            </w:r>
          </w:p>
        </w:tc>
        <w:tc>
          <w:tcPr>
            <w:tcW w:w="3601" w:type="dxa"/>
            <w:tcBorders>
              <w:top w:val="single" w:sz="4" w:space="0" w:color="000000"/>
              <w:left w:val="single" w:sz="4" w:space="0" w:color="000000"/>
              <w:bottom w:val="single" w:sz="4" w:space="0" w:color="000000"/>
              <w:right w:val="single" w:sz="4" w:space="0" w:color="000000"/>
            </w:tcBorders>
          </w:tcPr>
          <w:p w14:paraId="163E70A9"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7474D091"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 xml:space="preserve">e.g., macro: 25m, micro: 10m, indoor: 3m </w:t>
            </w:r>
          </w:p>
        </w:tc>
      </w:tr>
      <w:tr w:rsidR="001B7B19" w14:paraId="5296FA91"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7C33A588"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UE Antenna height</w:t>
            </w:r>
          </w:p>
        </w:tc>
        <w:tc>
          <w:tcPr>
            <w:tcW w:w="3601" w:type="dxa"/>
            <w:tcBorders>
              <w:top w:val="single" w:sz="4" w:space="0" w:color="000000"/>
              <w:left w:val="single" w:sz="4" w:space="0" w:color="000000"/>
              <w:bottom w:val="single" w:sz="4" w:space="0" w:color="000000"/>
              <w:right w:val="single" w:sz="4" w:space="0" w:color="000000"/>
            </w:tcBorders>
          </w:tcPr>
          <w:p w14:paraId="64625B60"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2C584D37"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e.g., 1.5 m</w:t>
            </w:r>
          </w:p>
        </w:tc>
      </w:tr>
      <w:tr w:rsidR="001B7B19" w14:paraId="5813ABA0"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05176060"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Car penetration Loss</w:t>
            </w:r>
          </w:p>
        </w:tc>
        <w:tc>
          <w:tcPr>
            <w:tcW w:w="3601" w:type="dxa"/>
            <w:tcBorders>
              <w:top w:val="single" w:sz="4" w:space="0" w:color="000000"/>
              <w:left w:val="single" w:sz="4" w:space="0" w:color="000000"/>
              <w:bottom w:val="single" w:sz="4" w:space="0" w:color="000000"/>
              <w:right w:val="single" w:sz="4" w:space="0" w:color="000000"/>
            </w:tcBorders>
          </w:tcPr>
          <w:p w14:paraId="6CD8F23A"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59D1937B"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 xml:space="preserve">e.g., 38.901, sec 7.4.3.2: μ = 9 dB, </w:t>
            </w:r>
            <w:proofErr w:type="spellStart"/>
            <w:r w:rsidRPr="003F7080">
              <w:rPr>
                <w:rFonts w:ascii="Times New Roman" w:hAnsi="Times New Roman"/>
              </w:rPr>
              <w:t>σp</w:t>
            </w:r>
            <w:proofErr w:type="spellEnd"/>
            <w:r w:rsidRPr="003F7080">
              <w:rPr>
                <w:rFonts w:ascii="Times New Roman" w:hAnsi="Times New Roman"/>
              </w:rPr>
              <w:t xml:space="preserve"> = 5 dB</w:t>
            </w:r>
          </w:p>
        </w:tc>
      </w:tr>
      <w:tr w:rsidR="001B7B19" w14:paraId="5F19C5E8"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05AC0015"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Bu</w:t>
            </w:r>
            <w:r w:rsidRPr="003F7080">
              <w:rPr>
                <w:rFonts w:ascii="Times New Roman" w:hAnsi="Times New Roman" w:cs="Times New Roman"/>
                <w:sz w:val="18"/>
                <w:szCs w:val="18"/>
                <w:highlight w:val="cyan"/>
                <w:lang w:eastAsia="zh-CN"/>
              </w:rPr>
              <w:t>i</w:t>
            </w:r>
            <w:r w:rsidRPr="003F7080">
              <w:rPr>
                <w:rFonts w:ascii="Times New Roman" w:hAnsi="Times New Roman" w:cs="Times New Roman"/>
                <w:sz w:val="18"/>
                <w:szCs w:val="18"/>
                <w:highlight w:val="cyan"/>
              </w:rPr>
              <w:t>lding penetration loss (O2I)</w:t>
            </w:r>
          </w:p>
        </w:tc>
        <w:tc>
          <w:tcPr>
            <w:tcW w:w="3601" w:type="dxa"/>
            <w:tcBorders>
              <w:top w:val="single" w:sz="4" w:space="0" w:color="000000"/>
              <w:left w:val="single" w:sz="4" w:space="0" w:color="000000"/>
              <w:bottom w:val="single" w:sz="4" w:space="0" w:color="000000"/>
              <w:right w:val="single" w:sz="4" w:space="0" w:color="000000"/>
            </w:tcBorders>
          </w:tcPr>
          <w:p w14:paraId="328BC8C5"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37A20EAD" w14:textId="77777777" w:rsidR="001B7B19" w:rsidRPr="003F7080" w:rsidRDefault="001B7B19" w:rsidP="004F299A">
            <w:pPr>
              <w:pStyle w:val="TAC"/>
              <w:keepNext w:val="0"/>
              <w:keepLines w:val="0"/>
              <w:jc w:val="left"/>
              <w:rPr>
                <w:rFonts w:ascii="Times New Roman" w:hAnsi="Times New Roman"/>
              </w:rPr>
            </w:pPr>
            <w:r w:rsidRPr="003F7080">
              <w:rPr>
                <w:rFonts w:ascii="Times New Roman" w:hAnsi="Times New Roman"/>
              </w:rPr>
              <w:t xml:space="preserve">e.g., Table 7.4.3-2 in 38.901 </w:t>
            </w:r>
          </w:p>
        </w:tc>
      </w:tr>
      <w:tr w:rsidR="001B7B19" w14:paraId="014FDA29"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7ACA44EC"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UE mobility feature (optional)</w:t>
            </w:r>
          </w:p>
        </w:tc>
        <w:tc>
          <w:tcPr>
            <w:tcW w:w="3601" w:type="dxa"/>
            <w:tcBorders>
              <w:top w:val="single" w:sz="4" w:space="0" w:color="000000"/>
              <w:left w:val="single" w:sz="4" w:space="0" w:color="000000"/>
              <w:bottom w:val="single" w:sz="4" w:space="0" w:color="000000"/>
              <w:right w:val="single" w:sz="4" w:space="0" w:color="000000"/>
            </w:tcBorders>
          </w:tcPr>
          <w:p w14:paraId="3CC3044D" w14:textId="77777777" w:rsidR="001B7B19" w:rsidRPr="003F7080" w:rsidRDefault="001B7B19" w:rsidP="004F299A">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2088CD79" w14:textId="77777777" w:rsidR="001B7B19" w:rsidRPr="003F7080" w:rsidRDefault="001B7B19" w:rsidP="004F299A">
            <w:pPr>
              <w:pStyle w:val="B1"/>
              <w:spacing w:after="0"/>
              <w:ind w:left="0" w:firstLine="0"/>
              <w:rPr>
                <w:rFonts w:ascii="Arial" w:hAnsi="Arial" w:cs="Arial"/>
                <w:sz w:val="18"/>
                <w:szCs w:val="18"/>
              </w:rPr>
            </w:pPr>
            <w:r w:rsidRPr="003F7080">
              <w:rPr>
                <w:sz w:val="18"/>
                <w:szCs w:val="18"/>
                <w:lang w:eastAsia="zh-CN"/>
              </w:rPr>
              <w:t>e.g., Option 3: Random direction straight-line trajectories (from 38.843).</w:t>
            </w:r>
            <w:r w:rsidRPr="003F7080">
              <w:rPr>
                <w:rFonts w:ascii="Arial" w:hAnsi="Arial" w:cs="Arial"/>
                <w:sz w:val="18"/>
                <w:szCs w:val="18"/>
              </w:rPr>
              <w:t xml:space="preserve"> </w:t>
            </w:r>
          </w:p>
          <w:p w14:paraId="3B3F6A15" w14:textId="77777777" w:rsidR="001B7B19" w:rsidRPr="003F7080" w:rsidRDefault="001B7B19" w:rsidP="004F299A">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sidRPr="003F7080">
              <w:rPr>
                <w:rFonts w:ascii="Times New Roman" w:hAnsi="Times New Roman"/>
              </w:rPr>
              <w:t>Initial UE location, moving direction and speed: UE is randomly dropped in a cell, and an initial moving direction is randomly selected, with a fixed speed.</w:t>
            </w:r>
          </w:p>
          <w:p w14:paraId="0AD57A47" w14:textId="77777777" w:rsidR="001B7B19" w:rsidRPr="003F7080" w:rsidRDefault="001B7B19" w:rsidP="004F299A">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sidRPr="003F7080">
              <w:rPr>
                <w:rFonts w:ascii="Times New Roman" w:hAnsi="Times New Roman"/>
              </w:rPr>
              <w:t>The initial UE location should be randomly drop within the following blue area:</w:t>
            </w:r>
          </w:p>
          <w:p w14:paraId="3AC0B6AE" w14:textId="77777777" w:rsidR="001B7B19" w:rsidRPr="003F7080" w:rsidRDefault="001B7B19" w:rsidP="004F299A">
            <w:pPr>
              <w:pStyle w:val="B1"/>
              <w:spacing w:after="0"/>
              <w:ind w:left="0" w:firstLine="0"/>
              <w:jc w:val="center"/>
              <w:rPr>
                <w:rFonts w:ascii="Arial" w:hAnsi="Arial" w:cs="Arial"/>
                <w:sz w:val="18"/>
                <w:szCs w:val="18"/>
              </w:rPr>
            </w:pPr>
            <w:r w:rsidRPr="003F7080">
              <w:rPr>
                <w:noProof/>
                <w:lang w:eastAsia="zh-CN"/>
              </w:rPr>
              <w:drawing>
                <wp:inline distT="0" distB="0" distL="0" distR="0" wp14:anchorId="512532E4" wp14:editId="1B1E24A1">
                  <wp:extent cx="1410970" cy="1218565"/>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noChangeArrowheads="1"/>
                          </pic:cNvPicPr>
                        </pic:nvPicPr>
                        <pic:blipFill>
                          <a:blip r:embed="rId25"/>
                          <a:stretch>
                            <a:fillRect/>
                          </a:stretch>
                        </pic:blipFill>
                        <pic:spPr bwMode="auto">
                          <a:xfrm>
                            <a:off x="0" y="0"/>
                            <a:ext cx="1410970" cy="1218565"/>
                          </a:xfrm>
                          <a:prstGeom prst="rect">
                            <a:avLst/>
                          </a:prstGeom>
                        </pic:spPr>
                      </pic:pic>
                    </a:graphicData>
                  </a:graphic>
                </wp:inline>
              </w:drawing>
            </w:r>
          </w:p>
          <w:p w14:paraId="0E2D1698" w14:textId="77777777" w:rsidR="001B7B19" w:rsidRPr="003F7080" w:rsidRDefault="001B7B19" w:rsidP="004F299A">
            <w:pPr>
              <w:pStyle w:val="B1"/>
              <w:spacing w:after="0"/>
              <w:ind w:left="0" w:firstLine="0"/>
              <w:rPr>
                <w:sz w:val="18"/>
                <w:szCs w:val="18"/>
                <w:lang w:eastAsia="zh-CN"/>
              </w:rPr>
            </w:pPr>
            <w:r w:rsidRPr="003F7080">
              <w:rPr>
                <w:sz w:val="18"/>
                <w:szCs w:val="18"/>
                <w:lang w:eastAsia="zh-CN"/>
              </w:rPr>
              <w:t xml:space="preserve">where d1 is the minimum distance that UE should be away from the BS. </w:t>
            </w:r>
          </w:p>
          <w:p w14:paraId="72C86F7A" w14:textId="77777777" w:rsidR="001B7B19" w:rsidRPr="003F7080" w:rsidRDefault="001B7B19" w:rsidP="004F299A">
            <w:pPr>
              <w:pStyle w:val="TAC"/>
              <w:keepNext w:val="0"/>
              <w:keepLines w:val="0"/>
              <w:numPr>
                <w:ilvl w:val="0"/>
                <w:numId w:val="20"/>
              </w:numPr>
              <w:tabs>
                <w:tab w:val="clear" w:pos="720"/>
                <w:tab w:val="left" w:pos="360"/>
              </w:tabs>
              <w:snapToGrid w:val="0"/>
              <w:spacing w:beforeAutospacing="0"/>
              <w:ind w:left="342"/>
              <w:jc w:val="left"/>
              <w:rPr>
                <w:rFonts w:ascii="Times New Roman" w:hAnsi="Times New Roman"/>
              </w:rPr>
            </w:pPr>
            <w:r w:rsidRPr="003F7080">
              <w:rPr>
                <w:rFonts w:ascii="Times New Roman" w:hAnsi="Times New Roman"/>
              </w:rPr>
              <w:t>Each sector is a cell and that the cell association is geometry based.</w:t>
            </w:r>
          </w:p>
          <w:p w14:paraId="0E69863F" w14:textId="77777777" w:rsidR="001B7B19" w:rsidRPr="003F7080" w:rsidRDefault="001B7B19" w:rsidP="004F299A">
            <w:pPr>
              <w:pStyle w:val="TAC"/>
              <w:keepNext w:val="0"/>
              <w:keepLines w:val="0"/>
              <w:numPr>
                <w:ilvl w:val="0"/>
                <w:numId w:val="20"/>
              </w:numPr>
              <w:tabs>
                <w:tab w:val="clear" w:pos="720"/>
                <w:tab w:val="left" w:pos="360"/>
              </w:tabs>
              <w:snapToGrid w:val="0"/>
              <w:spacing w:beforeAutospacing="0"/>
              <w:ind w:left="342"/>
              <w:jc w:val="left"/>
            </w:pPr>
            <w:r w:rsidRPr="003F7080">
              <w:rPr>
                <w:rFonts w:ascii="Times New Roman" w:hAnsi="Times New Roman"/>
              </w:rPr>
              <w:t>During the simulation, inter-cell handover or switching should be disabled.</w:t>
            </w:r>
          </w:p>
        </w:tc>
      </w:tr>
      <w:tr w:rsidR="001B7B19" w14:paraId="355781F4"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6F70FE01"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Scheduling algorithm</w:t>
            </w:r>
          </w:p>
        </w:tc>
        <w:tc>
          <w:tcPr>
            <w:tcW w:w="3601" w:type="dxa"/>
            <w:tcBorders>
              <w:top w:val="single" w:sz="4" w:space="0" w:color="000000"/>
              <w:left w:val="single" w:sz="4" w:space="0" w:color="000000"/>
              <w:bottom w:val="single" w:sz="4" w:space="0" w:color="000000"/>
              <w:right w:val="single" w:sz="4" w:space="0" w:color="000000"/>
            </w:tcBorders>
          </w:tcPr>
          <w:p w14:paraId="5CCD6586" w14:textId="77777777" w:rsidR="001B7B19" w:rsidRPr="003F7080" w:rsidRDefault="001B7B19" w:rsidP="004F299A">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4EBCA01E" w14:textId="77777777" w:rsidR="001B7B19" w:rsidRPr="003F7080" w:rsidRDefault="001B7B19" w:rsidP="004F299A">
            <w:pPr>
              <w:pStyle w:val="B1"/>
              <w:spacing w:after="0"/>
              <w:ind w:left="0" w:firstLine="0"/>
              <w:rPr>
                <w:sz w:val="18"/>
                <w:szCs w:val="18"/>
                <w:lang w:eastAsia="zh-CN"/>
              </w:rPr>
            </w:pPr>
            <w:r w:rsidRPr="003F7080">
              <w:rPr>
                <w:sz w:val="18"/>
                <w:szCs w:val="18"/>
                <w:lang w:eastAsia="zh-CN"/>
              </w:rPr>
              <w:t>e.g., PF scheduler</w:t>
            </w:r>
          </w:p>
        </w:tc>
      </w:tr>
      <w:tr w:rsidR="001B7B19" w14:paraId="3BB96663"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79214C6C"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MCS</w:t>
            </w:r>
          </w:p>
        </w:tc>
        <w:tc>
          <w:tcPr>
            <w:tcW w:w="3601" w:type="dxa"/>
            <w:tcBorders>
              <w:top w:val="single" w:sz="4" w:space="0" w:color="000000"/>
              <w:left w:val="single" w:sz="4" w:space="0" w:color="000000"/>
              <w:bottom w:val="single" w:sz="4" w:space="0" w:color="000000"/>
              <w:right w:val="single" w:sz="4" w:space="0" w:color="000000"/>
            </w:tcBorders>
          </w:tcPr>
          <w:p w14:paraId="0D7DC2D3" w14:textId="77777777" w:rsidR="001B7B19" w:rsidRPr="003F7080" w:rsidRDefault="001B7B19" w:rsidP="004F299A">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2CA7C83C" w14:textId="77777777" w:rsidR="001B7B19" w:rsidRPr="003F7080" w:rsidRDefault="001B7B19" w:rsidP="004F299A">
            <w:pPr>
              <w:pStyle w:val="B1"/>
              <w:spacing w:after="0"/>
              <w:ind w:left="0" w:firstLine="0"/>
              <w:rPr>
                <w:sz w:val="18"/>
                <w:szCs w:val="18"/>
                <w:lang w:eastAsia="zh-CN"/>
              </w:rPr>
            </w:pPr>
            <w:r w:rsidRPr="003F7080">
              <w:rPr>
                <w:sz w:val="18"/>
                <w:szCs w:val="18"/>
                <w:lang w:eastAsia="zh-CN"/>
              </w:rPr>
              <w:t>e.g., Use NR MCS</w:t>
            </w:r>
          </w:p>
        </w:tc>
      </w:tr>
      <w:tr w:rsidR="001B7B19" w14:paraId="37019F62"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5299AD78"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Traffic Model</w:t>
            </w:r>
          </w:p>
        </w:tc>
        <w:tc>
          <w:tcPr>
            <w:tcW w:w="3601" w:type="dxa"/>
            <w:tcBorders>
              <w:top w:val="single" w:sz="4" w:space="0" w:color="000000"/>
              <w:left w:val="single" w:sz="4" w:space="0" w:color="000000"/>
              <w:bottom w:val="single" w:sz="4" w:space="0" w:color="000000"/>
              <w:right w:val="single" w:sz="4" w:space="0" w:color="000000"/>
            </w:tcBorders>
          </w:tcPr>
          <w:p w14:paraId="6CA0B5B3" w14:textId="77777777" w:rsidR="001B7B19" w:rsidRPr="003F7080" w:rsidRDefault="001B7B19" w:rsidP="004F299A">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6C677D73" w14:textId="77777777" w:rsidR="001B7B19" w:rsidRPr="003F7080" w:rsidRDefault="001B7B19" w:rsidP="004F299A">
            <w:pPr>
              <w:pStyle w:val="B1"/>
              <w:spacing w:after="0"/>
              <w:ind w:left="0" w:firstLine="0"/>
              <w:rPr>
                <w:sz w:val="18"/>
                <w:szCs w:val="18"/>
                <w:lang w:eastAsia="zh-CN"/>
              </w:rPr>
            </w:pPr>
            <w:r w:rsidRPr="003F7080">
              <w:rPr>
                <w:sz w:val="18"/>
                <w:szCs w:val="18"/>
                <w:lang w:eastAsia="zh-CN"/>
              </w:rPr>
              <w:t>e.g., FTP model 1/3 with packet size 0.5 Mbytes (other value is not precluded)</w:t>
            </w:r>
          </w:p>
          <w:p w14:paraId="5944947F" w14:textId="77777777" w:rsidR="001B7B19" w:rsidRPr="003F7080" w:rsidRDefault="001B7B19" w:rsidP="004F299A">
            <w:pPr>
              <w:pStyle w:val="B1"/>
              <w:spacing w:after="0"/>
              <w:ind w:left="0" w:firstLine="0"/>
              <w:rPr>
                <w:sz w:val="18"/>
                <w:szCs w:val="18"/>
                <w:lang w:eastAsia="zh-CN"/>
              </w:rPr>
            </w:pPr>
            <w:r w:rsidRPr="003F7080">
              <w:rPr>
                <w:sz w:val="18"/>
                <w:szCs w:val="18"/>
                <w:lang w:eastAsia="zh-CN"/>
              </w:rPr>
              <w:t>Other traffic models including full buffer are not precluded</w:t>
            </w:r>
          </w:p>
        </w:tc>
      </w:tr>
      <w:tr w:rsidR="001B7B19" w14:paraId="176A5D55"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544C44DF"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CSI Feedback</w:t>
            </w:r>
          </w:p>
        </w:tc>
        <w:tc>
          <w:tcPr>
            <w:tcW w:w="3601" w:type="dxa"/>
            <w:tcBorders>
              <w:top w:val="single" w:sz="4" w:space="0" w:color="000000"/>
              <w:left w:val="single" w:sz="4" w:space="0" w:color="000000"/>
              <w:bottom w:val="single" w:sz="4" w:space="0" w:color="000000"/>
              <w:right w:val="single" w:sz="4" w:space="0" w:color="000000"/>
            </w:tcBorders>
          </w:tcPr>
          <w:p w14:paraId="0CFB09CA" w14:textId="77777777" w:rsidR="001B7B19" w:rsidRPr="003F7080" w:rsidRDefault="001B7B19" w:rsidP="004F299A">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15B337A4" w14:textId="77777777" w:rsidR="001B7B19" w:rsidRPr="003F7080" w:rsidRDefault="001B7B19" w:rsidP="004F299A">
            <w:pPr>
              <w:pStyle w:val="B1"/>
              <w:spacing w:after="0"/>
              <w:ind w:left="0" w:firstLine="0"/>
              <w:rPr>
                <w:sz w:val="18"/>
                <w:szCs w:val="18"/>
                <w:lang w:eastAsia="zh-CN"/>
              </w:rPr>
            </w:pPr>
            <w:r w:rsidRPr="003F7080">
              <w:rPr>
                <w:sz w:val="18"/>
                <w:szCs w:val="18"/>
                <w:lang w:eastAsia="zh-CN"/>
              </w:rPr>
              <w:t>e.g., with a periodicity of 20ms</w:t>
            </w:r>
          </w:p>
        </w:tc>
      </w:tr>
      <w:tr w:rsidR="001B7B19" w14:paraId="041A1872"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668B35AE"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Resource Utilization</w:t>
            </w:r>
          </w:p>
        </w:tc>
        <w:tc>
          <w:tcPr>
            <w:tcW w:w="3601" w:type="dxa"/>
            <w:tcBorders>
              <w:top w:val="single" w:sz="4" w:space="0" w:color="000000"/>
              <w:left w:val="single" w:sz="4" w:space="0" w:color="000000"/>
              <w:bottom w:val="single" w:sz="4" w:space="0" w:color="000000"/>
              <w:right w:val="single" w:sz="4" w:space="0" w:color="000000"/>
            </w:tcBorders>
          </w:tcPr>
          <w:p w14:paraId="05975012" w14:textId="77777777" w:rsidR="001B7B19" w:rsidRPr="003F7080" w:rsidRDefault="001B7B19" w:rsidP="004F299A">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18E77FAF" w14:textId="77777777" w:rsidR="001B7B19" w:rsidRPr="003F7080" w:rsidRDefault="001B7B19" w:rsidP="004F299A">
            <w:pPr>
              <w:pStyle w:val="B1"/>
              <w:spacing w:after="0"/>
              <w:ind w:left="0" w:firstLine="0"/>
              <w:rPr>
                <w:sz w:val="18"/>
                <w:szCs w:val="18"/>
                <w:lang w:eastAsia="zh-CN"/>
              </w:rPr>
            </w:pPr>
            <w:r w:rsidRPr="003F7080">
              <w:rPr>
                <w:sz w:val="18"/>
                <w:szCs w:val="18"/>
                <w:lang w:eastAsia="zh-CN"/>
              </w:rPr>
              <w:t>e.g., 30%, 50%</w:t>
            </w:r>
          </w:p>
        </w:tc>
      </w:tr>
      <w:tr w:rsidR="001B7B19" w14:paraId="1C91BD83"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782885E8"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Prediction parameter</w:t>
            </w:r>
          </w:p>
        </w:tc>
        <w:tc>
          <w:tcPr>
            <w:tcW w:w="3601" w:type="dxa"/>
            <w:tcBorders>
              <w:top w:val="single" w:sz="4" w:space="0" w:color="000000"/>
              <w:left w:val="single" w:sz="4" w:space="0" w:color="000000"/>
              <w:bottom w:val="single" w:sz="4" w:space="0" w:color="000000"/>
              <w:right w:val="single" w:sz="4" w:space="0" w:color="000000"/>
            </w:tcBorders>
          </w:tcPr>
          <w:p w14:paraId="45A613D6" w14:textId="77777777" w:rsidR="001B7B19" w:rsidRPr="003F7080" w:rsidRDefault="001B7B19" w:rsidP="004F299A">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0F53CAA4" w14:textId="77777777" w:rsidR="001B7B19" w:rsidRPr="003F7080" w:rsidRDefault="001B7B19" w:rsidP="004F299A">
            <w:pPr>
              <w:pStyle w:val="B1"/>
              <w:spacing w:after="0"/>
              <w:ind w:left="0" w:firstLine="0"/>
              <w:rPr>
                <w:sz w:val="18"/>
                <w:szCs w:val="18"/>
                <w:lang w:eastAsia="zh-CN"/>
              </w:rPr>
            </w:pPr>
            <w:r w:rsidRPr="003F7080">
              <w:rPr>
                <w:sz w:val="18"/>
                <w:szCs w:val="18"/>
                <w:lang w:eastAsia="zh-CN"/>
              </w:rPr>
              <w:t>e.g., company can report assumption for set-A and set-B, prediction/measurement window</w:t>
            </w:r>
          </w:p>
        </w:tc>
      </w:tr>
      <w:tr w:rsidR="001B7B19" w14:paraId="1889A0DE"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1E200C74"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UE number/cell</w:t>
            </w:r>
          </w:p>
        </w:tc>
        <w:tc>
          <w:tcPr>
            <w:tcW w:w="3601" w:type="dxa"/>
            <w:tcBorders>
              <w:top w:val="single" w:sz="4" w:space="0" w:color="000000"/>
              <w:left w:val="single" w:sz="4" w:space="0" w:color="000000"/>
              <w:bottom w:val="single" w:sz="4" w:space="0" w:color="000000"/>
              <w:right w:val="single" w:sz="4" w:space="0" w:color="000000"/>
            </w:tcBorders>
          </w:tcPr>
          <w:p w14:paraId="4E8A8B04" w14:textId="77777777" w:rsidR="001B7B19" w:rsidRPr="003F7080" w:rsidRDefault="001B7B19" w:rsidP="004F299A">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3404003B" w14:textId="77777777" w:rsidR="001B7B19" w:rsidRPr="003F7080" w:rsidRDefault="001B7B19" w:rsidP="004F299A">
            <w:pPr>
              <w:pStyle w:val="B1"/>
              <w:spacing w:after="0"/>
              <w:ind w:left="0" w:firstLine="0"/>
              <w:rPr>
                <w:sz w:val="18"/>
                <w:szCs w:val="18"/>
                <w:lang w:eastAsia="zh-CN"/>
              </w:rPr>
            </w:pPr>
            <w:r w:rsidRPr="003F7080">
              <w:rPr>
                <w:sz w:val="18"/>
                <w:szCs w:val="18"/>
                <w:lang w:eastAsia="zh-CN"/>
              </w:rPr>
              <w:t>e.g., 10, 30 for FTP3; Other numbers is not precluded.</w:t>
            </w:r>
          </w:p>
        </w:tc>
      </w:tr>
      <w:tr w:rsidR="001B7B19" w14:paraId="3F3EB4C7"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72ED186C"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Layout/deployment</w:t>
            </w:r>
          </w:p>
        </w:tc>
        <w:tc>
          <w:tcPr>
            <w:tcW w:w="3601" w:type="dxa"/>
            <w:tcBorders>
              <w:top w:val="single" w:sz="4" w:space="0" w:color="000000"/>
              <w:left w:val="single" w:sz="4" w:space="0" w:color="000000"/>
              <w:bottom w:val="single" w:sz="4" w:space="0" w:color="000000"/>
              <w:right w:val="single" w:sz="4" w:space="0" w:color="000000"/>
            </w:tcBorders>
          </w:tcPr>
          <w:p w14:paraId="0CCED4C8" w14:textId="77777777" w:rsidR="001B7B19" w:rsidRPr="003F7080" w:rsidRDefault="001B7B19" w:rsidP="004F299A">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75C5C5B5" w14:textId="77777777" w:rsidR="001B7B19" w:rsidRPr="003F7080" w:rsidRDefault="001B7B19" w:rsidP="004F299A">
            <w:pPr>
              <w:pStyle w:val="B1"/>
              <w:spacing w:after="0"/>
              <w:ind w:left="0" w:firstLine="0"/>
              <w:rPr>
                <w:sz w:val="18"/>
                <w:szCs w:val="18"/>
                <w:lang w:eastAsia="zh-CN"/>
              </w:rPr>
            </w:pPr>
            <w:r w:rsidRPr="003F7080">
              <w:rPr>
                <w:sz w:val="18"/>
                <w:szCs w:val="18"/>
                <w:lang w:eastAsia="zh-CN"/>
              </w:rPr>
              <w:t>e.g., 1-ring (7*3), 2-ring (19*3); Other layout/deployment are not precluded.</w:t>
            </w:r>
          </w:p>
        </w:tc>
      </w:tr>
      <w:tr w:rsidR="001B7B19" w14:paraId="6578E1F1"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63AA123A"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Inter-cell interference model</w:t>
            </w:r>
          </w:p>
        </w:tc>
        <w:tc>
          <w:tcPr>
            <w:tcW w:w="3601" w:type="dxa"/>
            <w:tcBorders>
              <w:top w:val="single" w:sz="4" w:space="0" w:color="000000"/>
              <w:left w:val="single" w:sz="4" w:space="0" w:color="000000"/>
              <w:bottom w:val="single" w:sz="4" w:space="0" w:color="000000"/>
              <w:right w:val="single" w:sz="4" w:space="0" w:color="000000"/>
            </w:tcBorders>
          </w:tcPr>
          <w:p w14:paraId="0E8A3668" w14:textId="77777777" w:rsidR="001B7B19" w:rsidRPr="003F7080" w:rsidRDefault="001B7B19" w:rsidP="004F299A">
            <w:pPr>
              <w:pStyle w:val="B1"/>
              <w:spacing w:after="0"/>
              <w:ind w:left="0" w:firstLine="0"/>
              <w:rPr>
                <w:sz w:val="18"/>
                <w:szCs w:val="18"/>
                <w:lang w:eastAsia="zh-CN"/>
              </w:rPr>
            </w:pPr>
          </w:p>
        </w:tc>
        <w:tc>
          <w:tcPr>
            <w:tcW w:w="3420" w:type="dxa"/>
            <w:tcBorders>
              <w:top w:val="single" w:sz="4" w:space="0" w:color="000000"/>
              <w:left w:val="single" w:sz="4" w:space="0" w:color="000000"/>
              <w:bottom w:val="single" w:sz="4" w:space="0" w:color="000000"/>
              <w:right w:val="single" w:sz="4" w:space="0" w:color="000000"/>
            </w:tcBorders>
          </w:tcPr>
          <w:p w14:paraId="6755E681" w14:textId="77777777" w:rsidR="001B7B19" w:rsidRPr="003F7080" w:rsidRDefault="001B7B19" w:rsidP="004F299A">
            <w:pPr>
              <w:pStyle w:val="B1"/>
              <w:spacing w:after="0"/>
              <w:ind w:left="0" w:firstLine="0"/>
              <w:rPr>
                <w:sz w:val="18"/>
                <w:szCs w:val="18"/>
                <w:lang w:eastAsia="zh-CN"/>
              </w:rPr>
            </w:pPr>
            <w:r w:rsidRPr="003F7080">
              <w:rPr>
                <w:sz w:val="18"/>
                <w:szCs w:val="18"/>
                <w:lang w:eastAsia="zh-CN"/>
              </w:rPr>
              <w:t>e.g., Explicitly and realistically modelled</w:t>
            </w:r>
          </w:p>
        </w:tc>
      </w:tr>
      <w:tr w:rsidR="001B7B19" w14:paraId="1ABCC297" w14:textId="77777777" w:rsidTr="004F299A">
        <w:trPr>
          <w:jc w:val="center"/>
        </w:trPr>
        <w:tc>
          <w:tcPr>
            <w:tcW w:w="2964" w:type="dxa"/>
            <w:tcBorders>
              <w:top w:val="single" w:sz="4" w:space="0" w:color="000000"/>
              <w:left w:val="single" w:sz="4" w:space="0" w:color="000000"/>
              <w:bottom w:val="single" w:sz="4" w:space="0" w:color="000000"/>
              <w:right w:val="single" w:sz="4" w:space="0" w:color="000000"/>
            </w:tcBorders>
          </w:tcPr>
          <w:p w14:paraId="6980B6C9" w14:textId="77777777" w:rsidR="001B7B19" w:rsidRPr="003F7080" w:rsidRDefault="001B7B19" w:rsidP="004F299A">
            <w:pPr>
              <w:pStyle w:val="TAL"/>
              <w:keepNext w:val="0"/>
              <w:widowControl w:val="0"/>
              <w:rPr>
                <w:rFonts w:ascii="Times New Roman" w:hAnsi="Times New Roman" w:cs="Times New Roman"/>
                <w:sz w:val="18"/>
                <w:szCs w:val="18"/>
              </w:rPr>
            </w:pPr>
            <w:r w:rsidRPr="003F7080">
              <w:rPr>
                <w:rFonts w:ascii="Times New Roman" w:hAnsi="Times New Roman" w:cs="Times New Roman"/>
                <w:sz w:val="18"/>
                <w:szCs w:val="18"/>
                <w:highlight w:val="cyan"/>
              </w:rPr>
              <w:t>Metric</w:t>
            </w:r>
          </w:p>
        </w:tc>
        <w:tc>
          <w:tcPr>
            <w:tcW w:w="3601" w:type="dxa"/>
            <w:tcBorders>
              <w:top w:val="single" w:sz="4" w:space="0" w:color="000000"/>
              <w:left w:val="single" w:sz="4" w:space="0" w:color="000000"/>
              <w:bottom w:val="single" w:sz="4" w:space="0" w:color="000000"/>
              <w:right w:val="single" w:sz="4" w:space="0" w:color="000000"/>
            </w:tcBorders>
          </w:tcPr>
          <w:p w14:paraId="09F12DDD" w14:textId="77777777" w:rsidR="001B7B19" w:rsidRPr="003F7080" w:rsidRDefault="001B7B19" w:rsidP="004F299A">
            <w:pPr>
              <w:pStyle w:val="TAC"/>
              <w:keepNext w:val="0"/>
              <w:keepLines w:val="0"/>
              <w:jc w:val="left"/>
              <w:rPr>
                <w:rFonts w:ascii="Times New Roman" w:hAnsi="Times New Roman"/>
              </w:rPr>
            </w:pPr>
          </w:p>
        </w:tc>
        <w:tc>
          <w:tcPr>
            <w:tcW w:w="3420" w:type="dxa"/>
            <w:tcBorders>
              <w:top w:val="single" w:sz="4" w:space="0" w:color="000000"/>
              <w:left w:val="single" w:sz="4" w:space="0" w:color="000000"/>
              <w:bottom w:val="single" w:sz="4" w:space="0" w:color="000000"/>
              <w:right w:val="single" w:sz="4" w:space="0" w:color="000000"/>
            </w:tcBorders>
          </w:tcPr>
          <w:p w14:paraId="04793FE5" w14:textId="77777777" w:rsidR="001B7B19" w:rsidRPr="003F7080" w:rsidRDefault="001B7B19" w:rsidP="004F299A">
            <w:pPr>
              <w:pStyle w:val="B1"/>
              <w:spacing w:after="0"/>
              <w:ind w:left="0" w:firstLine="0"/>
              <w:rPr>
                <w:sz w:val="18"/>
                <w:szCs w:val="18"/>
                <w:lang w:eastAsia="zh-CN"/>
              </w:rPr>
            </w:pPr>
            <w:r w:rsidRPr="003F7080">
              <w:rPr>
                <w:sz w:val="18"/>
                <w:szCs w:val="18"/>
                <w:lang w:eastAsia="zh-CN"/>
              </w:rPr>
              <w:t>e.g., Top-1/K prediction accuracy, average UPT, 5%-</w:t>
            </w:r>
            <w:proofErr w:type="spellStart"/>
            <w:r w:rsidRPr="003F7080">
              <w:rPr>
                <w:sz w:val="18"/>
                <w:szCs w:val="18"/>
                <w:lang w:eastAsia="zh-CN"/>
              </w:rPr>
              <w:t>ile</w:t>
            </w:r>
            <w:proofErr w:type="spellEnd"/>
            <w:r w:rsidRPr="003F7080">
              <w:rPr>
                <w:sz w:val="18"/>
                <w:szCs w:val="18"/>
                <w:lang w:eastAsia="zh-CN"/>
              </w:rPr>
              <w:t xml:space="preserve"> UPT</w:t>
            </w:r>
          </w:p>
          <w:p w14:paraId="3A94E80B" w14:textId="77777777" w:rsidR="001B7B19" w:rsidRPr="003F7080" w:rsidRDefault="001B7B19" w:rsidP="004F299A">
            <w:pPr>
              <w:pStyle w:val="B1"/>
              <w:spacing w:after="0"/>
              <w:ind w:left="0" w:firstLine="0"/>
              <w:rPr>
                <w:sz w:val="18"/>
                <w:szCs w:val="18"/>
                <w:lang w:eastAsia="zh-CN"/>
              </w:rPr>
            </w:pPr>
          </w:p>
          <w:p w14:paraId="7D96BC25" w14:textId="77777777" w:rsidR="001B7B19" w:rsidRPr="003F7080" w:rsidRDefault="001B7B19" w:rsidP="004F299A">
            <w:pPr>
              <w:pStyle w:val="B1"/>
              <w:spacing w:after="0"/>
              <w:ind w:left="0" w:firstLine="0"/>
            </w:pPr>
            <w:r w:rsidRPr="003F7080">
              <w:rPr>
                <w:sz w:val="18"/>
                <w:szCs w:val="18"/>
                <w:lang w:eastAsia="zh-CN"/>
              </w:rPr>
              <w:t>Companies can report other observations, e.g., outage, latency, SINR, RSRP</w:t>
            </w:r>
          </w:p>
        </w:tc>
      </w:tr>
    </w:tbl>
    <w:p w14:paraId="5681EB1A" w14:textId="77777777" w:rsidR="001B7B19" w:rsidRDefault="001B7B19" w:rsidP="001B7B19">
      <w:pPr>
        <w:snapToGrid w:val="0"/>
        <w:jc w:val="both"/>
        <w:rPr>
          <w:sz w:val="20"/>
          <w:szCs w:val="20"/>
        </w:rPr>
      </w:pPr>
    </w:p>
    <w:p w14:paraId="79F367A9" w14:textId="77777777" w:rsidR="00E879DC" w:rsidRDefault="00E879DC" w:rsidP="003A462A">
      <w:pPr>
        <w:snapToGrid w:val="0"/>
        <w:jc w:val="both"/>
        <w:rPr>
          <w:rFonts w:eastAsia="宋体" w:cs="宋体"/>
          <w:b/>
          <w:sz w:val="18"/>
          <w:szCs w:val="18"/>
          <w:highlight w:val="yellow"/>
          <w:u w:val="single"/>
        </w:rPr>
      </w:pPr>
    </w:p>
    <w:p w14:paraId="7124AC62" w14:textId="77777777" w:rsidR="00E879DC" w:rsidRDefault="00E879DC" w:rsidP="003A462A">
      <w:pPr>
        <w:snapToGrid w:val="0"/>
        <w:jc w:val="both"/>
        <w:rPr>
          <w:rFonts w:eastAsia="宋体" w:cs="宋体"/>
          <w:b/>
          <w:sz w:val="18"/>
          <w:szCs w:val="18"/>
          <w:highlight w:val="yellow"/>
          <w:u w:val="single"/>
        </w:rPr>
      </w:pPr>
    </w:p>
    <w:p w14:paraId="0760D585" w14:textId="77777777" w:rsidR="004F299A" w:rsidRDefault="004F299A" w:rsidP="004F299A">
      <w:pPr>
        <w:snapToGrid w:val="0"/>
        <w:jc w:val="both"/>
        <w:rPr>
          <w:rFonts w:eastAsia="宋体"/>
          <w:sz w:val="18"/>
          <w:szCs w:val="18"/>
        </w:rPr>
      </w:pPr>
      <w:r>
        <w:rPr>
          <w:rFonts w:eastAsia="宋体" w:cs="宋体"/>
          <w:b/>
          <w:sz w:val="18"/>
          <w:szCs w:val="18"/>
          <w:highlight w:val="yellow"/>
          <w:u w:val="single"/>
        </w:rPr>
        <w:t>Updated Proposed 6.2.1:</w:t>
      </w:r>
      <w:r>
        <w:rPr>
          <w:rFonts w:eastAsia="宋体" w:cs="宋体"/>
          <w:sz w:val="18"/>
          <w:szCs w:val="18"/>
        </w:rPr>
        <w:t xml:space="preserve">  Support DL </w:t>
      </w:r>
      <w:r>
        <w:rPr>
          <w:rFonts w:cs="宋体"/>
          <w:sz w:val="18"/>
          <w:szCs w:val="18"/>
          <w:lang w:eastAsia="zh-CN"/>
        </w:rPr>
        <w:t>beam measurement and report procedure on DL RS(s) for both single-TRP and multi-TRP (including intra/inter-cell/carrier) scenario(s).</w:t>
      </w:r>
    </w:p>
    <w:p w14:paraId="28EC0FAE" w14:textId="77777777" w:rsidR="004F299A" w:rsidRDefault="004F299A" w:rsidP="004F299A">
      <w:pPr>
        <w:pStyle w:val="ListParagraph"/>
        <w:numPr>
          <w:ilvl w:val="0"/>
          <w:numId w:val="20"/>
        </w:numPr>
        <w:snapToGrid w:val="0"/>
        <w:spacing w:after="0" w:line="256" w:lineRule="auto"/>
        <w:jc w:val="both"/>
        <w:rPr>
          <w:sz w:val="18"/>
          <w:szCs w:val="18"/>
        </w:rPr>
      </w:pPr>
      <w:r>
        <w:rPr>
          <w:rFonts w:cs="宋体"/>
          <w:sz w:val="18"/>
          <w:szCs w:val="18"/>
        </w:rPr>
        <w:t xml:space="preserve">Study RS types for the DL RS(s), e.g., </w:t>
      </w:r>
      <w:r>
        <w:rPr>
          <w:rFonts w:cs="宋体"/>
          <w:sz w:val="18"/>
          <w:szCs w:val="18"/>
          <w:lang w:eastAsia="zh-CN"/>
        </w:rPr>
        <w:t>sync signal or CSI-RS.</w:t>
      </w:r>
    </w:p>
    <w:p w14:paraId="0322612E" w14:textId="77777777" w:rsidR="004F299A" w:rsidRDefault="004F299A" w:rsidP="004F299A">
      <w:pPr>
        <w:pStyle w:val="ListParagraph"/>
        <w:numPr>
          <w:ilvl w:val="0"/>
          <w:numId w:val="20"/>
        </w:numPr>
        <w:snapToGrid w:val="0"/>
        <w:spacing w:after="0" w:line="256" w:lineRule="auto"/>
        <w:jc w:val="both"/>
        <w:rPr>
          <w:sz w:val="18"/>
          <w:szCs w:val="18"/>
        </w:rPr>
      </w:pPr>
      <w:r>
        <w:rPr>
          <w:rFonts w:cs="宋体"/>
          <w:sz w:val="18"/>
          <w:szCs w:val="18"/>
        </w:rPr>
        <w:t>The following aspects can be further studied</w:t>
      </w:r>
      <w:r>
        <w:rPr>
          <w:rFonts w:cs="宋体"/>
          <w:sz w:val="18"/>
          <w:szCs w:val="18"/>
          <w:lang w:eastAsia="zh-CN"/>
        </w:rPr>
        <w:t>:</w:t>
      </w:r>
    </w:p>
    <w:p w14:paraId="58F6C274" w14:textId="77777777" w:rsidR="004F299A" w:rsidRDefault="004F299A" w:rsidP="004F299A">
      <w:pPr>
        <w:pStyle w:val="ListParagraph"/>
        <w:numPr>
          <w:ilvl w:val="0"/>
          <w:numId w:val="27"/>
        </w:numPr>
        <w:snapToGrid w:val="0"/>
        <w:spacing w:after="0" w:line="256" w:lineRule="auto"/>
        <w:rPr>
          <w:sz w:val="18"/>
          <w:szCs w:val="18"/>
        </w:rPr>
      </w:pPr>
      <w:r>
        <w:rPr>
          <w:rFonts w:cs="宋体"/>
          <w:sz w:val="18"/>
          <w:szCs w:val="18"/>
        </w:rPr>
        <w:t>Procedure of beam sweeping, e.g., P1/2/3, inter/intra-symbol beam sweeping</w:t>
      </w:r>
    </w:p>
    <w:p w14:paraId="0D8EC472" w14:textId="77777777" w:rsidR="004F299A" w:rsidRDefault="004F299A" w:rsidP="004F299A">
      <w:pPr>
        <w:pStyle w:val="ListParagraph"/>
        <w:numPr>
          <w:ilvl w:val="0"/>
          <w:numId w:val="27"/>
        </w:numPr>
        <w:snapToGrid w:val="0"/>
        <w:spacing w:after="0" w:line="256" w:lineRule="auto"/>
        <w:rPr>
          <w:sz w:val="18"/>
          <w:szCs w:val="18"/>
        </w:rPr>
      </w:pPr>
      <w:r>
        <w:rPr>
          <w:rFonts w:cs="宋体"/>
          <w:sz w:val="18"/>
          <w:szCs w:val="18"/>
        </w:rPr>
        <w:t>Measurement metrics, e.g., RSRP or SINR based, or without measurement metrics</w:t>
      </w:r>
    </w:p>
    <w:p w14:paraId="39130DE6" w14:textId="77777777" w:rsidR="004F299A" w:rsidRDefault="004F299A" w:rsidP="004F299A">
      <w:pPr>
        <w:pStyle w:val="ListParagraph"/>
        <w:numPr>
          <w:ilvl w:val="0"/>
          <w:numId w:val="27"/>
        </w:numPr>
        <w:snapToGrid w:val="0"/>
        <w:spacing w:after="0" w:line="256" w:lineRule="auto"/>
        <w:rPr>
          <w:sz w:val="18"/>
          <w:szCs w:val="18"/>
        </w:rPr>
      </w:pPr>
      <w:r>
        <w:rPr>
          <w:rFonts w:cs="宋体"/>
          <w:sz w:val="18"/>
          <w:szCs w:val="18"/>
        </w:rPr>
        <w:t xml:space="preserve">Time-domain behavior for both beam measurement and report, e.g., aperiodic, semi-persistent, periodic </w:t>
      </w:r>
    </w:p>
    <w:p w14:paraId="2B090B25" w14:textId="77777777" w:rsidR="004F299A" w:rsidRDefault="004F299A" w:rsidP="004F299A">
      <w:pPr>
        <w:pStyle w:val="ListParagraph"/>
        <w:numPr>
          <w:ilvl w:val="0"/>
          <w:numId w:val="27"/>
        </w:numPr>
        <w:snapToGrid w:val="0"/>
        <w:spacing w:after="0" w:line="256" w:lineRule="auto"/>
        <w:rPr>
          <w:sz w:val="18"/>
          <w:szCs w:val="18"/>
        </w:rPr>
      </w:pPr>
      <w:r>
        <w:rPr>
          <w:rFonts w:cs="宋体"/>
          <w:sz w:val="18"/>
          <w:szCs w:val="18"/>
        </w:rPr>
        <w:t>Report format and content for single/multi-TRP with/without the assumption of simultaneous reception, e.g., group and non-</w:t>
      </w:r>
      <w:proofErr w:type="gramStart"/>
      <w:r>
        <w:rPr>
          <w:rFonts w:cs="宋体"/>
          <w:sz w:val="18"/>
          <w:szCs w:val="18"/>
        </w:rPr>
        <w:t>group based</w:t>
      </w:r>
      <w:proofErr w:type="gramEnd"/>
      <w:r>
        <w:rPr>
          <w:rFonts w:cs="宋体"/>
          <w:sz w:val="18"/>
          <w:szCs w:val="18"/>
        </w:rPr>
        <w:t xml:space="preserve"> beam report, port</w:t>
      </w:r>
      <w:r>
        <w:rPr>
          <w:rFonts w:cs="宋体"/>
          <w:sz w:val="18"/>
          <w:szCs w:val="18"/>
          <w:lang w:eastAsia="zh-CN"/>
        </w:rPr>
        <w:t>/panel</w:t>
      </w:r>
      <w:r>
        <w:rPr>
          <w:rFonts w:cs="宋体"/>
          <w:sz w:val="18"/>
          <w:szCs w:val="18"/>
        </w:rPr>
        <w:t xml:space="preserve">-specific beam </w:t>
      </w:r>
      <w:r>
        <w:rPr>
          <w:rFonts w:cs="宋体"/>
          <w:sz w:val="18"/>
          <w:szCs w:val="18"/>
          <w:lang w:eastAsia="zh-CN"/>
        </w:rPr>
        <w:t>measurement/</w:t>
      </w:r>
      <w:r>
        <w:rPr>
          <w:rFonts w:cs="宋体"/>
          <w:sz w:val="18"/>
          <w:szCs w:val="18"/>
        </w:rPr>
        <w:t>reporting</w:t>
      </w:r>
    </w:p>
    <w:p w14:paraId="14FD5513" w14:textId="77777777" w:rsidR="004F299A" w:rsidRDefault="004F299A" w:rsidP="008F59E3">
      <w:pPr>
        <w:pStyle w:val="ListParagraph"/>
        <w:numPr>
          <w:ilvl w:val="0"/>
          <w:numId w:val="27"/>
        </w:numPr>
        <w:snapToGrid w:val="0"/>
        <w:spacing w:after="0" w:line="240" w:lineRule="auto"/>
        <w:ind w:left="1195" w:hanging="475"/>
        <w:rPr>
          <w:sz w:val="18"/>
          <w:szCs w:val="18"/>
        </w:rPr>
      </w:pPr>
      <w:r>
        <w:rPr>
          <w:rFonts w:cs="宋体"/>
          <w:sz w:val="18"/>
          <w:szCs w:val="18"/>
        </w:rPr>
        <w:t>Early beam report/refinement during initial access, e.g., for single-TRP or multi-TRP scenario(s)</w:t>
      </w:r>
    </w:p>
    <w:p w14:paraId="55B56A15" w14:textId="77777777" w:rsidR="004F299A" w:rsidRDefault="004F299A" w:rsidP="008F59E3">
      <w:pPr>
        <w:pStyle w:val="ListParagraph"/>
        <w:numPr>
          <w:ilvl w:val="0"/>
          <w:numId w:val="27"/>
        </w:numPr>
        <w:snapToGrid w:val="0"/>
        <w:spacing w:after="0" w:line="240" w:lineRule="auto"/>
        <w:ind w:left="1195" w:hanging="475"/>
        <w:rPr>
          <w:color w:val="FF0000"/>
          <w:sz w:val="18"/>
          <w:szCs w:val="18"/>
        </w:rPr>
      </w:pPr>
      <w:r>
        <w:rPr>
          <w:rFonts w:cs="宋体"/>
          <w:color w:val="FF0000"/>
          <w:sz w:val="18"/>
          <w:szCs w:val="18"/>
        </w:rPr>
        <w:t>[Collaborative beam measurement and reporting based on UE aggregation]</w:t>
      </w:r>
    </w:p>
    <w:p w14:paraId="2BB3799A" w14:textId="77777777" w:rsidR="004F299A" w:rsidRDefault="004F299A" w:rsidP="004F299A">
      <w:pPr>
        <w:pStyle w:val="ListParagraph"/>
        <w:numPr>
          <w:ilvl w:val="0"/>
          <w:numId w:val="20"/>
        </w:numPr>
        <w:snapToGrid w:val="0"/>
        <w:spacing w:after="0" w:line="256" w:lineRule="auto"/>
        <w:jc w:val="both"/>
        <w:rPr>
          <w:sz w:val="18"/>
          <w:szCs w:val="18"/>
        </w:rPr>
      </w:pPr>
      <w:r>
        <w:rPr>
          <w:rFonts w:cs="宋体"/>
          <w:sz w:val="18"/>
          <w:szCs w:val="18"/>
          <w:lang w:eastAsia="zh-CN"/>
        </w:rPr>
        <w:t>Note: Consider accommodating the use of both AI and advance non-AI considerations.</w:t>
      </w:r>
    </w:p>
    <w:p w14:paraId="03F3C856" w14:textId="77777777" w:rsidR="00E879DC" w:rsidRDefault="00E879DC" w:rsidP="003A462A">
      <w:pPr>
        <w:snapToGrid w:val="0"/>
        <w:jc w:val="both"/>
        <w:rPr>
          <w:rFonts w:eastAsia="宋体" w:cs="宋体"/>
          <w:b/>
          <w:sz w:val="18"/>
          <w:szCs w:val="18"/>
          <w:highlight w:val="yellow"/>
          <w:u w:val="single"/>
        </w:rPr>
      </w:pPr>
    </w:p>
    <w:p w14:paraId="3A32D327" w14:textId="77777777" w:rsidR="001E2306" w:rsidRDefault="00C773C7">
      <w:pPr>
        <w:shd w:val="clear" w:color="auto" w:fill="FFFFFF"/>
        <w:snapToGrid w:val="0"/>
        <w:rPr>
          <w:rFonts w:eastAsiaTheme="minorEastAsia"/>
          <w:sz w:val="18"/>
          <w:szCs w:val="18"/>
          <w:lang w:eastAsia="zh-CN"/>
        </w:rPr>
      </w:pPr>
      <w:r>
        <w:br w:type="page"/>
      </w:r>
    </w:p>
    <w:p w14:paraId="4ADB62F9" w14:textId="77777777" w:rsidR="001E2306" w:rsidRDefault="00C773C7">
      <w:pPr>
        <w:pStyle w:val="Heading1"/>
        <w:numPr>
          <w:ilvl w:val="0"/>
          <w:numId w:val="0"/>
        </w:numPr>
        <w:spacing w:before="0"/>
      </w:pPr>
      <w:r>
        <w:lastRenderedPageBreak/>
        <w:t>References</w:t>
      </w:r>
    </w:p>
    <w:tbl>
      <w:tblPr>
        <w:tblW w:w="9900" w:type="dxa"/>
        <w:tblInd w:w="-5" w:type="dxa"/>
        <w:tblLayout w:type="fixed"/>
        <w:tblLook w:val="04A0" w:firstRow="1" w:lastRow="0" w:firstColumn="1" w:lastColumn="0" w:noHBand="0" w:noVBand="1"/>
      </w:tblPr>
      <w:tblGrid>
        <w:gridCol w:w="450"/>
        <w:gridCol w:w="1259"/>
        <w:gridCol w:w="5672"/>
        <w:gridCol w:w="2519"/>
      </w:tblGrid>
      <w:tr w:rsidR="001E2306" w14:paraId="5E479669"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D70C232" w14:textId="77777777" w:rsidR="001E2306" w:rsidRDefault="00C773C7">
            <w:pPr>
              <w:snapToGrid w:val="0"/>
              <w:rPr>
                <w:sz w:val="18"/>
                <w:szCs w:val="18"/>
              </w:rPr>
            </w:pPr>
            <w:r>
              <w:rPr>
                <w:sz w:val="18"/>
                <w:szCs w:val="18"/>
              </w:rPr>
              <w:t>1</w:t>
            </w:r>
          </w:p>
        </w:tc>
        <w:tc>
          <w:tcPr>
            <w:tcW w:w="1259" w:type="dxa"/>
            <w:tcBorders>
              <w:top w:val="single" w:sz="4" w:space="0" w:color="A6A6A6"/>
              <w:left w:val="single" w:sz="4" w:space="0" w:color="A6A6A6"/>
              <w:bottom w:val="single" w:sz="4" w:space="0" w:color="A6A6A6"/>
              <w:right w:val="single" w:sz="4" w:space="0" w:color="A6A6A6"/>
            </w:tcBorders>
          </w:tcPr>
          <w:p w14:paraId="49D6ECE7" w14:textId="77777777" w:rsidR="001E2306" w:rsidRDefault="004F299A">
            <w:pPr>
              <w:snapToGrid w:val="0"/>
              <w:rPr>
                <w:sz w:val="18"/>
                <w:szCs w:val="18"/>
              </w:rPr>
            </w:pPr>
            <w:hyperlink r:id="rId26">
              <w:r w:rsidR="001E2306">
                <w:rPr>
                  <w:rStyle w:val="Hyperlink"/>
                  <w:rFonts w:ascii="Arial" w:hAnsi="Arial" w:cs="Arial"/>
                  <w:b/>
                  <w:bCs/>
                  <w:color w:val="0000FF"/>
                  <w:sz w:val="16"/>
                  <w:szCs w:val="16"/>
                </w:rPr>
                <w:t>R1-2600038</w:t>
              </w:r>
            </w:hyperlink>
          </w:p>
        </w:tc>
        <w:tc>
          <w:tcPr>
            <w:tcW w:w="5671" w:type="dxa"/>
            <w:tcBorders>
              <w:top w:val="single" w:sz="4" w:space="0" w:color="A6A6A6"/>
              <w:bottom w:val="single" w:sz="4" w:space="0" w:color="A6A6A6"/>
              <w:right w:val="single" w:sz="4" w:space="0" w:color="A6A6A6"/>
            </w:tcBorders>
          </w:tcPr>
          <w:p w14:paraId="554B339B" w14:textId="77777777" w:rsidR="001E2306" w:rsidRDefault="00C773C7">
            <w:pPr>
              <w:snapToGrid w:val="0"/>
              <w:rPr>
                <w:sz w:val="18"/>
                <w:szCs w:val="18"/>
              </w:rPr>
            </w:pPr>
            <w:r>
              <w:rPr>
                <w:rFonts w:ascii="Arial" w:hAnsi="Arial" w:cs="Arial"/>
                <w:sz w:val="16"/>
                <w:szCs w:val="16"/>
              </w:rPr>
              <w:t>On beam management for downlink and uplink in 6GR</w:t>
            </w:r>
          </w:p>
        </w:tc>
        <w:tc>
          <w:tcPr>
            <w:tcW w:w="2519" w:type="dxa"/>
            <w:tcBorders>
              <w:top w:val="single" w:sz="4" w:space="0" w:color="A6A6A6"/>
              <w:bottom w:val="single" w:sz="4" w:space="0" w:color="A6A6A6"/>
              <w:right w:val="single" w:sz="4" w:space="0" w:color="A6A6A6"/>
            </w:tcBorders>
          </w:tcPr>
          <w:p w14:paraId="4107AB68" w14:textId="77777777" w:rsidR="001E2306" w:rsidRDefault="00C773C7">
            <w:pPr>
              <w:snapToGrid w:val="0"/>
              <w:rPr>
                <w:sz w:val="18"/>
                <w:szCs w:val="18"/>
              </w:rPr>
            </w:pPr>
            <w:r>
              <w:rPr>
                <w:rFonts w:ascii="Arial" w:hAnsi="Arial" w:cs="Arial"/>
                <w:sz w:val="16"/>
                <w:szCs w:val="16"/>
              </w:rPr>
              <w:t>Nokia</w:t>
            </w:r>
          </w:p>
        </w:tc>
      </w:tr>
      <w:tr w:rsidR="001E2306" w14:paraId="593B65E7"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B622DFB" w14:textId="77777777" w:rsidR="001E2306" w:rsidRDefault="00C773C7">
            <w:pPr>
              <w:snapToGrid w:val="0"/>
              <w:rPr>
                <w:sz w:val="18"/>
                <w:szCs w:val="18"/>
              </w:rPr>
            </w:pPr>
            <w:r>
              <w:rPr>
                <w:rFonts w:eastAsia="Times New Roman"/>
                <w:sz w:val="18"/>
                <w:szCs w:val="18"/>
              </w:rPr>
              <w:t>2</w:t>
            </w:r>
          </w:p>
        </w:tc>
        <w:tc>
          <w:tcPr>
            <w:tcW w:w="1259" w:type="dxa"/>
            <w:tcBorders>
              <w:top w:val="single" w:sz="4" w:space="0" w:color="A6A6A6"/>
              <w:left w:val="single" w:sz="4" w:space="0" w:color="A6A6A6"/>
              <w:bottom w:val="single" w:sz="4" w:space="0" w:color="A6A6A6"/>
              <w:right w:val="single" w:sz="4" w:space="0" w:color="A6A6A6"/>
            </w:tcBorders>
          </w:tcPr>
          <w:p w14:paraId="008AEF59" w14:textId="77777777" w:rsidR="001E2306" w:rsidRDefault="004F299A">
            <w:pPr>
              <w:snapToGrid w:val="0"/>
              <w:rPr>
                <w:b/>
                <w:bCs/>
                <w:color w:val="0000FF"/>
                <w:sz w:val="18"/>
                <w:szCs w:val="18"/>
                <w:u w:val="single"/>
              </w:rPr>
            </w:pPr>
            <w:hyperlink r:id="rId27">
              <w:r w:rsidR="001E2306">
                <w:rPr>
                  <w:rStyle w:val="Hyperlink"/>
                  <w:rFonts w:ascii="Arial" w:hAnsi="Arial" w:cs="Arial"/>
                  <w:b/>
                  <w:bCs/>
                  <w:color w:val="0000FF"/>
                  <w:sz w:val="16"/>
                  <w:szCs w:val="16"/>
                </w:rPr>
                <w:t>R1-2600056</w:t>
              </w:r>
            </w:hyperlink>
          </w:p>
        </w:tc>
        <w:tc>
          <w:tcPr>
            <w:tcW w:w="5671" w:type="dxa"/>
            <w:tcBorders>
              <w:top w:val="single" w:sz="4" w:space="0" w:color="A6A6A6"/>
              <w:bottom w:val="single" w:sz="4" w:space="0" w:color="A6A6A6"/>
              <w:right w:val="single" w:sz="4" w:space="0" w:color="A6A6A6"/>
            </w:tcBorders>
          </w:tcPr>
          <w:p w14:paraId="6D0CD1DE" w14:textId="77777777" w:rsidR="001E2306" w:rsidRDefault="00C773C7">
            <w:pPr>
              <w:snapToGrid w:val="0"/>
              <w:rPr>
                <w:sz w:val="18"/>
                <w:szCs w:val="18"/>
              </w:rPr>
            </w:pPr>
            <w:r>
              <w:rPr>
                <w:rFonts w:ascii="Arial" w:hAnsi="Arial" w:cs="Arial"/>
                <w:sz w:val="16"/>
                <w:szCs w:val="16"/>
              </w:rPr>
              <w:t>Discussion on beam management for downlink and uplink for 6GR air interface</w:t>
            </w:r>
          </w:p>
        </w:tc>
        <w:tc>
          <w:tcPr>
            <w:tcW w:w="2519" w:type="dxa"/>
            <w:tcBorders>
              <w:top w:val="single" w:sz="4" w:space="0" w:color="A6A6A6"/>
              <w:bottom w:val="single" w:sz="4" w:space="0" w:color="A6A6A6"/>
              <w:right w:val="single" w:sz="4" w:space="0" w:color="A6A6A6"/>
            </w:tcBorders>
          </w:tcPr>
          <w:p w14:paraId="1FDC15C2" w14:textId="77777777" w:rsidR="001E2306" w:rsidRDefault="00C773C7">
            <w:pPr>
              <w:snapToGrid w:val="0"/>
              <w:rPr>
                <w:sz w:val="18"/>
                <w:szCs w:val="18"/>
              </w:rPr>
            </w:pPr>
            <w:r>
              <w:rPr>
                <w:rFonts w:ascii="Arial" w:hAnsi="Arial" w:cs="Arial"/>
                <w:sz w:val="16"/>
                <w:szCs w:val="16"/>
              </w:rPr>
              <w:t>FUTUREWEI</w:t>
            </w:r>
          </w:p>
        </w:tc>
      </w:tr>
      <w:tr w:rsidR="001E2306" w14:paraId="1135CC35"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6C1321F" w14:textId="77777777" w:rsidR="001E2306" w:rsidRDefault="00C773C7">
            <w:pPr>
              <w:snapToGrid w:val="0"/>
              <w:rPr>
                <w:rFonts w:eastAsia="Times New Roman"/>
                <w:bCs/>
                <w:sz w:val="18"/>
                <w:szCs w:val="18"/>
              </w:rPr>
            </w:pPr>
            <w:r>
              <w:rPr>
                <w:rFonts w:eastAsia="Times New Roman"/>
                <w:sz w:val="18"/>
                <w:szCs w:val="18"/>
              </w:rPr>
              <w:t>3</w:t>
            </w:r>
          </w:p>
        </w:tc>
        <w:tc>
          <w:tcPr>
            <w:tcW w:w="1259" w:type="dxa"/>
            <w:tcBorders>
              <w:top w:val="single" w:sz="4" w:space="0" w:color="A6A6A6"/>
              <w:left w:val="single" w:sz="4" w:space="0" w:color="A6A6A6"/>
              <w:bottom w:val="single" w:sz="4" w:space="0" w:color="A6A6A6"/>
              <w:right w:val="single" w:sz="4" w:space="0" w:color="A6A6A6"/>
            </w:tcBorders>
          </w:tcPr>
          <w:p w14:paraId="4CACBBFB" w14:textId="77777777" w:rsidR="001E2306" w:rsidRDefault="004F299A">
            <w:pPr>
              <w:snapToGrid w:val="0"/>
              <w:rPr>
                <w:sz w:val="18"/>
                <w:szCs w:val="18"/>
              </w:rPr>
            </w:pPr>
            <w:hyperlink r:id="rId28">
              <w:r w:rsidR="001E2306">
                <w:rPr>
                  <w:rStyle w:val="Hyperlink"/>
                  <w:rFonts w:ascii="Arial" w:hAnsi="Arial" w:cs="Arial"/>
                  <w:b/>
                  <w:bCs/>
                  <w:color w:val="0000FF"/>
                  <w:sz w:val="16"/>
                  <w:szCs w:val="16"/>
                </w:rPr>
                <w:t>R1-2600093</w:t>
              </w:r>
            </w:hyperlink>
          </w:p>
        </w:tc>
        <w:tc>
          <w:tcPr>
            <w:tcW w:w="5671" w:type="dxa"/>
            <w:tcBorders>
              <w:top w:val="single" w:sz="4" w:space="0" w:color="A6A6A6"/>
              <w:bottom w:val="single" w:sz="4" w:space="0" w:color="A6A6A6"/>
              <w:right w:val="single" w:sz="4" w:space="0" w:color="A6A6A6"/>
            </w:tcBorders>
          </w:tcPr>
          <w:p w14:paraId="19B47B88" w14:textId="77777777" w:rsidR="001E2306" w:rsidRDefault="00C773C7">
            <w:pPr>
              <w:snapToGrid w:val="0"/>
              <w:rPr>
                <w:sz w:val="18"/>
                <w:szCs w:val="18"/>
              </w:rPr>
            </w:pPr>
            <w:r>
              <w:rPr>
                <w:rFonts w:ascii="Arial" w:hAnsi="Arial" w:cs="Arial"/>
                <w:sz w:val="16"/>
                <w:szCs w:val="16"/>
              </w:rPr>
              <w:t>Beam Management for Multi-TRP transmission in 6GR</w:t>
            </w:r>
          </w:p>
        </w:tc>
        <w:tc>
          <w:tcPr>
            <w:tcW w:w="2519" w:type="dxa"/>
            <w:tcBorders>
              <w:top w:val="single" w:sz="4" w:space="0" w:color="A6A6A6"/>
              <w:bottom w:val="single" w:sz="4" w:space="0" w:color="A6A6A6"/>
              <w:right w:val="single" w:sz="4" w:space="0" w:color="A6A6A6"/>
            </w:tcBorders>
          </w:tcPr>
          <w:p w14:paraId="3BF3C0BC" w14:textId="77777777" w:rsidR="001E2306" w:rsidRDefault="00C773C7">
            <w:pPr>
              <w:snapToGrid w:val="0"/>
              <w:rPr>
                <w:sz w:val="18"/>
                <w:szCs w:val="18"/>
              </w:rPr>
            </w:pPr>
            <w:r>
              <w:rPr>
                <w:rFonts w:ascii="Arial" w:hAnsi="Arial" w:cs="Arial"/>
                <w:sz w:val="16"/>
                <w:szCs w:val="16"/>
              </w:rPr>
              <w:t>Kyocera Corporation</w:t>
            </w:r>
          </w:p>
        </w:tc>
      </w:tr>
      <w:tr w:rsidR="001E2306" w14:paraId="40CE22B3"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7E7D3E9" w14:textId="77777777" w:rsidR="001E2306" w:rsidRDefault="00C773C7">
            <w:pPr>
              <w:snapToGrid w:val="0"/>
              <w:rPr>
                <w:rFonts w:eastAsia="Times New Roman"/>
                <w:bCs/>
                <w:sz w:val="18"/>
                <w:szCs w:val="18"/>
              </w:rPr>
            </w:pPr>
            <w:r>
              <w:rPr>
                <w:rFonts w:eastAsia="Times New Roman"/>
                <w:bCs/>
                <w:sz w:val="18"/>
                <w:szCs w:val="18"/>
              </w:rPr>
              <w:t>4</w:t>
            </w:r>
          </w:p>
        </w:tc>
        <w:tc>
          <w:tcPr>
            <w:tcW w:w="1259" w:type="dxa"/>
            <w:tcBorders>
              <w:left w:val="single" w:sz="4" w:space="0" w:color="A6A6A6"/>
              <w:bottom w:val="single" w:sz="4" w:space="0" w:color="A6A6A6"/>
              <w:right w:val="single" w:sz="4" w:space="0" w:color="A6A6A6"/>
            </w:tcBorders>
          </w:tcPr>
          <w:p w14:paraId="73B9767F" w14:textId="77777777" w:rsidR="001E2306" w:rsidRDefault="004F299A">
            <w:pPr>
              <w:snapToGrid w:val="0"/>
              <w:rPr>
                <w:sz w:val="18"/>
                <w:szCs w:val="18"/>
              </w:rPr>
            </w:pPr>
            <w:hyperlink r:id="rId29">
              <w:r w:rsidR="001E2306">
                <w:rPr>
                  <w:rStyle w:val="Hyperlink"/>
                  <w:rFonts w:ascii="Arial" w:hAnsi="Arial" w:cs="Arial"/>
                  <w:b/>
                  <w:bCs/>
                  <w:color w:val="0000FF"/>
                  <w:sz w:val="16"/>
                  <w:szCs w:val="16"/>
                </w:rPr>
                <w:t>R1-2600118</w:t>
              </w:r>
            </w:hyperlink>
          </w:p>
        </w:tc>
        <w:tc>
          <w:tcPr>
            <w:tcW w:w="5671" w:type="dxa"/>
            <w:tcBorders>
              <w:bottom w:val="single" w:sz="4" w:space="0" w:color="A6A6A6"/>
              <w:right w:val="single" w:sz="4" w:space="0" w:color="A6A6A6"/>
            </w:tcBorders>
          </w:tcPr>
          <w:p w14:paraId="2D03D2B6" w14:textId="77777777" w:rsidR="001E2306" w:rsidRDefault="00C773C7">
            <w:pPr>
              <w:snapToGrid w:val="0"/>
              <w:rPr>
                <w:sz w:val="18"/>
                <w:szCs w:val="18"/>
              </w:rPr>
            </w:pPr>
            <w:r>
              <w:rPr>
                <w:rFonts w:ascii="Arial" w:hAnsi="Arial" w:cs="Arial"/>
                <w:sz w:val="16"/>
                <w:szCs w:val="16"/>
              </w:rPr>
              <w:t>Discussion on beam management for downlink and uplink for 6GR</w:t>
            </w:r>
          </w:p>
        </w:tc>
        <w:tc>
          <w:tcPr>
            <w:tcW w:w="2519" w:type="dxa"/>
            <w:tcBorders>
              <w:bottom w:val="single" w:sz="4" w:space="0" w:color="A6A6A6"/>
              <w:right w:val="single" w:sz="4" w:space="0" w:color="A6A6A6"/>
            </w:tcBorders>
          </w:tcPr>
          <w:p w14:paraId="06B74B3D" w14:textId="77777777" w:rsidR="001E2306" w:rsidRDefault="00C773C7">
            <w:pPr>
              <w:snapToGrid w:val="0"/>
              <w:rPr>
                <w:sz w:val="18"/>
                <w:szCs w:val="18"/>
              </w:rPr>
            </w:pPr>
            <w:proofErr w:type="spellStart"/>
            <w:r>
              <w:rPr>
                <w:rFonts w:ascii="Arial" w:hAnsi="Arial" w:cs="Arial"/>
                <w:sz w:val="16"/>
                <w:szCs w:val="16"/>
              </w:rPr>
              <w:t>Spreadtrum</w:t>
            </w:r>
            <w:proofErr w:type="spellEnd"/>
            <w:r>
              <w:rPr>
                <w:rFonts w:ascii="Arial" w:hAnsi="Arial" w:cs="Arial"/>
                <w:sz w:val="16"/>
                <w:szCs w:val="16"/>
              </w:rPr>
              <w:t>, UNISOC</w:t>
            </w:r>
          </w:p>
        </w:tc>
      </w:tr>
      <w:tr w:rsidR="001E2306" w14:paraId="02E0B1D9"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F160811" w14:textId="77777777" w:rsidR="001E2306" w:rsidRDefault="00C773C7">
            <w:pPr>
              <w:snapToGrid w:val="0"/>
              <w:rPr>
                <w:rFonts w:eastAsia="Times New Roman"/>
                <w:bCs/>
                <w:sz w:val="18"/>
                <w:szCs w:val="18"/>
              </w:rPr>
            </w:pPr>
            <w:r>
              <w:rPr>
                <w:rFonts w:eastAsia="Times New Roman"/>
                <w:bCs/>
                <w:sz w:val="18"/>
                <w:szCs w:val="18"/>
              </w:rPr>
              <w:t>5</w:t>
            </w:r>
          </w:p>
        </w:tc>
        <w:tc>
          <w:tcPr>
            <w:tcW w:w="1259" w:type="dxa"/>
            <w:tcBorders>
              <w:left w:val="single" w:sz="4" w:space="0" w:color="A6A6A6"/>
              <w:bottom w:val="single" w:sz="4" w:space="0" w:color="A6A6A6"/>
              <w:right w:val="single" w:sz="4" w:space="0" w:color="A6A6A6"/>
            </w:tcBorders>
          </w:tcPr>
          <w:p w14:paraId="4B404240" w14:textId="77777777" w:rsidR="001E2306" w:rsidRDefault="004F299A">
            <w:pPr>
              <w:snapToGrid w:val="0"/>
              <w:rPr>
                <w:sz w:val="18"/>
                <w:szCs w:val="18"/>
              </w:rPr>
            </w:pPr>
            <w:hyperlink r:id="rId30">
              <w:r w:rsidR="001E2306">
                <w:rPr>
                  <w:rStyle w:val="Hyperlink"/>
                  <w:rFonts w:ascii="Arial" w:hAnsi="Arial" w:cs="Arial"/>
                  <w:b/>
                  <w:bCs/>
                  <w:color w:val="0000FF"/>
                  <w:sz w:val="16"/>
                  <w:szCs w:val="16"/>
                </w:rPr>
                <w:t>R1-2600150</w:t>
              </w:r>
            </w:hyperlink>
          </w:p>
        </w:tc>
        <w:tc>
          <w:tcPr>
            <w:tcW w:w="5671" w:type="dxa"/>
            <w:tcBorders>
              <w:bottom w:val="single" w:sz="4" w:space="0" w:color="A6A6A6"/>
              <w:right w:val="single" w:sz="4" w:space="0" w:color="A6A6A6"/>
            </w:tcBorders>
          </w:tcPr>
          <w:p w14:paraId="7B3A756D" w14:textId="77777777" w:rsidR="001E2306" w:rsidRDefault="00C773C7">
            <w:pPr>
              <w:snapToGrid w:val="0"/>
              <w:rPr>
                <w:sz w:val="18"/>
                <w:szCs w:val="18"/>
              </w:rPr>
            </w:pPr>
            <w:r>
              <w:rPr>
                <w:rFonts w:ascii="Arial" w:hAnsi="Arial" w:cs="Arial"/>
                <w:sz w:val="16"/>
                <w:szCs w:val="16"/>
              </w:rPr>
              <w:t>Beam management for downlink and uplink</w:t>
            </w:r>
          </w:p>
        </w:tc>
        <w:tc>
          <w:tcPr>
            <w:tcW w:w="2519" w:type="dxa"/>
            <w:tcBorders>
              <w:bottom w:val="single" w:sz="4" w:space="0" w:color="A6A6A6"/>
              <w:right w:val="single" w:sz="4" w:space="0" w:color="A6A6A6"/>
            </w:tcBorders>
          </w:tcPr>
          <w:p w14:paraId="0CB7D12F" w14:textId="77777777" w:rsidR="001E2306" w:rsidRDefault="00C773C7">
            <w:pPr>
              <w:snapToGrid w:val="0"/>
              <w:rPr>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1E2306" w14:paraId="638E864F"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1138709" w14:textId="77777777" w:rsidR="001E2306" w:rsidRDefault="00C773C7">
            <w:pPr>
              <w:snapToGrid w:val="0"/>
              <w:rPr>
                <w:rFonts w:eastAsia="Times New Roman"/>
                <w:bCs/>
                <w:sz w:val="18"/>
                <w:szCs w:val="18"/>
              </w:rPr>
            </w:pPr>
            <w:r>
              <w:rPr>
                <w:rFonts w:eastAsia="Times New Roman"/>
                <w:bCs/>
                <w:sz w:val="18"/>
                <w:szCs w:val="18"/>
              </w:rPr>
              <w:t>6</w:t>
            </w:r>
          </w:p>
        </w:tc>
        <w:tc>
          <w:tcPr>
            <w:tcW w:w="1259" w:type="dxa"/>
            <w:tcBorders>
              <w:left w:val="single" w:sz="4" w:space="0" w:color="A6A6A6"/>
              <w:bottom w:val="single" w:sz="4" w:space="0" w:color="A6A6A6"/>
              <w:right w:val="single" w:sz="4" w:space="0" w:color="A6A6A6"/>
            </w:tcBorders>
          </w:tcPr>
          <w:p w14:paraId="65301666" w14:textId="77777777" w:rsidR="001E2306" w:rsidRDefault="004F299A">
            <w:pPr>
              <w:snapToGrid w:val="0"/>
              <w:rPr>
                <w:sz w:val="18"/>
                <w:szCs w:val="18"/>
              </w:rPr>
            </w:pPr>
            <w:hyperlink r:id="rId31">
              <w:r w:rsidR="001E2306">
                <w:rPr>
                  <w:rStyle w:val="Hyperlink"/>
                  <w:rFonts w:ascii="Arial" w:hAnsi="Arial" w:cs="Arial"/>
                  <w:b/>
                  <w:bCs/>
                  <w:color w:val="0000FF"/>
                  <w:sz w:val="16"/>
                  <w:szCs w:val="16"/>
                </w:rPr>
                <w:t>R1-2600193</w:t>
              </w:r>
            </w:hyperlink>
          </w:p>
        </w:tc>
        <w:tc>
          <w:tcPr>
            <w:tcW w:w="5671" w:type="dxa"/>
            <w:tcBorders>
              <w:bottom w:val="single" w:sz="4" w:space="0" w:color="A6A6A6"/>
              <w:right w:val="single" w:sz="4" w:space="0" w:color="A6A6A6"/>
            </w:tcBorders>
          </w:tcPr>
          <w:p w14:paraId="00D82563" w14:textId="77777777" w:rsidR="001E2306" w:rsidRDefault="00C773C7">
            <w:pPr>
              <w:snapToGrid w:val="0"/>
              <w:rPr>
                <w:sz w:val="18"/>
                <w:szCs w:val="18"/>
              </w:rPr>
            </w:pPr>
            <w:r>
              <w:rPr>
                <w:rFonts w:ascii="Arial" w:hAnsi="Arial" w:cs="Arial"/>
                <w:sz w:val="16"/>
                <w:szCs w:val="16"/>
              </w:rPr>
              <w:t>Discussions on 6GR multi-beam operation</w:t>
            </w:r>
          </w:p>
        </w:tc>
        <w:tc>
          <w:tcPr>
            <w:tcW w:w="2519" w:type="dxa"/>
            <w:tcBorders>
              <w:bottom w:val="single" w:sz="4" w:space="0" w:color="A6A6A6"/>
              <w:right w:val="single" w:sz="4" w:space="0" w:color="A6A6A6"/>
            </w:tcBorders>
          </w:tcPr>
          <w:p w14:paraId="7F1F01A1" w14:textId="77777777" w:rsidR="001E2306" w:rsidRDefault="00C773C7">
            <w:pPr>
              <w:snapToGrid w:val="0"/>
              <w:rPr>
                <w:sz w:val="18"/>
                <w:szCs w:val="18"/>
              </w:rPr>
            </w:pPr>
            <w:r>
              <w:rPr>
                <w:rFonts w:ascii="Arial" w:hAnsi="Arial" w:cs="Arial"/>
                <w:sz w:val="16"/>
                <w:szCs w:val="16"/>
              </w:rPr>
              <w:t>OPPO</w:t>
            </w:r>
          </w:p>
        </w:tc>
      </w:tr>
      <w:tr w:rsidR="001E2306" w14:paraId="6B239E95"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DC35DA3" w14:textId="77777777" w:rsidR="001E2306" w:rsidRDefault="00C773C7">
            <w:pPr>
              <w:snapToGrid w:val="0"/>
              <w:rPr>
                <w:rFonts w:eastAsia="Times New Roman"/>
                <w:bCs/>
                <w:sz w:val="18"/>
                <w:szCs w:val="18"/>
              </w:rPr>
            </w:pPr>
            <w:r>
              <w:rPr>
                <w:rFonts w:eastAsia="Times New Roman"/>
                <w:bCs/>
                <w:sz w:val="18"/>
                <w:szCs w:val="18"/>
              </w:rPr>
              <w:t>7</w:t>
            </w:r>
          </w:p>
        </w:tc>
        <w:tc>
          <w:tcPr>
            <w:tcW w:w="1259" w:type="dxa"/>
            <w:tcBorders>
              <w:left w:val="single" w:sz="4" w:space="0" w:color="A6A6A6"/>
              <w:bottom w:val="single" w:sz="4" w:space="0" w:color="A6A6A6"/>
              <w:right w:val="single" w:sz="4" w:space="0" w:color="A6A6A6"/>
            </w:tcBorders>
          </w:tcPr>
          <w:p w14:paraId="7AEC275A" w14:textId="77777777" w:rsidR="001E2306" w:rsidRDefault="004F299A">
            <w:pPr>
              <w:snapToGrid w:val="0"/>
              <w:rPr>
                <w:sz w:val="18"/>
                <w:szCs w:val="18"/>
              </w:rPr>
            </w:pPr>
            <w:hyperlink r:id="rId32">
              <w:r w:rsidR="001E2306">
                <w:rPr>
                  <w:rStyle w:val="Hyperlink"/>
                  <w:rFonts w:ascii="Arial" w:hAnsi="Arial" w:cs="Arial"/>
                  <w:b/>
                  <w:bCs/>
                  <w:color w:val="0000FF"/>
                  <w:sz w:val="16"/>
                  <w:szCs w:val="16"/>
                </w:rPr>
                <w:t>R1-2600221</w:t>
              </w:r>
            </w:hyperlink>
          </w:p>
        </w:tc>
        <w:tc>
          <w:tcPr>
            <w:tcW w:w="5671" w:type="dxa"/>
            <w:tcBorders>
              <w:bottom w:val="single" w:sz="4" w:space="0" w:color="A6A6A6"/>
              <w:right w:val="single" w:sz="4" w:space="0" w:color="A6A6A6"/>
            </w:tcBorders>
          </w:tcPr>
          <w:p w14:paraId="50AEB2B0" w14:textId="77777777" w:rsidR="001E2306" w:rsidRDefault="00C773C7">
            <w:pPr>
              <w:snapToGrid w:val="0"/>
              <w:rPr>
                <w:sz w:val="18"/>
                <w:szCs w:val="18"/>
              </w:rPr>
            </w:pPr>
            <w:r>
              <w:rPr>
                <w:rFonts w:ascii="Arial" w:hAnsi="Arial" w:cs="Arial"/>
                <w:sz w:val="16"/>
                <w:szCs w:val="16"/>
              </w:rPr>
              <w:t>Beam management for downlink and uplink</w:t>
            </w:r>
          </w:p>
        </w:tc>
        <w:tc>
          <w:tcPr>
            <w:tcW w:w="2519" w:type="dxa"/>
            <w:tcBorders>
              <w:bottom w:val="single" w:sz="4" w:space="0" w:color="A6A6A6"/>
              <w:right w:val="single" w:sz="4" w:space="0" w:color="A6A6A6"/>
            </w:tcBorders>
          </w:tcPr>
          <w:p w14:paraId="5909E1AD" w14:textId="77777777" w:rsidR="001E2306" w:rsidRDefault="00C773C7">
            <w:pPr>
              <w:snapToGrid w:val="0"/>
              <w:rPr>
                <w:sz w:val="18"/>
                <w:szCs w:val="18"/>
              </w:rPr>
            </w:pPr>
            <w:r>
              <w:rPr>
                <w:rFonts w:ascii="Arial" w:hAnsi="Arial" w:cs="Arial"/>
                <w:sz w:val="16"/>
                <w:szCs w:val="16"/>
              </w:rPr>
              <w:t>TCL</w:t>
            </w:r>
          </w:p>
        </w:tc>
      </w:tr>
      <w:tr w:rsidR="001E2306" w14:paraId="5E46598F"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087BA2E" w14:textId="77777777" w:rsidR="001E2306" w:rsidRDefault="00C773C7">
            <w:pPr>
              <w:snapToGrid w:val="0"/>
              <w:rPr>
                <w:rFonts w:eastAsia="Times New Roman"/>
                <w:bCs/>
                <w:sz w:val="18"/>
                <w:szCs w:val="18"/>
              </w:rPr>
            </w:pPr>
            <w:r>
              <w:rPr>
                <w:rFonts w:eastAsia="Times New Roman"/>
                <w:bCs/>
                <w:sz w:val="18"/>
                <w:szCs w:val="18"/>
              </w:rPr>
              <w:t>8</w:t>
            </w:r>
          </w:p>
        </w:tc>
        <w:tc>
          <w:tcPr>
            <w:tcW w:w="1259" w:type="dxa"/>
            <w:tcBorders>
              <w:left w:val="single" w:sz="4" w:space="0" w:color="A6A6A6"/>
              <w:bottom w:val="single" w:sz="4" w:space="0" w:color="A6A6A6"/>
              <w:right w:val="single" w:sz="4" w:space="0" w:color="A6A6A6"/>
            </w:tcBorders>
          </w:tcPr>
          <w:p w14:paraId="01FE60E3" w14:textId="77777777" w:rsidR="001E2306" w:rsidRDefault="004F299A">
            <w:pPr>
              <w:snapToGrid w:val="0"/>
              <w:rPr>
                <w:sz w:val="18"/>
                <w:szCs w:val="18"/>
              </w:rPr>
            </w:pPr>
            <w:hyperlink r:id="rId33">
              <w:r w:rsidR="001E2306">
                <w:rPr>
                  <w:rStyle w:val="Hyperlink"/>
                  <w:rFonts w:ascii="Arial" w:hAnsi="Arial" w:cs="Arial"/>
                  <w:b/>
                  <w:bCs/>
                  <w:color w:val="0000FF"/>
                  <w:sz w:val="16"/>
                  <w:szCs w:val="16"/>
                </w:rPr>
                <w:t>R1-2600230</w:t>
              </w:r>
            </w:hyperlink>
          </w:p>
        </w:tc>
        <w:tc>
          <w:tcPr>
            <w:tcW w:w="5671" w:type="dxa"/>
            <w:tcBorders>
              <w:bottom w:val="single" w:sz="4" w:space="0" w:color="A6A6A6"/>
              <w:right w:val="single" w:sz="4" w:space="0" w:color="A6A6A6"/>
            </w:tcBorders>
          </w:tcPr>
          <w:p w14:paraId="16D7A6B4" w14:textId="77777777" w:rsidR="001E2306" w:rsidRDefault="00C773C7">
            <w:pPr>
              <w:snapToGrid w:val="0"/>
              <w:rPr>
                <w:sz w:val="18"/>
                <w:szCs w:val="18"/>
              </w:rPr>
            </w:pPr>
            <w:r>
              <w:rPr>
                <w:rFonts w:ascii="Arial" w:hAnsi="Arial" w:cs="Arial"/>
                <w:sz w:val="16"/>
                <w:szCs w:val="16"/>
              </w:rPr>
              <w:t>Discussion on beam management for downlink and uplink</w:t>
            </w:r>
          </w:p>
        </w:tc>
        <w:tc>
          <w:tcPr>
            <w:tcW w:w="2519" w:type="dxa"/>
            <w:tcBorders>
              <w:bottom w:val="single" w:sz="4" w:space="0" w:color="A6A6A6"/>
              <w:right w:val="single" w:sz="4" w:space="0" w:color="A6A6A6"/>
            </w:tcBorders>
          </w:tcPr>
          <w:p w14:paraId="6A2310BF" w14:textId="77777777" w:rsidR="001E2306" w:rsidRDefault="00C773C7">
            <w:pPr>
              <w:snapToGrid w:val="0"/>
              <w:rPr>
                <w:sz w:val="18"/>
                <w:szCs w:val="18"/>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E2306" w14:paraId="68BB111E"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BE6AB8C" w14:textId="77777777" w:rsidR="001E2306" w:rsidRDefault="00C773C7">
            <w:pPr>
              <w:snapToGrid w:val="0"/>
              <w:rPr>
                <w:rFonts w:eastAsia="Times New Roman"/>
                <w:bCs/>
                <w:sz w:val="18"/>
                <w:szCs w:val="18"/>
              </w:rPr>
            </w:pPr>
            <w:r>
              <w:rPr>
                <w:rFonts w:eastAsia="Times New Roman"/>
                <w:bCs/>
                <w:sz w:val="18"/>
                <w:szCs w:val="18"/>
              </w:rPr>
              <w:t>9</w:t>
            </w:r>
          </w:p>
        </w:tc>
        <w:tc>
          <w:tcPr>
            <w:tcW w:w="1259" w:type="dxa"/>
            <w:tcBorders>
              <w:left w:val="single" w:sz="4" w:space="0" w:color="A6A6A6"/>
              <w:bottom w:val="single" w:sz="4" w:space="0" w:color="A6A6A6"/>
              <w:right w:val="single" w:sz="4" w:space="0" w:color="A6A6A6"/>
            </w:tcBorders>
          </w:tcPr>
          <w:p w14:paraId="6B500993" w14:textId="77777777" w:rsidR="001E2306" w:rsidRDefault="004F299A">
            <w:pPr>
              <w:snapToGrid w:val="0"/>
              <w:rPr>
                <w:sz w:val="18"/>
                <w:szCs w:val="18"/>
              </w:rPr>
            </w:pPr>
            <w:hyperlink r:id="rId34">
              <w:r w:rsidR="001E2306">
                <w:rPr>
                  <w:rStyle w:val="Hyperlink"/>
                  <w:rFonts w:ascii="Arial" w:hAnsi="Arial" w:cs="Arial"/>
                  <w:b/>
                  <w:bCs/>
                  <w:color w:val="0000FF"/>
                  <w:sz w:val="16"/>
                  <w:szCs w:val="16"/>
                </w:rPr>
                <w:t>R1-2600305</w:t>
              </w:r>
            </w:hyperlink>
          </w:p>
        </w:tc>
        <w:tc>
          <w:tcPr>
            <w:tcW w:w="5671" w:type="dxa"/>
            <w:tcBorders>
              <w:bottom w:val="single" w:sz="4" w:space="0" w:color="A6A6A6"/>
              <w:right w:val="single" w:sz="4" w:space="0" w:color="A6A6A6"/>
            </w:tcBorders>
          </w:tcPr>
          <w:p w14:paraId="788C45EF" w14:textId="77777777" w:rsidR="001E2306" w:rsidRDefault="00C773C7">
            <w:pPr>
              <w:snapToGrid w:val="0"/>
              <w:rPr>
                <w:sz w:val="18"/>
                <w:szCs w:val="18"/>
              </w:rPr>
            </w:pPr>
            <w:r>
              <w:rPr>
                <w:rFonts w:ascii="Arial" w:hAnsi="Arial" w:cs="Arial"/>
                <w:sz w:val="16"/>
                <w:szCs w:val="16"/>
              </w:rPr>
              <w:t>Discussion on beam management for 6GR</w:t>
            </w:r>
          </w:p>
        </w:tc>
        <w:tc>
          <w:tcPr>
            <w:tcW w:w="2519" w:type="dxa"/>
            <w:tcBorders>
              <w:bottom w:val="single" w:sz="4" w:space="0" w:color="A6A6A6"/>
              <w:right w:val="single" w:sz="4" w:space="0" w:color="A6A6A6"/>
            </w:tcBorders>
          </w:tcPr>
          <w:p w14:paraId="3863D3A4" w14:textId="77777777" w:rsidR="001E2306" w:rsidRDefault="00C773C7">
            <w:pPr>
              <w:snapToGrid w:val="0"/>
              <w:rPr>
                <w:sz w:val="18"/>
                <w:szCs w:val="18"/>
              </w:rPr>
            </w:pPr>
            <w:r>
              <w:rPr>
                <w:rFonts w:ascii="Arial" w:hAnsi="Arial" w:cs="Arial"/>
                <w:sz w:val="16"/>
                <w:szCs w:val="16"/>
              </w:rPr>
              <w:t>CATT</w:t>
            </w:r>
          </w:p>
        </w:tc>
      </w:tr>
      <w:tr w:rsidR="001E2306" w14:paraId="3DF95A12"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B8CA43B" w14:textId="77777777" w:rsidR="001E2306" w:rsidRDefault="00C773C7">
            <w:pPr>
              <w:snapToGrid w:val="0"/>
              <w:rPr>
                <w:rFonts w:eastAsia="Times New Roman"/>
                <w:bCs/>
                <w:sz w:val="18"/>
                <w:szCs w:val="18"/>
              </w:rPr>
            </w:pPr>
            <w:r>
              <w:rPr>
                <w:rFonts w:eastAsia="Times New Roman"/>
                <w:bCs/>
                <w:sz w:val="18"/>
                <w:szCs w:val="18"/>
              </w:rPr>
              <w:t>10</w:t>
            </w:r>
          </w:p>
        </w:tc>
        <w:tc>
          <w:tcPr>
            <w:tcW w:w="1259" w:type="dxa"/>
            <w:tcBorders>
              <w:left w:val="single" w:sz="4" w:space="0" w:color="A6A6A6"/>
              <w:bottom w:val="single" w:sz="4" w:space="0" w:color="A6A6A6"/>
              <w:right w:val="single" w:sz="4" w:space="0" w:color="A6A6A6"/>
            </w:tcBorders>
          </w:tcPr>
          <w:p w14:paraId="0D8560B3" w14:textId="77777777" w:rsidR="001E2306" w:rsidRDefault="004F299A">
            <w:pPr>
              <w:snapToGrid w:val="0"/>
              <w:rPr>
                <w:sz w:val="18"/>
                <w:szCs w:val="18"/>
              </w:rPr>
            </w:pPr>
            <w:hyperlink r:id="rId35">
              <w:r w:rsidR="001E2306">
                <w:rPr>
                  <w:rStyle w:val="Hyperlink"/>
                  <w:rFonts w:ascii="Arial" w:hAnsi="Arial" w:cs="Arial"/>
                  <w:b/>
                  <w:bCs/>
                  <w:color w:val="0000FF"/>
                  <w:sz w:val="16"/>
                  <w:szCs w:val="16"/>
                </w:rPr>
                <w:t>R1-2600347</w:t>
              </w:r>
            </w:hyperlink>
          </w:p>
        </w:tc>
        <w:tc>
          <w:tcPr>
            <w:tcW w:w="5671" w:type="dxa"/>
            <w:tcBorders>
              <w:bottom w:val="single" w:sz="4" w:space="0" w:color="A6A6A6"/>
              <w:right w:val="single" w:sz="4" w:space="0" w:color="A6A6A6"/>
            </w:tcBorders>
          </w:tcPr>
          <w:p w14:paraId="50DB70D8" w14:textId="77777777" w:rsidR="001E2306" w:rsidRDefault="00C773C7">
            <w:pPr>
              <w:snapToGrid w:val="0"/>
              <w:rPr>
                <w:sz w:val="18"/>
                <w:szCs w:val="18"/>
              </w:rPr>
            </w:pPr>
            <w:r>
              <w:rPr>
                <w:rFonts w:ascii="Arial" w:hAnsi="Arial" w:cs="Arial"/>
                <w:sz w:val="16"/>
                <w:szCs w:val="16"/>
              </w:rPr>
              <w:t>Beam management and mobility</w:t>
            </w:r>
          </w:p>
        </w:tc>
        <w:tc>
          <w:tcPr>
            <w:tcW w:w="2519" w:type="dxa"/>
            <w:tcBorders>
              <w:bottom w:val="single" w:sz="4" w:space="0" w:color="A6A6A6"/>
              <w:right w:val="single" w:sz="4" w:space="0" w:color="A6A6A6"/>
            </w:tcBorders>
          </w:tcPr>
          <w:p w14:paraId="0D84E2B1" w14:textId="77777777" w:rsidR="001E2306" w:rsidRDefault="00C773C7">
            <w:pPr>
              <w:snapToGrid w:val="0"/>
              <w:rPr>
                <w:sz w:val="18"/>
                <w:szCs w:val="18"/>
              </w:rPr>
            </w:pPr>
            <w:r>
              <w:rPr>
                <w:rFonts w:ascii="Arial" w:hAnsi="Arial" w:cs="Arial"/>
                <w:sz w:val="16"/>
                <w:szCs w:val="16"/>
              </w:rPr>
              <w:t>MediaTek Inc.</w:t>
            </w:r>
          </w:p>
        </w:tc>
      </w:tr>
      <w:tr w:rsidR="001E2306" w14:paraId="10849C6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201401B" w14:textId="77777777" w:rsidR="001E2306" w:rsidRDefault="00C773C7">
            <w:pPr>
              <w:snapToGrid w:val="0"/>
              <w:rPr>
                <w:rFonts w:eastAsia="Times New Roman"/>
                <w:bCs/>
                <w:sz w:val="18"/>
                <w:szCs w:val="18"/>
              </w:rPr>
            </w:pPr>
            <w:r>
              <w:rPr>
                <w:rFonts w:eastAsia="Times New Roman"/>
                <w:bCs/>
                <w:sz w:val="18"/>
                <w:szCs w:val="18"/>
              </w:rPr>
              <w:t>11</w:t>
            </w:r>
          </w:p>
        </w:tc>
        <w:tc>
          <w:tcPr>
            <w:tcW w:w="1259" w:type="dxa"/>
            <w:tcBorders>
              <w:left w:val="single" w:sz="4" w:space="0" w:color="A6A6A6"/>
              <w:bottom w:val="single" w:sz="4" w:space="0" w:color="A6A6A6"/>
              <w:right w:val="single" w:sz="4" w:space="0" w:color="A6A6A6"/>
            </w:tcBorders>
          </w:tcPr>
          <w:p w14:paraId="2504FDF0" w14:textId="77777777" w:rsidR="001E2306" w:rsidRDefault="004F299A">
            <w:pPr>
              <w:snapToGrid w:val="0"/>
              <w:rPr>
                <w:sz w:val="18"/>
                <w:szCs w:val="18"/>
              </w:rPr>
            </w:pPr>
            <w:hyperlink r:id="rId36">
              <w:r w:rsidR="001E2306">
                <w:rPr>
                  <w:rStyle w:val="Hyperlink"/>
                  <w:rFonts w:ascii="Arial" w:hAnsi="Arial" w:cs="Arial"/>
                  <w:b/>
                  <w:bCs/>
                  <w:color w:val="0000FF"/>
                  <w:sz w:val="16"/>
                  <w:szCs w:val="16"/>
                </w:rPr>
                <w:t>R1-2600395</w:t>
              </w:r>
            </w:hyperlink>
          </w:p>
        </w:tc>
        <w:tc>
          <w:tcPr>
            <w:tcW w:w="5671" w:type="dxa"/>
            <w:tcBorders>
              <w:bottom w:val="single" w:sz="4" w:space="0" w:color="A6A6A6"/>
              <w:right w:val="single" w:sz="4" w:space="0" w:color="A6A6A6"/>
            </w:tcBorders>
          </w:tcPr>
          <w:p w14:paraId="4B8EA785" w14:textId="77777777" w:rsidR="001E2306" w:rsidRDefault="00C773C7">
            <w:pPr>
              <w:snapToGrid w:val="0"/>
              <w:rPr>
                <w:sz w:val="18"/>
                <w:szCs w:val="18"/>
              </w:rPr>
            </w:pPr>
            <w:r>
              <w:rPr>
                <w:rFonts w:ascii="Arial" w:hAnsi="Arial" w:cs="Arial"/>
                <w:sz w:val="16"/>
                <w:szCs w:val="16"/>
              </w:rPr>
              <w:t>Discussion on beam management for downlink and uplink transmission</w:t>
            </w:r>
          </w:p>
        </w:tc>
        <w:tc>
          <w:tcPr>
            <w:tcW w:w="2519" w:type="dxa"/>
            <w:tcBorders>
              <w:bottom w:val="single" w:sz="4" w:space="0" w:color="A6A6A6"/>
              <w:right w:val="single" w:sz="4" w:space="0" w:color="A6A6A6"/>
            </w:tcBorders>
          </w:tcPr>
          <w:p w14:paraId="3ABD7029" w14:textId="77777777" w:rsidR="001E2306" w:rsidRDefault="00C773C7">
            <w:pPr>
              <w:snapToGrid w:val="0"/>
              <w:rPr>
                <w:sz w:val="18"/>
                <w:szCs w:val="18"/>
              </w:rPr>
            </w:pPr>
            <w:r>
              <w:rPr>
                <w:rFonts w:ascii="Arial" w:hAnsi="Arial" w:cs="Arial"/>
                <w:sz w:val="16"/>
                <w:szCs w:val="16"/>
              </w:rPr>
              <w:t>CMCC</w:t>
            </w:r>
          </w:p>
        </w:tc>
      </w:tr>
      <w:tr w:rsidR="001E2306" w14:paraId="4E6DC11F"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A6FF3A7" w14:textId="77777777" w:rsidR="001E2306" w:rsidRDefault="00C773C7">
            <w:pPr>
              <w:snapToGrid w:val="0"/>
              <w:rPr>
                <w:rFonts w:eastAsia="Times New Roman"/>
                <w:bCs/>
                <w:sz w:val="18"/>
                <w:szCs w:val="18"/>
              </w:rPr>
            </w:pPr>
            <w:r>
              <w:rPr>
                <w:rFonts w:eastAsia="Times New Roman"/>
                <w:bCs/>
                <w:sz w:val="18"/>
                <w:szCs w:val="18"/>
              </w:rPr>
              <w:t>12</w:t>
            </w:r>
          </w:p>
        </w:tc>
        <w:tc>
          <w:tcPr>
            <w:tcW w:w="1259" w:type="dxa"/>
            <w:tcBorders>
              <w:left w:val="single" w:sz="4" w:space="0" w:color="A6A6A6"/>
              <w:bottom w:val="single" w:sz="4" w:space="0" w:color="A6A6A6"/>
              <w:right w:val="single" w:sz="4" w:space="0" w:color="A6A6A6"/>
            </w:tcBorders>
          </w:tcPr>
          <w:p w14:paraId="43E33345" w14:textId="77777777" w:rsidR="001E2306" w:rsidRDefault="004F299A">
            <w:pPr>
              <w:snapToGrid w:val="0"/>
              <w:rPr>
                <w:sz w:val="18"/>
                <w:szCs w:val="18"/>
              </w:rPr>
            </w:pPr>
            <w:hyperlink r:id="rId37">
              <w:r w:rsidR="001E2306">
                <w:rPr>
                  <w:rStyle w:val="Hyperlink"/>
                  <w:rFonts w:ascii="Arial" w:hAnsi="Arial" w:cs="Arial"/>
                  <w:b/>
                  <w:bCs/>
                  <w:color w:val="0000FF"/>
                  <w:sz w:val="16"/>
                  <w:szCs w:val="16"/>
                </w:rPr>
                <w:t>R1-2600435</w:t>
              </w:r>
            </w:hyperlink>
          </w:p>
        </w:tc>
        <w:tc>
          <w:tcPr>
            <w:tcW w:w="5671" w:type="dxa"/>
            <w:tcBorders>
              <w:bottom w:val="single" w:sz="4" w:space="0" w:color="A6A6A6"/>
              <w:right w:val="single" w:sz="4" w:space="0" w:color="A6A6A6"/>
            </w:tcBorders>
          </w:tcPr>
          <w:p w14:paraId="7E32C397" w14:textId="77777777" w:rsidR="001E2306" w:rsidRDefault="00C773C7">
            <w:pPr>
              <w:snapToGrid w:val="0"/>
              <w:rPr>
                <w:sz w:val="18"/>
                <w:szCs w:val="18"/>
              </w:rPr>
            </w:pPr>
            <w:r>
              <w:rPr>
                <w:rFonts w:ascii="Arial" w:hAnsi="Arial" w:cs="Arial"/>
                <w:sz w:val="16"/>
                <w:szCs w:val="16"/>
              </w:rPr>
              <w:t>Discussion on beam management for downlink and uplink</w:t>
            </w:r>
          </w:p>
        </w:tc>
        <w:tc>
          <w:tcPr>
            <w:tcW w:w="2519" w:type="dxa"/>
            <w:tcBorders>
              <w:bottom w:val="single" w:sz="4" w:space="0" w:color="A6A6A6"/>
              <w:right w:val="single" w:sz="4" w:space="0" w:color="A6A6A6"/>
            </w:tcBorders>
          </w:tcPr>
          <w:p w14:paraId="7C867CC6" w14:textId="77777777" w:rsidR="001E2306" w:rsidRDefault="00C773C7">
            <w:pPr>
              <w:snapToGrid w:val="0"/>
              <w:rPr>
                <w:sz w:val="18"/>
                <w:szCs w:val="18"/>
              </w:rPr>
            </w:pPr>
            <w:r>
              <w:rPr>
                <w:rFonts w:ascii="Arial" w:hAnsi="Arial" w:cs="Arial"/>
                <w:sz w:val="16"/>
                <w:szCs w:val="16"/>
              </w:rPr>
              <w:t>Xiaomi</w:t>
            </w:r>
          </w:p>
        </w:tc>
      </w:tr>
      <w:tr w:rsidR="001E2306" w14:paraId="4BD4989F"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396B294" w14:textId="77777777" w:rsidR="001E2306" w:rsidRDefault="00C773C7">
            <w:pPr>
              <w:snapToGrid w:val="0"/>
              <w:rPr>
                <w:rFonts w:eastAsia="Times New Roman"/>
                <w:bCs/>
                <w:sz w:val="18"/>
                <w:szCs w:val="18"/>
              </w:rPr>
            </w:pPr>
            <w:r>
              <w:rPr>
                <w:rFonts w:eastAsia="Times New Roman"/>
                <w:bCs/>
                <w:sz w:val="18"/>
                <w:szCs w:val="18"/>
              </w:rPr>
              <w:t>13</w:t>
            </w:r>
          </w:p>
        </w:tc>
        <w:tc>
          <w:tcPr>
            <w:tcW w:w="1259" w:type="dxa"/>
            <w:tcBorders>
              <w:left w:val="single" w:sz="4" w:space="0" w:color="A6A6A6"/>
              <w:bottom w:val="single" w:sz="4" w:space="0" w:color="A6A6A6"/>
              <w:right w:val="single" w:sz="4" w:space="0" w:color="A6A6A6"/>
            </w:tcBorders>
          </w:tcPr>
          <w:p w14:paraId="274DBC52" w14:textId="77777777" w:rsidR="001E2306" w:rsidRDefault="004F299A">
            <w:pPr>
              <w:snapToGrid w:val="0"/>
              <w:rPr>
                <w:sz w:val="18"/>
                <w:szCs w:val="18"/>
              </w:rPr>
            </w:pPr>
            <w:hyperlink r:id="rId38">
              <w:r w:rsidR="001E2306">
                <w:rPr>
                  <w:rStyle w:val="Hyperlink"/>
                  <w:rFonts w:ascii="Arial" w:hAnsi="Arial" w:cs="Arial"/>
                  <w:b/>
                  <w:bCs/>
                  <w:color w:val="0000FF"/>
                  <w:sz w:val="16"/>
                  <w:szCs w:val="16"/>
                </w:rPr>
                <w:t>R1-2600510</w:t>
              </w:r>
            </w:hyperlink>
          </w:p>
        </w:tc>
        <w:tc>
          <w:tcPr>
            <w:tcW w:w="5671" w:type="dxa"/>
            <w:tcBorders>
              <w:bottom w:val="single" w:sz="4" w:space="0" w:color="A6A6A6"/>
              <w:right w:val="single" w:sz="4" w:space="0" w:color="A6A6A6"/>
            </w:tcBorders>
          </w:tcPr>
          <w:p w14:paraId="6C3E667C" w14:textId="77777777" w:rsidR="001E2306" w:rsidRDefault="00C773C7">
            <w:pPr>
              <w:snapToGrid w:val="0"/>
              <w:rPr>
                <w:sz w:val="18"/>
                <w:szCs w:val="18"/>
              </w:rPr>
            </w:pPr>
            <w:r>
              <w:rPr>
                <w:rFonts w:ascii="Arial" w:hAnsi="Arial" w:cs="Arial"/>
                <w:sz w:val="16"/>
                <w:szCs w:val="16"/>
              </w:rPr>
              <w:t>Discussion on beam management for 6GR downlink and uplink</w:t>
            </w:r>
          </w:p>
        </w:tc>
        <w:tc>
          <w:tcPr>
            <w:tcW w:w="2519" w:type="dxa"/>
            <w:tcBorders>
              <w:bottom w:val="single" w:sz="4" w:space="0" w:color="A6A6A6"/>
              <w:right w:val="single" w:sz="4" w:space="0" w:color="A6A6A6"/>
            </w:tcBorders>
          </w:tcPr>
          <w:p w14:paraId="30EE94F0" w14:textId="77777777" w:rsidR="001E2306" w:rsidRDefault="00C773C7">
            <w:pPr>
              <w:snapToGrid w:val="0"/>
              <w:rPr>
                <w:sz w:val="18"/>
                <w:szCs w:val="18"/>
              </w:rPr>
            </w:pPr>
            <w:r>
              <w:rPr>
                <w:rFonts w:ascii="Arial" w:hAnsi="Arial" w:cs="Arial"/>
                <w:sz w:val="16"/>
                <w:szCs w:val="16"/>
              </w:rPr>
              <w:t>vivo</w:t>
            </w:r>
          </w:p>
        </w:tc>
      </w:tr>
      <w:tr w:rsidR="001E2306" w14:paraId="53899BFE"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5EFF902" w14:textId="77777777" w:rsidR="001E2306" w:rsidRDefault="00C773C7">
            <w:pPr>
              <w:snapToGrid w:val="0"/>
              <w:rPr>
                <w:rFonts w:eastAsia="Times New Roman"/>
                <w:bCs/>
                <w:sz w:val="18"/>
                <w:szCs w:val="18"/>
              </w:rPr>
            </w:pPr>
            <w:r>
              <w:rPr>
                <w:rFonts w:eastAsia="Times New Roman"/>
                <w:bCs/>
                <w:sz w:val="18"/>
                <w:szCs w:val="18"/>
              </w:rPr>
              <w:t>14</w:t>
            </w:r>
          </w:p>
        </w:tc>
        <w:tc>
          <w:tcPr>
            <w:tcW w:w="1259" w:type="dxa"/>
            <w:tcBorders>
              <w:left w:val="single" w:sz="4" w:space="0" w:color="A6A6A6"/>
              <w:bottom w:val="single" w:sz="4" w:space="0" w:color="A6A6A6"/>
              <w:right w:val="single" w:sz="4" w:space="0" w:color="A6A6A6"/>
            </w:tcBorders>
          </w:tcPr>
          <w:p w14:paraId="5230951F" w14:textId="77777777" w:rsidR="001E2306" w:rsidRDefault="004F299A">
            <w:pPr>
              <w:snapToGrid w:val="0"/>
              <w:rPr>
                <w:sz w:val="18"/>
                <w:szCs w:val="18"/>
              </w:rPr>
            </w:pPr>
            <w:hyperlink r:id="rId39">
              <w:r w:rsidR="001E2306">
                <w:rPr>
                  <w:rStyle w:val="Hyperlink"/>
                  <w:rFonts w:ascii="Arial" w:hAnsi="Arial" w:cs="Arial"/>
                  <w:b/>
                  <w:bCs/>
                  <w:color w:val="0000FF"/>
                  <w:sz w:val="16"/>
                  <w:szCs w:val="16"/>
                </w:rPr>
                <w:t>R1-2600568</w:t>
              </w:r>
            </w:hyperlink>
          </w:p>
        </w:tc>
        <w:tc>
          <w:tcPr>
            <w:tcW w:w="5671" w:type="dxa"/>
            <w:tcBorders>
              <w:bottom w:val="single" w:sz="4" w:space="0" w:color="A6A6A6"/>
              <w:right w:val="single" w:sz="4" w:space="0" w:color="A6A6A6"/>
            </w:tcBorders>
          </w:tcPr>
          <w:p w14:paraId="2CD5A679" w14:textId="77777777" w:rsidR="001E2306" w:rsidRDefault="00C773C7">
            <w:pPr>
              <w:snapToGrid w:val="0"/>
              <w:rPr>
                <w:sz w:val="18"/>
                <w:szCs w:val="18"/>
              </w:rPr>
            </w:pPr>
            <w:r>
              <w:rPr>
                <w:rFonts w:ascii="Arial" w:hAnsi="Arial" w:cs="Arial"/>
                <w:sz w:val="16"/>
                <w:szCs w:val="16"/>
              </w:rPr>
              <w:t>Discussion on AI-Driven Beam Management Methods</w:t>
            </w:r>
          </w:p>
        </w:tc>
        <w:tc>
          <w:tcPr>
            <w:tcW w:w="2519" w:type="dxa"/>
            <w:tcBorders>
              <w:bottom w:val="single" w:sz="4" w:space="0" w:color="A6A6A6"/>
              <w:right w:val="single" w:sz="4" w:space="0" w:color="A6A6A6"/>
            </w:tcBorders>
          </w:tcPr>
          <w:p w14:paraId="1B602C21" w14:textId="77777777" w:rsidR="001E2306" w:rsidRDefault="00C773C7">
            <w:pPr>
              <w:snapToGrid w:val="0"/>
              <w:rPr>
                <w:sz w:val="18"/>
                <w:szCs w:val="18"/>
              </w:rPr>
            </w:pPr>
            <w:r>
              <w:rPr>
                <w:rFonts w:ascii="Arial" w:hAnsi="Arial" w:cs="Arial"/>
                <w:sz w:val="16"/>
                <w:szCs w:val="16"/>
              </w:rPr>
              <w:t>BJTU</w:t>
            </w:r>
          </w:p>
        </w:tc>
      </w:tr>
      <w:tr w:rsidR="001E2306" w14:paraId="1712C001"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1324D57" w14:textId="77777777" w:rsidR="001E2306" w:rsidRDefault="00C773C7">
            <w:pPr>
              <w:snapToGrid w:val="0"/>
              <w:rPr>
                <w:rFonts w:eastAsia="Times New Roman"/>
                <w:bCs/>
                <w:sz w:val="18"/>
                <w:szCs w:val="18"/>
              </w:rPr>
            </w:pPr>
            <w:r>
              <w:rPr>
                <w:rFonts w:eastAsia="Times New Roman"/>
                <w:bCs/>
                <w:sz w:val="18"/>
                <w:szCs w:val="18"/>
              </w:rPr>
              <w:t>15</w:t>
            </w:r>
          </w:p>
        </w:tc>
        <w:tc>
          <w:tcPr>
            <w:tcW w:w="1259" w:type="dxa"/>
            <w:tcBorders>
              <w:left w:val="single" w:sz="4" w:space="0" w:color="A6A6A6"/>
              <w:bottom w:val="single" w:sz="4" w:space="0" w:color="A6A6A6"/>
              <w:right w:val="single" w:sz="4" w:space="0" w:color="A6A6A6"/>
            </w:tcBorders>
          </w:tcPr>
          <w:p w14:paraId="61CDFC4A" w14:textId="77777777" w:rsidR="001E2306" w:rsidRDefault="004F299A">
            <w:pPr>
              <w:snapToGrid w:val="0"/>
              <w:rPr>
                <w:sz w:val="18"/>
                <w:szCs w:val="18"/>
              </w:rPr>
            </w:pPr>
            <w:hyperlink r:id="rId40">
              <w:r w:rsidR="001E2306">
                <w:rPr>
                  <w:rStyle w:val="Hyperlink"/>
                  <w:rFonts w:ascii="Arial" w:hAnsi="Arial" w:cs="Arial"/>
                  <w:b/>
                  <w:bCs/>
                  <w:color w:val="0000FF"/>
                  <w:sz w:val="16"/>
                  <w:szCs w:val="16"/>
                </w:rPr>
                <w:t>R1-2600606</w:t>
              </w:r>
            </w:hyperlink>
          </w:p>
        </w:tc>
        <w:tc>
          <w:tcPr>
            <w:tcW w:w="5671" w:type="dxa"/>
            <w:tcBorders>
              <w:bottom w:val="single" w:sz="4" w:space="0" w:color="A6A6A6"/>
              <w:right w:val="single" w:sz="4" w:space="0" w:color="A6A6A6"/>
            </w:tcBorders>
          </w:tcPr>
          <w:p w14:paraId="36547C20" w14:textId="77777777" w:rsidR="001E2306" w:rsidRDefault="00C773C7">
            <w:pPr>
              <w:snapToGrid w:val="0"/>
              <w:rPr>
                <w:sz w:val="18"/>
                <w:szCs w:val="18"/>
              </w:rPr>
            </w:pPr>
            <w:r>
              <w:rPr>
                <w:rFonts w:ascii="Arial" w:hAnsi="Arial" w:cs="Arial"/>
                <w:sz w:val="16"/>
                <w:szCs w:val="16"/>
              </w:rPr>
              <w:t>Initial views on Beam Management</w:t>
            </w:r>
          </w:p>
        </w:tc>
        <w:tc>
          <w:tcPr>
            <w:tcW w:w="2519" w:type="dxa"/>
            <w:tcBorders>
              <w:bottom w:val="single" w:sz="4" w:space="0" w:color="A6A6A6"/>
              <w:right w:val="single" w:sz="4" w:space="0" w:color="A6A6A6"/>
            </w:tcBorders>
          </w:tcPr>
          <w:p w14:paraId="622A97E9" w14:textId="77777777" w:rsidR="001E2306" w:rsidRDefault="00C773C7">
            <w:pPr>
              <w:snapToGrid w:val="0"/>
              <w:rPr>
                <w:sz w:val="18"/>
                <w:szCs w:val="18"/>
              </w:rPr>
            </w:pPr>
            <w:proofErr w:type="spellStart"/>
            <w:r>
              <w:rPr>
                <w:rFonts w:ascii="Arial" w:hAnsi="Arial" w:cs="Arial"/>
                <w:sz w:val="16"/>
                <w:szCs w:val="16"/>
              </w:rPr>
              <w:t>Ofinno</w:t>
            </w:r>
            <w:proofErr w:type="spellEnd"/>
          </w:p>
        </w:tc>
      </w:tr>
      <w:tr w:rsidR="001E2306" w14:paraId="065E1833"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55CB197" w14:textId="77777777" w:rsidR="001E2306" w:rsidRDefault="00C773C7">
            <w:pPr>
              <w:snapToGrid w:val="0"/>
              <w:rPr>
                <w:rFonts w:eastAsia="Times New Roman"/>
                <w:bCs/>
                <w:sz w:val="18"/>
                <w:szCs w:val="18"/>
              </w:rPr>
            </w:pPr>
            <w:r>
              <w:rPr>
                <w:rFonts w:eastAsia="Times New Roman"/>
                <w:bCs/>
                <w:sz w:val="18"/>
                <w:szCs w:val="18"/>
              </w:rPr>
              <w:t>16</w:t>
            </w:r>
          </w:p>
        </w:tc>
        <w:tc>
          <w:tcPr>
            <w:tcW w:w="1259" w:type="dxa"/>
            <w:tcBorders>
              <w:left w:val="single" w:sz="4" w:space="0" w:color="A6A6A6"/>
              <w:bottom w:val="single" w:sz="4" w:space="0" w:color="A6A6A6"/>
              <w:right w:val="single" w:sz="4" w:space="0" w:color="A6A6A6"/>
            </w:tcBorders>
          </w:tcPr>
          <w:p w14:paraId="1015D5C9" w14:textId="77777777" w:rsidR="001E2306" w:rsidRDefault="004F299A">
            <w:pPr>
              <w:snapToGrid w:val="0"/>
              <w:rPr>
                <w:sz w:val="18"/>
                <w:szCs w:val="18"/>
              </w:rPr>
            </w:pPr>
            <w:hyperlink r:id="rId41">
              <w:r w:rsidR="001E2306">
                <w:rPr>
                  <w:rStyle w:val="Hyperlink"/>
                  <w:rFonts w:ascii="Arial" w:hAnsi="Arial" w:cs="Arial"/>
                  <w:b/>
                  <w:bCs/>
                  <w:color w:val="0000FF"/>
                  <w:sz w:val="16"/>
                  <w:szCs w:val="16"/>
                </w:rPr>
                <w:t>R1-2600631</w:t>
              </w:r>
            </w:hyperlink>
          </w:p>
        </w:tc>
        <w:tc>
          <w:tcPr>
            <w:tcW w:w="5671" w:type="dxa"/>
            <w:tcBorders>
              <w:bottom w:val="single" w:sz="4" w:space="0" w:color="A6A6A6"/>
              <w:right w:val="single" w:sz="4" w:space="0" w:color="A6A6A6"/>
            </w:tcBorders>
          </w:tcPr>
          <w:p w14:paraId="30B73106" w14:textId="77777777" w:rsidR="001E2306" w:rsidRDefault="00C773C7">
            <w:pPr>
              <w:snapToGrid w:val="0"/>
              <w:rPr>
                <w:sz w:val="18"/>
                <w:szCs w:val="18"/>
              </w:rPr>
            </w:pPr>
            <w:r>
              <w:rPr>
                <w:rFonts w:ascii="Arial" w:hAnsi="Arial" w:cs="Arial"/>
                <w:sz w:val="16"/>
                <w:szCs w:val="16"/>
              </w:rPr>
              <w:t>Beam Management for Downlink and Uplink</w:t>
            </w:r>
          </w:p>
        </w:tc>
        <w:tc>
          <w:tcPr>
            <w:tcW w:w="2519" w:type="dxa"/>
            <w:tcBorders>
              <w:bottom w:val="single" w:sz="4" w:space="0" w:color="A6A6A6"/>
              <w:right w:val="single" w:sz="4" w:space="0" w:color="A6A6A6"/>
            </w:tcBorders>
          </w:tcPr>
          <w:p w14:paraId="7EE08513" w14:textId="77777777" w:rsidR="001E2306" w:rsidRDefault="00C773C7">
            <w:pPr>
              <w:snapToGrid w:val="0"/>
              <w:rPr>
                <w:sz w:val="18"/>
                <w:szCs w:val="18"/>
              </w:rPr>
            </w:pPr>
            <w:r>
              <w:rPr>
                <w:rFonts w:ascii="Arial" w:hAnsi="Arial" w:cs="Arial"/>
                <w:sz w:val="16"/>
                <w:szCs w:val="16"/>
              </w:rPr>
              <w:t>Google</w:t>
            </w:r>
          </w:p>
        </w:tc>
      </w:tr>
      <w:tr w:rsidR="001E2306" w14:paraId="4B564D5C"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2D31E63" w14:textId="77777777" w:rsidR="001E2306" w:rsidRDefault="00C773C7">
            <w:pPr>
              <w:snapToGrid w:val="0"/>
              <w:rPr>
                <w:rFonts w:eastAsia="Times New Roman"/>
                <w:bCs/>
                <w:sz w:val="18"/>
                <w:szCs w:val="18"/>
              </w:rPr>
            </w:pPr>
            <w:r>
              <w:rPr>
                <w:rFonts w:eastAsia="Times New Roman"/>
                <w:bCs/>
                <w:sz w:val="18"/>
                <w:szCs w:val="18"/>
              </w:rPr>
              <w:t>17</w:t>
            </w:r>
          </w:p>
        </w:tc>
        <w:tc>
          <w:tcPr>
            <w:tcW w:w="1259" w:type="dxa"/>
            <w:tcBorders>
              <w:left w:val="single" w:sz="4" w:space="0" w:color="A6A6A6"/>
              <w:bottom w:val="single" w:sz="4" w:space="0" w:color="A6A6A6"/>
              <w:right w:val="single" w:sz="4" w:space="0" w:color="A6A6A6"/>
            </w:tcBorders>
          </w:tcPr>
          <w:p w14:paraId="5841AF34" w14:textId="77777777" w:rsidR="001E2306" w:rsidRDefault="004F299A">
            <w:pPr>
              <w:snapToGrid w:val="0"/>
              <w:rPr>
                <w:sz w:val="18"/>
                <w:szCs w:val="18"/>
              </w:rPr>
            </w:pPr>
            <w:hyperlink r:id="rId42">
              <w:r w:rsidR="001E2306">
                <w:rPr>
                  <w:rStyle w:val="Hyperlink"/>
                  <w:rFonts w:ascii="Arial" w:hAnsi="Arial" w:cs="Arial"/>
                  <w:b/>
                  <w:bCs/>
                  <w:color w:val="0000FF"/>
                  <w:sz w:val="16"/>
                  <w:szCs w:val="16"/>
                </w:rPr>
                <w:t>R1-2600656</w:t>
              </w:r>
            </w:hyperlink>
          </w:p>
        </w:tc>
        <w:tc>
          <w:tcPr>
            <w:tcW w:w="5671" w:type="dxa"/>
            <w:tcBorders>
              <w:bottom w:val="single" w:sz="4" w:space="0" w:color="A6A6A6"/>
              <w:right w:val="single" w:sz="4" w:space="0" w:color="A6A6A6"/>
            </w:tcBorders>
          </w:tcPr>
          <w:p w14:paraId="6AEB45AA" w14:textId="77777777" w:rsidR="001E2306" w:rsidRDefault="00C773C7">
            <w:pPr>
              <w:snapToGrid w:val="0"/>
              <w:rPr>
                <w:sz w:val="18"/>
                <w:szCs w:val="18"/>
              </w:rPr>
            </w:pPr>
            <w:r>
              <w:rPr>
                <w:rFonts w:ascii="Arial" w:hAnsi="Arial" w:cs="Arial"/>
                <w:sz w:val="16"/>
                <w:szCs w:val="16"/>
              </w:rPr>
              <w:t>Beam management for downlink and uplink</w:t>
            </w:r>
          </w:p>
        </w:tc>
        <w:tc>
          <w:tcPr>
            <w:tcW w:w="2519" w:type="dxa"/>
            <w:tcBorders>
              <w:bottom w:val="single" w:sz="4" w:space="0" w:color="A6A6A6"/>
              <w:right w:val="single" w:sz="4" w:space="0" w:color="A6A6A6"/>
            </w:tcBorders>
          </w:tcPr>
          <w:p w14:paraId="5EDC7A8D" w14:textId="77777777" w:rsidR="001E2306" w:rsidRDefault="00C773C7">
            <w:pPr>
              <w:snapToGrid w:val="0"/>
              <w:rPr>
                <w:sz w:val="18"/>
                <w:szCs w:val="18"/>
              </w:rPr>
            </w:pPr>
            <w:r>
              <w:rPr>
                <w:rFonts w:ascii="Arial" w:hAnsi="Arial" w:cs="Arial"/>
                <w:sz w:val="16"/>
                <w:szCs w:val="16"/>
              </w:rPr>
              <w:t>NEC</w:t>
            </w:r>
          </w:p>
        </w:tc>
      </w:tr>
      <w:tr w:rsidR="001E2306" w14:paraId="0F521872" w14:textId="77777777">
        <w:trPr>
          <w:trHeight w:val="80"/>
        </w:trPr>
        <w:tc>
          <w:tcPr>
            <w:tcW w:w="450" w:type="dxa"/>
            <w:tcBorders>
              <w:top w:val="single" w:sz="4" w:space="0" w:color="A6A6A6"/>
              <w:left w:val="single" w:sz="4" w:space="0" w:color="A6A6A6"/>
              <w:bottom w:val="single" w:sz="4" w:space="0" w:color="A6A6A6"/>
              <w:right w:val="single" w:sz="4" w:space="0" w:color="A6A6A6"/>
            </w:tcBorders>
          </w:tcPr>
          <w:p w14:paraId="48E2AFF8" w14:textId="77777777" w:rsidR="001E2306" w:rsidRDefault="00C773C7">
            <w:pPr>
              <w:snapToGrid w:val="0"/>
              <w:rPr>
                <w:rFonts w:eastAsia="Times New Roman"/>
                <w:bCs/>
                <w:sz w:val="18"/>
                <w:szCs w:val="18"/>
              </w:rPr>
            </w:pPr>
            <w:r>
              <w:rPr>
                <w:rFonts w:eastAsia="Times New Roman"/>
                <w:bCs/>
                <w:sz w:val="18"/>
                <w:szCs w:val="18"/>
              </w:rPr>
              <w:t>18</w:t>
            </w:r>
          </w:p>
        </w:tc>
        <w:tc>
          <w:tcPr>
            <w:tcW w:w="1259" w:type="dxa"/>
            <w:tcBorders>
              <w:left w:val="single" w:sz="4" w:space="0" w:color="A6A6A6"/>
              <w:bottom w:val="single" w:sz="4" w:space="0" w:color="A6A6A6"/>
              <w:right w:val="single" w:sz="4" w:space="0" w:color="A6A6A6"/>
            </w:tcBorders>
          </w:tcPr>
          <w:p w14:paraId="3B858600" w14:textId="77777777" w:rsidR="001E2306" w:rsidRDefault="004F299A">
            <w:pPr>
              <w:snapToGrid w:val="0"/>
              <w:rPr>
                <w:sz w:val="18"/>
                <w:szCs w:val="18"/>
              </w:rPr>
            </w:pPr>
            <w:hyperlink r:id="rId43">
              <w:r w:rsidR="001E2306">
                <w:rPr>
                  <w:rStyle w:val="Hyperlink"/>
                  <w:rFonts w:ascii="Arial" w:hAnsi="Arial" w:cs="Arial"/>
                  <w:b/>
                  <w:bCs/>
                  <w:color w:val="0000FF"/>
                  <w:sz w:val="16"/>
                  <w:szCs w:val="16"/>
                </w:rPr>
                <w:t>R1-2600699</w:t>
              </w:r>
            </w:hyperlink>
          </w:p>
        </w:tc>
        <w:tc>
          <w:tcPr>
            <w:tcW w:w="5671" w:type="dxa"/>
            <w:tcBorders>
              <w:bottom w:val="single" w:sz="4" w:space="0" w:color="A6A6A6"/>
              <w:right w:val="single" w:sz="4" w:space="0" w:color="A6A6A6"/>
            </w:tcBorders>
          </w:tcPr>
          <w:p w14:paraId="0C727DBA" w14:textId="77777777" w:rsidR="001E2306" w:rsidRDefault="00C773C7">
            <w:pPr>
              <w:snapToGrid w:val="0"/>
              <w:rPr>
                <w:sz w:val="18"/>
                <w:szCs w:val="18"/>
              </w:rPr>
            </w:pPr>
            <w:r>
              <w:rPr>
                <w:rFonts w:ascii="Arial" w:hAnsi="Arial" w:cs="Arial"/>
                <w:sz w:val="16"/>
                <w:szCs w:val="16"/>
              </w:rPr>
              <w:t>Discussion on beam management for downlink and uplink</w:t>
            </w:r>
          </w:p>
        </w:tc>
        <w:tc>
          <w:tcPr>
            <w:tcW w:w="2519" w:type="dxa"/>
            <w:tcBorders>
              <w:bottom w:val="single" w:sz="4" w:space="0" w:color="A6A6A6"/>
              <w:right w:val="single" w:sz="4" w:space="0" w:color="A6A6A6"/>
            </w:tcBorders>
          </w:tcPr>
          <w:p w14:paraId="1F4E063D" w14:textId="77777777" w:rsidR="001E2306" w:rsidRDefault="00C773C7">
            <w:pPr>
              <w:snapToGrid w:val="0"/>
              <w:rPr>
                <w:sz w:val="18"/>
                <w:szCs w:val="18"/>
              </w:rPr>
            </w:pPr>
            <w:r>
              <w:rPr>
                <w:rFonts w:ascii="Arial" w:hAnsi="Arial" w:cs="Arial"/>
                <w:sz w:val="16"/>
                <w:szCs w:val="16"/>
              </w:rPr>
              <w:t>China Telecom</w:t>
            </w:r>
          </w:p>
        </w:tc>
      </w:tr>
      <w:tr w:rsidR="001E2306" w14:paraId="7C7F5A4A"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B808F6D" w14:textId="77777777" w:rsidR="001E2306" w:rsidRDefault="00C773C7">
            <w:pPr>
              <w:snapToGrid w:val="0"/>
              <w:rPr>
                <w:rFonts w:eastAsia="Times New Roman"/>
                <w:bCs/>
                <w:sz w:val="18"/>
                <w:szCs w:val="18"/>
              </w:rPr>
            </w:pPr>
            <w:r>
              <w:rPr>
                <w:rFonts w:eastAsia="Times New Roman"/>
                <w:bCs/>
                <w:sz w:val="18"/>
                <w:szCs w:val="18"/>
              </w:rPr>
              <w:t>19</w:t>
            </w:r>
          </w:p>
        </w:tc>
        <w:tc>
          <w:tcPr>
            <w:tcW w:w="1259" w:type="dxa"/>
            <w:tcBorders>
              <w:left w:val="single" w:sz="4" w:space="0" w:color="A6A6A6"/>
              <w:bottom w:val="single" w:sz="4" w:space="0" w:color="A6A6A6"/>
              <w:right w:val="single" w:sz="4" w:space="0" w:color="A6A6A6"/>
            </w:tcBorders>
          </w:tcPr>
          <w:p w14:paraId="6E0B2369" w14:textId="77777777" w:rsidR="001E2306" w:rsidRDefault="004F299A">
            <w:pPr>
              <w:snapToGrid w:val="0"/>
              <w:rPr>
                <w:sz w:val="18"/>
                <w:szCs w:val="18"/>
              </w:rPr>
            </w:pPr>
            <w:hyperlink r:id="rId44">
              <w:r w:rsidR="001E2306">
                <w:rPr>
                  <w:rStyle w:val="Hyperlink"/>
                  <w:rFonts w:ascii="Arial" w:hAnsi="Arial" w:cs="Arial"/>
                  <w:b/>
                  <w:bCs/>
                  <w:color w:val="0000FF"/>
                  <w:sz w:val="16"/>
                  <w:szCs w:val="16"/>
                </w:rPr>
                <w:t>R1-2600762</w:t>
              </w:r>
            </w:hyperlink>
          </w:p>
        </w:tc>
        <w:tc>
          <w:tcPr>
            <w:tcW w:w="5671" w:type="dxa"/>
            <w:tcBorders>
              <w:bottom w:val="single" w:sz="4" w:space="0" w:color="A6A6A6"/>
              <w:right w:val="single" w:sz="4" w:space="0" w:color="A6A6A6"/>
            </w:tcBorders>
          </w:tcPr>
          <w:p w14:paraId="3C5A52AE" w14:textId="77777777" w:rsidR="001E2306" w:rsidRDefault="00C773C7">
            <w:pPr>
              <w:snapToGrid w:val="0"/>
              <w:rPr>
                <w:sz w:val="18"/>
                <w:szCs w:val="18"/>
              </w:rPr>
            </w:pPr>
            <w:r>
              <w:rPr>
                <w:rFonts w:ascii="Arial" w:hAnsi="Arial" w:cs="Arial"/>
                <w:sz w:val="16"/>
                <w:szCs w:val="16"/>
              </w:rPr>
              <w:t>Views on beam management for downlink and uplink in 6GR</w:t>
            </w:r>
          </w:p>
        </w:tc>
        <w:tc>
          <w:tcPr>
            <w:tcW w:w="2519" w:type="dxa"/>
            <w:tcBorders>
              <w:bottom w:val="single" w:sz="4" w:space="0" w:color="A6A6A6"/>
              <w:right w:val="single" w:sz="4" w:space="0" w:color="A6A6A6"/>
            </w:tcBorders>
          </w:tcPr>
          <w:p w14:paraId="7022A776" w14:textId="77777777" w:rsidR="001E2306" w:rsidRDefault="00C773C7">
            <w:pPr>
              <w:snapToGrid w:val="0"/>
              <w:rPr>
                <w:sz w:val="18"/>
                <w:szCs w:val="18"/>
              </w:rPr>
            </w:pPr>
            <w:r>
              <w:rPr>
                <w:rFonts w:ascii="Arial" w:hAnsi="Arial" w:cs="Arial"/>
                <w:sz w:val="16"/>
                <w:szCs w:val="16"/>
              </w:rPr>
              <w:t>Samsung</w:t>
            </w:r>
          </w:p>
        </w:tc>
      </w:tr>
      <w:tr w:rsidR="001E2306" w14:paraId="596A1712"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CB7D5F9" w14:textId="77777777" w:rsidR="001E2306" w:rsidRDefault="00C773C7">
            <w:pPr>
              <w:snapToGrid w:val="0"/>
              <w:rPr>
                <w:rFonts w:eastAsia="Times New Roman"/>
                <w:bCs/>
                <w:sz w:val="18"/>
                <w:szCs w:val="18"/>
              </w:rPr>
            </w:pPr>
            <w:r>
              <w:rPr>
                <w:rFonts w:eastAsia="Times New Roman"/>
                <w:bCs/>
                <w:sz w:val="18"/>
                <w:szCs w:val="18"/>
              </w:rPr>
              <w:t>20</w:t>
            </w:r>
          </w:p>
        </w:tc>
        <w:tc>
          <w:tcPr>
            <w:tcW w:w="1259" w:type="dxa"/>
            <w:tcBorders>
              <w:left w:val="single" w:sz="4" w:space="0" w:color="A6A6A6"/>
              <w:bottom w:val="single" w:sz="4" w:space="0" w:color="A6A6A6"/>
              <w:right w:val="single" w:sz="4" w:space="0" w:color="A6A6A6"/>
            </w:tcBorders>
          </w:tcPr>
          <w:p w14:paraId="73988C7E" w14:textId="77777777" w:rsidR="001E2306" w:rsidRDefault="004F299A">
            <w:pPr>
              <w:snapToGrid w:val="0"/>
              <w:rPr>
                <w:sz w:val="18"/>
                <w:szCs w:val="18"/>
              </w:rPr>
            </w:pPr>
            <w:hyperlink r:id="rId45">
              <w:r w:rsidR="001E2306">
                <w:rPr>
                  <w:rStyle w:val="Hyperlink"/>
                  <w:rFonts w:ascii="Arial" w:hAnsi="Arial" w:cs="Arial"/>
                  <w:b/>
                  <w:bCs/>
                  <w:color w:val="0000FF"/>
                  <w:sz w:val="16"/>
                  <w:szCs w:val="16"/>
                </w:rPr>
                <w:t>R1-2600781</w:t>
              </w:r>
            </w:hyperlink>
          </w:p>
        </w:tc>
        <w:tc>
          <w:tcPr>
            <w:tcW w:w="5671" w:type="dxa"/>
            <w:tcBorders>
              <w:bottom w:val="single" w:sz="4" w:space="0" w:color="A6A6A6"/>
              <w:right w:val="single" w:sz="4" w:space="0" w:color="A6A6A6"/>
            </w:tcBorders>
          </w:tcPr>
          <w:p w14:paraId="3E52B236" w14:textId="77777777" w:rsidR="001E2306" w:rsidRDefault="00C773C7">
            <w:pPr>
              <w:snapToGrid w:val="0"/>
              <w:rPr>
                <w:sz w:val="18"/>
                <w:szCs w:val="18"/>
              </w:rPr>
            </w:pPr>
            <w:r>
              <w:rPr>
                <w:rFonts w:ascii="Arial" w:hAnsi="Arial" w:cs="Arial"/>
                <w:sz w:val="16"/>
                <w:szCs w:val="16"/>
              </w:rPr>
              <w:t>Discussion on beam management for downlink and uplink in 6GR</w:t>
            </w:r>
          </w:p>
        </w:tc>
        <w:tc>
          <w:tcPr>
            <w:tcW w:w="2519" w:type="dxa"/>
            <w:tcBorders>
              <w:bottom w:val="single" w:sz="4" w:space="0" w:color="A6A6A6"/>
              <w:right w:val="single" w:sz="4" w:space="0" w:color="A6A6A6"/>
            </w:tcBorders>
          </w:tcPr>
          <w:p w14:paraId="058BA5F3" w14:textId="77777777" w:rsidR="001E2306" w:rsidRDefault="00C773C7">
            <w:pPr>
              <w:snapToGrid w:val="0"/>
              <w:rPr>
                <w:sz w:val="18"/>
                <w:szCs w:val="18"/>
              </w:rPr>
            </w:pPr>
            <w:r>
              <w:rPr>
                <w:rFonts w:ascii="Arial" w:hAnsi="Arial" w:cs="Arial"/>
                <w:sz w:val="16"/>
                <w:szCs w:val="16"/>
              </w:rPr>
              <w:t>Lenovo</w:t>
            </w:r>
          </w:p>
        </w:tc>
      </w:tr>
      <w:tr w:rsidR="001E2306" w14:paraId="73E93C2A"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603E56E" w14:textId="77777777" w:rsidR="001E2306" w:rsidRDefault="00C773C7">
            <w:pPr>
              <w:snapToGrid w:val="0"/>
              <w:rPr>
                <w:rFonts w:eastAsia="Times New Roman"/>
                <w:bCs/>
                <w:sz w:val="18"/>
                <w:szCs w:val="18"/>
              </w:rPr>
            </w:pPr>
            <w:r>
              <w:rPr>
                <w:rFonts w:eastAsia="Times New Roman"/>
                <w:bCs/>
                <w:sz w:val="18"/>
                <w:szCs w:val="18"/>
              </w:rPr>
              <w:t>21</w:t>
            </w:r>
          </w:p>
        </w:tc>
        <w:tc>
          <w:tcPr>
            <w:tcW w:w="1259" w:type="dxa"/>
            <w:tcBorders>
              <w:left w:val="single" w:sz="4" w:space="0" w:color="A6A6A6"/>
              <w:bottom w:val="single" w:sz="4" w:space="0" w:color="A6A6A6"/>
              <w:right w:val="single" w:sz="4" w:space="0" w:color="A6A6A6"/>
            </w:tcBorders>
          </w:tcPr>
          <w:p w14:paraId="6E858945" w14:textId="77777777" w:rsidR="001E2306" w:rsidRDefault="004F299A">
            <w:pPr>
              <w:snapToGrid w:val="0"/>
              <w:rPr>
                <w:sz w:val="18"/>
                <w:szCs w:val="18"/>
              </w:rPr>
            </w:pPr>
            <w:hyperlink r:id="rId46">
              <w:r w:rsidR="001E2306">
                <w:rPr>
                  <w:rStyle w:val="Hyperlink"/>
                  <w:rFonts w:ascii="Arial" w:hAnsi="Arial" w:cs="Arial"/>
                  <w:b/>
                  <w:bCs/>
                  <w:color w:val="0000FF"/>
                  <w:sz w:val="16"/>
                  <w:szCs w:val="16"/>
                </w:rPr>
                <w:t>R1-2600796</w:t>
              </w:r>
            </w:hyperlink>
          </w:p>
        </w:tc>
        <w:tc>
          <w:tcPr>
            <w:tcW w:w="5671" w:type="dxa"/>
            <w:tcBorders>
              <w:bottom w:val="single" w:sz="4" w:space="0" w:color="A6A6A6"/>
              <w:right w:val="single" w:sz="4" w:space="0" w:color="A6A6A6"/>
            </w:tcBorders>
          </w:tcPr>
          <w:p w14:paraId="13F013E1" w14:textId="77777777" w:rsidR="001E2306" w:rsidRDefault="00C773C7">
            <w:pPr>
              <w:snapToGrid w:val="0"/>
              <w:rPr>
                <w:sz w:val="18"/>
                <w:szCs w:val="18"/>
              </w:rPr>
            </w:pPr>
            <w:r>
              <w:rPr>
                <w:rFonts w:ascii="Arial" w:hAnsi="Arial" w:cs="Arial"/>
                <w:sz w:val="16"/>
                <w:szCs w:val="16"/>
              </w:rPr>
              <w:t>Discussion on beam management for 6GR downlink and uplink</w:t>
            </w:r>
          </w:p>
        </w:tc>
        <w:tc>
          <w:tcPr>
            <w:tcW w:w="2519" w:type="dxa"/>
            <w:tcBorders>
              <w:bottom w:val="single" w:sz="4" w:space="0" w:color="A6A6A6"/>
              <w:right w:val="single" w:sz="4" w:space="0" w:color="A6A6A6"/>
            </w:tcBorders>
          </w:tcPr>
          <w:p w14:paraId="7C37634B" w14:textId="77777777" w:rsidR="001E2306" w:rsidRDefault="00C773C7">
            <w:pPr>
              <w:snapToGrid w:val="0"/>
              <w:rPr>
                <w:sz w:val="18"/>
                <w:szCs w:val="18"/>
              </w:rPr>
            </w:pPr>
            <w:proofErr w:type="spellStart"/>
            <w:r>
              <w:rPr>
                <w:rFonts w:ascii="Arial" w:hAnsi="Arial" w:cs="Arial"/>
                <w:sz w:val="16"/>
                <w:szCs w:val="16"/>
              </w:rPr>
              <w:t>BeammWave</w:t>
            </w:r>
            <w:proofErr w:type="spellEnd"/>
            <w:r>
              <w:rPr>
                <w:rFonts w:ascii="Arial" w:hAnsi="Arial" w:cs="Arial"/>
                <w:sz w:val="16"/>
                <w:szCs w:val="16"/>
              </w:rPr>
              <w:t xml:space="preserve"> AB</w:t>
            </w:r>
          </w:p>
        </w:tc>
      </w:tr>
      <w:tr w:rsidR="001E2306" w14:paraId="79A2E1C5"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5B60447" w14:textId="77777777" w:rsidR="001E2306" w:rsidRDefault="00C773C7">
            <w:pPr>
              <w:snapToGrid w:val="0"/>
              <w:rPr>
                <w:rFonts w:eastAsia="Times New Roman"/>
                <w:bCs/>
                <w:sz w:val="18"/>
                <w:szCs w:val="18"/>
              </w:rPr>
            </w:pPr>
            <w:r>
              <w:rPr>
                <w:rFonts w:eastAsia="Times New Roman"/>
                <w:bCs/>
                <w:sz w:val="18"/>
                <w:szCs w:val="18"/>
              </w:rPr>
              <w:t>22</w:t>
            </w:r>
          </w:p>
        </w:tc>
        <w:tc>
          <w:tcPr>
            <w:tcW w:w="1259" w:type="dxa"/>
            <w:tcBorders>
              <w:left w:val="single" w:sz="4" w:space="0" w:color="A6A6A6"/>
              <w:bottom w:val="single" w:sz="4" w:space="0" w:color="A6A6A6"/>
              <w:right w:val="single" w:sz="4" w:space="0" w:color="A6A6A6"/>
            </w:tcBorders>
          </w:tcPr>
          <w:p w14:paraId="42CEFCB9" w14:textId="77777777" w:rsidR="001E2306" w:rsidRDefault="004F299A">
            <w:pPr>
              <w:snapToGrid w:val="0"/>
              <w:rPr>
                <w:sz w:val="18"/>
                <w:szCs w:val="18"/>
              </w:rPr>
            </w:pPr>
            <w:hyperlink r:id="rId47">
              <w:r w:rsidR="001E2306">
                <w:rPr>
                  <w:rStyle w:val="Hyperlink"/>
                  <w:rFonts w:ascii="Arial" w:hAnsi="Arial" w:cs="Arial"/>
                  <w:b/>
                  <w:bCs/>
                  <w:color w:val="0000FF"/>
                  <w:sz w:val="16"/>
                  <w:szCs w:val="16"/>
                </w:rPr>
                <w:t>R1-2600834</w:t>
              </w:r>
            </w:hyperlink>
          </w:p>
        </w:tc>
        <w:tc>
          <w:tcPr>
            <w:tcW w:w="5671" w:type="dxa"/>
            <w:tcBorders>
              <w:bottom w:val="single" w:sz="4" w:space="0" w:color="A6A6A6"/>
              <w:right w:val="single" w:sz="4" w:space="0" w:color="A6A6A6"/>
            </w:tcBorders>
          </w:tcPr>
          <w:p w14:paraId="19C21263" w14:textId="77777777" w:rsidR="001E2306" w:rsidRDefault="00C773C7">
            <w:pPr>
              <w:snapToGrid w:val="0"/>
              <w:rPr>
                <w:sz w:val="18"/>
                <w:szCs w:val="18"/>
              </w:rPr>
            </w:pPr>
            <w:r>
              <w:rPr>
                <w:rFonts w:ascii="Arial" w:hAnsi="Arial" w:cs="Arial"/>
                <w:sz w:val="16"/>
                <w:szCs w:val="16"/>
              </w:rPr>
              <w:t>On beam management aspects for downlink and uplink</w:t>
            </w:r>
          </w:p>
        </w:tc>
        <w:tc>
          <w:tcPr>
            <w:tcW w:w="2519" w:type="dxa"/>
            <w:tcBorders>
              <w:bottom w:val="single" w:sz="4" w:space="0" w:color="A6A6A6"/>
              <w:right w:val="single" w:sz="4" w:space="0" w:color="A6A6A6"/>
            </w:tcBorders>
          </w:tcPr>
          <w:p w14:paraId="454816E3" w14:textId="77777777" w:rsidR="001E2306" w:rsidRDefault="00C773C7">
            <w:pPr>
              <w:snapToGrid w:val="0"/>
              <w:rPr>
                <w:sz w:val="18"/>
                <w:szCs w:val="18"/>
              </w:rPr>
            </w:pPr>
            <w:r>
              <w:rPr>
                <w:rFonts w:ascii="Arial" w:hAnsi="Arial" w:cs="Arial"/>
                <w:sz w:val="16"/>
                <w:szCs w:val="16"/>
              </w:rPr>
              <w:t>Apple</w:t>
            </w:r>
          </w:p>
        </w:tc>
      </w:tr>
      <w:tr w:rsidR="001E2306" w14:paraId="34AAFF7B"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8BC4490" w14:textId="77777777" w:rsidR="001E2306" w:rsidRDefault="00C773C7">
            <w:pPr>
              <w:snapToGrid w:val="0"/>
              <w:rPr>
                <w:rFonts w:eastAsia="Times New Roman"/>
                <w:bCs/>
                <w:sz w:val="18"/>
                <w:szCs w:val="18"/>
              </w:rPr>
            </w:pPr>
            <w:r>
              <w:rPr>
                <w:rFonts w:eastAsia="Times New Roman"/>
                <w:bCs/>
                <w:sz w:val="18"/>
                <w:szCs w:val="18"/>
              </w:rPr>
              <w:t>23</w:t>
            </w:r>
          </w:p>
        </w:tc>
        <w:tc>
          <w:tcPr>
            <w:tcW w:w="1259" w:type="dxa"/>
            <w:tcBorders>
              <w:left w:val="single" w:sz="4" w:space="0" w:color="A6A6A6"/>
              <w:bottom w:val="single" w:sz="4" w:space="0" w:color="A6A6A6"/>
              <w:right w:val="single" w:sz="4" w:space="0" w:color="A6A6A6"/>
            </w:tcBorders>
          </w:tcPr>
          <w:p w14:paraId="699F4E35" w14:textId="77777777" w:rsidR="001E2306" w:rsidRDefault="004F299A">
            <w:pPr>
              <w:snapToGrid w:val="0"/>
              <w:rPr>
                <w:sz w:val="18"/>
                <w:szCs w:val="18"/>
              </w:rPr>
            </w:pPr>
            <w:hyperlink r:id="rId48">
              <w:r w:rsidR="001E2306">
                <w:rPr>
                  <w:rStyle w:val="Hyperlink"/>
                  <w:rFonts w:ascii="Arial" w:hAnsi="Arial" w:cs="Arial"/>
                  <w:b/>
                  <w:bCs/>
                  <w:color w:val="0000FF"/>
                  <w:sz w:val="16"/>
                  <w:szCs w:val="16"/>
                </w:rPr>
                <w:t>R1-2600852</w:t>
              </w:r>
            </w:hyperlink>
          </w:p>
        </w:tc>
        <w:tc>
          <w:tcPr>
            <w:tcW w:w="5671" w:type="dxa"/>
            <w:tcBorders>
              <w:bottom w:val="single" w:sz="4" w:space="0" w:color="A6A6A6"/>
              <w:right w:val="single" w:sz="4" w:space="0" w:color="A6A6A6"/>
            </w:tcBorders>
          </w:tcPr>
          <w:p w14:paraId="1F8837E0" w14:textId="77777777" w:rsidR="001E2306" w:rsidRDefault="00C773C7">
            <w:pPr>
              <w:snapToGrid w:val="0"/>
              <w:rPr>
                <w:sz w:val="18"/>
                <w:szCs w:val="18"/>
              </w:rPr>
            </w:pPr>
            <w:r>
              <w:rPr>
                <w:rFonts w:ascii="Arial" w:hAnsi="Arial" w:cs="Arial"/>
                <w:sz w:val="16"/>
                <w:szCs w:val="16"/>
              </w:rPr>
              <w:t>Beam management and TCI framework for 6GR MIMO operation</w:t>
            </w:r>
          </w:p>
        </w:tc>
        <w:tc>
          <w:tcPr>
            <w:tcW w:w="2519" w:type="dxa"/>
            <w:tcBorders>
              <w:bottom w:val="single" w:sz="4" w:space="0" w:color="A6A6A6"/>
              <w:right w:val="single" w:sz="4" w:space="0" w:color="A6A6A6"/>
            </w:tcBorders>
          </w:tcPr>
          <w:p w14:paraId="47D44013" w14:textId="77777777" w:rsidR="001E2306" w:rsidRDefault="00C773C7">
            <w:pPr>
              <w:snapToGrid w:val="0"/>
              <w:rPr>
                <w:sz w:val="18"/>
                <w:szCs w:val="18"/>
              </w:rPr>
            </w:pPr>
            <w:proofErr w:type="spellStart"/>
            <w:r>
              <w:rPr>
                <w:rFonts w:ascii="Arial" w:hAnsi="Arial" w:cs="Arial"/>
                <w:sz w:val="16"/>
                <w:szCs w:val="16"/>
              </w:rPr>
              <w:t>InterDigital</w:t>
            </w:r>
            <w:proofErr w:type="spellEnd"/>
            <w:r>
              <w:rPr>
                <w:rFonts w:ascii="Arial" w:hAnsi="Arial" w:cs="Arial"/>
                <w:sz w:val="16"/>
                <w:szCs w:val="16"/>
              </w:rPr>
              <w:t>, Inc.</w:t>
            </w:r>
          </w:p>
        </w:tc>
      </w:tr>
      <w:tr w:rsidR="001E2306" w14:paraId="78F464BC"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F17DEB6" w14:textId="77777777" w:rsidR="001E2306" w:rsidRDefault="00C773C7">
            <w:pPr>
              <w:snapToGrid w:val="0"/>
              <w:rPr>
                <w:rFonts w:eastAsia="Times New Roman"/>
                <w:bCs/>
                <w:sz w:val="18"/>
                <w:szCs w:val="18"/>
              </w:rPr>
            </w:pPr>
            <w:r>
              <w:rPr>
                <w:rFonts w:eastAsia="Times New Roman"/>
                <w:bCs/>
                <w:sz w:val="18"/>
                <w:szCs w:val="18"/>
              </w:rPr>
              <w:t>24</w:t>
            </w:r>
          </w:p>
        </w:tc>
        <w:tc>
          <w:tcPr>
            <w:tcW w:w="1259" w:type="dxa"/>
            <w:tcBorders>
              <w:left w:val="single" w:sz="4" w:space="0" w:color="A6A6A6"/>
              <w:bottom w:val="single" w:sz="4" w:space="0" w:color="A6A6A6"/>
              <w:right w:val="single" w:sz="4" w:space="0" w:color="A6A6A6"/>
            </w:tcBorders>
          </w:tcPr>
          <w:p w14:paraId="71C7BB77" w14:textId="77777777" w:rsidR="001E2306" w:rsidRDefault="004F299A">
            <w:pPr>
              <w:snapToGrid w:val="0"/>
              <w:rPr>
                <w:sz w:val="18"/>
                <w:szCs w:val="18"/>
              </w:rPr>
            </w:pPr>
            <w:hyperlink r:id="rId49">
              <w:r w:rsidR="001E2306">
                <w:rPr>
                  <w:rStyle w:val="Hyperlink"/>
                  <w:rFonts w:ascii="Arial" w:hAnsi="Arial" w:cs="Arial"/>
                  <w:b/>
                  <w:bCs/>
                  <w:color w:val="0000FF"/>
                  <w:sz w:val="16"/>
                  <w:szCs w:val="16"/>
                </w:rPr>
                <w:t>R1-2600874</w:t>
              </w:r>
            </w:hyperlink>
          </w:p>
        </w:tc>
        <w:tc>
          <w:tcPr>
            <w:tcW w:w="5671" w:type="dxa"/>
            <w:tcBorders>
              <w:bottom w:val="single" w:sz="4" w:space="0" w:color="A6A6A6"/>
              <w:right w:val="single" w:sz="4" w:space="0" w:color="A6A6A6"/>
            </w:tcBorders>
          </w:tcPr>
          <w:p w14:paraId="166FABC9" w14:textId="77777777" w:rsidR="001E2306" w:rsidRDefault="00C773C7">
            <w:pPr>
              <w:snapToGrid w:val="0"/>
              <w:rPr>
                <w:sz w:val="18"/>
                <w:szCs w:val="18"/>
              </w:rPr>
            </w:pPr>
            <w:r>
              <w:rPr>
                <w:rFonts w:ascii="Arial" w:hAnsi="Arial" w:cs="Arial"/>
                <w:sz w:val="16"/>
                <w:szCs w:val="16"/>
              </w:rPr>
              <w:t>Discussion on beam management in 6GR</w:t>
            </w:r>
          </w:p>
        </w:tc>
        <w:tc>
          <w:tcPr>
            <w:tcW w:w="2519" w:type="dxa"/>
            <w:tcBorders>
              <w:bottom w:val="single" w:sz="4" w:space="0" w:color="A6A6A6"/>
              <w:right w:val="single" w:sz="4" w:space="0" w:color="A6A6A6"/>
            </w:tcBorders>
          </w:tcPr>
          <w:p w14:paraId="551DF2B1" w14:textId="77777777" w:rsidR="001E2306" w:rsidRDefault="00C773C7">
            <w:pPr>
              <w:snapToGrid w:val="0"/>
              <w:rPr>
                <w:sz w:val="18"/>
                <w:szCs w:val="18"/>
              </w:rPr>
            </w:pPr>
            <w:r>
              <w:rPr>
                <w:rFonts w:ascii="Arial" w:hAnsi="Arial" w:cs="Arial"/>
                <w:sz w:val="16"/>
                <w:szCs w:val="16"/>
              </w:rPr>
              <w:t>Fujitsu</w:t>
            </w:r>
          </w:p>
        </w:tc>
      </w:tr>
      <w:tr w:rsidR="001E2306" w14:paraId="2F8A206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2C98AD7" w14:textId="77777777" w:rsidR="001E2306" w:rsidRDefault="00C773C7">
            <w:pPr>
              <w:snapToGrid w:val="0"/>
              <w:rPr>
                <w:rFonts w:eastAsia="Times New Roman"/>
                <w:bCs/>
                <w:sz w:val="18"/>
                <w:szCs w:val="18"/>
              </w:rPr>
            </w:pPr>
            <w:r>
              <w:rPr>
                <w:rFonts w:eastAsia="Times New Roman"/>
                <w:bCs/>
                <w:sz w:val="18"/>
                <w:szCs w:val="18"/>
              </w:rPr>
              <w:t>25</w:t>
            </w:r>
          </w:p>
        </w:tc>
        <w:tc>
          <w:tcPr>
            <w:tcW w:w="1259" w:type="dxa"/>
            <w:tcBorders>
              <w:left w:val="single" w:sz="4" w:space="0" w:color="A6A6A6"/>
              <w:bottom w:val="single" w:sz="4" w:space="0" w:color="A6A6A6"/>
              <w:right w:val="single" w:sz="4" w:space="0" w:color="A6A6A6"/>
            </w:tcBorders>
          </w:tcPr>
          <w:p w14:paraId="18E02E67" w14:textId="77777777" w:rsidR="001E2306" w:rsidRDefault="004F299A">
            <w:pPr>
              <w:snapToGrid w:val="0"/>
              <w:rPr>
                <w:sz w:val="18"/>
                <w:szCs w:val="18"/>
              </w:rPr>
            </w:pPr>
            <w:hyperlink r:id="rId50">
              <w:r w:rsidR="001E2306">
                <w:rPr>
                  <w:rStyle w:val="Hyperlink"/>
                  <w:rFonts w:ascii="Arial" w:hAnsi="Arial" w:cs="Arial"/>
                  <w:b/>
                  <w:bCs/>
                  <w:color w:val="0000FF"/>
                  <w:sz w:val="16"/>
                  <w:szCs w:val="16"/>
                </w:rPr>
                <w:t>R1-2600889</w:t>
              </w:r>
            </w:hyperlink>
          </w:p>
        </w:tc>
        <w:tc>
          <w:tcPr>
            <w:tcW w:w="5671" w:type="dxa"/>
            <w:tcBorders>
              <w:bottom w:val="single" w:sz="4" w:space="0" w:color="A6A6A6"/>
              <w:right w:val="single" w:sz="4" w:space="0" w:color="A6A6A6"/>
            </w:tcBorders>
          </w:tcPr>
          <w:p w14:paraId="6B60E627" w14:textId="77777777" w:rsidR="001E2306" w:rsidRDefault="00C773C7">
            <w:pPr>
              <w:snapToGrid w:val="0"/>
              <w:rPr>
                <w:sz w:val="18"/>
                <w:szCs w:val="18"/>
              </w:rPr>
            </w:pPr>
            <w:r>
              <w:rPr>
                <w:rFonts w:ascii="Arial" w:hAnsi="Arial" w:cs="Arial"/>
                <w:sz w:val="16"/>
                <w:szCs w:val="16"/>
              </w:rPr>
              <w:t>Discussion on beam management for downlink and uplink</w:t>
            </w:r>
          </w:p>
        </w:tc>
        <w:tc>
          <w:tcPr>
            <w:tcW w:w="2519" w:type="dxa"/>
            <w:tcBorders>
              <w:bottom w:val="single" w:sz="4" w:space="0" w:color="A6A6A6"/>
              <w:right w:val="single" w:sz="4" w:space="0" w:color="A6A6A6"/>
            </w:tcBorders>
          </w:tcPr>
          <w:p w14:paraId="7F6A63F8" w14:textId="77777777" w:rsidR="001E2306" w:rsidRDefault="00C773C7">
            <w:pPr>
              <w:snapToGrid w:val="0"/>
              <w:rPr>
                <w:sz w:val="18"/>
                <w:szCs w:val="18"/>
              </w:rPr>
            </w:pPr>
            <w:r>
              <w:rPr>
                <w:rFonts w:ascii="Arial" w:hAnsi="Arial" w:cs="Arial"/>
                <w:sz w:val="16"/>
                <w:szCs w:val="16"/>
              </w:rPr>
              <w:t>LG Electronics</w:t>
            </w:r>
          </w:p>
        </w:tc>
      </w:tr>
      <w:tr w:rsidR="001E2306" w14:paraId="602E4CDB"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109B3E8" w14:textId="77777777" w:rsidR="001E2306" w:rsidRDefault="00C773C7">
            <w:pPr>
              <w:snapToGrid w:val="0"/>
              <w:rPr>
                <w:rFonts w:eastAsia="Times New Roman"/>
                <w:bCs/>
                <w:sz w:val="18"/>
                <w:szCs w:val="18"/>
              </w:rPr>
            </w:pPr>
            <w:r>
              <w:rPr>
                <w:rFonts w:eastAsia="Times New Roman"/>
                <w:bCs/>
                <w:sz w:val="18"/>
                <w:szCs w:val="18"/>
              </w:rPr>
              <w:t>26</w:t>
            </w:r>
          </w:p>
        </w:tc>
        <w:tc>
          <w:tcPr>
            <w:tcW w:w="1259" w:type="dxa"/>
            <w:tcBorders>
              <w:left w:val="single" w:sz="4" w:space="0" w:color="A6A6A6"/>
              <w:bottom w:val="single" w:sz="4" w:space="0" w:color="A6A6A6"/>
              <w:right w:val="single" w:sz="4" w:space="0" w:color="A6A6A6"/>
            </w:tcBorders>
          </w:tcPr>
          <w:p w14:paraId="4C47B6BA" w14:textId="77777777" w:rsidR="001E2306" w:rsidRDefault="00C773C7">
            <w:pPr>
              <w:snapToGrid w:val="0"/>
              <w:rPr>
                <w:rFonts w:ascii="Arial" w:hAnsi="Arial" w:cs="Arial"/>
                <w:sz w:val="18"/>
                <w:szCs w:val="18"/>
              </w:rPr>
            </w:pPr>
            <w:r>
              <w:rPr>
                <w:rStyle w:val="Hyperlink"/>
                <w:rFonts w:ascii="Arial" w:hAnsi="Arial" w:cs="Arial"/>
                <w:b/>
                <w:bCs/>
                <w:color w:val="0000FF"/>
                <w:sz w:val="16"/>
              </w:rPr>
              <w:t>R1-2600912</w:t>
            </w:r>
          </w:p>
        </w:tc>
        <w:tc>
          <w:tcPr>
            <w:tcW w:w="5671" w:type="dxa"/>
            <w:tcBorders>
              <w:bottom w:val="single" w:sz="4" w:space="0" w:color="A6A6A6"/>
              <w:right w:val="single" w:sz="4" w:space="0" w:color="A6A6A6"/>
            </w:tcBorders>
          </w:tcPr>
          <w:p w14:paraId="7639E98A" w14:textId="77777777" w:rsidR="001E2306" w:rsidRDefault="00C773C7">
            <w:pPr>
              <w:snapToGrid w:val="0"/>
              <w:rPr>
                <w:sz w:val="18"/>
                <w:szCs w:val="18"/>
              </w:rPr>
            </w:pPr>
            <w:r>
              <w:rPr>
                <w:rFonts w:ascii="Arial" w:hAnsi="Arial" w:cs="Arial"/>
                <w:sz w:val="16"/>
                <w:szCs w:val="16"/>
              </w:rPr>
              <w:t>Beam management for DL and UL</w:t>
            </w:r>
          </w:p>
        </w:tc>
        <w:tc>
          <w:tcPr>
            <w:tcW w:w="2519" w:type="dxa"/>
            <w:tcBorders>
              <w:bottom w:val="single" w:sz="4" w:space="0" w:color="A6A6A6"/>
              <w:right w:val="single" w:sz="4" w:space="0" w:color="A6A6A6"/>
            </w:tcBorders>
          </w:tcPr>
          <w:p w14:paraId="26C14985" w14:textId="77777777" w:rsidR="001E2306" w:rsidRDefault="00C773C7">
            <w:pPr>
              <w:snapToGrid w:val="0"/>
              <w:rPr>
                <w:sz w:val="18"/>
                <w:szCs w:val="18"/>
              </w:rPr>
            </w:pPr>
            <w:r>
              <w:rPr>
                <w:rFonts w:ascii="Arial" w:hAnsi="Arial" w:cs="Arial"/>
                <w:sz w:val="16"/>
                <w:szCs w:val="16"/>
              </w:rPr>
              <w:t>Panasonic</w:t>
            </w:r>
          </w:p>
        </w:tc>
      </w:tr>
      <w:tr w:rsidR="001E2306" w14:paraId="4EC0214D"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B4749B8" w14:textId="77777777" w:rsidR="001E2306" w:rsidRDefault="00C773C7">
            <w:pPr>
              <w:snapToGrid w:val="0"/>
              <w:rPr>
                <w:rFonts w:eastAsia="Times New Roman"/>
                <w:bCs/>
                <w:sz w:val="18"/>
                <w:szCs w:val="18"/>
              </w:rPr>
            </w:pPr>
            <w:r>
              <w:rPr>
                <w:rFonts w:eastAsia="Times New Roman"/>
                <w:bCs/>
                <w:sz w:val="18"/>
                <w:szCs w:val="18"/>
              </w:rPr>
              <w:t>27</w:t>
            </w:r>
          </w:p>
        </w:tc>
        <w:tc>
          <w:tcPr>
            <w:tcW w:w="1259" w:type="dxa"/>
            <w:tcBorders>
              <w:left w:val="single" w:sz="4" w:space="0" w:color="A6A6A6"/>
              <w:bottom w:val="single" w:sz="4" w:space="0" w:color="A6A6A6"/>
              <w:right w:val="single" w:sz="4" w:space="0" w:color="A6A6A6"/>
            </w:tcBorders>
          </w:tcPr>
          <w:p w14:paraId="28E401B8" w14:textId="77777777" w:rsidR="001E2306" w:rsidRDefault="004F299A">
            <w:pPr>
              <w:snapToGrid w:val="0"/>
              <w:rPr>
                <w:sz w:val="18"/>
                <w:szCs w:val="18"/>
              </w:rPr>
            </w:pPr>
            <w:hyperlink r:id="rId51">
              <w:r w:rsidR="001E2306">
                <w:rPr>
                  <w:rStyle w:val="Hyperlink"/>
                  <w:rFonts w:ascii="Arial" w:hAnsi="Arial" w:cs="Arial"/>
                  <w:b/>
                  <w:bCs/>
                  <w:color w:val="0000FF"/>
                  <w:sz w:val="16"/>
                  <w:szCs w:val="16"/>
                </w:rPr>
                <w:t>R1-2600922</w:t>
              </w:r>
            </w:hyperlink>
          </w:p>
        </w:tc>
        <w:tc>
          <w:tcPr>
            <w:tcW w:w="5671" w:type="dxa"/>
            <w:tcBorders>
              <w:bottom w:val="single" w:sz="4" w:space="0" w:color="A6A6A6"/>
              <w:right w:val="single" w:sz="4" w:space="0" w:color="A6A6A6"/>
            </w:tcBorders>
          </w:tcPr>
          <w:p w14:paraId="4E22BCA5" w14:textId="77777777" w:rsidR="001E2306" w:rsidRDefault="00C773C7">
            <w:pPr>
              <w:snapToGrid w:val="0"/>
              <w:rPr>
                <w:sz w:val="18"/>
                <w:szCs w:val="18"/>
              </w:rPr>
            </w:pPr>
            <w:r>
              <w:rPr>
                <w:rFonts w:ascii="Arial" w:hAnsi="Arial" w:cs="Arial"/>
                <w:sz w:val="16"/>
                <w:szCs w:val="16"/>
              </w:rPr>
              <w:t>Beam management for downlink and uplink</w:t>
            </w:r>
          </w:p>
        </w:tc>
        <w:tc>
          <w:tcPr>
            <w:tcW w:w="2519" w:type="dxa"/>
            <w:tcBorders>
              <w:bottom w:val="single" w:sz="4" w:space="0" w:color="A6A6A6"/>
              <w:right w:val="single" w:sz="4" w:space="0" w:color="A6A6A6"/>
            </w:tcBorders>
          </w:tcPr>
          <w:p w14:paraId="25ABE6C0" w14:textId="77777777" w:rsidR="001E2306" w:rsidRDefault="00C773C7">
            <w:pPr>
              <w:snapToGrid w:val="0"/>
              <w:rPr>
                <w:sz w:val="18"/>
                <w:szCs w:val="18"/>
              </w:rPr>
            </w:pPr>
            <w:r>
              <w:rPr>
                <w:rFonts w:ascii="Arial" w:hAnsi="Arial" w:cs="Arial"/>
                <w:sz w:val="16"/>
                <w:szCs w:val="16"/>
              </w:rPr>
              <w:t>Sharp</w:t>
            </w:r>
          </w:p>
        </w:tc>
      </w:tr>
      <w:tr w:rsidR="001E2306" w14:paraId="58E03124"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BCA60BD" w14:textId="77777777" w:rsidR="001E2306" w:rsidRDefault="00C773C7">
            <w:pPr>
              <w:snapToGrid w:val="0"/>
              <w:rPr>
                <w:rFonts w:eastAsia="Times New Roman"/>
                <w:bCs/>
                <w:sz w:val="18"/>
                <w:szCs w:val="18"/>
              </w:rPr>
            </w:pPr>
            <w:r>
              <w:rPr>
                <w:rFonts w:eastAsia="Times New Roman"/>
                <w:bCs/>
                <w:sz w:val="18"/>
                <w:szCs w:val="18"/>
              </w:rPr>
              <w:t>28</w:t>
            </w:r>
          </w:p>
        </w:tc>
        <w:tc>
          <w:tcPr>
            <w:tcW w:w="1259" w:type="dxa"/>
            <w:tcBorders>
              <w:left w:val="single" w:sz="4" w:space="0" w:color="A6A6A6"/>
              <w:bottom w:val="single" w:sz="4" w:space="0" w:color="A6A6A6"/>
              <w:right w:val="single" w:sz="4" w:space="0" w:color="A6A6A6"/>
            </w:tcBorders>
          </w:tcPr>
          <w:p w14:paraId="5DEDFD5D" w14:textId="77777777" w:rsidR="001E2306" w:rsidRDefault="004F299A">
            <w:pPr>
              <w:snapToGrid w:val="0"/>
              <w:rPr>
                <w:sz w:val="18"/>
                <w:szCs w:val="18"/>
              </w:rPr>
            </w:pPr>
            <w:hyperlink r:id="rId52">
              <w:r w:rsidR="001E2306">
                <w:rPr>
                  <w:rStyle w:val="Hyperlink"/>
                  <w:rFonts w:ascii="Arial" w:hAnsi="Arial" w:cs="Arial"/>
                  <w:b/>
                  <w:bCs/>
                  <w:color w:val="0000FF"/>
                  <w:sz w:val="16"/>
                  <w:szCs w:val="16"/>
                </w:rPr>
                <w:t>R1-2601009</w:t>
              </w:r>
            </w:hyperlink>
          </w:p>
        </w:tc>
        <w:tc>
          <w:tcPr>
            <w:tcW w:w="5671" w:type="dxa"/>
            <w:tcBorders>
              <w:bottom w:val="single" w:sz="4" w:space="0" w:color="A6A6A6"/>
              <w:right w:val="single" w:sz="4" w:space="0" w:color="A6A6A6"/>
            </w:tcBorders>
          </w:tcPr>
          <w:p w14:paraId="0E1DB64D" w14:textId="77777777" w:rsidR="001E2306" w:rsidRDefault="00C773C7">
            <w:pPr>
              <w:snapToGrid w:val="0"/>
              <w:rPr>
                <w:sz w:val="18"/>
                <w:szCs w:val="18"/>
              </w:rPr>
            </w:pPr>
            <w:r>
              <w:rPr>
                <w:rFonts w:ascii="Arial" w:hAnsi="Arial" w:cs="Arial"/>
                <w:sz w:val="16"/>
                <w:szCs w:val="16"/>
              </w:rPr>
              <w:t>Discussion on beam management for 6GR</w:t>
            </w:r>
          </w:p>
        </w:tc>
        <w:tc>
          <w:tcPr>
            <w:tcW w:w="2519" w:type="dxa"/>
            <w:tcBorders>
              <w:bottom w:val="single" w:sz="4" w:space="0" w:color="A6A6A6"/>
              <w:right w:val="single" w:sz="4" w:space="0" w:color="A6A6A6"/>
            </w:tcBorders>
          </w:tcPr>
          <w:p w14:paraId="24E74F76" w14:textId="77777777" w:rsidR="001E2306" w:rsidRDefault="00C773C7">
            <w:pPr>
              <w:snapToGrid w:val="0"/>
              <w:rPr>
                <w:sz w:val="18"/>
                <w:szCs w:val="18"/>
              </w:rPr>
            </w:pPr>
            <w:r>
              <w:rPr>
                <w:rFonts w:ascii="Arial" w:hAnsi="Arial" w:cs="Arial"/>
                <w:sz w:val="16"/>
                <w:szCs w:val="16"/>
              </w:rPr>
              <w:t>ETRI</w:t>
            </w:r>
          </w:p>
        </w:tc>
      </w:tr>
      <w:tr w:rsidR="001E2306" w14:paraId="7A7F64C3"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2BCA12AA" w14:textId="77777777" w:rsidR="001E2306" w:rsidRDefault="00C773C7">
            <w:pPr>
              <w:snapToGrid w:val="0"/>
              <w:rPr>
                <w:rFonts w:eastAsia="Times New Roman"/>
                <w:bCs/>
                <w:sz w:val="18"/>
                <w:szCs w:val="18"/>
              </w:rPr>
            </w:pPr>
            <w:r>
              <w:rPr>
                <w:rFonts w:eastAsia="Times New Roman"/>
                <w:bCs/>
                <w:sz w:val="18"/>
                <w:szCs w:val="18"/>
              </w:rPr>
              <w:t>29</w:t>
            </w:r>
          </w:p>
        </w:tc>
        <w:tc>
          <w:tcPr>
            <w:tcW w:w="1259" w:type="dxa"/>
            <w:tcBorders>
              <w:left w:val="single" w:sz="4" w:space="0" w:color="A6A6A6"/>
              <w:bottom w:val="single" w:sz="4" w:space="0" w:color="A6A6A6"/>
              <w:right w:val="single" w:sz="4" w:space="0" w:color="A6A6A6"/>
            </w:tcBorders>
          </w:tcPr>
          <w:p w14:paraId="023ABC68" w14:textId="77777777" w:rsidR="001E2306" w:rsidRDefault="004F299A">
            <w:pPr>
              <w:snapToGrid w:val="0"/>
              <w:rPr>
                <w:sz w:val="18"/>
                <w:szCs w:val="18"/>
              </w:rPr>
            </w:pPr>
            <w:hyperlink r:id="rId53">
              <w:r w:rsidR="001E2306">
                <w:rPr>
                  <w:rStyle w:val="Hyperlink"/>
                  <w:rFonts w:ascii="Arial" w:hAnsi="Arial" w:cs="Arial"/>
                  <w:b/>
                  <w:bCs/>
                  <w:color w:val="0000FF"/>
                  <w:sz w:val="16"/>
                  <w:szCs w:val="16"/>
                </w:rPr>
                <w:t>R1-2601027</w:t>
              </w:r>
            </w:hyperlink>
          </w:p>
        </w:tc>
        <w:tc>
          <w:tcPr>
            <w:tcW w:w="5671" w:type="dxa"/>
            <w:tcBorders>
              <w:bottom w:val="single" w:sz="4" w:space="0" w:color="A6A6A6"/>
              <w:right w:val="single" w:sz="4" w:space="0" w:color="A6A6A6"/>
            </w:tcBorders>
          </w:tcPr>
          <w:p w14:paraId="225AA18C" w14:textId="77777777" w:rsidR="001E2306" w:rsidRDefault="00C773C7">
            <w:pPr>
              <w:snapToGrid w:val="0"/>
              <w:rPr>
                <w:sz w:val="18"/>
                <w:szCs w:val="18"/>
              </w:rPr>
            </w:pPr>
            <w:r>
              <w:rPr>
                <w:rFonts w:ascii="Arial" w:hAnsi="Arial" w:cs="Arial"/>
                <w:sz w:val="16"/>
                <w:szCs w:val="16"/>
              </w:rPr>
              <w:t>Discussion on beam management for downlink and uplink</w:t>
            </w:r>
          </w:p>
        </w:tc>
        <w:tc>
          <w:tcPr>
            <w:tcW w:w="2519" w:type="dxa"/>
            <w:tcBorders>
              <w:bottom w:val="single" w:sz="4" w:space="0" w:color="A6A6A6"/>
              <w:right w:val="single" w:sz="4" w:space="0" w:color="A6A6A6"/>
            </w:tcBorders>
          </w:tcPr>
          <w:p w14:paraId="09F44172" w14:textId="77777777" w:rsidR="001E2306" w:rsidRDefault="00C773C7">
            <w:pPr>
              <w:snapToGrid w:val="0"/>
              <w:rPr>
                <w:sz w:val="18"/>
                <w:szCs w:val="18"/>
              </w:rPr>
            </w:pPr>
            <w:r>
              <w:rPr>
                <w:rFonts w:ascii="Arial" w:hAnsi="Arial" w:cs="Arial"/>
                <w:sz w:val="16"/>
                <w:szCs w:val="16"/>
              </w:rPr>
              <w:t>Ericsson</w:t>
            </w:r>
          </w:p>
        </w:tc>
      </w:tr>
      <w:tr w:rsidR="001E2306" w14:paraId="3E671DB0"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04498F72" w14:textId="77777777" w:rsidR="001E2306" w:rsidRDefault="00C773C7">
            <w:pPr>
              <w:snapToGrid w:val="0"/>
              <w:rPr>
                <w:rFonts w:eastAsia="Times New Roman"/>
                <w:bCs/>
                <w:sz w:val="18"/>
                <w:szCs w:val="18"/>
              </w:rPr>
            </w:pPr>
            <w:r>
              <w:rPr>
                <w:rFonts w:eastAsia="Times New Roman"/>
                <w:bCs/>
                <w:sz w:val="18"/>
                <w:szCs w:val="18"/>
              </w:rPr>
              <w:t>30</w:t>
            </w:r>
          </w:p>
        </w:tc>
        <w:tc>
          <w:tcPr>
            <w:tcW w:w="1259" w:type="dxa"/>
            <w:tcBorders>
              <w:left w:val="single" w:sz="4" w:space="0" w:color="A6A6A6"/>
              <w:bottom w:val="single" w:sz="4" w:space="0" w:color="A6A6A6"/>
              <w:right w:val="single" w:sz="4" w:space="0" w:color="A6A6A6"/>
            </w:tcBorders>
          </w:tcPr>
          <w:p w14:paraId="1510AC9B" w14:textId="77777777" w:rsidR="001E2306" w:rsidRDefault="004F299A">
            <w:pPr>
              <w:snapToGrid w:val="0"/>
              <w:rPr>
                <w:sz w:val="18"/>
                <w:szCs w:val="18"/>
              </w:rPr>
            </w:pPr>
            <w:hyperlink r:id="rId54">
              <w:r w:rsidR="001E2306">
                <w:rPr>
                  <w:rStyle w:val="Hyperlink"/>
                  <w:rFonts w:ascii="Arial" w:hAnsi="Arial" w:cs="Arial"/>
                  <w:b/>
                  <w:bCs/>
                  <w:color w:val="0000FF"/>
                  <w:sz w:val="16"/>
                  <w:szCs w:val="16"/>
                </w:rPr>
                <w:t>R1-2601036</w:t>
              </w:r>
            </w:hyperlink>
          </w:p>
        </w:tc>
        <w:tc>
          <w:tcPr>
            <w:tcW w:w="5671" w:type="dxa"/>
            <w:tcBorders>
              <w:bottom w:val="single" w:sz="4" w:space="0" w:color="A6A6A6"/>
              <w:right w:val="single" w:sz="4" w:space="0" w:color="A6A6A6"/>
            </w:tcBorders>
          </w:tcPr>
          <w:p w14:paraId="3BBA85E2" w14:textId="77777777" w:rsidR="001E2306" w:rsidRDefault="00C773C7">
            <w:pPr>
              <w:snapToGrid w:val="0"/>
              <w:rPr>
                <w:sz w:val="18"/>
                <w:szCs w:val="18"/>
              </w:rPr>
            </w:pPr>
            <w:r>
              <w:rPr>
                <w:rFonts w:ascii="Arial" w:hAnsi="Arial" w:cs="Arial"/>
                <w:sz w:val="16"/>
                <w:szCs w:val="16"/>
              </w:rPr>
              <w:t>Discussion on beam management for downlink and uplink</w:t>
            </w:r>
          </w:p>
        </w:tc>
        <w:tc>
          <w:tcPr>
            <w:tcW w:w="2519" w:type="dxa"/>
            <w:tcBorders>
              <w:bottom w:val="single" w:sz="4" w:space="0" w:color="A6A6A6"/>
              <w:right w:val="single" w:sz="4" w:space="0" w:color="A6A6A6"/>
            </w:tcBorders>
          </w:tcPr>
          <w:p w14:paraId="7DAF0531" w14:textId="77777777" w:rsidR="001E2306" w:rsidRDefault="00C773C7">
            <w:pPr>
              <w:snapToGrid w:val="0"/>
              <w:rPr>
                <w:sz w:val="18"/>
                <w:szCs w:val="18"/>
              </w:rPr>
            </w:pPr>
            <w:proofErr w:type="spellStart"/>
            <w:r>
              <w:rPr>
                <w:rFonts w:ascii="Arial" w:hAnsi="Arial" w:cs="Arial"/>
                <w:sz w:val="16"/>
                <w:szCs w:val="16"/>
              </w:rPr>
              <w:t>Transsion</w:t>
            </w:r>
            <w:proofErr w:type="spellEnd"/>
            <w:r>
              <w:rPr>
                <w:rFonts w:ascii="Arial" w:hAnsi="Arial" w:cs="Arial"/>
                <w:sz w:val="16"/>
                <w:szCs w:val="16"/>
              </w:rPr>
              <w:t xml:space="preserve"> Holdings</w:t>
            </w:r>
          </w:p>
        </w:tc>
      </w:tr>
      <w:tr w:rsidR="001E2306" w14:paraId="5056300F"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4EAD091" w14:textId="77777777" w:rsidR="001E2306" w:rsidRDefault="00C773C7">
            <w:pPr>
              <w:snapToGrid w:val="0"/>
              <w:rPr>
                <w:rFonts w:eastAsia="Times New Roman"/>
                <w:bCs/>
                <w:sz w:val="18"/>
                <w:szCs w:val="18"/>
              </w:rPr>
            </w:pPr>
            <w:r>
              <w:rPr>
                <w:rFonts w:eastAsia="Times New Roman"/>
                <w:bCs/>
                <w:sz w:val="18"/>
                <w:szCs w:val="18"/>
              </w:rPr>
              <w:t>31</w:t>
            </w:r>
          </w:p>
        </w:tc>
        <w:tc>
          <w:tcPr>
            <w:tcW w:w="1259" w:type="dxa"/>
            <w:tcBorders>
              <w:left w:val="single" w:sz="4" w:space="0" w:color="A6A6A6"/>
              <w:bottom w:val="single" w:sz="4" w:space="0" w:color="A6A6A6"/>
              <w:right w:val="single" w:sz="4" w:space="0" w:color="A6A6A6"/>
            </w:tcBorders>
          </w:tcPr>
          <w:p w14:paraId="0F50062C" w14:textId="77777777" w:rsidR="001E2306" w:rsidRDefault="004F299A">
            <w:pPr>
              <w:snapToGrid w:val="0"/>
              <w:rPr>
                <w:sz w:val="18"/>
                <w:szCs w:val="18"/>
              </w:rPr>
            </w:pPr>
            <w:hyperlink r:id="rId55">
              <w:r w:rsidR="001E2306">
                <w:rPr>
                  <w:rStyle w:val="Hyperlink"/>
                  <w:rFonts w:ascii="Arial" w:hAnsi="Arial" w:cs="Arial"/>
                  <w:b/>
                  <w:bCs/>
                  <w:color w:val="0000FF"/>
                  <w:sz w:val="16"/>
                  <w:szCs w:val="16"/>
                </w:rPr>
                <w:t>R1-2601069</w:t>
              </w:r>
            </w:hyperlink>
          </w:p>
        </w:tc>
        <w:tc>
          <w:tcPr>
            <w:tcW w:w="5671" w:type="dxa"/>
            <w:tcBorders>
              <w:bottom w:val="single" w:sz="4" w:space="0" w:color="A6A6A6"/>
              <w:right w:val="single" w:sz="4" w:space="0" w:color="A6A6A6"/>
            </w:tcBorders>
          </w:tcPr>
          <w:p w14:paraId="0C098201" w14:textId="77777777" w:rsidR="001E2306" w:rsidRDefault="00C773C7">
            <w:pPr>
              <w:snapToGrid w:val="0"/>
              <w:rPr>
                <w:sz w:val="18"/>
                <w:szCs w:val="18"/>
              </w:rPr>
            </w:pPr>
            <w:r>
              <w:rPr>
                <w:rFonts w:ascii="Arial" w:hAnsi="Arial" w:cs="Arial"/>
                <w:sz w:val="16"/>
                <w:szCs w:val="16"/>
              </w:rPr>
              <w:t>Discussion on Beam Management Procedures for 6GR</w:t>
            </w:r>
          </w:p>
        </w:tc>
        <w:tc>
          <w:tcPr>
            <w:tcW w:w="2519" w:type="dxa"/>
            <w:tcBorders>
              <w:bottom w:val="single" w:sz="4" w:space="0" w:color="A6A6A6"/>
              <w:right w:val="single" w:sz="4" w:space="0" w:color="A6A6A6"/>
            </w:tcBorders>
          </w:tcPr>
          <w:p w14:paraId="63CD26CB" w14:textId="77777777" w:rsidR="001E2306" w:rsidRDefault="00C773C7">
            <w:pPr>
              <w:snapToGrid w:val="0"/>
              <w:rPr>
                <w:sz w:val="18"/>
                <w:szCs w:val="18"/>
              </w:rPr>
            </w:pPr>
            <w:r>
              <w:rPr>
                <w:rFonts w:ascii="Arial" w:hAnsi="Arial" w:cs="Arial"/>
                <w:sz w:val="16"/>
                <w:szCs w:val="16"/>
              </w:rPr>
              <w:t>Panasonic</w:t>
            </w:r>
          </w:p>
        </w:tc>
      </w:tr>
      <w:tr w:rsidR="001E2306" w14:paraId="512D8F52"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57E8206" w14:textId="77777777" w:rsidR="001E2306" w:rsidRDefault="00C773C7">
            <w:pPr>
              <w:snapToGrid w:val="0"/>
              <w:rPr>
                <w:rFonts w:eastAsia="Times New Roman"/>
                <w:bCs/>
                <w:sz w:val="18"/>
                <w:szCs w:val="18"/>
              </w:rPr>
            </w:pPr>
            <w:r>
              <w:rPr>
                <w:rFonts w:eastAsia="Times New Roman"/>
                <w:bCs/>
                <w:sz w:val="18"/>
                <w:szCs w:val="18"/>
              </w:rPr>
              <w:t>32</w:t>
            </w:r>
          </w:p>
        </w:tc>
        <w:tc>
          <w:tcPr>
            <w:tcW w:w="1259" w:type="dxa"/>
            <w:tcBorders>
              <w:left w:val="single" w:sz="4" w:space="0" w:color="A6A6A6"/>
              <w:bottom w:val="single" w:sz="4" w:space="0" w:color="A6A6A6"/>
              <w:right w:val="single" w:sz="4" w:space="0" w:color="A6A6A6"/>
            </w:tcBorders>
          </w:tcPr>
          <w:p w14:paraId="314EDA1A" w14:textId="77777777" w:rsidR="001E2306" w:rsidRDefault="00C773C7">
            <w:pPr>
              <w:snapToGrid w:val="0"/>
              <w:rPr>
                <w:rFonts w:ascii="Arial" w:hAnsi="Arial" w:cs="Arial"/>
                <w:sz w:val="16"/>
                <w:szCs w:val="16"/>
              </w:rPr>
            </w:pPr>
            <w:r>
              <w:rPr>
                <w:rStyle w:val="Hyperlink"/>
                <w:rFonts w:ascii="Arial" w:hAnsi="Arial" w:cs="Arial"/>
                <w:b/>
                <w:bCs/>
                <w:color w:val="0000FF"/>
                <w:sz w:val="16"/>
                <w:szCs w:val="16"/>
              </w:rPr>
              <w:t>R1-2601135</w:t>
            </w:r>
          </w:p>
        </w:tc>
        <w:tc>
          <w:tcPr>
            <w:tcW w:w="5671" w:type="dxa"/>
            <w:tcBorders>
              <w:bottom w:val="single" w:sz="4" w:space="0" w:color="A6A6A6"/>
              <w:right w:val="single" w:sz="4" w:space="0" w:color="A6A6A6"/>
            </w:tcBorders>
          </w:tcPr>
          <w:p w14:paraId="3911DA95" w14:textId="77777777" w:rsidR="001E2306" w:rsidRDefault="00C773C7">
            <w:pPr>
              <w:snapToGrid w:val="0"/>
              <w:rPr>
                <w:sz w:val="18"/>
                <w:szCs w:val="18"/>
              </w:rPr>
            </w:pPr>
            <w:r>
              <w:rPr>
                <w:rFonts w:ascii="Arial" w:hAnsi="Arial" w:cs="Arial"/>
                <w:sz w:val="16"/>
                <w:szCs w:val="16"/>
              </w:rPr>
              <w:t>Discussion on beam management for downlink and uplink</w:t>
            </w:r>
          </w:p>
        </w:tc>
        <w:tc>
          <w:tcPr>
            <w:tcW w:w="2519" w:type="dxa"/>
            <w:tcBorders>
              <w:bottom w:val="single" w:sz="4" w:space="0" w:color="A6A6A6"/>
              <w:right w:val="single" w:sz="4" w:space="0" w:color="A6A6A6"/>
            </w:tcBorders>
          </w:tcPr>
          <w:p w14:paraId="7CFB5660" w14:textId="77777777" w:rsidR="001E2306" w:rsidRDefault="00C773C7">
            <w:pPr>
              <w:snapToGrid w:val="0"/>
              <w:rPr>
                <w:sz w:val="18"/>
                <w:szCs w:val="18"/>
              </w:rPr>
            </w:pPr>
            <w:r>
              <w:rPr>
                <w:rFonts w:ascii="Arial" w:hAnsi="Arial" w:cs="Arial"/>
                <w:sz w:val="16"/>
                <w:szCs w:val="16"/>
              </w:rPr>
              <w:t>Sony</w:t>
            </w:r>
          </w:p>
        </w:tc>
      </w:tr>
      <w:tr w:rsidR="001E2306" w14:paraId="1D12826F"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5BE00CBC" w14:textId="77777777" w:rsidR="001E2306" w:rsidRDefault="00C773C7">
            <w:pPr>
              <w:snapToGrid w:val="0"/>
              <w:rPr>
                <w:rFonts w:eastAsia="Times New Roman"/>
                <w:bCs/>
                <w:sz w:val="18"/>
                <w:szCs w:val="18"/>
              </w:rPr>
            </w:pPr>
            <w:r>
              <w:rPr>
                <w:rFonts w:eastAsia="Times New Roman"/>
                <w:bCs/>
                <w:sz w:val="18"/>
                <w:szCs w:val="18"/>
              </w:rPr>
              <w:t>33</w:t>
            </w:r>
          </w:p>
        </w:tc>
        <w:tc>
          <w:tcPr>
            <w:tcW w:w="1259" w:type="dxa"/>
            <w:tcBorders>
              <w:left w:val="single" w:sz="4" w:space="0" w:color="A6A6A6"/>
              <w:bottom w:val="single" w:sz="4" w:space="0" w:color="A6A6A6"/>
              <w:right w:val="single" w:sz="4" w:space="0" w:color="A6A6A6"/>
            </w:tcBorders>
          </w:tcPr>
          <w:p w14:paraId="3D55813B" w14:textId="77777777" w:rsidR="001E2306" w:rsidRDefault="004F299A">
            <w:pPr>
              <w:snapToGrid w:val="0"/>
              <w:rPr>
                <w:sz w:val="18"/>
                <w:szCs w:val="18"/>
              </w:rPr>
            </w:pPr>
            <w:hyperlink r:id="rId56">
              <w:r w:rsidR="001E2306">
                <w:rPr>
                  <w:rStyle w:val="Hyperlink"/>
                  <w:rFonts w:ascii="Arial" w:hAnsi="Arial" w:cs="Arial"/>
                  <w:b/>
                  <w:bCs/>
                  <w:color w:val="0000FF"/>
                  <w:sz w:val="16"/>
                  <w:szCs w:val="16"/>
                </w:rPr>
                <w:t>R1-2601188</w:t>
              </w:r>
            </w:hyperlink>
          </w:p>
        </w:tc>
        <w:tc>
          <w:tcPr>
            <w:tcW w:w="5671" w:type="dxa"/>
            <w:tcBorders>
              <w:bottom w:val="single" w:sz="4" w:space="0" w:color="A6A6A6"/>
              <w:right w:val="single" w:sz="4" w:space="0" w:color="A6A6A6"/>
            </w:tcBorders>
          </w:tcPr>
          <w:p w14:paraId="144B94B8" w14:textId="77777777" w:rsidR="001E2306" w:rsidRDefault="00C773C7">
            <w:pPr>
              <w:snapToGrid w:val="0"/>
              <w:rPr>
                <w:sz w:val="18"/>
                <w:szCs w:val="18"/>
              </w:rPr>
            </w:pPr>
            <w:r>
              <w:rPr>
                <w:rFonts w:ascii="Arial" w:hAnsi="Arial" w:cs="Arial"/>
                <w:sz w:val="16"/>
                <w:szCs w:val="16"/>
              </w:rPr>
              <w:t>Discussion on Beam management for downlink and uplink</w:t>
            </w:r>
          </w:p>
        </w:tc>
        <w:tc>
          <w:tcPr>
            <w:tcW w:w="2519" w:type="dxa"/>
            <w:tcBorders>
              <w:bottom w:val="single" w:sz="4" w:space="0" w:color="A6A6A6"/>
              <w:right w:val="single" w:sz="4" w:space="0" w:color="A6A6A6"/>
            </w:tcBorders>
          </w:tcPr>
          <w:p w14:paraId="329519FB" w14:textId="77777777" w:rsidR="001E2306" w:rsidRDefault="00C773C7">
            <w:pPr>
              <w:snapToGrid w:val="0"/>
              <w:rPr>
                <w:sz w:val="18"/>
                <w:szCs w:val="18"/>
              </w:rPr>
            </w:pPr>
            <w:r>
              <w:rPr>
                <w:rFonts w:ascii="Arial" w:hAnsi="Arial" w:cs="Arial"/>
                <w:sz w:val="16"/>
                <w:szCs w:val="16"/>
              </w:rPr>
              <w:t>NTT DOCOMO, INC.</w:t>
            </w:r>
          </w:p>
        </w:tc>
      </w:tr>
      <w:tr w:rsidR="001E2306" w14:paraId="654E8A9C"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6A22A467" w14:textId="77777777" w:rsidR="001E2306" w:rsidRDefault="00C773C7">
            <w:pPr>
              <w:snapToGrid w:val="0"/>
              <w:rPr>
                <w:rFonts w:eastAsia="Times New Roman"/>
                <w:bCs/>
                <w:sz w:val="18"/>
                <w:szCs w:val="18"/>
              </w:rPr>
            </w:pPr>
            <w:r>
              <w:rPr>
                <w:rFonts w:eastAsia="Times New Roman"/>
                <w:bCs/>
                <w:sz w:val="18"/>
                <w:szCs w:val="18"/>
              </w:rPr>
              <w:t>34</w:t>
            </w:r>
          </w:p>
        </w:tc>
        <w:tc>
          <w:tcPr>
            <w:tcW w:w="1259" w:type="dxa"/>
            <w:tcBorders>
              <w:left w:val="single" w:sz="4" w:space="0" w:color="A6A6A6"/>
              <w:bottom w:val="single" w:sz="4" w:space="0" w:color="A6A6A6"/>
              <w:right w:val="single" w:sz="4" w:space="0" w:color="A6A6A6"/>
            </w:tcBorders>
          </w:tcPr>
          <w:p w14:paraId="4E09F994" w14:textId="77777777" w:rsidR="001E2306" w:rsidRDefault="004F299A">
            <w:pPr>
              <w:snapToGrid w:val="0"/>
              <w:rPr>
                <w:sz w:val="18"/>
                <w:szCs w:val="18"/>
              </w:rPr>
            </w:pPr>
            <w:hyperlink r:id="rId57">
              <w:r w:rsidR="001E2306">
                <w:rPr>
                  <w:rStyle w:val="Hyperlink"/>
                  <w:rFonts w:ascii="Arial" w:hAnsi="Arial" w:cs="Arial"/>
                  <w:b/>
                  <w:bCs/>
                  <w:color w:val="0000FF"/>
                  <w:sz w:val="16"/>
                  <w:szCs w:val="16"/>
                </w:rPr>
                <w:t>R1-2601214</w:t>
              </w:r>
            </w:hyperlink>
          </w:p>
        </w:tc>
        <w:tc>
          <w:tcPr>
            <w:tcW w:w="5671" w:type="dxa"/>
            <w:tcBorders>
              <w:bottom w:val="single" w:sz="4" w:space="0" w:color="A6A6A6"/>
              <w:right w:val="single" w:sz="4" w:space="0" w:color="A6A6A6"/>
            </w:tcBorders>
          </w:tcPr>
          <w:p w14:paraId="6FB88DC3" w14:textId="77777777" w:rsidR="001E2306" w:rsidRDefault="00C773C7">
            <w:pPr>
              <w:snapToGrid w:val="0"/>
              <w:rPr>
                <w:sz w:val="18"/>
                <w:szCs w:val="18"/>
              </w:rPr>
            </w:pPr>
            <w:r>
              <w:rPr>
                <w:rFonts w:ascii="Arial" w:hAnsi="Arial" w:cs="Arial"/>
                <w:sz w:val="16"/>
                <w:szCs w:val="16"/>
              </w:rPr>
              <w:t>Discussion on beam management for downlink and uplink in 6GR</w:t>
            </w:r>
          </w:p>
        </w:tc>
        <w:tc>
          <w:tcPr>
            <w:tcW w:w="2519" w:type="dxa"/>
            <w:tcBorders>
              <w:bottom w:val="single" w:sz="4" w:space="0" w:color="A6A6A6"/>
              <w:right w:val="single" w:sz="4" w:space="0" w:color="A6A6A6"/>
            </w:tcBorders>
          </w:tcPr>
          <w:p w14:paraId="16235A5E" w14:textId="77777777" w:rsidR="001E2306" w:rsidRDefault="00C773C7">
            <w:pPr>
              <w:snapToGrid w:val="0"/>
              <w:rPr>
                <w:sz w:val="18"/>
                <w:szCs w:val="18"/>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E2306" w14:paraId="00722D6C"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112860EF" w14:textId="77777777" w:rsidR="001E2306" w:rsidRDefault="00C773C7">
            <w:pPr>
              <w:snapToGrid w:val="0"/>
              <w:rPr>
                <w:rFonts w:eastAsia="Times New Roman"/>
                <w:bCs/>
                <w:sz w:val="18"/>
                <w:szCs w:val="18"/>
              </w:rPr>
            </w:pPr>
            <w:r>
              <w:rPr>
                <w:rFonts w:eastAsia="Times New Roman"/>
                <w:bCs/>
                <w:sz w:val="18"/>
                <w:szCs w:val="18"/>
              </w:rPr>
              <w:t>35</w:t>
            </w:r>
          </w:p>
        </w:tc>
        <w:tc>
          <w:tcPr>
            <w:tcW w:w="1259" w:type="dxa"/>
            <w:tcBorders>
              <w:left w:val="single" w:sz="4" w:space="0" w:color="A6A6A6"/>
              <w:bottom w:val="single" w:sz="4" w:space="0" w:color="A6A6A6"/>
              <w:right w:val="single" w:sz="4" w:space="0" w:color="A6A6A6"/>
            </w:tcBorders>
          </w:tcPr>
          <w:p w14:paraId="551B77A1" w14:textId="77777777" w:rsidR="001E2306" w:rsidRDefault="00C773C7">
            <w:pPr>
              <w:snapToGrid w:val="0"/>
              <w:rPr>
                <w:sz w:val="18"/>
                <w:szCs w:val="18"/>
              </w:rPr>
            </w:pPr>
            <w:r>
              <w:rPr>
                <w:rStyle w:val="Hyperlink"/>
                <w:rFonts w:ascii="Arial" w:hAnsi="Arial" w:cs="Arial"/>
                <w:b/>
                <w:bCs/>
                <w:color w:val="0000FF"/>
                <w:sz w:val="16"/>
                <w:szCs w:val="16"/>
              </w:rPr>
              <w:t>R1-2601224</w:t>
            </w:r>
          </w:p>
        </w:tc>
        <w:tc>
          <w:tcPr>
            <w:tcW w:w="5671" w:type="dxa"/>
            <w:tcBorders>
              <w:bottom w:val="single" w:sz="4" w:space="0" w:color="A6A6A6"/>
              <w:right w:val="single" w:sz="4" w:space="0" w:color="A6A6A6"/>
            </w:tcBorders>
          </w:tcPr>
          <w:p w14:paraId="19C94E48" w14:textId="77777777" w:rsidR="001E2306" w:rsidRDefault="00C773C7">
            <w:pPr>
              <w:snapToGrid w:val="0"/>
              <w:rPr>
                <w:sz w:val="18"/>
                <w:szCs w:val="18"/>
              </w:rPr>
            </w:pPr>
            <w:r>
              <w:rPr>
                <w:rFonts w:ascii="Arial" w:hAnsi="Arial" w:cs="Arial"/>
                <w:sz w:val="16"/>
                <w:szCs w:val="16"/>
              </w:rPr>
              <w:t>Discussion on 6GR Beam Management Framework</w:t>
            </w:r>
          </w:p>
        </w:tc>
        <w:tc>
          <w:tcPr>
            <w:tcW w:w="2519" w:type="dxa"/>
            <w:tcBorders>
              <w:bottom w:val="single" w:sz="4" w:space="0" w:color="A6A6A6"/>
              <w:right w:val="single" w:sz="4" w:space="0" w:color="A6A6A6"/>
            </w:tcBorders>
          </w:tcPr>
          <w:p w14:paraId="5ACCDE1F" w14:textId="77777777" w:rsidR="001E2306" w:rsidRDefault="00C773C7">
            <w:pPr>
              <w:snapToGrid w:val="0"/>
              <w:rPr>
                <w:sz w:val="18"/>
                <w:szCs w:val="18"/>
              </w:rPr>
            </w:pPr>
            <w:r>
              <w:rPr>
                <w:rFonts w:ascii="Arial" w:hAnsi="Arial" w:cs="Arial"/>
                <w:sz w:val="16"/>
                <w:szCs w:val="16"/>
              </w:rPr>
              <w:t>AT&amp;T</w:t>
            </w:r>
          </w:p>
        </w:tc>
      </w:tr>
      <w:tr w:rsidR="001E2306" w14:paraId="385FB1F6"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74539C3" w14:textId="77777777" w:rsidR="001E2306" w:rsidRDefault="00C773C7">
            <w:pPr>
              <w:snapToGrid w:val="0"/>
              <w:rPr>
                <w:rFonts w:eastAsia="Times New Roman"/>
                <w:bCs/>
                <w:sz w:val="18"/>
                <w:szCs w:val="18"/>
              </w:rPr>
            </w:pPr>
            <w:r>
              <w:rPr>
                <w:rFonts w:eastAsia="Times New Roman"/>
                <w:bCs/>
                <w:sz w:val="18"/>
                <w:szCs w:val="18"/>
              </w:rPr>
              <w:t>36</w:t>
            </w:r>
          </w:p>
        </w:tc>
        <w:tc>
          <w:tcPr>
            <w:tcW w:w="1259" w:type="dxa"/>
            <w:tcBorders>
              <w:left w:val="single" w:sz="4" w:space="0" w:color="A6A6A6"/>
              <w:bottom w:val="single" w:sz="4" w:space="0" w:color="A6A6A6"/>
              <w:right w:val="single" w:sz="4" w:space="0" w:color="A6A6A6"/>
            </w:tcBorders>
          </w:tcPr>
          <w:p w14:paraId="75C5CA26" w14:textId="77777777" w:rsidR="001E2306" w:rsidRDefault="004F299A">
            <w:pPr>
              <w:snapToGrid w:val="0"/>
              <w:rPr>
                <w:sz w:val="18"/>
                <w:szCs w:val="18"/>
              </w:rPr>
            </w:pPr>
            <w:hyperlink r:id="rId58">
              <w:r w:rsidR="001E2306">
                <w:rPr>
                  <w:rStyle w:val="Hyperlink"/>
                  <w:rFonts w:ascii="Arial" w:hAnsi="Arial" w:cs="Arial"/>
                  <w:b/>
                  <w:bCs/>
                  <w:color w:val="0000FF"/>
                  <w:sz w:val="16"/>
                  <w:szCs w:val="16"/>
                </w:rPr>
                <w:t>R1-2601279</w:t>
              </w:r>
            </w:hyperlink>
          </w:p>
        </w:tc>
        <w:tc>
          <w:tcPr>
            <w:tcW w:w="5671" w:type="dxa"/>
            <w:tcBorders>
              <w:bottom w:val="single" w:sz="4" w:space="0" w:color="A6A6A6"/>
              <w:right w:val="single" w:sz="4" w:space="0" w:color="A6A6A6"/>
            </w:tcBorders>
          </w:tcPr>
          <w:p w14:paraId="3FE91714" w14:textId="77777777" w:rsidR="001E2306" w:rsidRDefault="00C773C7">
            <w:pPr>
              <w:snapToGrid w:val="0"/>
              <w:rPr>
                <w:sz w:val="18"/>
                <w:szCs w:val="18"/>
              </w:rPr>
            </w:pPr>
            <w:r>
              <w:rPr>
                <w:rFonts w:ascii="Arial" w:hAnsi="Arial" w:cs="Arial"/>
                <w:sz w:val="16"/>
                <w:szCs w:val="16"/>
              </w:rPr>
              <w:t>Beam management for downlink and uplink</w:t>
            </w:r>
          </w:p>
        </w:tc>
        <w:tc>
          <w:tcPr>
            <w:tcW w:w="2519" w:type="dxa"/>
            <w:tcBorders>
              <w:bottom w:val="single" w:sz="4" w:space="0" w:color="A6A6A6"/>
              <w:right w:val="single" w:sz="4" w:space="0" w:color="A6A6A6"/>
            </w:tcBorders>
          </w:tcPr>
          <w:p w14:paraId="6C273D18" w14:textId="77777777" w:rsidR="001E2306" w:rsidRDefault="00C773C7">
            <w:pPr>
              <w:snapToGrid w:val="0"/>
              <w:rPr>
                <w:sz w:val="18"/>
                <w:szCs w:val="18"/>
              </w:rPr>
            </w:pPr>
            <w:r>
              <w:rPr>
                <w:rFonts w:ascii="Arial" w:hAnsi="Arial" w:cs="Arial"/>
                <w:sz w:val="16"/>
                <w:szCs w:val="16"/>
              </w:rPr>
              <w:t>Qualcomm Incorporated</w:t>
            </w:r>
          </w:p>
        </w:tc>
      </w:tr>
      <w:tr w:rsidR="001E2306" w14:paraId="6AFFD027"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4A3B081A" w14:textId="77777777" w:rsidR="001E2306" w:rsidRDefault="00C773C7">
            <w:pPr>
              <w:snapToGrid w:val="0"/>
              <w:rPr>
                <w:rFonts w:eastAsia="Times New Roman"/>
                <w:bCs/>
                <w:sz w:val="18"/>
                <w:szCs w:val="18"/>
              </w:rPr>
            </w:pPr>
            <w:r>
              <w:rPr>
                <w:rFonts w:eastAsia="Times New Roman"/>
                <w:bCs/>
                <w:sz w:val="18"/>
                <w:szCs w:val="18"/>
              </w:rPr>
              <w:t>37</w:t>
            </w:r>
          </w:p>
        </w:tc>
        <w:tc>
          <w:tcPr>
            <w:tcW w:w="1259" w:type="dxa"/>
            <w:tcBorders>
              <w:left w:val="single" w:sz="4" w:space="0" w:color="A6A6A6"/>
              <w:bottom w:val="single" w:sz="4" w:space="0" w:color="A6A6A6"/>
              <w:right w:val="single" w:sz="4" w:space="0" w:color="A6A6A6"/>
            </w:tcBorders>
          </w:tcPr>
          <w:p w14:paraId="55B2B033" w14:textId="77777777" w:rsidR="001E2306" w:rsidRDefault="004F299A">
            <w:pPr>
              <w:snapToGrid w:val="0"/>
              <w:rPr>
                <w:sz w:val="18"/>
                <w:szCs w:val="18"/>
              </w:rPr>
            </w:pPr>
            <w:hyperlink r:id="rId59">
              <w:r w:rsidR="001E2306">
                <w:rPr>
                  <w:rStyle w:val="Hyperlink"/>
                  <w:rFonts w:ascii="Arial" w:hAnsi="Arial" w:cs="Arial"/>
                  <w:b/>
                  <w:bCs/>
                  <w:color w:val="0000FF"/>
                  <w:sz w:val="16"/>
                  <w:szCs w:val="16"/>
                </w:rPr>
                <w:t>R1-2601325</w:t>
              </w:r>
            </w:hyperlink>
          </w:p>
        </w:tc>
        <w:tc>
          <w:tcPr>
            <w:tcW w:w="5671" w:type="dxa"/>
            <w:tcBorders>
              <w:bottom w:val="single" w:sz="4" w:space="0" w:color="A6A6A6"/>
              <w:right w:val="single" w:sz="4" w:space="0" w:color="A6A6A6"/>
            </w:tcBorders>
          </w:tcPr>
          <w:p w14:paraId="431E7DCD" w14:textId="77777777" w:rsidR="001E2306" w:rsidRDefault="00C773C7">
            <w:pPr>
              <w:snapToGrid w:val="0"/>
              <w:rPr>
                <w:sz w:val="18"/>
                <w:szCs w:val="18"/>
              </w:rPr>
            </w:pPr>
            <w:r>
              <w:rPr>
                <w:rFonts w:ascii="Arial" w:hAnsi="Arial" w:cs="Arial"/>
                <w:sz w:val="16"/>
                <w:szCs w:val="16"/>
              </w:rPr>
              <w:t>On beam management for downlink and uplink in 6GR</w:t>
            </w:r>
          </w:p>
        </w:tc>
        <w:tc>
          <w:tcPr>
            <w:tcW w:w="2519" w:type="dxa"/>
            <w:tcBorders>
              <w:bottom w:val="single" w:sz="4" w:space="0" w:color="A6A6A6"/>
              <w:right w:val="single" w:sz="4" w:space="0" w:color="A6A6A6"/>
            </w:tcBorders>
          </w:tcPr>
          <w:p w14:paraId="03CD032F" w14:textId="77777777" w:rsidR="001E2306" w:rsidRDefault="00C773C7">
            <w:pPr>
              <w:snapToGrid w:val="0"/>
              <w:rPr>
                <w:sz w:val="18"/>
                <w:szCs w:val="18"/>
              </w:rPr>
            </w:pPr>
            <w:r>
              <w:rPr>
                <w:rFonts w:ascii="Arial" w:hAnsi="Arial" w:cs="Arial"/>
                <w:sz w:val="16"/>
                <w:szCs w:val="16"/>
              </w:rPr>
              <w:t>Fraunhofer IIS, Fraunhofer HHI</w:t>
            </w:r>
          </w:p>
        </w:tc>
      </w:tr>
      <w:tr w:rsidR="001E2306" w14:paraId="57FA6DB9"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72E15D34" w14:textId="77777777" w:rsidR="001E2306" w:rsidRDefault="00C773C7">
            <w:pPr>
              <w:snapToGrid w:val="0"/>
              <w:rPr>
                <w:rFonts w:eastAsia="Times New Roman"/>
                <w:bCs/>
                <w:sz w:val="18"/>
                <w:szCs w:val="18"/>
              </w:rPr>
            </w:pPr>
            <w:r>
              <w:rPr>
                <w:rFonts w:eastAsia="Times New Roman"/>
                <w:bCs/>
                <w:sz w:val="18"/>
                <w:szCs w:val="18"/>
              </w:rPr>
              <w:t>38</w:t>
            </w:r>
          </w:p>
        </w:tc>
        <w:tc>
          <w:tcPr>
            <w:tcW w:w="1259" w:type="dxa"/>
            <w:tcBorders>
              <w:left w:val="single" w:sz="4" w:space="0" w:color="A6A6A6"/>
              <w:bottom w:val="single" w:sz="4" w:space="0" w:color="A6A6A6"/>
              <w:right w:val="single" w:sz="4" w:space="0" w:color="A6A6A6"/>
            </w:tcBorders>
          </w:tcPr>
          <w:p w14:paraId="4AC1899A" w14:textId="77777777" w:rsidR="001E2306" w:rsidRDefault="004F299A">
            <w:pPr>
              <w:snapToGrid w:val="0"/>
              <w:rPr>
                <w:sz w:val="18"/>
                <w:szCs w:val="18"/>
              </w:rPr>
            </w:pPr>
            <w:hyperlink r:id="rId60">
              <w:r w:rsidR="001E2306">
                <w:rPr>
                  <w:rStyle w:val="Hyperlink"/>
                  <w:rFonts w:ascii="Arial" w:hAnsi="Arial" w:cs="Arial"/>
                  <w:b/>
                  <w:bCs/>
                  <w:color w:val="0000FF"/>
                  <w:sz w:val="16"/>
                  <w:szCs w:val="16"/>
                </w:rPr>
                <w:t>R1-2601340</w:t>
              </w:r>
            </w:hyperlink>
          </w:p>
        </w:tc>
        <w:tc>
          <w:tcPr>
            <w:tcW w:w="5671" w:type="dxa"/>
            <w:tcBorders>
              <w:bottom w:val="single" w:sz="4" w:space="0" w:color="A6A6A6"/>
              <w:right w:val="single" w:sz="4" w:space="0" w:color="A6A6A6"/>
            </w:tcBorders>
          </w:tcPr>
          <w:p w14:paraId="7DC8C091" w14:textId="77777777" w:rsidR="001E2306" w:rsidRDefault="00C773C7">
            <w:pPr>
              <w:snapToGrid w:val="0"/>
              <w:rPr>
                <w:sz w:val="18"/>
                <w:szCs w:val="18"/>
              </w:rPr>
            </w:pPr>
            <w:r>
              <w:rPr>
                <w:rFonts w:ascii="Arial" w:hAnsi="Arial" w:cs="Arial"/>
                <w:sz w:val="16"/>
                <w:szCs w:val="16"/>
              </w:rPr>
              <w:t>Discussion on Beam Management of Downlink and Uplink</w:t>
            </w:r>
          </w:p>
        </w:tc>
        <w:tc>
          <w:tcPr>
            <w:tcW w:w="2519" w:type="dxa"/>
            <w:tcBorders>
              <w:bottom w:val="single" w:sz="4" w:space="0" w:color="A6A6A6"/>
              <w:right w:val="single" w:sz="4" w:space="0" w:color="A6A6A6"/>
            </w:tcBorders>
          </w:tcPr>
          <w:p w14:paraId="199082E6" w14:textId="77777777" w:rsidR="001E2306" w:rsidRDefault="00C773C7">
            <w:pPr>
              <w:snapToGrid w:val="0"/>
              <w:rPr>
                <w:sz w:val="18"/>
                <w:szCs w:val="18"/>
              </w:rPr>
            </w:pPr>
            <w:r>
              <w:rPr>
                <w:rFonts w:ascii="Arial" w:hAnsi="Arial" w:cs="Arial"/>
                <w:sz w:val="16"/>
                <w:szCs w:val="16"/>
              </w:rPr>
              <w:t>Rakuten Mobile, Inc</w:t>
            </w:r>
          </w:p>
        </w:tc>
      </w:tr>
      <w:tr w:rsidR="001E2306" w14:paraId="3423AE8F" w14:textId="77777777">
        <w:trPr>
          <w:trHeight w:val="71"/>
        </w:trPr>
        <w:tc>
          <w:tcPr>
            <w:tcW w:w="450" w:type="dxa"/>
            <w:tcBorders>
              <w:top w:val="single" w:sz="4" w:space="0" w:color="A6A6A6"/>
              <w:left w:val="single" w:sz="4" w:space="0" w:color="A6A6A6"/>
              <w:bottom w:val="single" w:sz="4" w:space="0" w:color="A6A6A6"/>
              <w:right w:val="single" w:sz="4" w:space="0" w:color="A6A6A6"/>
            </w:tcBorders>
          </w:tcPr>
          <w:p w14:paraId="3D502694" w14:textId="77777777" w:rsidR="001E2306" w:rsidRDefault="00C773C7">
            <w:pPr>
              <w:snapToGrid w:val="0"/>
              <w:rPr>
                <w:rFonts w:eastAsia="Times New Roman"/>
                <w:bCs/>
                <w:sz w:val="18"/>
                <w:szCs w:val="18"/>
              </w:rPr>
            </w:pPr>
            <w:r>
              <w:rPr>
                <w:rFonts w:eastAsia="Times New Roman"/>
                <w:bCs/>
                <w:sz w:val="18"/>
                <w:szCs w:val="18"/>
              </w:rPr>
              <w:t>39</w:t>
            </w:r>
          </w:p>
        </w:tc>
        <w:tc>
          <w:tcPr>
            <w:tcW w:w="1259" w:type="dxa"/>
            <w:tcBorders>
              <w:left w:val="single" w:sz="4" w:space="0" w:color="A6A6A6"/>
              <w:bottom w:val="single" w:sz="4" w:space="0" w:color="A6A6A6"/>
              <w:right w:val="single" w:sz="4" w:space="0" w:color="A6A6A6"/>
            </w:tcBorders>
          </w:tcPr>
          <w:p w14:paraId="46E4C379" w14:textId="77777777" w:rsidR="001E2306" w:rsidRDefault="004F299A">
            <w:pPr>
              <w:snapToGrid w:val="0"/>
              <w:rPr>
                <w:sz w:val="18"/>
                <w:szCs w:val="18"/>
              </w:rPr>
            </w:pPr>
            <w:hyperlink r:id="rId61">
              <w:r w:rsidR="001E2306">
                <w:rPr>
                  <w:rStyle w:val="Hyperlink"/>
                  <w:rFonts w:ascii="Arial" w:hAnsi="Arial" w:cs="Arial"/>
                  <w:b/>
                  <w:bCs/>
                  <w:color w:val="0000FF"/>
                  <w:sz w:val="16"/>
                  <w:szCs w:val="16"/>
                </w:rPr>
                <w:t>R1-2601398</w:t>
              </w:r>
            </w:hyperlink>
          </w:p>
        </w:tc>
        <w:tc>
          <w:tcPr>
            <w:tcW w:w="5671" w:type="dxa"/>
            <w:tcBorders>
              <w:bottom w:val="single" w:sz="4" w:space="0" w:color="A6A6A6"/>
              <w:right w:val="single" w:sz="4" w:space="0" w:color="A6A6A6"/>
            </w:tcBorders>
          </w:tcPr>
          <w:p w14:paraId="512BCC47" w14:textId="77777777" w:rsidR="001E2306" w:rsidRDefault="00C773C7">
            <w:pPr>
              <w:snapToGrid w:val="0"/>
              <w:rPr>
                <w:sz w:val="18"/>
                <w:szCs w:val="18"/>
              </w:rPr>
            </w:pPr>
            <w:r>
              <w:rPr>
                <w:rFonts w:ascii="Arial" w:hAnsi="Arial" w:cs="Arial"/>
                <w:sz w:val="16"/>
                <w:szCs w:val="16"/>
              </w:rPr>
              <w:t>Discussion on Beam management for 6GR</w:t>
            </w:r>
          </w:p>
        </w:tc>
        <w:tc>
          <w:tcPr>
            <w:tcW w:w="2519" w:type="dxa"/>
            <w:tcBorders>
              <w:bottom w:val="single" w:sz="4" w:space="0" w:color="A6A6A6"/>
              <w:right w:val="single" w:sz="4" w:space="0" w:color="A6A6A6"/>
            </w:tcBorders>
          </w:tcPr>
          <w:p w14:paraId="18489909" w14:textId="77777777" w:rsidR="001E2306" w:rsidRDefault="00C773C7">
            <w:pPr>
              <w:snapToGrid w:val="0"/>
              <w:rPr>
                <w:sz w:val="18"/>
                <w:szCs w:val="18"/>
              </w:rPr>
            </w:pPr>
            <w:proofErr w:type="spellStart"/>
            <w:r>
              <w:rPr>
                <w:rFonts w:ascii="Arial" w:hAnsi="Arial" w:cs="Arial"/>
                <w:sz w:val="16"/>
                <w:szCs w:val="16"/>
              </w:rPr>
              <w:t>CEWiT</w:t>
            </w:r>
            <w:proofErr w:type="spellEnd"/>
          </w:p>
        </w:tc>
      </w:tr>
    </w:tbl>
    <w:p w14:paraId="57EC77F1" w14:textId="77777777" w:rsidR="001E2306" w:rsidRDefault="001E2306"/>
    <w:sectPr w:rsidR="001E230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12471" w14:textId="77777777" w:rsidR="0096252E" w:rsidRDefault="0096252E"/>
  </w:endnote>
  <w:endnote w:type="continuationSeparator" w:id="0">
    <w:p w14:paraId="31F2EDDD" w14:textId="77777777" w:rsidR="0096252E" w:rsidRDefault="00962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3AB33" w14:textId="77777777" w:rsidR="0096252E" w:rsidRDefault="0096252E"/>
  </w:footnote>
  <w:footnote w:type="continuationSeparator" w:id="0">
    <w:p w14:paraId="640AD5CE" w14:textId="77777777" w:rsidR="0096252E" w:rsidRDefault="009625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B09"/>
    <w:multiLevelType w:val="multilevel"/>
    <w:tmpl w:val="114606AC"/>
    <w:lvl w:ilvl="0">
      <w:start w:val="1"/>
      <w:numFmt w:val="bullet"/>
      <w:pStyle w:val="DECISION"/>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BE4759"/>
    <w:multiLevelType w:val="multilevel"/>
    <w:tmpl w:val="EF3A0296"/>
    <w:lvl w:ilvl="0">
      <w:start w:val="1"/>
      <w:numFmt w:val="bullet"/>
      <w:pStyle w:val="Agreement"/>
      <w:lvlText w:val=""/>
      <w:lvlJc w:val="left"/>
      <w:pPr>
        <w:tabs>
          <w:tab w:val="num" w:pos="1619"/>
        </w:tabs>
        <w:ind w:left="1619" w:hanging="360"/>
      </w:pPr>
      <w:rPr>
        <w:rFonts w:ascii="Symbol" w:hAnsi="Symbol" w:cs="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F4021A"/>
    <w:multiLevelType w:val="multilevel"/>
    <w:tmpl w:val="B778142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宋体" w:hAnsi="宋体" w:cs="宋体"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0E1F6A8C"/>
    <w:multiLevelType w:val="multilevel"/>
    <w:tmpl w:val="A2F2A9BA"/>
    <w:lvl w:ilvl="0">
      <w:start w:val="1"/>
      <w:numFmt w:val="decimal"/>
      <w:pStyle w:val="Reference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2B969C2"/>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66378F8"/>
    <w:multiLevelType w:val="multilevel"/>
    <w:tmpl w:val="1114A19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宋体" w:hAnsi="宋体" w:cs="宋体"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174E39BF"/>
    <w:multiLevelType w:val="multilevel"/>
    <w:tmpl w:val="077C5954"/>
    <w:lvl w:ilvl="0">
      <w:start w:val="1"/>
      <w:numFmt w:val="decimal"/>
      <w:pStyle w:val="Proposal1"/>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E88095F"/>
    <w:multiLevelType w:val="hybridMultilevel"/>
    <w:tmpl w:val="5C02179E"/>
    <w:lvl w:ilvl="0" w:tplc="15B29818">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5D32A1"/>
    <w:multiLevelType w:val="hybridMultilevel"/>
    <w:tmpl w:val="C9BE0278"/>
    <w:lvl w:ilvl="0" w:tplc="C7769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2B3F92"/>
    <w:multiLevelType w:val="multilevel"/>
    <w:tmpl w:val="F21A8E0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AA42199"/>
    <w:multiLevelType w:val="multilevel"/>
    <w:tmpl w:val="5C3013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DA85138"/>
    <w:multiLevelType w:val="multilevel"/>
    <w:tmpl w:val="2BEED048"/>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35693EAD"/>
    <w:multiLevelType w:val="multilevel"/>
    <w:tmpl w:val="35693EAD"/>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2C435A"/>
    <w:multiLevelType w:val="multilevel"/>
    <w:tmpl w:val="260E7180"/>
    <w:lvl w:ilvl="0">
      <w:start w:val="10"/>
      <w:numFmt w:val="decimal"/>
      <w:lvlText w:val="%1"/>
      <w:lvlJc w:val="left"/>
      <w:pPr>
        <w:tabs>
          <w:tab w:val="num" w:pos="0"/>
        </w:tabs>
        <w:ind w:left="800" w:hanging="800"/>
      </w:pPr>
    </w:lvl>
    <w:lvl w:ilvl="1">
      <w:start w:val="5"/>
      <w:numFmt w:val="decimal"/>
      <w:lvlText w:val="%1.%2"/>
      <w:lvlJc w:val="left"/>
      <w:pPr>
        <w:tabs>
          <w:tab w:val="num" w:pos="0"/>
        </w:tabs>
        <w:ind w:left="800" w:hanging="800"/>
      </w:pPr>
    </w:lvl>
    <w:lvl w:ilvl="2">
      <w:start w:val="2"/>
      <w:numFmt w:val="decimal"/>
      <w:lvlText w:val="%1.%2.%3"/>
      <w:lvlJc w:val="left"/>
      <w:pPr>
        <w:tabs>
          <w:tab w:val="num" w:pos="0"/>
        </w:tabs>
        <w:ind w:left="800" w:hanging="800"/>
      </w:pPr>
    </w:lvl>
    <w:lvl w:ilvl="3">
      <w:start w:val="4"/>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4" w15:restartNumberingAfterBreak="0">
    <w:nsid w:val="46240402"/>
    <w:multiLevelType w:val="hybridMultilevel"/>
    <w:tmpl w:val="458EE042"/>
    <w:lvl w:ilvl="0" w:tplc="0AD053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8692753"/>
    <w:multiLevelType w:val="multilevel"/>
    <w:tmpl w:val="BF629CCE"/>
    <w:lvl w:ilvl="0">
      <w:start w:val="1"/>
      <w:numFmt w:val="bullet"/>
      <w:pStyle w:val="textintend1"/>
      <w:lvlText w:val=""/>
      <w:lvlJc w:val="left"/>
      <w:pPr>
        <w:tabs>
          <w:tab w:val="num" w:pos="992"/>
        </w:tabs>
        <w:ind w:left="992" w:hanging="425"/>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64269F2"/>
    <w:multiLevelType w:val="multilevel"/>
    <w:tmpl w:val="6A50FC76"/>
    <w:lvl w:ilvl="0">
      <w:start w:val="1"/>
      <w:numFmt w:val="bullet"/>
      <w:pStyle w:val="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6B404E9"/>
    <w:multiLevelType w:val="multilevel"/>
    <w:tmpl w:val="3B909014"/>
    <w:lvl w:ilvl="0">
      <w:start w:val="1"/>
      <w:numFmt w:val="bullet"/>
      <w:lvlText w:val="•"/>
      <w:lvlJc w:val="left"/>
      <w:pPr>
        <w:tabs>
          <w:tab w:val="num" w:pos="720"/>
        </w:tabs>
        <w:ind w:left="720" w:hanging="360"/>
      </w:pPr>
      <w:rPr>
        <w:rFonts w:ascii="Arial" w:hAnsi="Arial" w:cs="Arial" w:hint="default"/>
      </w:rPr>
    </w:lvl>
    <w:lvl w:ilvl="1">
      <w:numFmt w:val="bullet"/>
      <w:pStyle w:val="RAN1bullet2"/>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8" w15:restartNumberingAfterBreak="0">
    <w:nsid w:val="58A27982"/>
    <w:multiLevelType w:val="multilevel"/>
    <w:tmpl w:val="83C249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D776F81"/>
    <w:multiLevelType w:val="multilevel"/>
    <w:tmpl w:val="F6E4475C"/>
    <w:lvl w:ilvl="0">
      <w:start w:val="1"/>
      <w:numFmt w:val="bullet"/>
      <w:lvlText w:val=""/>
      <w:lvlJc w:val="left"/>
      <w:pPr>
        <w:tabs>
          <w:tab w:val="num" w:pos="0"/>
        </w:tabs>
        <w:ind w:left="1200" w:hanging="480"/>
      </w:pPr>
      <w:rPr>
        <w:rFonts w:ascii="Symbol" w:hAnsi="Symbol" w:cs="Symbol" w:hint="default"/>
      </w:rPr>
    </w:lvl>
    <w:lvl w:ilvl="1">
      <w:start w:val="1"/>
      <w:numFmt w:val="bullet"/>
      <w:lvlText w:val=""/>
      <w:lvlJc w:val="left"/>
      <w:pPr>
        <w:tabs>
          <w:tab w:val="num" w:pos="0"/>
        </w:tabs>
        <w:ind w:left="1680" w:hanging="480"/>
      </w:pPr>
      <w:rPr>
        <w:rFonts w:ascii="Symbol" w:hAnsi="Symbol" w:cs="Symbol" w:hint="default"/>
      </w:rPr>
    </w:lvl>
    <w:lvl w:ilvl="2">
      <w:start w:val="1"/>
      <w:numFmt w:val="bullet"/>
      <w:lvlText w:val=""/>
      <w:lvlJc w:val="left"/>
      <w:pPr>
        <w:tabs>
          <w:tab w:val="num" w:pos="0"/>
        </w:tabs>
        <w:ind w:left="2160" w:hanging="480"/>
      </w:pPr>
      <w:rPr>
        <w:rFonts w:ascii="Wingdings" w:hAnsi="Wingdings" w:cs="Wingdings" w:hint="default"/>
      </w:rPr>
    </w:lvl>
    <w:lvl w:ilvl="3">
      <w:start w:val="1"/>
      <w:numFmt w:val="bullet"/>
      <w:lvlText w:val=""/>
      <w:lvlJc w:val="left"/>
      <w:pPr>
        <w:tabs>
          <w:tab w:val="num" w:pos="0"/>
        </w:tabs>
        <w:ind w:left="2640" w:hanging="480"/>
      </w:pPr>
      <w:rPr>
        <w:rFonts w:ascii="Wingdings" w:hAnsi="Wingdings" w:cs="Wingdings" w:hint="default"/>
      </w:rPr>
    </w:lvl>
    <w:lvl w:ilvl="4">
      <w:start w:val="1"/>
      <w:numFmt w:val="bullet"/>
      <w:lvlText w:val=""/>
      <w:lvlJc w:val="left"/>
      <w:pPr>
        <w:tabs>
          <w:tab w:val="num" w:pos="0"/>
        </w:tabs>
        <w:ind w:left="3120" w:hanging="480"/>
      </w:pPr>
      <w:rPr>
        <w:rFonts w:ascii="Wingdings" w:hAnsi="Wingdings" w:cs="Wingdings" w:hint="default"/>
      </w:rPr>
    </w:lvl>
    <w:lvl w:ilvl="5">
      <w:start w:val="1"/>
      <w:numFmt w:val="bullet"/>
      <w:lvlText w:val=""/>
      <w:lvlJc w:val="left"/>
      <w:pPr>
        <w:tabs>
          <w:tab w:val="num" w:pos="0"/>
        </w:tabs>
        <w:ind w:left="3600" w:hanging="480"/>
      </w:pPr>
      <w:rPr>
        <w:rFonts w:ascii="Wingdings" w:hAnsi="Wingdings" w:cs="Wingdings" w:hint="default"/>
      </w:rPr>
    </w:lvl>
    <w:lvl w:ilvl="6">
      <w:start w:val="1"/>
      <w:numFmt w:val="bullet"/>
      <w:lvlText w:val=""/>
      <w:lvlJc w:val="left"/>
      <w:pPr>
        <w:tabs>
          <w:tab w:val="num" w:pos="0"/>
        </w:tabs>
        <w:ind w:left="4080" w:hanging="480"/>
      </w:pPr>
      <w:rPr>
        <w:rFonts w:ascii="Wingdings" w:hAnsi="Wingdings" w:cs="Wingdings" w:hint="default"/>
      </w:rPr>
    </w:lvl>
    <w:lvl w:ilvl="7">
      <w:start w:val="1"/>
      <w:numFmt w:val="bullet"/>
      <w:lvlText w:val=""/>
      <w:lvlJc w:val="left"/>
      <w:pPr>
        <w:tabs>
          <w:tab w:val="num" w:pos="0"/>
        </w:tabs>
        <w:ind w:left="4560" w:hanging="480"/>
      </w:pPr>
      <w:rPr>
        <w:rFonts w:ascii="Wingdings" w:hAnsi="Wingdings" w:cs="Wingdings" w:hint="default"/>
      </w:rPr>
    </w:lvl>
    <w:lvl w:ilvl="8">
      <w:start w:val="1"/>
      <w:numFmt w:val="bullet"/>
      <w:lvlText w:val=""/>
      <w:lvlJc w:val="left"/>
      <w:pPr>
        <w:tabs>
          <w:tab w:val="num" w:pos="0"/>
        </w:tabs>
        <w:ind w:left="5040" w:hanging="480"/>
      </w:pPr>
      <w:rPr>
        <w:rFonts w:ascii="Wingdings" w:hAnsi="Wingdings" w:cs="Wingdings" w:hint="default"/>
      </w:rPr>
    </w:lvl>
  </w:abstractNum>
  <w:abstractNum w:abstractNumId="20" w15:restartNumberingAfterBreak="0">
    <w:nsid w:val="608A6AEE"/>
    <w:multiLevelType w:val="multilevel"/>
    <w:tmpl w:val="FC90C37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6155491C"/>
    <w:multiLevelType w:val="multilevel"/>
    <w:tmpl w:val="D7321C0A"/>
    <w:lvl w:ilvl="0">
      <w:start w:val="1"/>
      <w:numFmt w:val="decimal"/>
      <w:pStyle w:val="Heading1"/>
      <w:lvlText w:val="%1"/>
      <w:lvlJc w:val="left"/>
      <w:pPr>
        <w:tabs>
          <w:tab w:val="num" w:pos="0"/>
        </w:tabs>
        <w:ind w:left="800" w:hanging="40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620A5D80"/>
    <w:multiLevelType w:val="multilevel"/>
    <w:tmpl w:val="A37406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2BF1042"/>
    <w:multiLevelType w:val="multilevel"/>
    <w:tmpl w:val="EDE63D84"/>
    <w:lvl w:ilvl="0">
      <w:start w:val="1"/>
      <w:numFmt w:val="bullet"/>
      <w:lvlText w:val=""/>
      <w:lvlJc w:val="left"/>
      <w:pPr>
        <w:tabs>
          <w:tab w:val="num" w:pos="0"/>
        </w:tabs>
        <w:ind w:left="700" w:hanging="480"/>
      </w:pPr>
      <w:rPr>
        <w:rFonts w:ascii="Wingdings" w:hAnsi="Wingdings" w:cs="Wingdings" w:hint="default"/>
      </w:rPr>
    </w:lvl>
    <w:lvl w:ilvl="1">
      <w:start w:val="1"/>
      <w:numFmt w:val="bullet"/>
      <w:lvlText w:val="。"/>
      <w:lvlJc w:val="left"/>
      <w:pPr>
        <w:tabs>
          <w:tab w:val="num" w:pos="0"/>
        </w:tabs>
        <w:ind w:left="1180" w:hanging="480"/>
      </w:pPr>
      <w:rPr>
        <w:rFonts w:ascii="PMingLiU" w:hAnsi="PMingLiU" w:cs="PMingLiU" w:hint="default"/>
      </w:rPr>
    </w:lvl>
    <w:lvl w:ilvl="2">
      <w:start w:val="1"/>
      <w:numFmt w:val="bullet"/>
      <w:lvlText w:val=""/>
      <w:lvlJc w:val="left"/>
      <w:pPr>
        <w:tabs>
          <w:tab w:val="num" w:pos="0"/>
        </w:tabs>
        <w:ind w:left="1660" w:hanging="480"/>
      </w:pPr>
      <w:rPr>
        <w:rFonts w:ascii="Wingdings" w:hAnsi="Wingdings" w:cs="Wingdings" w:hint="default"/>
      </w:rPr>
    </w:lvl>
    <w:lvl w:ilvl="3">
      <w:start w:val="1"/>
      <w:numFmt w:val="bullet"/>
      <w:lvlText w:val=""/>
      <w:lvlJc w:val="left"/>
      <w:pPr>
        <w:tabs>
          <w:tab w:val="num" w:pos="0"/>
        </w:tabs>
        <w:ind w:left="2140" w:hanging="480"/>
      </w:pPr>
      <w:rPr>
        <w:rFonts w:ascii="Wingdings" w:hAnsi="Wingdings" w:cs="Wingdings" w:hint="default"/>
      </w:rPr>
    </w:lvl>
    <w:lvl w:ilvl="4">
      <w:start w:val="1"/>
      <w:numFmt w:val="bullet"/>
      <w:lvlText w:val=""/>
      <w:lvlJc w:val="left"/>
      <w:pPr>
        <w:tabs>
          <w:tab w:val="num" w:pos="0"/>
        </w:tabs>
        <w:ind w:left="2620" w:hanging="480"/>
      </w:pPr>
      <w:rPr>
        <w:rFonts w:ascii="Wingdings" w:hAnsi="Wingdings" w:cs="Wingdings" w:hint="default"/>
      </w:rPr>
    </w:lvl>
    <w:lvl w:ilvl="5">
      <w:start w:val="1"/>
      <w:numFmt w:val="bullet"/>
      <w:lvlText w:val=""/>
      <w:lvlJc w:val="left"/>
      <w:pPr>
        <w:tabs>
          <w:tab w:val="num" w:pos="0"/>
        </w:tabs>
        <w:ind w:left="3100" w:hanging="480"/>
      </w:pPr>
      <w:rPr>
        <w:rFonts w:ascii="Wingdings" w:hAnsi="Wingdings" w:cs="Wingdings" w:hint="default"/>
      </w:rPr>
    </w:lvl>
    <w:lvl w:ilvl="6">
      <w:start w:val="1"/>
      <w:numFmt w:val="bullet"/>
      <w:lvlText w:val=""/>
      <w:lvlJc w:val="left"/>
      <w:pPr>
        <w:tabs>
          <w:tab w:val="num" w:pos="0"/>
        </w:tabs>
        <w:ind w:left="3580" w:hanging="480"/>
      </w:pPr>
      <w:rPr>
        <w:rFonts w:ascii="Wingdings" w:hAnsi="Wingdings" w:cs="Wingdings" w:hint="default"/>
      </w:rPr>
    </w:lvl>
    <w:lvl w:ilvl="7">
      <w:start w:val="1"/>
      <w:numFmt w:val="bullet"/>
      <w:lvlText w:val=""/>
      <w:lvlJc w:val="left"/>
      <w:pPr>
        <w:tabs>
          <w:tab w:val="num" w:pos="0"/>
        </w:tabs>
        <w:ind w:left="4060" w:hanging="480"/>
      </w:pPr>
      <w:rPr>
        <w:rFonts w:ascii="Wingdings" w:hAnsi="Wingdings" w:cs="Wingdings" w:hint="default"/>
      </w:rPr>
    </w:lvl>
    <w:lvl w:ilvl="8">
      <w:start w:val="1"/>
      <w:numFmt w:val="bullet"/>
      <w:lvlText w:val=""/>
      <w:lvlJc w:val="left"/>
      <w:pPr>
        <w:tabs>
          <w:tab w:val="num" w:pos="0"/>
        </w:tabs>
        <w:ind w:left="4540" w:hanging="480"/>
      </w:pPr>
      <w:rPr>
        <w:rFonts w:ascii="Wingdings" w:hAnsi="Wingdings" w:cs="Wingdings" w:hint="default"/>
      </w:rPr>
    </w:lvl>
  </w:abstractNum>
  <w:abstractNum w:abstractNumId="24" w15:restartNumberingAfterBreak="0">
    <w:nsid w:val="65424EA1"/>
    <w:multiLevelType w:val="multilevel"/>
    <w:tmpl w:val="5D5C0A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5C75852"/>
    <w:multiLevelType w:val="multilevel"/>
    <w:tmpl w:val="27D0AC54"/>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6" w15:restartNumberingAfterBreak="0">
    <w:nsid w:val="6A1B4ADB"/>
    <w:multiLevelType w:val="multilevel"/>
    <w:tmpl w:val="E6EEE10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B26503F"/>
    <w:multiLevelType w:val="multilevel"/>
    <w:tmpl w:val="AC0E21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B2A08A4"/>
    <w:multiLevelType w:val="multilevel"/>
    <w:tmpl w:val="48241B9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4F9350A"/>
    <w:multiLevelType w:val="multilevel"/>
    <w:tmpl w:val="00E0FED8"/>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0" w15:restartNumberingAfterBreak="0">
    <w:nsid w:val="74FB1FD8"/>
    <w:multiLevelType w:val="multilevel"/>
    <w:tmpl w:val="B4C80EC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A7E12F8"/>
    <w:multiLevelType w:val="multilevel"/>
    <w:tmpl w:val="7A7E12F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宋体" w:eastAsia="宋体" w:hAnsi="宋体" w:cs="宋体"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num w:numId="1">
    <w:abstractNumId w:val="21"/>
  </w:num>
  <w:num w:numId="2">
    <w:abstractNumId w:val="29"/>
  </w:num>
  <w:num w:numId="3">
    <w:abstractNumId w:val="11"/>
  </w:num>
  <w:num w:numId="4">
    <w:abstractNumId w:val="6"/>
  </w:num>
  <w:num w:numId="5">
    <w:abstractNumId w:val="25"/>
  </w:num>
  <w:num w:numId="6">
    <w:abstractNumId w:val="1"/>
  </w:num>
  <w:num w:numId="7">
    <w:abstractNumId w:val="3"/>
  </w:num>
  <w:num w:numId="8">
    <w:abstractNumId w:val="17"/>
  </w:num>
  <w:num w:numId="9">
    <w:abstractNumId w:val="0"/>
  </w:num>
  <w:num w:numId="10">
    <w:abstractNumId w:val="15"/>
  </w:num>
  <w:num w:numId="11">
    <w:abstractNumId w:val="16"/>
  </w:num>
  <w:num w:numId="12">
    <w:abstractNumId w:val="4"/>
  </w:num>
  <w:num w:numId="13">
    <w:abstractNumId w:val="13"/>
  </w:num>
  <w:num w:numId="14">
    <w:abstractNumId w:val="10"/>
  </w:num>
  <w:num w:numId="15">
    <w:abstractNumId w:val="18"/>
  </w:num>
  <w:num w:numId="16">
    <w:abstractNumId w:val="27"/>
  </w:num>
  <w:num w:numId="17">
    <w:abstractNumId w:val="9"/>
  </w:num>
  <w:num w:numId="18">
    <w:abstractNumId w:val="30"/>
  </w:num>
  <w:num w:numId="19">
    <w:abstractNumId w:val="28"/>
  </w:num>
  <w:num w:numId="20">
    <w:abstractNumId w:val="5"/>
  </w:num>
  <w:num w:numId="21">
    <w:abstractNumId w:val="24"/>
  </w:num>
  <w:num w:numId="22">
    <w:abstractNumId w:val="2"/>
  </w:num>
  <w:num w:numId="23">
    <w:abstractNumId w:val="23"/>
  </w:num>
  <w:num w:numId="24">
    <w:abstractNumId w:val="26"/>
  </w:num>
  <w:num w:numId="25">
    <w:abstractNumId w:val="20"/>
  </w:num>
  <w:num w:numId="26">
    <w:abstractNumId w:val="22"/>
  </w:num>
  <w:num w:numId="27">
    <w:abstractNumId w:val="19"/>
  </w:num>
  <w:num w:numId="28">
    <w:abstractNumId w:val="12"/>
  </w:num>
  <w:num w:numId="29">
    <w:abstractNumId w:val="31"/>
  </w:num>
  <w:num w:numId="30">
    <w:abstractNumId w:val="7"/>
  </w:num>
  <w:num w:numId="31">
    <w:abstractNumId w:val="14"/>
  </w:num>
  <w:num w:numId="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明菊">
    <w15:presenceInfo w15:providerId="AD" w15:userId="S::limingju@xiaomi.com::a5e35148-8402-472c-b83c-3f3fcd9309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E2306"/>
    <w:rsid w:val="00013E01"/>
    <w:rsid w:val="000705DE"/>
    <w:rsid w:val="000A13EF"/>
    <w:rsid w:val="000C1817"/>
    <w:rsid w:val="001128E9"/>
    <w:rsid w:val="001751D5"/>
    <w:rsid w:val="001B51EC"/>
    <w:rsid w:val="001B7B19"/>
    <w:rsid w:val="001E2306"/>
    <w:rsid w:val="00241B59"/>
    <w:rsid w:val="0027217D"/>
    <w:rsid w:val="00293750"/>
    <w:rsid w:val="002A350B"/>
    <w:rsid w:val="002F1C9F"/>
    <w:rsid w:val="00343134"/>
    <w:rsid w:val="00364D07"/>
    <w:rsid w:val="0037415D"/>
    <w:rsid w:val="00387968"/>
    <w:rsid w:val="003A462A"/>
    <w:rsid w:val="00493218"/>
    <w:rsid w:val="00496C4D"/>
    <w:rsid w:val="004F299A"/>
    <w:rsid w:val="004F602E"/>
    <w:rsid w:val="00532FC1"/>
    <w:rsid w:val="00544748"/>
    <w:rsid w:val="00586B36"/>
    <w:rsid w:val="005F1B26"/>
    <w:rsid w:val="006072CA"/>
    <w:rsid w:val="00646042"/>
    <w:rsid w:val="00646BC4"/>
    <w:rsid w:val="006E79FE"/>
    <w:rsid w:val="0072716F"/>
    <w:rsid w:val="007428A3"/>
    <w:rsid w:val="00747853"/>
    <w:rsid w:val="007F55AD"/>
    <w:rsid w:val="008032E6"/>
    <w:rsid w:val="008458F0"/>
    <w:rsid w:val="00880187"/>
    <w:rsid w:val="0089453E"/>
    <w:rsid w:val="008E52E9"/>
    <w:rsid w:val="008F59E3"/>
    <w:rsid w:val="0096252E"/>
    <w:rsid w:val="00963342"/>
    <w:rsid w:val="00975AB2"/>
    <w:rsid w:val="00A60C46"/>
    <w:rsid w:val="00AB0D7C"/>
    <w:rsid w:val="00AB2407"/>
    <w:rsid w:val="00AF4262"/>
    <w:rsid w:val="00B066AC"/>
    <w:rsid w:val="00B47F18"/>
    <w:rsid w:val="00B62409"/>
    <w:rsid w:val="00BB5942"/>
    <w:rsid w:val="00C049D7"/>
    <w:rsid w:val="00C773C7"/>
    <w:rsid w:val="00CC1D5D"/>
    <w:rsid w:val="00CE4596"/>
    <w:rsid w:val="00CF4994"/>
    <w:rsid w:val="00D43AE6"/>
    <w:rsid w:val="00D50335"/>
    <w:rsid w:val="00DE77E8"/>
    <w:rsid w:val="00DF03C7"/>
    <w:rsid w:val="00E4157A"/>
    <w:rsid w:val="00E879DC"/>
    <w:rsid w:val="00EC0843"/>
    <w:rsid w:val="00EC6B51"/>
    <w:rsid w:val="00F05D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F84D21"/>
  <w15:docId w15:val="{AA711622-937D-4310-B633-2D6BBEAD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semiHidden="1"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semiHidden="1" w:qFormat="1"/>
    <w:lsdException w:name="footer" w:semiHidden="1" w:qFormat="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basedOn w:val="Normal"/>
    <w:next w:val="Normal"/>
    <w:link w:val="Heading1Char"/>
    <w:uiPriority w:val="9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rPr>
  </w:style>
  <w:style w:type="paragraph" w:styleId="Heading2">
    <w:name w:val="heading 2"/>
    <w:basedOn w:val="Normal"/>
    <w:next w:val="Normal"/>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iPriority w:val="9"/>
    <w:qFormat/>
    <w:pPr>
      <w:tabs>
        <w:tab w:val="left" w:pos="1008"/>
      </w:tabs>
      <w:spacing w:before="120" w:after="180"/>
      <w:ind w:left="1008" w:hanging="1008"/>
      <w:outlineLvl w:val="4"/>
    </w:pPr>
    <w:rPr>
      <w:rFonts w:ascii="Arial" w:eastAsia="MS Mincho" w:hAnsi="Arial" w:cs="Times New Roman"/>
      <w:i w:val="0"/>
      <w:iCs w:val="0"/>
      <w:sz w:val="22"/>
      <w:szCs w:val="20"/>
      <w:lang w:val="en-GB" w:eastAsia="en-US"/>
    </w:rPr>
  </w:style>
  <w:style w:type="paragraph" w:styleId="Heading6">
    <w:name w:val="heading 6"/>
    <w:basedOn w:val="H6"/>
    <w:next w:val="Normal"/>
    <w:link w:val="Heading6Char"/>
    <w:uiPriority w:val="9"/>
    <w:qFormat/>
    <w:pPr>
      <w:tabs>
        <w:tab w:val="clear" w:pos="1008"/>
        <w:tab w:val="left" w:pos="1152"/>
      </w:tabs>
      <w:ind w:left="1152" w:hanging="1152"/>
      <w:outlineLvl w:val="5"/>
    </w:pPr>
  </w:style>
  <w:style w:type="paragraph" w:styleId="Heading7">
    <w:name w:val="heading 7"/>
    <w:basedOn w:val="H6"/>
    <w:next w:val="Normal"/>
    <w:link w:val="Heading7Char"/>
    <w:uiPriority w:val="9"/>
    <w:qFormat/>
    <w:pPr>
      <w:tabs>
        <w:tab w:val="clear" w:pos="1008"/>
        <w:tab w:val="left" w:pos="1296"/>
      </w:tabs>
      <w:ind w:left="1296" w:hanging="1296"/>
      <w:outlineLvl w:val="6"/>
    </w:pPr>
  </w:style>
  <w:style w:type="paragraph" w:styleId="Heading8">
    <w:name w:val="heading 8"/>
    <w:basedOn w:val="Heading1"/>
    <w:next w:val="Normal"/>
    <w:link w:val="Heading8Char"/>
    <w:uiPriority w:val="9"/>
    <w:qFormat/>
    <w:pPr>
      <w:numPr>
        <w:numId w:val="0"/>
      </w:numPr>
      <w:tabs>
        <w:tab w:val="clear" w:pos="426"/>
        <w:tab w:val="left" w:pos="0"/>
        <w:tab w:val="left" w:pos="1440"/>
      </w:tabs>
      <w:suppressAutoHyphens w:val="0"/>
      <w:overflowPunct w:val="0"/>
      <w:spacing w:before="240" w:after="180" w:line="240" w:lineRule="auto"/>
      <w:ind w:left="1440" w:hanging="1440"/>
      <w:textAlignment w:val="auto"/>
      <w:outlineLvl w:val="7"/>
    </w:pPr>
    <w:rPr>
      <w:rFonts w:eastAsia="MS Mincho"/>
      <w:sz w:val="36"/>
      <w:szCs w:val="20"/>
      <w:lang w:eastAsia="en-US"/>
    </w:r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uiPriority w:val="34"/>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等线"/>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等线 Light" w:hAnsi="Times New Roman" w:cs="Times New Roman"/>
      <w:sz w:val="28"/>
      <w:szCs w:val="26"/>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character" w:customStyle="1" w:styleId="table0">
    <w:name w:val="table 字符"/>
    <w:basedOn w:val="DefaultParagraphFont"/>
    <w:link w:val="table"/>
    <w:qFormat/>
    <w:rPr>
      <w:rFonts w:ascii="Times New Roman" w:eastAsiaTheme="minorEastAsia" w:hAnsi="Times New Roman"/>
      <w:szCs w:val="24"/>
      <w:lang w:eastAsia="zh-CN"/>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qFormat/>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THChar">
    <w:name w:val="TH Char"/>
    <w:link w:val="TH"/>
    <w:qFormat/>
    <w:rPr>
      <w:rFonts w:ascii="Arial" w:eastAsia="Times New Roman" w:hAnsi="Arial"/>
      <w:b/>
      <w:lang w:val="en-GB" w:eastAsia="ja-JP"/>
    </w:rPr>
  </w:style>
  <w:style w:type="character" w:customStyle="1" w:styleId="CommentTextChar">
    <w:name w:val="Comment Text Char"/>
    <w:link w:val="CommentText"/>
    <w:uiPriority w:val="99"/>
    <w:qFormat/>
    <w:rPr>
      <w:rFonts w:ascii="Times New Roman" w:eastAsia="宋体" w:hAnsi="Times New Roman"/>
      <w:lang w:eastAsia="en-US"/>
    </w:rPr>
  </w:style>
  <w:style w:type="character" w:customStyle="1" w:styleId="B10">
    <w:name w:val="B1 (文字)"/>
    <w:uiPriority w:val="99"/>
    <w:qFormat/>
    <w:locked/>
    <w:rPr>
      <w:rFonts w:ascii="Times New Roman" w:eastAsia="宋体" w:hAnsi="Times New Roman"/>
      <w:lang w:val="en-GB" w:eastAsia="en-US"/>
    </w:rPr>
  </w:style>
  <w:style w:type="character" w:customStyle="1" w:styleId="B1Char">
    <w:name w:val="B1 Char"/>
    <w:qFormat/>
    <w:locked/>
    <w:rPr>
      <w:rFonts w:eastAsia="宋体"/>
      <w:lang w:val="en-GB"/>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character" w:customStyle="1" w:styleId="ProposalChar1">
    <w:name w:val="Proposal Char1"/>
    <w:basedOn w:val="DefaultParagraphFont"/>
    <w:link w:val="Proposal1"/>
    <w:qFormat/>
    <w:rPr>
      <w:rFonts w:ascii="Times New Roman" w:eastAsia="Times New Roman" w:hAnsi="Times New Roman"/>
      <w:b/>
      <w:bCs/>
      <w:lang w:val="en-GB" w:eastAsia="zh-CN"/>
    </w:rPr>
  </w:style>
  <w:style w:type="character" w:customStyle="1" w:styleId="B3Char">
    <w:name w:val="B3 Char"/>
    <w:qFormat/>
    <w:rPr>
      <w:rFonts w:eastAsia="Times New Roman"/>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ldbullet1">
    <w:name w:val="boldbullet1 字符"/>
    <w:basedOn w:val="DefaultParagraphFont"/>
    <w:link w:val="boldbullet10"/>
    <w:qFormat/>
    <w:rPr>
      <w:rFonts w:ascii="Times New Roman" w:eastAsia="宋体" w:hAnsi="Times New Roman"/>
      <w:b/>
      <w:szCs w:val="24"/>
    </w:rPr>
  </w:style>
  <w:style w:type="character" w:customStyle="1" w:styleId="NOChar">
    <w:name w:val="NO Char"/>
    <w:link w:val="NO"/>
    <w:qFormat/>
    <w:rPr>
      <w:rFonts w:ascii="Times New Roman" w:eastAsia="Times New Roman" w:hAnsi="Times New Roman"/>
      <w:lang w:val="en-GB" w:eastAsia="ja-JP"/>
    </w:rPr>
  </w:style>
  <w:style w:type="character" w:customStyle="1" w:styleId="CaptionChar">
    <w:name w:val="Caption Char"/>
    <w:link w:val="Caption"/>
    <w:uiPriority w:val="35"/>
    <w:qFormat/>
    <w:locked/>
    <w:rPr>
      <w:rFonts w:ascii="Times New Roman" w:hAnsi="Times New Roman"/>
      <w:b/>
      <w:bCs/>
      <w:kern w:val="2"/>
      <w:lang w:eastAsia="ko-KR"/>
    </w:rPr>
  </w:style>
  <w:style w:type="character" w:customStyle="1" w:styleId="Heading5Char">
    <w:name w:val="Heading 5 Char"/>
    <w:basedOn w:val="DefaultParagraphFont"/>
    <w:link w:val="Heading5"/>
    <w:qFormat/>
    <w:rPr>
      <w:rFonts w:ascii="Arial" w:eastAsia="MS Mincho" w:hAnsi="Arial"/>
      <w:sz w:val="22"/>
      <w:lang w:val="en-GB" w:eastAsia="en-US"/>
    </w:rPr>
  </w:style>
  <w:style w:type="character" w:customStyle="1" w:styleId="Heading6Char">
    <w:name w:val="Heading 6 Char"/>
    <w:basedOn w:val="DefaultParagraphFont"/>
    <w:link w:val="Heading6"/>
    <w:qFormat/>
    <w:rPr>
      <w:rFonts w:ascii="Arial" w:eastAsia="MS Mincho" w:hAnsi="Arial"/>
      <w:lang w:val="en-GB" w:eastAsia="en-US"/>
    </w:rPr>
  </w:style>
  <w:style w:type="character" w:customStyle="1" w:styleId="Heading7Char">
    <w:name w:val="Heading 7 Char"/>
    <w:basedOn w:val="DefaultParagraphFont"/>
    <w:link w:val="Heading7"/>
    <w:qFormat/>
    <w:rPr>
      <w:rFonts w:ascii="Arial" w:eastAsia="MS Mincho" w:hAnsi="Arial"/>
      <w:lang w:val="en-GB" w:eastAsia="en-US"/>
    </w:rPr>
  </w:style>
  <w:style w:type="character" w:customStyle="1" w:styleId="Heading8Char">
    <w:name w:val="Heading 8 Char"/>
    <w:basedOn w:val="DefaultParagraphFont"/>
    <w:link w:val="Heading8"/>
    <w:qFormat/>
    <w:rPr>
      <w:rFonts w:ascii="Arial" w:eastAsia="MS Mincho" w:hAnsi="Arial"/>
      <w:sz w:val="36"/>
      <w:lang w:val="en-GB" w:eastAsia="en-US"/>
    </w:rPr>
  </w:style>
  <w:style w:type="character" w:customStyle="1" w:styleId="Heading9Char">
    <w:name w:val="Heading 9 Char"/>
    <w:basedOn w:val="DefaultParagraphFont"/>
    <w:link w:val="Heading9"/>
    <w:uiPriority w:val="9"/>
    <w:qFormat/>
    <w:rPr>
      <w:rFonts w:ascii="Arial" w:eastAsia="MS Mincho" w:hAnsi="Arial"/>
      <w:sz w:val="36"/>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1Char">
    <w:name w:val="Heading 1 Char"/>
    <w:link w:val="Heading1"/>
    <w:uiPriority w:val="99"/>
    <w:qFormat/>
    <w:rPr>
      <w:rFonts w:ascii="Arial" w:eastAsia="Batang" w:hAnsi="Arial"/>
      <w:sz w:val="32"/>
      <w:szCs w:val="32"/>
      <w:lang w:val="en-GB" w:eastAsia="ko-KR"/>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Char">
    <w:name w:val="스타일1 Char"/>
    <w:basedOn w:val="DefaultParagraphFont"/>
    <w:link w:val="1"/>
    <w:qFormat/>
    <w:rPr>
      <w:rFonts w:ascii="Arial" w:eastAsia="宋体" w:hAnsi="Arial"/>
      <w:sz w:val="36"/>
      <w:lang w:val="en-GB" w:eastAsia="en-US"/>
    </w:rPr>
  </w:style>
  <w:style w:type="character" w:customStyle="1" w:styleId="CollapsedH3">
    <w:name w:val="Collapsed_H3 字元"/>
    <w:basedOn w:val="DefaultParagraphFont"/>
    <w:link w:val="CollapsedH30"/>
    <w:qFormat/>
    <w:rPr>
      <w:rFonts w:ascii="Arial" w:hAnsi="Arial"/>
      <w:sz w:val="28"/>
      <w:lang w:val="en-GB"/>
    </w:rPr>
  </w:style>
  <w:style w:type="character" w:customStyle="1" w:styleId="TACChar">
    <w:name w:val="TAC Char"/>
    <w:link w:val="TAC"/>
    <w:qFormat/>
    <w:rPr>
      <w:rFonts w:ascii="Arial" w:eastAsia="宋体" w:hAnsi="Arial"/>
      <w:sz w:val="18"/>
      <w:szCs w:val="18"/>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qFormat/>
    <w:pPr>
      <w:spacing w:after="120"/>
    </w:pPr>
  </w:style>
  <w:style w:type="paragraph" w:styleId="List">
    <w:name w:val="List"/>
    <w:basedOn w:val="BodyText"/>
    <w:rPr>
      <w:rFonts w:cs="Noto Sans Devanagari"/>
    </w:rPr>
  </w:style>
  <w:style w:type="paragraph" w:styleId="Caption">
    <w:name w:val="caption"/>
    <w:basedOn w:val="Normal"/>
    <w:next w:val="Normal"/>
    <w:link w:val="CaptionChar"/>
    <w:uiPriority w:val="35"/>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Noto Sans Devanagari"/>
    </w:rPr>
  </w:style>
  <w:style w:type="paragraph" w:customStyle="1" w:styleId="H6">
    <w:name w:val="H6"/>
    <w:basedOn w:val="Heading5"/>
    <w:next w:val="Normal"/>
    <w:qFormat/>
    <w:pPr>
      <w:ind w:left="1985" w:hanging="1985"/>
      <w:outlineLvl w:val="9"/>
    </w:pPr>
    <w:rPr>
      <w:sz w:val="20"/>
    </w:rPr>
  </w:style>
  <w:style w:type="paragraph" w:styleId="List3">
    <w:name w:val="List 3"/>
    <w:basedOn w:val="Normal"/>
    <w:semiHidden/>
    <w:unhideWhenUsed/>
    <w:qFormat/>
    <w:pPr>
      <w:ind w:left="849" w:hanging="283"/>
      <w:contextualSpacing/>
    </w:pPr>
  </w:style>
  <w:style w:type="paragraph" w:styleId="ListNumber2">
    <w:name w:val="List Number 2"/>
    <w:basedOn w:val="ListNumber"/>
    <w:qFormat/>
    <w:pPr>
      <w:spacing w:after="180"/>
      <w:ind w:left="851" w:hanging="284"/>
      <w:contextualSpacing w:val="0"/>
    </w:pPr>
    <w:rPr>
      <w:rFonts w:eastAsia="Times New Roman"/>
      <w:sz w:val="20"/>
      <w:szCs w:val="20"/>
      <w:lang w:val="en-GB" w:eastAsia="en-US"/>
    </w:rPr>
  </w:style>
  <w:style w:type="paragraph" w:styleId="ListNumber">
    <w:name w:val="List Number"/>
    <w:basedOn w:val="Normal"/>
    <w:unhideWhenUsed/>
    <w:qFormat/>
    <w:pPr>
      <w:ind w:left="432" w:hanging="432"/>
      <w:contextualSpacing/>
    </w:p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P,Bullet,リスト段落"/>
    <w:basedOn w:val="Normal"/>
    <w:link w:val="ListParagraphChar"/>
    <w:uiPriority w:val="34"/>
    <w:qFormat/>
    <w:pPr>
      <w:spacing w:after="160" w:line="254" w:lineRule="auto"/>
      <w:ind w:left="720"/>
    </w:pPr>
    <w:rPr>
      <w:rFonts w:eastAsia="宋体"/>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2">
    <w:name w:val="修订1"/>
    <w:qFormat/>
    <w:pPr>
      <w:textAlignment w:val="baseline"/>
    </w:pPr>
    <w:rPr>
      <w:sz w:val="22"/>
      <w:szCs w:val="22"/>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0">
    <w:name w:val="bullet1"/>
    <w:basedOn w:val="Normal"/>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1">
    <w:name w:val="Proposal1"/>
    <w:basedOn w:val="Normal"/>
    <w:link w:val="ProposalChar1"/>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paragraph" w:customStyle="1" w:styleId="B2">
    <w:name w:val="B2"/>
    <w:basedOn w:val="List2"/>
    <w:link w:val="B2Char"/>
    <w:qFormat/>
    <w:pPr>
      <w:spacing w:after="180"/>
      <w:ind w:left="851" w:hanging="284"/>
      <w:contextualSpacing w:val="0"/>
      <w:textAlignment w:val="baseline"/>
    </w:pPr>
    <w:rPr>
      <w:rFonts w:eastAsia="Times New Roman"/>
      <w:sz w:val="20"/>
      <w:szCs w:val="20"/>
      <w:lang w:val="en-GB" w:eastAsia="ja-JP"/>
    </w:rPr>
  </w:style>
  <w:style w:type="paragraph" w:customStyle="1" w:styleId="B3">
    <w:name w:val="B3"/>
    <w:basedOn w:val="List3"/>
    <w:link w:val="B3Char2"/>
    <w:qFormat/>
    <w:pPr>
      <w:spacing w:after="180"/>
      <w:ind w:left="1135" w:hanging="284"/>
      <w:contextualSpacing w:val="0"/>
      <w:textAlignment w:val="baseline"/>
    </w:pPr>
    <w:rPr>
      <w:rFonts w:eastAsia="Times New Roman"/>
      <w:sz w:val="20"/>
      <w:szCs w:val="20"/>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paragraph" w:customStyle="1" w:styleId="13">
    <w:name w:val="正文1"/>
    <w:qFormat/>
    <w:pPr>
      <w:spacing w:beforeAutospacing="1" w:after="180"/>
    </w:pPr>
    <w:rPr>
      <w:rFonts w:ascii="Times New Roman" w:eastAsia="宋体" w:hAnsi="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uiPriority w:val="99"/>
    <w:semiHidden/>
    <w:qFormat/>
    <w:rPr>
      <w:rFonts w:ascii="Times New Roman" w:hAnsi="Times New Roman"/>
      <w:sz w:val="24"/>
      <w:szCs w:val="24"/>
      <w:lang w:eastAsia="ko-KR"/>
    </w:rPr>
  </w:style>
  <w:style w:type="paragraph" w:customStyle="1" w:styleId="Agreement">
    <w:name w:val="Agreement"/>
    <w:basedOn w:val="Normal"/>
    <w:uiPriority w:val="99"/>
    <w:qFormat/>
    <w:pPr>
      <w:numPr>
        <w:numId w:val="6"/>
      </w:numPr>
      <w:spacing w:before="60"/>
    </w:pPr>
    <w:rPr>
      <w:rFonts w:ascii="Arial" w:eastAsia="宋体" w:hAnsi="Arial" w:cs="Arial"/>
      <w:b/>
      <w:bCs/>
      <w:sz w:val="20"/>
      <w:szCs w:val="20"/>
      <w:lang w:eastAsia="en-GB"/>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snapToGrid w:val="0"/>
      <w:spacing w:after="60"/>
      <w:jc w:val="both"/>
    </w:pPr>
    <w:rPr>
      <w:rFonts w:eastAsiaTheme="minorEastAsia"/>
      <w:sz w:val="20"/>
      <w:szCs w:val="16"/>
      <w:lang w:eastAsia="en-US"/>
    </w:rPr>
  </w:style>
  <w:style w:type="paragraph" w:customStyle="1" w:styleId="Normal9pointspacing">
    <w:name w:val="Normal 9 point spacing"/>
    <w:basedOn w:val="BodyText"/>
    <w:link w:val="Normal9pointspacingChar"/>
    <w:qFormat/>
    <w:pPr>
      <w:spacing w:before="240" w:after="60"/>
      <w:jc w:val="both"/>
    </w:pPr>
    <w:rPr>
      <w:rFonts w:eastAsia="MS Mincho"/>
      <w:sz w:val="20"/>
      <w:lang w:val="zh-CN" w:eastAsia="en-US"/>
    </w:rPr>
  </w:style>
  <w:style w:type="paragraph" w:customStyle="1" w:styleId="22">
    <w:name w:val="正文2"/>
    <w:qFormat/>
    <w:pPr>
      <w:spacing w:beforeAutospacing="1" w:after="180"/>
    </w:pPr>
    <w:rPr>
      <w:rFonts w:ascii="Times New Roman" w:eastAsia="宋体" w:hAnsi="Times New Roman"/>
      <w:sz w:val="24"/>
      <w:szCs w:val="24"/>
      <w:lang w:eastAsia="zh-CN"/>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宋体" w:hAnsi="Arial"/>
      <w:lang w:eastAsia="zh-CN"/>
    </w:rPr>
  </w:style>
  <w:style w:type="paragraph" w:customStyle="1" w:styleId="Revision1">
    <w:name w:val="Revision1"/>
    <w:uiPriority w:val="99"/>
    <w:semiHidden/>
    <w:qFormat/>
    <w:rPr>
      <w:rFonts w:ascii="Times New Roman" w:hAnsi="Times New Roman"/>
      <w:sz w:val="24"/>
      <w:szCs w:val="24"/>
      <w:lang w:eastAsia="ko-KR"/>
    </w:rPr>
  </w:style>
  <w:style w:type="paragraph" w:customStyle="1" w:styleId="30">
    <w:name w:val="修订3"/>
    <w:uiPriority w:val="99"/>
    <w:semiHidden/>
    <w:qFormat/>
    <w:rPr>
      <w:rFonts w:ascii="Times New Roman" w:hAnsi="Times New Roman"/>
      <w:sz w:val="24"/>
      <w:szCs w:val="24"/>
      <w:lang w:eastAsia="ko-KR"/>
    </w:rPr>
  </w:style>
  <w:style w:type="paragraph" w:customStyle="1" w:styleId="TAC">
    <w:name w:val="TAC"/>
    <w:basedOn w:val="Normal"/>
    <w:link w:val="TACChar"/>
    <w:qFormat/>
    <w:pPr>
      <w:keepNext/>
      <w:keepLines/>
      <w:widowControl w:val="0"/>
      <w:spacing w:beforeAutospacing="1"/>
      <w:jc w:val="center"/>
    </w:pPr>
    <w:rPr>
      <w:rFonts w:ascii="Arial" w:eastAsia="宋体" w:hAnsi="Arial"/>
      <w:sz w:val="18"/>
      <w:szCs w:val="18"/>
      <w:lang w:eastAsia="zh-CN"/>
    </w:rPr>
  </w:style>
  <w:style w:type="paragraph" w:customStyle="1" w:styleId="3GPPText">
    <w:name w:val="3GPP Text"/>
    <w:basedOn w:val="Normal"/>
    <w:link w:val="3GPPTextChar"/>
    <w:qFormat/>
    <w:pPr>
      <w:spacing w:before="120" w:after="120"/>
      <w:jc w:val="both"/>
      <w:textAlignment w:val="baseline"/>
    </w:pPr>
    <w:rPr>
      <w:rFonts w:eastAsia="宋体"/>
      <w:sz w:val="22"/>
      <w:szCs w:val="20"/>
      <w:lang w:eastAsia="en-US"/>
    </w:rPr>
  </w:style>
  <w:style w:type="paragraph" w:customStyle="1" w:styleId="NormalBefore6pt">
    <w:name w:val="Normal Before:  6 pt"/>
    <w:basedOn w:val="Normal"/>
    <w:qFormat/>
    <w:pPr>
      <w:spacing w:before="120" w:after="120"/>
      <w:jc w:val="both"/>
      <w:textAlignment w:val="baseline"/>
    </w:pPr>
    <w:rPr>
      <w:rFonts w:eastAsia="宋体"/>
      <w:sz w:val="20"/>
      <w:szCs w:val="20"/>
      <w:lang w:eastAsia="en-US"/>
    </w:rPr>
  </w:style>
  <w:style w:type="paragraph" w:customStyle="1" w:styleId="boldbullet10">
    <w:name w:val="boldbullet1"/>
    <w:basedOn w:val="Normal"/>
    <w:link w:val="boldbullet1"/>
    <w:qFormat/>
    <w:pPr>
      <w:spacing w:after="120"/>
      <w:jc w:val="both"/>
    </w:pPr>
    <w:rPr>
      <w:rFonts w:eastAsia="宋体"/>
      <w:b/>
      <w:sz w:val="20"/>
      <w:lang w:eastAsia="zh-CN"/>
    </w:rPr>
  </w:style>
  <w:style w:type="paragraph" w:customStyle="1" w:styleId="32">
    <w:name w:val="正文3"/>
    <w:qFormat/>
    <w:pPr>
      <w:spacing w:beforeAutospacing="1" w:after="180"/>
      <w:textAlignment w:val="baseline"/>
    </w:pPr>
    <w:rPr>
      <w:rFonts w:ascii="Times New Roman" w:eastAsia="Times New Roman" w:hAnsi="Times New Roman"/>
      <w:sz w:val="24"/>
      <w:szCs w:val="24"/>
      <w:lang w:eastAsia="zh-CN"/>
    </w:rPr>
  </w:style>
  <w:style w:type="paragraph" w:customStyle="1" w:styleId="42">
    <w:name w:val="标题 42"/>
    <w:basedOn w:val="Normal"/>
    <w:next w:val="32"/>
    <w:qFormat/>
    <w:pPr>
      <w:keepNext/>
      <w:keepLines/>
      <w:widowControl w:val="0"/>
      <w:spacing w:before="120" w:after="180"/>
      <w:ind w:left="1418" w:hanging="1418"/>
      <w:textAlignment w:val="baseline"/>
      <w:outlineLvl w:val="3"/>
    </w:pPr>
    <w:rPr>
      <w:rFonts w:ascii="Arial" w:eastAsia="Times New Roman" w:hAnsi="Arial"/>
      <w:lang w:eastAsia="zh-CN"/>
    </w:rPr>
  </w:style>
  <w:style w:type="paragraph" w:customStyle="1" w:styleId="NO">
    <w:name w:val="NO"/>
    <w:basedOn w:val="Normal"/>
    <w:link w:val="NOChar"/>
    <w:qFormat/>
    <w:pPr>
      <w:keepLines/>
      <w:spacing w:after="180"/>
      <w:ind w:left="1135" w:hanging="851"/>
      <w:textAlignment w:val="baseline"/>
    </w:pPr>
    <w:rPr>
      <w:rFonts w:eastAsia="Times New Roman"/>
      <w:sz w:val="20"/>
      <w:szCs w:val="20"/>
      <w:lang w:val="en-GB" w:eastAsia="ja-JP"/>
    </w:rPr>
  </w:style>
  <w:style w:type="paragraph" w:customStyle="1" w:styleId="RAN1bullet2">
    <w:name w:val="RAN1 bullet2"/>
    <w:basedOn w:val="Normal"/>
    <w:qFormat/>
    <w:pPr>
      <w:numPr>
        <w:ilvl w:val="1"/>
        <w:numId w:val="8"/>
      </w:numPr>
      <w:spacing w:after="200" w:line="276" w:lineRule="auto"/>
    </w:pPr>
    <w:rPr>
      <w:rFonts w:eastAsia="t"/>
      <w:sz w:val="20"/>
      <w:szCs w:val="20"/>
      <w:lang w:eastAsia="zh-CN"/>
    </w:rPr>
  </w:style>
  <w:style w:type="paragraph" w:customStyle="1" w:styleId="4">
    <w:name w:val="正文4"/>
    <w:qFormat/>
    <w:pPr>
      <w:spacing w:beforeAutospacing="1" w:after="180"/>
    </w:pPr>
    <w:rPr>
      <w:rFonts w:ascii="Times New Roman" w:eastAsia="宋体" w:hAnsi="Times New Roman"/>
      <w:sz w:val="24"/>
      <w:szCs w:val="24"/>
      <w:lang w:eastAsia="zh-CN"/>
    </w:rPr>
  </w:style>
  <w:style w:type="paragraph" w:customStyle="1" w:styleId="DECISION">
    <w:name w:val="DECISION"/>
    <w:basedOn w:val="Normal"/>
    <w:qFormat/>
    <w:pPr>
      <w:widowControl w:val="0"/>
      <w:numPr>
        <w:numId w:val="9"/>
      </w:numPr>
      <w:spacing w:before="120" w:after="120"/>
      <w:jc w:val="both"/>
      <w:textAlignment w:val="baseline"/>
    </w:pPr>
    <w:rPr>
      <w:rFonts w:ascii="Arial" w:eastAsia="Times New Roman" w:hAnsi="Arial"/>
      <w:b/>
      <w:color w:val="0000FF"/>
      <w:sz w:val="20"/>
      <w:szCs w:val="20"/>
      <w:u w:val="single"/>
      <w:lang w:val="en-GB" w:eastAsia="en-US"/>
    </w:rPr>
  </w:style>
  <w:style w:type="paragraph" w:customStyle="1" w:styleId="5">
    <w:name w:val="正文5"/>
    <w:qFormat/>
    <w:pPr>
      <w:spacing w:beforeAutospacing="1" w:after="180"/>
    </w:pPr>
    <w:rPr>
      <w:rFonts w:ascii="Times New Roman" w:eastAsia="宋体" w:hAnsi="Times New Roman"/>
      <w:sz w:val="24"/>
      <w:szCs w:val="24"/>
      <w:lang w:eastAsia="zh-CN"/>
    </w:rPr>
  </w:style>
  <w:style w:type="paragraph" w:customStyle="1" w:styleId="textintend1">
    <w:name w:val="text intend 1"/>
    <w:basedOn w:val="Normal"/>
    <w:qFormat/>
    <w:pPr>
      <w:numPr>
        <w:numId w:val="10"/>
      </w:numPr>
      <w:spacing w:after="120"/>
      <w:jc w:val="both"/>
      <w:textAlignment w:val="baseline"/>
    </w:pPr>
    <w:rPr>
      <w:rFonts w:eastAsia="MS Mincho"/>
      <w:szCs w:val="20"/>
      <w:lang w:eastAsia="en-GB"/>
    </w:rPr>
  </w:style>
  <w:style w:type="paragraph" w:customStyle="1" w:styleId="Revision2">
    <w:name w:val="Revision2"/>
    <w:uiPriority w:val="99"/>
    <w:semiHidden/>
    <w:qFormat/>
    <w:rPr>
      <w:rFonts w:ascii="Times New Roman" w:hAnsi="Times New Roman"/>
      <w:sz w:val="24"/>
      <w:szCs w:val="24"/>
      <w:lang w:eastAsia="ko-KR"/>
    </w:rPr>
  </w:style>
  <w:style w:type="paragraph" w:customStyle="1" w:styleId="6">
    <w:name w:val="正文6"/>
    <w:qFormat/>
    <w:pPr>
      <w:spacing w:beforeAutospacing="1" w:after="180"/>
    </w:pPr>
    <w:rPr>
      <w:rFonts w:ascii="Times New Roman" w:eastAsia="宋体" w:hAnsi="Times New Roman"/>
      <w:sz w:val="24"/>
      <w:szCs w:val="24"/>
      <w:lang w:eastAsia="zh-CN"/>
    </w:rPr>
  </w:style>
  <w:style w:type="paragraph" w:customStyle="1" w:styleId="210">
    <w:name w:val="标题 21"/>
    <w:basedOn w:val="Normal"/>
    <w:next w:val="6"/>
    <w:qFormat/>
    <w:pPr>
      <w:keepNext/>
      <w:keepLines/>
      <w:widowControl w:val="0"/>
      <w:spacing w:before="180" w:after="180"/>
      <w:ind w:left="1134" w:hanging="1134"/>
      <w:outlineLvl w:val="1"/>
    </w:pPr>
    <w:rPr>
      <w:rFonts w:ascii="Arial" w:eastAsia="宋体" w:hAnsi="Arial"/>
      <w:sz w:val="32"/>
      <w:szCs w:val="32"/>
      <w:lang w:eastAsia="zh-CN"/>
    </w:rPr>
  </w:style>
  <w:style w:type="paragraph" w:customStyle="1" w:styleId="320">
    <w:name w:val="标题 32"/>
    <w:basedOn w:val="210"/>
    <w:next w:val="6"/>
    <w:qFormat/>
    <w:pPr>
      <w:spacing w:before="120"/>
      <w:outlineLvl w:val="2"/>
    </w:pPr>
    <w:rPr>
      <w:sz w:val="28"/>
      <w:szCs w:val="28"/>
    </w:rPr>
  </w:style>
  <w:style w:type="paragraph" w:customStyle="1" w:styleId="1">
    <w:name w:val="스타일1"/>
    <w:basedOn w:val="Normal"/>
    <w:link w:val="1Char"/>
    <w:qFormat/>
    <w:pPr>
      <w:keepNext/>
      <w:keepLines/>
      <w:numPr>
        <w:numId w:val="11"/>
      </w:numPr>
      <w:pBdr>
        <w:top w:val="single" w:sz="12" w:space="3" w:color="000000"/>
      </w:pBdr>
      <w:tabs>
        <w:tab w:val="left" w:pos="360"/>
      </w:tabs>
      <w:spacing w:before="240" w:after="180"/>
      <w:ind w:left="0" w:firstLine="0"/>
      <w:textAlignment w:val="baseline"/>
      <w:outlineLvl w:val="0"/>
    </w:pPr>
    <w:rPr>
      <w:rFonts w:ascii="Arial" w:eastAsia="宋体" w:hAnsi="Arial"/>
      <w:sz w:val="36"/>
      <w:szCs w:val="20"/>
      <w:lang w:val="en-GB" w:eastAsia="en-US"/>
    </w:rPr>
  </w:style>
  <w:style w:type="paragraph" w:customStyle="1" w:styleId="CollapsedH30">
    <w:name w:val="Collapsed_H3"/>
    <w:basedOn w:val="Heading3"/>
    <w:link w:val="CollapsedH3"/>
    <w:qFormat/>
    <w:pPr>
      <w:tabs>
        <w:tab w:val="left" w:pos="0"/>
      </w:tabs>
      <w:spacing w:before="120" w:after="180"/>
      <w:textAlignment w:val="baseline"/>
    </w:pPr>
    <w:rPr>
      <w:rFonts w:ascii="Arial" w:eastAsia="等线" w:hAnsi="Arial"/>
      <w:color w:val="auto"/>
      <w:sz w:val="28"/>
      <w:szCs w:val="20"/>
      <w:lang w:val="en-GB" w:eastAsia="zh-TW"/>
    </w:rPr>
  </w:style>
  <w:style w:type="paragraph" w:customStyle="1" w:styleId="Style1">
    <w:name w:val="_Style 1"/>
    <w:uiPriority w:val="99"/>
    <w:qFormat/>
    <w:rPr>
      <w:rFonts w:ascii="Times New Roman" w:eastAsia="宋体" w:hAnsi="Times New Roman"/>
      <w:sz w:val="22"/>
      <w:szCs w:val="22"/>
      <w:lang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普通表格1"/>
    <w:semiHidden/>
    <w:qFormat/>
    <w:tblPr>
      <w:tblCellMar>
        <w:top w:w="0" w:type="dxa"/>
        <w:left w:w="108" w:type="dxa"/>
        <w:bottom w:w="0" w:type="dxa"/>
        <w:right w:w="108" w:type="dxa"/>
      </w:tblCellMar>
    </w:tblPr>
  </w:style>
  <w:style w:type="character" w:customStyle="1" w:styleId="23">
    <w:name w:val="未处理的提及2"/>
    <w:basedOn w:val="DefaultParagraphFont"/>
    <w:uiPriority w:val="99"/>
    <w:semiHidden/>
    <w:unhideWhenUsed/>
    <w:rsid w:val="00DE77E8"/>
    <w:rPr>
      <w:color w:val="605E5C"/>
      <w:shd w:val="clear" w:color="auto" w:fill="E1DFDD"/>
    </w:rPr>
  </w:style>
  <w:style w:type="character" w:styleId="UnresolvedMention">
    <w:name w:val="Unresolved Mention"/>
    <w:basedOn w:val="DefaultParagraphFont"/>
    <w:uiPriority w:val="99"/>
    <w:semiHidden/>
    <w:unhideWhenUsed/>
    <w:rsid w:val="00963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jan@beammwave.com" TargetMode="External"/><Relationship Id="rId18" Type="http://schemas.openxmlformats.org/officeDocument/2006/relationships/image" Target="media/image5.emf"/><Relationship Id="rId26" Type="http://schemas.openxmlformats.org/officeDocument/2006/relationships/hyperlink" Target="https://www.3gpp.org/ftp/tsg_ran/WG1_RL1/TSGR1_124/Docs/R1-2600038.zip" TargetMode="External"/><Relationship Id="rId39" Type="http://schemas.openxmlformats.org/officeDocument/2006/relationships/hyperlink" Target="https://www.3gpp.org/ftp/tsg_ran/WG1_RL1/TSGR1_124/Docs/R1-2600568.zip" TargetMode="External"/><Relationship Id="rId21" Type="http://schemas.openxmlformats.org/officeDocument/2006/relationships/image" Target="media/image8.png"/><Relationship Id="rId34" Type="http://schemas.openxmlformats.org/officeDocument/2006/relationships/hyperlink" Target="https://www.3gpp.org/ftp/tsg_ran/WG1_RL1/TSGR1_124/Docs/R1-2600305.zip" TargetMode="External"/><Relationship Id="rId42" Type="http://schemas.openxmlformats.org/officeDocument/2006/relationships/hyperlink" Target="https://www.3gpp.org/ftp/tsg_ran/WG1_RL1/TSGR1_124/Docs/R1-2600656.zip" TargetMode="External"/><Relationship Id="rId47" Type="http://schemas.openxmlformats.org/officeDocument/2006/relationships/hyperlink" Target="https://www.3gpp.org/ftp/tsg_ran/WG1_RL1/TSGR1_124/Docs/R1-2600834.zip" TargetMode="External"/><Relationship Id="rId50" Type="http://schemas.openxmlformats.org/officeDocument/2006/relationships/hyperlink" Target="https://www.3gpp.org/ftp/tsg_ran/WG1_RL1/TSGR1_124/Docs/R1-2600889.zip" TargetMode="External"/><Relationship Id="rId55" Type="http://schemas.openxmlformats.org/officeDocument/2006/relationships/hyperlink" Target="https://www.3gpp.org/ftp/tsg_ran/WG1_RL1/TSGR1_124/Docs/R1-2601069.zip" TargetMode="Externa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3gpp.org/ftp/tsg_ran/WG1_RL1/TSGR1_124/Docs/R1-2600118.zip" TargetMode="External"/><Relationship Id="rId11" Type="http://schemas.openxmlformats.org/officeDocument/2006/relationships/hyperlink" Target="mailto:salam.akoum@att.com" TargetMode="External"/><Relationship Id="rId24" Type="http://schemas.openxmlformats.org/officeDocument/2006/relationships/image" Target="media/image11.png"/><Relationship Id="rId32" Type="http://schemas.openxmlformats.org/officeDocument/2006/relationships/hyperlink" Target="https://www.3gpp.org/ftp/tsg_ran/WG1_RL1/TSGR1_124/Docs/R1-2600221.zip" TargetMode="External"/><Relationship Id="rId37" Type="http://schemas.openxmlformats.org/officeDocument/2006/relationships/hyperlink" Target="https://www.3gpp.org/ftp/tsg_ran/WG1_RL1/TSGR1_124/Docs/R1-2600435.zip" TargetMode="External"/><Relationship Id="rId40" Type="http://schemas.openxmlformats.org/officeDocument/2006/relationships/hyperlink" Target="https://www.3gpp.org/ftp/tsg_ran/WG1_RL1/TSGR1_124/Docs/R1-2600606.zip" TargetMode="External"/><Relationship Id="rId45" Type="http://schemas.openxmlformats.org/officeDocument/2006/relationships/hyperlink" Target="https://www.3gpp.org/ftp/tsg_ran/WG1_RL1/TSGR1_124/Docs/R1-2600781.zip" TargetMode="External"/><Relationship Id="rId53" Type="http://schemas.openxmlformats.org/officeDocument/2006/relationships/hyperlink" Target="https://www.3gpp.org/ftp/tsg_ran/WG1_RL1/TSGR1_124/Docs/R1-2601027.zip" TargetMode="External"/><Relationship Id="rId58" Type="http://schemas.openxmlformats.org/officeDocument/2006/relationships/hyperlink" Target="https://www.3gpp.org/ftp/tsg_ran/WG1_RL1/TSGR1_124/Docs/R1-2601279.zip" TargetMode="External"/><Relationship Id="rId5" Type="http://schemas.openxmlformats.org/officeDocument/2006/relationships/webSettings" Target="webSettings.xml"/><Relationship Id="rId61" Type="http://schemas.openxmlformats.org/officeDocument/2006/relationships/hyperlink" Target="https://www.3gpp.org/ftp/tsg_ran/WG1_RL1/TSGR1_124/Docs/R1-2601398.zip" TargetMode="External"/><Relationship Id="rId19" Type="http://schemas.openxmlformats.org/officeDocument/2006/relationships/image" Target="media/image6.emf"/><Relationship Id="rId14" Type="http://schemas.openxmlformats.org/officeDocument/2006/relationships/image" Target="media/image1.wmf"/><Relationship Id="rId22" Type="http://schemas.openxmlformats.org/officeDocument/2006/relationships/image" Target="media/image9.png"/><Relationship Id="rId27" Type="http://schemas.openxmlformats.org/officeDocument/2006/relationships/hyperlink" Target="https://www.3gpp.org/ftp/tsg_ran/WG1_RL1/TSGR1_124/Docs/R1-2600056.zip" TargetMode="External"/><Relationship Id="rId30" Type="http://schemas.openxmlformats.org/officeDocument/2006/relationships/hyperlink" Target="https://www.3gpp.org/ftp/tsg_ran/WG1_RL1/TSGR1_124/Docs/R1-2600150.zip" TargetMode="External"/><Relationship Id="rId35" Type="http://schemas.openxmlformats.org/officeDocument/2006/relationships/hyperlink" Target="https://www.3gpp.org/ftp/tsg_ran/WG1_RL1/TSGR1_124/Docs/R1-2600347.zip" TargetMode="External"/><Relationship Id="rId43" Type="http://schemas.openxmlformats.org/officeDocument/2006/relationships/hyperlink" Target="https://www.3gpp.org/ftp/tsg_ran/WG1_RL1/TSGR1_124/Docs/R1-2600699.zip" TargetMode="External"/><Relationship Id="rId48" Type="http://schemas.openxmlformats.org/officeDocument/2006/relationships/hyperlink" Target="https://www.3gpp.org/ftp/tsg_ran/WG1_RL1/TSGR1_124/Docs/R1-2600852.zip" TargetMode="External"/><Relationship Id="rId56" Type="http://schemas.openxmlformats.org/officeDocument/2006/relationships/hyperlink" Target="https://www.3gpp.org/ftp/tsg_ran/WG1_RL1/TSGR1_124/Docs/R1-2601188.zip" TargetMode="External"/><Relationship Id="rId64" Type="http://schemas.openxmlformats.org/officeDocument/2006/relationships/theme" Target="theme/theme1.xml"/><Relationship Id="rId8" Type="http://schemas.openxmlformats.org/officeDocument/2006/relationships/hyperlink" Target="mailto:caoyuhua@chinamobile.com" TargetMode="External"/><Relationship Id="rId51" Type="http://schemas.openxmlformats.org/officeDocument/2006/relationships/hyperlink" Target="https://www.3gpp.org/ftp/tsg_ran/WG1_RL1/TSGR1_124/Docs/R1-2600922.zip" TargetMode="External"/><Relationship Id="rId3" Type="http://schemas.openxmlformats.org/officeDocument/2006/relationships/styles" Target="styles.xml"/><Relationship Id="rId12" Type="http://schemas.openxmlformats.org/officeDocument/2006/relationships/hyperlink" Target="mailto:hcha@ofinno.com" TargetMode="External"/><Relationship Id="rId17" Type="http://schemas.openxmlformats.org/officeDocument/2006/relationships/image" Target="media/image4.png"/><Relationship Id="rId25" Type="http://schemas.openxmlformats.org/officeDocument/2006/relationships/image" Target="media/image12.wmf"/><Relationship Id="rId33" Type="http://schemas.openxmlformats.org/officeDocument/2006/relationships/hyperlink" Target="https://www.3gpp.org/ftp/tsg_ran/WG1_RL1/TSGR1_124/Docs/R1-2600230.zip" TargetMode="External"/><Relationship Id="rId38" Type="http://schemas.openxmlformats.org/officeDocument/2006/relationships/hyperlink" Target="https://www.3gpp.org/ftp/tsg_ran/WG1_RL1/TSGR1_124/Docs/R1-2600510.zip" TargetMode="External"/><Relationship Id="rId46" Type="http://schemas.openxmlformats.org/officeDocument/2006/relationships/hyperlink" Target="https://www.3gpp.org/ftp/tsg_ran/WG1_RL1/TSGR1_124/Docs/R1-2600796.zip" TargetMode="External"/><Relationship Id="rId59" Type="http://schemas.openxmlformats.org/officeDocument/2006/relationships/hyperlink" Target="https://www.3gpp.org/ftp/tsg_ran/WG1_RL1/TSGR1_124/Docs/R1-2601325.zip" TargetMode="External"/><Relationship Id="rId20" Type="http://schemas.openxmlformats.org/officeDocument/2006/relationships/image" Target="media/image7.png"/><Relationship Id="rId41" Type="http://schemas.openxmlformats.org/officeDocument/2006/relationships/hyperlink" Target="https://www.3gpp.org/ftp/tsg_ran/WG1_RL1/TSGR1_124/Docs/R1-2600631.zip" TargetMode="External"/><Relationship Id="rId54" Type="http://schemas.openxmlformats.org/officeDocument/2006/relationships/hyperlink" Target="https://www.3gpp.org/ftp/tsg_ran/WG1_RL1/TSGR1_124/Docs/R1-2601036.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emf"/><Relationship Id="rId28" Type="http://schemas.openxmlformats.org/officeDocument/2006/relationships/hyperlink" Target="https://www.3gpp.org/ftp/tsg_ran/WG1_RL1/TSGR1_124/Docs/R1-2600093.zip" TargetMode="External"/><Relationship Id="rId36" Type="http://schemas.openxmlformats.org/officeDocument/2006/relationships/hyperlink" Target="https://www.3gpp.org/ftp/tsg_ran/WG1_RL1/TSGR1_124/Docs/R1-2600395.zip" TargetMode="External"/><Relationship Id="rId49" Type="http://schemas.openxmlformats.org/officeDocument/2006/relationships/hyperlink" Target="https://www.3gpp.org/ftp/tsg_ran/WG1_RL1/TSGR1_124/Docs/R1-2600874.zip" TargetMode="External"/><Relationship Id="rId57" Type="http://schemas.openxmlformats.org/officeDocument/2006/relationships/hyperlink" Target="https://www.3gpp.org/ftp/tsg_ran/WG1_RL1/TSGR1_124/Docs/R1-2601214.zip" TargetMode="External"/><Relationship Id="rId10" Type="http://schemas.openxmlformats.org/officeDocument/2006/relationships/hyperlink" Target="mailto:ahmed.hindy@att.com" TargetMode="External"/><Relationship Id="rId31" Type="http://schemas.openxmlformats.org/officeDocument/2006/relationships/hyperlink" Target="https://www.3gpp.org/ftp/tsg_ran/WG1_RL1/TSGR1_124/Docs/R1-2600193.zip" TargetMode="External"/><Relationship Id="rId44" Type="http://schemas.openxmlformats.org/officeDocument/2006/relationships/hyperlink" Target="https://www.3gpp.org/ftp/tsg_ran/WG1_RL1/TSGR1_124/Docs/R1-2600762.zip" TargetMode="External"/><Relationship Id="rId52" Type="http://schemas.openxmlformats.org/officeDocument/2006/relationships/hyperlink" Target="https://www.3gpp.org/ftp/tsg_ran/WG1_RL1/TSGR1_124/Docs/R1-2601009.zip" TargetMode="External"/><Relationship Id="rId60" Type="http://schemas.openxmlformats.org/officeDocument/2006/relationships/hyperlink" Target="https://www.3gpp.org/ftp/tsg_ran/WG1_RL1/TSGR1_124/Docs/R1-2601340.zip" TargetMode="External"/><Relationship Id="rId4" Type="http://schemas.openxmlformats.org/officeDocument/2006/relationships/settings" Target="settings.xml"/><Relationship Id="rId9" Type="http://schemas.openxmlformats.org/officeDocument/2006/relationships/hyperlink" Target="mailto:xueqiulin@chinamobile.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A11F5-5190-4C1C-AA12-DFAB1CCB5553}">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37</Pages>
  <Words>15443</Words>
  <Characters>88030</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103267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CTPClassification=CTP_NT</cp:keywords>
  <dc:description/>
  <cp:lastModifiedBy>ZTE-Bo</cp:lastModifiedBy>
  <cp:revision>46</cp:revision>
  <cp:lastPrinted>2021-10-06T15:58:00Z</cp:lastPrinted>
  <dcterms:created xsi:type="dcterms:W3CDTF">2026-02-12T07:33:00Z</dcterms:created>
  <dcterms:modified xsi:type="dcterms:W3CDTF">2026-02-12T12:14:00Z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1686a70c2ae11f08000510000005100">
    <vt:lpwstr>CWMgVBNQLOZkj2aXzwn7+Ng77WBuGvev2xjIuKGLBsN/TXABcVAOSLQJxDJg1j8oBpbJegFBiffDNuGZItfMOu+Sw==</vt:lpwstr>
  </property>
  <property fmtid="{D5CDD505-2E9C-101B-9397-08002B2CF9AE}" pid="9" name="CWM6869baf0d4db11ee80005d9600005c96">
    <vt:lpwstr>CWMXSkLmASjDTBwhUU5EIsJl+ctjIea2W9HSDnv+tPvJpSRlApyYlm/udXnHG+VjrXmGnHrV0YFwqmoHVJI4/mFzA==</vt:lpwstr>
  </property>
  <property fmtid="{D5CDD505-2E9C-101B-9397-08002B2CF9AE}" pid="10" name="CWM6a0ee4f0e9b811ef8000153000001430">
    <vt:lpwstr>CWMmuW5JLX9KOYwgiCyaLZA8TTVU6TOfcsJillcfTvBTMfhBFmVnQBf79ef4K33DntTdqndFjg+fpPASXAQy6GI9g==</vt:lpwstr>
  </property>
  <property fmtid="{D5CDD505-2E9C-101B-9397-08002B2CF9AE}" pid="11" name="CWM6cb6d5d0052011f180006be900006be9">
    <vt:lpwstr>CWM0EYKHbx0TGTjK/c1EoR9rsbl6fjfYTnBHZrgLTUki0lYXdraLAgNeZfUR18hBFOGsFuxtU6V58dUr1vb0AhwrQ==</vt:lpwstr>
  </property>
  <property fmtid="{D5CDD505-2E9C-101B-9397-08002B2CF9AE}" pid="12" name="ContentTypeId">
    <vt:lpwstr>0x010100F72F5225BF40E546BD513D0BB4BDDD33</vt:lpwstr>
  </property>
  <property fmtid="{D5CDD505-2E9C-101B-9397-08002B2CF9AE}" pid="13" name="GrammarlyDocumentId">
    <vt:lpwstr>05d1183b-2be2-4f5f-9710-35ec72700af2</vt:lpwstr>
  </property>
  <property fmtid="{D5CDD505-2E9C-101B-9397-08002B2CF9AE}" pid="14" name="ICV">
    <vt:lpwstr>9548081DE52A469CAB1505017D75120C</vt:lpwstr>
  </property>
  <property fmtid="{D5CDD505-2E9C-101B-9397-08002B2CF9AE}" pid="15" name="KSOProductBuildVer">
    <vt:lpwstr>2052-11.8.2.11718</vt:lpwstr>
  </property>
  <property fmtid="{D5CDD505-2E9C-101B-9397-08002B2CF9AE}" pid="16" name="KSOTemplateDocerSaveRecord">
    <vt:lpwstr>eyJoZGlkIjoiZDcxYjQ3OWZkYzQ1OTAyY2YyYWY0Y2Q0MzZmOGRhZGEifQ==</vt:lpwstr>
  </property>
  <property fmtid="{D5CDD505-2E9C-101B-9397-08002B2CF9AE}" pid="17" name="MSIP_Label_4d2f777e-4347-4fc6-823a-b44ab313546a_ActionId">
    <vt:lpwstr>fabcc0f6-9731-4a69-bf75-7f3437dca2b4</vt:lpwstr>
  </property>
  <property fmtid="{D5CDD505-2E9C-101B-9397-08002B2CF9AE}" pid="18" name="MSIP_Label_4d2f777e-4347-4fc6-823a-b44ab313546a_ContentBits">
    <vt:lpwstr>0</vt:lpwstr>
  </property>
  <property fmtid="{D5CDD505-2E9C-101B-9397-08002B2CF9AE}" pid="19" name="MSIP_Label_4d2f777e-4347-4fc6-823a-b44ab313546a_Enabled">
    <vt:lpwstr>true</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etDate">
    <vt:lpwstr>2025-04-05T00:07:47Z</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Tag">
    <vt:lpwstr>10, 3, 0, 1</vt:lpwstr>
  </property>
  <property fmtid="{D5CDD505-2E9C-101B-9397-08002B2CF9AE}" pid="25" name="MSIP_Label_83bcef13-7cac-433f-ba1d-47a323951816_ActionId">
    <vt:lpwstr>c0b98a0c-e4d9-4470-9d75-014b267dfd94</vt:lpwstr>
  </property>
  <property fmtid="{D5CDD505-2E9C-101B-9397-08002B2CF9AE}" pid="26" name="MSIP_Label_83bcef13-7cac-433f-ba1d-47a323951816_ContentBits">
    <vt:lpwstr>0</vt:lpwstr>
  </property>
  <property fmtid="{D5CDD505-2E9C-101B-9397-08002B2CF9AE}" pid="27" name="MSIP_Label_83bcef13-7cac-433f-ba1d-47a323951816_Enabled">
    <vt:lpwstr>true</vt:lpwstr>
  </property>
  <property fmtid="{D5CDD505-2E9C-101B-9397-08002B2CF9AE}" pid="28" name="MSIP_Label_83bcef13-7cac-433f-ba1d-47a323951816_Method">
    <vt:lpwstr>Privileged</vt:lpwstr>
  </property>
  <property fmtid="{D5CDD505-2E9C-101B-9397-08002B2CF9AE}" pid="29" name="MSIP_Label_83bcef13-7cac-433f-ba1d-47a323951816_Name">
    <vt:lpwstr>MTK_Unclassified</vt:lpwstr>
  </property>
  <property fmtid="{D5CDD505-2E9C-101B-9397-08002B2CF9AE}" pid="30" name="MSIP_Label_83bcef13-7cac-433f-ba1d-47a323951816_SetDate">
    <vt:lpwstr>2024-02-26T20:49:25Z</vt:lpwstr>
  </property>
  <property fmtid="{D5CDD505-2E9C-101B-9397-08002B2CF9AE}" pid="31" name="MSIP_Label_83bcef13-7cac-433f-ba1d-47a323951816_SiteId">
    <vt:lpwstr>a7687ede-7a6b-4ef6-bace-642f677fbe31</vt:lpwstr>
  </property>
  <property fmtid="{D5CDD505-2E9C-101B-9397-08002B2CF9AE}" pid="32" name="MSIP_Label_a7295cc1-d279-42ac-ab4d-3b0f4fece050_ActionId">
    <vt:lpwstr>d29e5f0c-a455-425c-a628-4ab46fdf106f</vt:lpwstr>
  </property>
  <property fmtid="{D5CDD505-2E9C-101B-9397-08002B2CF9AE}" pid="33" name="MSIP_Label_a7295cc1-d279-42ac-ab4d-3b0f4fece050_ContentBits">
    <vt:lpwstr>0</vt:lpwstr>
  </property>
  <property fmtid="{D5CDD505-2E9C-101B-9397-08002B2CF9AE}" pid="34" name="MSIP_Label_a7295cc1-d279-42ac-ab4d-3b0f4fece050_Enabled">
    <vt:lpwstr>true</vt:lpwstr>
  </property>
  <property fmtid="{D5CDD505-2E9C-101B-9397-08002B2CF9AE}" pid="35" name="MSIP_Label_a7295cc1-d279-42ac-ab4d-3b0f4fece050_Method">
    <vt:lpwstr>Standard</vt:lpwstr>
  </property>
  <property fmtid="{D5CDD505-2E9C-101B-9397-08002B2CF9AE}" pid="36" name="MSIP_Label_a7295cc1-d279-42ac-ab4d-3b0f4fece050_Name">
    <vt:lpwstr>FUJITSU-RESTRICTED​</vt:lpwstr>
  </property>
  <property fmtid="{D5CDD505-2E9C-101B-9397-08002B2CF9AE}" pid="37" name="MSIP_Label_a7295cc1-d279-42ac-ab4d-3b0f4fece050_SetDate">
    <vt:lpwstr>2024-02-27T04:54:07Z</vt:lpwstr>
  </property>
  <property fmtid="{D5CDD505-2E9C-101B-9397-08002B2CF9AE}" pid="38" name="MSIP_Label_a7295cc1-d279-42ac-ab4d-3b0f4fece050_SiteId">
    <vt:lpwstr>a19f121d-81e1-4858-a9d8-736e267fd4c7</vt:lpwstr>
  </property>
  <property fmtid="{D5CDD505-2E9C-101B-9397-08002B2CF9AE}" pid="39" name="MSIP_Label_f7b7771f-98a2-4ec9-8160-ee37e9359e20_ActionId">
    <vt:lpwstr>afeb3580-6e24-4d47-b991-9558014604a6</vt:lpwstr>
  </property>
  <property fmtid="{D5CDD505-2E9C-101B-9397-08002B2CF9AE}" pid="40" name="MSIP_Label_f7b7771f-98a2-4ec9-8160-ee37e9359e20_ContentBits">
    <vt:lpwstr>0</vt:lpwstr>
  </property>
  <property fmtid="{D5CDD505-2E9C-101B-9397-08002B2CF9AE}" pid="41" name="MSIP_Label_f7b7771f-98a2-4ec9-8160-ee37e9359e20_Enabled">
    <vt:lpwstr>true</vt:lpwstr>
  </property>
  <property fmtid="{D5CDD505-2E9C-101B-9397-08002B2CF9AE}" pid="42" name="MSIP_Label_f7b7771f-98a2-4ec9-8160-ee37e9359e20_Method">
    <vt:lpwstr>Privileged</vt:lpwstr>
  </property>
  <property fmtid="{D5CDD505-2E9C-101B-9397-08002B2CF9AE}" pid="43" name="MSIP_Label_f7b7771f-98a2-4ec9-8160-ee37e9359e20_Name">
    <vt:lpwstr>社外開示</vt:lpwstr>
  </property>
  <property fmtid="{D5CDD505-2E9C-101B-9397-08002B2CF9AE}" pid="44" name="MSIP_Label_f7b7771f-98a2-4ec9-8160-ee37e9359e20_SetDate">
    <vt:lpwstr>2024-04-09T08:55:55Z</vt:lpwstr>
  </property>
  <property fmtid="{D5CDD505-2E9C-101B-9397-08002B2CF9AE}" pid="45" name="MSIP_Label_f7b7771f-98a2-4ec9-8160-ee37e9359e20_SiteId">
    <vt:lpwstr>6786d483-f51b-44bd-b40a-6fe409a5265e</vt:lpwstr>
  </property>
  <property fmtid="{D5CDD505-2E9C-101B-9397-08002B2CF9AE}" pid="46" name="TitusGUID">
    <vt:lpwstr>3061089c-032f-44c0-8202-3e2cc0418590</vt:lpwstr>
  </property>
  <property fmtid="{D5CDD505-2E9C-101B-9397-08002B2CF9AE}" pid="47" name="_change">
    <vt:lpwstr/>
  </property>
  <property fmtid="{D5CDD505-2E9C-101B-9397-08002B2CF9AE}" pid="48" name="_dlc_DocIdItemGuid">
    <vt:lpwstr>2a0960dd-9de2-4754-85bc-482db36a963d</vt:lpwstr>
  </property>
  <property fmtid="{D5CDD505-2E9C-101B-9397-08002B2CF9AE}" pid="49" name="_full-control">
    <vt:lpwstr/>
  </property>
  <property fmtid="{D5CDD505-2E9C-101B-9397-08002B2CF9AE}" pid="50" name="_readonly">
    <vt:lpwstr/>
  </property>
  <property fmtid="{D5CDD505-2E9C-101B-9397-08002B2CF9AE}" pid="51" name="fileWhereFroms">
    <vt:lpwstr>PpjeLB1gRN0lwrPqMaCTkpj/UlYJRhICyg/TVPCoo4gKgFgnwxmivO0V5uCJVjWq3OMLkUVmNBHWBuWEyYxqzZXFb67UMTgR2F1Qit9qE66L1Kex5PfDuKQOg5o6epURKFMNOr7pIXgF6lgY9i0LQWE5M2uUs9wXZF5oaRBo+Ez5wCJpTdvweBb4auTKFQsCTO9b7gtSqTK8/I9DHz0iyU52ePWPJxobtABJyJObHY9hUTZGRb6ZGgqDt8QIEfM</vt:lpwstr>
  </property>
  <property fmtid="{D5CDD505-2E9C-101B-9397-08002B2CF9AE}" pid="52" name="sflag">
    <vt:lpwstr>1594300325</vt:lpwstr>
  </property>
</Properties>
</file>